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f817f8c090b4424872f839200c64ef6"/>
        <w:lock w:val="sdtLocked"/>
        <w:richText/>
      </w:sdtPr>
      <w:sdtContent>
        <w:p w14:paraId="065B55A7" w14:textId="77777777">
          <w:pPr>
            <w:widowControl w:val="0"/>
            <w:tabs>
              <w:tab w:val="center" w:pos="4153"/>
              <w:tab w:val="right" w:pos="8306"/>
            </w:tabs>
            <w:suppressAutoHyphens/>
            <w:rPr>
              <w:rFonts w:eastAsia="Lucida Sans Unicode"/>
              <w:color w:val="000000"/>
              <w:szCs w:val="24"/>
              <w:lang w:eastAsia="lt-LT"/>
            </w:rPr>
          </w:pPr>
        </w:p>
        <w:p w14:paraId="511BF1E5" w14:textId="77777777">
          <w:pPr>
            <w:widowControl w:val="0"/>
            <w:suppressAutoHyphens/>
            <w:jc w:val="center"/>
            <w:rPr>
              <w:rFonts w:eastAsia="Lucida Sans Unicode"/>
              <w:b/>
              <w:color w:val="000000"/>
              <w:szCs w:val="24"/>
              <w:lang w:eastAsia="lt-LT"/>
            </w:rPr>
          </w:pPr>
          <w:r>
            <w:rPr>
              <w:rFonts w:eastAsia="Lucida Sans Unicode"/>
              <w:b/>
              <w:color w:val="000000"/>
              <w:szCs w:val="24"/>
              <w:lang w:eastAsia="lt-LT"/>
            </w:rPr>
            <w:t>ŠIAULIŲ MIESTO SAVIVALDYBĖS ADMINISTRACIJOS</w:t>
          </w:r>
        </w:p>
        <w:sdt>
          <w:sdtPr>
            <w:alias w:val="skyrius"/>
            <w:tag w:val="part_d61696774ed74c5e8db7947ee3b9a8ba"/>
            <w:lock w:val="sdtLocked"/>
            <w:richText/>
          </w:sdtPr>
          <w:sdtContent>
            <w:p w14:paraId="511BF1E7" w14:textId="77777777">
              <w:pPr>
                <w:widowControl w:val="0"/>
                <w:suppressAutoHyphens/>
                <w:jc w:val="center"/>
                <w:rPr>
                  <w:rFonts w:eastAsia="Lucida Sans Unicode"/>
                  <w:b/>
                  <w:color w:val="000000"/>
                  <w:szCs w:val="24"/>
                  <w:lang w:eastAsia="lt-LT"/>
                </w:rPr>
              </w:pPr>
              <w:r>
                <w:rPr>
                  <w:rFonts w:eastAsia="Lucida Sans Unicode"/>
                  <w:b/>
                  <w:color w:val="000000"/>
                  <w:szCs w:val="24"/>
                  <w:lang w:eastAsia="lt-LT"/>
                </w:rPr>
                <w:t>EKONOMIKOS IR INVESTICIJŲ SKYRIUS</w:t>
              </w:r>
            </w:p>
            <w:p w14:paraId="511BF1E8" w14:textId="77777777">
              <w:pPr>
                <w:widowControl w:val="0"/>
                <w:suppressAutoHyphens/>
                <w:jc w:val="center"/>
                <w:rPr>
                  <w:rFonts w:eastAsia="Lucida Sans Unicode"/>
                  <w:color w:val="000000"/>
                  <w:szCs w:val="24"/>
                  <w:lang w:eastAsia="lt-LT"/>
                </w:rPr>
              </w:pPr>
            </w:p>
            <w:sdt>
              <w:sdtPr>
                <w:alias w:val="Pavadinimas"/>
                <w:tag w:val="title_d61696774ed74c5e8db7947ee3b9a8ba"/>
                <w:lock w:val="sdtLocked"/>
                <w:richText/>
              </w:sdtPr>
              <w:sdtContent>
                <w:p w14:paraId="511BF1E9" w14:textId="77777777">
                  <w:pPr>
                    <w:keepNext/>
                    <w:widowControl w:val="0"/>
                    <w:suppressAutoHyphens/>
                    <w:jc w:val="center"/>
                    <w:outlineLvl w:val="1"/>
                    <w:rPr>
                      <w:rFonts w:eastAsia="Lucida Sans Unicode"/>
                      <w:b/>
                      <w:bCs/>
                      <w:color w:val="000000"/>
                      <w:szCs w:val="24"/>
                      <w:lang w:eastAsia="lt-LT"/>
                    </w:rPr>
                  </w:pPr>
                  <w:r>
                    <w:rPr>
                      <w:rFonts w:eastAsia="Lucida Sans Unicode"/>
                      <w:b/>
                      <w:bCs/>
                      <w:color w:val="000000"/>
                      <w:szCs w:val="24"/>
                      <w:lang w:eastAsia="lt-LT"/>
                    </w:rPr>
                    <w:t>SPRENDIMO</w:t>
                  </w:r>
                </w:p>
                <w:p w14:paraId="511BF1EA" w14:textId="77777777">
                  <w:pPr>
                    <w:widowControl w:val="0"/>
                    <w:suppressAutoHyphens/>
                    <w:jc w:val="center"/>
                    <w:rPr>
                      <w:rFonts w:eastAsia="Lucida Sans Unicode"/>
                      <w:b/>
                      <w:color w:val="000000"/>
                      <w:szCs w:val="24"/>
                      <w:lang w:eastAsia="lt-LT"/>
                    </w:rPr>
                  </w:pPr>
                  <w:r>
                    <w:rPr>
                      <w:rFonts w:eastAsia="Lucida Sans Unicode"/>
                      <w:b/>
                      <w:color w:val="000000"/>
                      <w:szCs w:val="24"/>
                      <w:lang w:eastAsia="lt-LT"/>
                    </w:rPr>
                    <w:t xml:space="preserve">DĖL ŠIAULIŲ MIESTO SAVIVALDYBĖS TARYBOS 2016 M. RUGPJŪČIO 25 D. SPRENDIMO NR. T-329 </w:t>
                  </w:r>
                  <w:r>
                    <w:rPr>
                      <w:rFonts w:eastAsia="Lucida Sans Unicode"/>
                      <w:b/>
                      <w:bCs/>
                      <w:color w:val="000000"/>
                      <w:szCs w:val="24"/>
                      <w:lang w:eastAsia="lt-LT"/>
                    </w:rPr>
                    <w:t>„</w:t>
                  </w:r>
                  <w:r>
                    <w:rPr>
                      <w:rFonts w:eastAsia="Lucida Sans Unicode"/>
                      <w:b/>
                      <w:color w:val="000000"/>
                      <w:szCs w:val="24"/>
                      <w:lang w:eastAsia="lt-LT"/>
                    </w:rPr>
                    <w:t>DĖL MOKESČIŲ LENGVATŲ TEIKIMO TAISYKLIŲ PATVIRTINIMO</w:t>
                  </w:r>
                  <w:r>
                    <w:rPr>
                      <w:rFonts w:eastAsia="Lucida Sans Unicode"/>
                      <w:b/>
                      <w:bCs/>
                      <w:color w:val="000000"/>
                      <w:szCs w:val="24"/>
                      <w:lang w:eastAsia="lt-LT"/>
                    </w:rPr>
                    <w:t>“</w:t>
                  </w:r>
                  <w:r>
                    <w:rPr>
                      <w:rFonts w:eastAsia="Lucida Sans Unicode"/>
                      <w:b/>
                      <w:color w:val="000000"/>
                      <w:szCs w:val="24"/>
                      <w:lang w:eastAsia="lt-LT"/>
                    </w:rPr>
                    <w:t xml:space="preserve"> PAKEITIMO </w:t>
                  </w:r>
                  <w:r>
                    <w:rPr>
                      <w:rFonts w:eastAsia="Lucida Sans Unicode"/>
                      <w:b/>
                      <w:bCs/>
                      <w:color w:val="000000"/>
                      <w:szCs w:val="24"/>
                      <w:lang w:eastAsia="lt-LT"/>
                    </w:rPr>
                    <w:t>PROJEKTO</w:t>
                  </w:r>
                </w:p>
                <w:p w14:paraId="511BF1EB" w14:textId="77777777">
                  <w:pPr>
                    <w:widowControl w:val="0"/>
                    <w:suppressAutoHyphens/>
                    <w:ind w:firstLine="263"/>
                    <w:jc w:val="center"/>
                    <w:rPr>
                      <w:rFonts w:eastAsia="Lucida Sans Unicode"/>
                      <w:b/>
                      <w:bCs/>
                      <w:color w:val="000000"/>
                      <w:szCs w:val="24"/>
                      <w:lang w:eastAsia="lt-LT"/>
                    </w:rPr>
                  </w:pPr>
                  <w:r>
                    <w:rPr>
                      <w:rFonts w:eastAsia="Lucida Sans Unicode"/>
                      <w:b/>
                      <w:bCs/>
                      <w:color w:val="000000"/>
                      <w:szCs w:val="24"/>
                      <w:lang w:eastAsia="lt-LT"/>
                    </w:rPr>
                    <w:t xml:space="preserve">AIŠKINAMASIS  RAŠTAS       </w:t>
                  </w:r>
                </w:p>
              </w:sdtContent>
            </w:sdt>
            <w:p w14:paraId="511BF1EC" w14:textId="77777777">
              <w:pPr>
                <w:widowControl w:val="0"/>
                <w:suppressAutoHyphens/>
                <w:ind w:firstLine="2867"/>
                <w:jc w:val="center"/>
                <w:rPr>
                  <w:rFonts w:eastAsia="Lucida Sans Unicode"/>
                  <w:b/>
                  <w:bCs/>
                  <w:color w:val="000000"/>
                  <w:szCs w:val="24"/>
                  <w:lang w:eastAsia="lt-LT"/>
                </w:rPr>
              </w:pPr>
            </w:p>
            <w:p w14:paraId="511BF1ED" w14:textId="530FC6B0">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2023 m. rugpjūčio 4 d.</w:t>
              </w:r>
            </w:p>
            <w:p w14:paraId="511BF1EE" w14:textId="77777777">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Šiauliai</w:t>
              </w:r>
            </w:p>
            <w:p w14:paraId="511BF1EF" w14:textId="77777777">
              <w:pPr>
                <w:widowControl w:val="0"/>
                <w:suppressAutoHyphens/>
                <w:ind w:firstLine="15"/>
                <w:jc w:val="center"/>
                <w:rPr>
                  <w:rFonts w:eastAsia="Lucida Sans Unicode"/>
                  <w:color w:val="000000"/>
                  <w:szCs w:val="24"/>
                  <w:lang w:eastAsia="lt-LT"/>
                </w:rPr>
              </w:pPr>
            </w:p>
            <w:sdt>
              <w:sdtPr>
                <w:alias w:val="poskyris"/>
                <w:tag w:val="part_0b7b9101410b4752b6171aa840ade3e9"/>
                <w:lock w:val="sdtLocked"/>
                <w:richText/>
              </w:sdtPr>
              <w:sdtContent>
                <w:p w14:paraId="511BF1F0" w14:textId="77777777">
                  <w:pPr>
                    <w:widowControl w:val="0"/>
                    <w:suppressAutoHyphens/>
                    <w:spacing w:line="100" w:lineRule="atLeast"/>
                    <w:ind w:firstLine="720"/>
                    <w:jc w:val="both"/>
                    <w:rPr>
                      <w:rFonts w:eastAsia="Lucida Sans Unicode"/>
                      <w:b/>
                      <w:bCs/>
                      <w:color w:val="000000"/>
                      <w:szCs w:val="24"/>
                      <w:lang w:eastAsia="lt-LT"/>
                    </w:rPr>
                  </w:pPr>
                  <w:sdt>
                    <w:sdtPr>
                      <w:alias w:val="Pavadinimas"/>
                      <w:tag w:val="title_0b7b9101410b4752b6171aa840ade3e9"/>
                      <w:lock w:val="sdtLocked"/>
                      <w:richText/>
                    </w:sdtPr>
                    <w:sdtContent>
                      <w:r>
                        <w:rPr>
                          <w:rFonts w:eastAsia="Lucida Sans Unicode"/>
                          <w:b/>
                          <w:bCs/>
                          <w:color w:val="000000"/>
                          <w:szCs w:val="24"/>
                          <w:lang w:eastAsia="lt-LT"/>
                        </w:rPr>
                        <w:t>Parengto sprendimo projekto tikslai ir uždaviniai.</w:t>
                      </w:r>
                    </w:sdtContent>
                  </w:sdt>
                </w:p>
                <w:p w14:paraId="73E1ACB2" w14:textId="77777777">
                  <w:pPr>
                    <w:widowControl w:val="0"/>
                    <w:suppressAutoHyphens/>
                    <w:ind w:firstLine="705"/>
                    <w:jc w:val="both"/>
                    <w:rPr>
                      <w:rFonts w:eastAsia="Lucida Sans Unicode"/>
                      <w:color w:val="000000"/>
                      <w:szCs w:val="24"/>
                      <w:lang w:eastAsia="lt-LT"/>
                    </w:rPr>
                  </w:pPr>
                  <w:r>
                    <w:rPr>
                      <w:rFonts w:eastAsia="Lucida Sans Unicode"/>
                      <w:color w:val="000000"/>
                      <w:szCs w:val="24"/>
                      <w:lang w:eastAsia="lt-LT"/>
                    </w:rPr>
                    <w:t>Sprendimo projekto tikslas:</w:t>
                  </w:r>
                </w:p>
                <w:p w14:paraId="7AF20568" w14:textId="77777777">
                  <w:pPr>
                    <w:tabs>
                      <w:tab w:val="left" w:pos="993"/>
                    </w:tabs>
                    <w:spacing w:line="259" w:lineRule="auto"/>
                    <w:ind w:firstLine="680"/>
                    <w:jc w:val="both"/>
                    <w:rPr>
                      <w:rFonts w:eastAsia="Calibri"/>
                      <w:szCs w:val="24"/>
                    </w:rPr>
                  </w:pPr>
                  <w:r>
                    <w:rPr>
                      <w:rFonts w:eastAsia="Calibri"/>
                      <w:szCs w:val="24"/>
                    </w:rPr>
                    <w:t>Pripažinti netekusiu galios Mokesčių lengvatų teikimo taisyklių, patvirtintų Šiaulių miesto savivaldybės tarybos 2016 m. rugpjūčio 25 d. sprendimo Nr. T-329 „Dėl Mokesčių lengvatų teikimo taisyklių patvirtinimo“ 1 punktu, 8.2 papunktį.</w:t>
                  </w:r>
                </w:p>
              </w:sdtContent>
            </w:sdt>
            <w:sdt>
              <w:sdtPr>
                <w:alias w:val="poskyris"/>
                <w:tag w:val="part_d58be85194df4b1eb0ad52f74f75c07e"/>
                <w:lock w:val="sdtLocked"/>
                <w:richText/>
              </w:sdtPr>
              <w:sdtContent>
                <w:p w14:paraId="511BF1F6" w14:textId="77777777">
                  <w:pPr>
                    <w:widowControl w:val="0"/>
                    <w:spacing w:line="100" w:lineRule="atLeast"/>
                    <w:ind w:firstLine="720"/>
                    <w:jc w:val="both"/>
                    <w:rPr>
                      <w:rFonts w:eastAsia="Lucida Sans Unicode"/>
                      <w:b/>
                      <w:bCs/>
                      <w:iCs/>
                      <w:color w:val="000000"/>
                      <w:szCs w:val="24"/>
                      <w:lang w:eastAsia="lt-LT"/>
                    </w:rPr>
                  </w:pPr>
                  <w:sdt>
                    <w:sdtPr>
                      <w:alias w:val="Pavadinimas"/>
                      <w:tag w:val="title_d58be85194df4b1eb0ad52f74f75c07e"/>
                      <w:lock w:val="sdtLocked"/>
                      <w:richText/>
                    </w:sdtPr>
                    <w:sdtContent>
                      <w:r>
                        <w:rPr>
                          <w:rFonts w:eastAsia="Lucida Sans Unicode"/>
                          <w:b/>
                          <w:bCs/>
                          <w:iCs/>
                          <w:color w:val="000000"/>
                          <w:szCs w:val="24"/>
                          <w:lang w:eastAsia="lt-LT"/>
                        </w:rPr>
                        <w:t>Dabartinis sprendimo projekte aptariamų klausimų reguliavimas.</w:t>
                      </w:r>
                    </w:sdtContent>
                  </w:sdt>
                </w:p>
                <w:p w14:paraId="511BF1F7" w14:textId="3797D94F">
                  <w:pPr>
                    <w:widowControl w:val="0"/>
                    <w:spacing w:line="100" w:lineRule="atLeast"/>
                    <w:ind w:firstLine="720"/>
                    <w:jc w:val="both"/>
                    <w:rPr>
                      <w:bCs/>
                      <w:iCs/>
                      <w:szCs w:val="24"/>
                      <w:lang w:eastAsia="lt-LT"/>
                    </w:rPr>
                  </w:pPr>
                  <w:r>
                    <w:rPr>
                      <w:rFonts w:eastAsia="Lucida Sans Unicode"/>
                      <w:iCs/>
                      <w:color w:val="000000"/>
                      <w:szCs w:val="24"/>
                      <w:lang w:eastAsia="lt-LT"/>
                    </w:rPr>
                    <w:t xml:space="preserve">Šiuo metu Šiaulių miesto savivaldybės taryba, taikydama mokesčių lengvatas, vadovaujasi </w:t>
                  </w:r>
                  <w:r>
                    <w:rPr>
                      <w:rFonts w:eastAsia="Lucida Sans Unicode"/>
                      <w:bCs/>
                      <w:iCs/>
                      <w:color w:val="000000"/>
                      <w:szCs w:val="24"/>
                      <w:lang w:eastAsia="lt-LT"/>
                    </w:rPr>
                    <w:t xml:space="preserve">Mokesčių lengvatų teikimo taisyklėmis, patvirtintomis Šiaulių miesto savivaldybės tarybos 2016 m. rugpjūčio 25 d. sprendimo Nr. T-329 „Dėl Mokesčių lengvatų teikimo taisyklių patvirtinimo“ 1 punktu </w:t>
                  </w:r>
                  <w:r>
                    <w:rPr>
                      <w:rFonts w:eastAsia="Lucida Sans Unicode"/>
                      <w:bCs/>
                      <w:i/>
                      <w:iCs/>
                      <w:color w:val="000000"/>
                      <w:szCs w:val="24"/>
                      <w:lang w:eastAsia="lt-LT"/>
                    </w:rPr>
                    <w:t>(Taisyklių pakeitimai: 2017-12-21 Nr. T-442; 2018-06-07 Nr. T-217; 2019-07-04 Nr. T-286; 2021-10-14 Nr. T-399; 2023-03-30 Nr. T-103 (suvestinė redakcija nuo 2023-04-01).</w:t>
                  </w:r>
                  <w:r>
                    <w:rPr>
                      <w:bCs/>
                      <w:iCs/>
                      <w:szCs w:val="24"/>
                      <w:lang w:eastAsia="lt-LT"/>
                    </w:rPr>
                    <w:t xml:space="preserve"> </w:t>
                  </w:r>
                </w:p>
                <w:p w14:paraId="511BF1F8" w14:textId="77777777">
                  <w:pPr>
                    <w:widowControl w:val="0"/>
                    <w:jc w:val="both"/>
                    <w:rPr>
                      <w:rFonts w:eastAsia="Lucida Sans Unicode"/>
                      <w:b/>
                      <w:bCs/>
                      <w:iCs/>
                      <w:color w:val="000000"/>
                      <w:szCs w:val="24"/>
                      <w:lang w:eastAsia="lt-LT"/>
                    </w:rPr>
                  </w:pPr>
                </w:p>
              </w:sdtContent>
            </w:sdt>
            <w:sdt>
              <w:sdtPr>
                <w:alias w:val="poskyris"/>
                <w:tag w:val="part_a0d17e1e296f4561836cd4d2f35ab888"/>
                <w:lock w:val="sdtLocked"/>
                <w:richText/>
              </w:sdtPr>
              <w:sdtContent>
                <w:p w14:paraId="511BF1F9" w14:textId="77777777">
                  <w:pPr>
                    <w:widowControl w:val="0"/>
                    <w:suppressAutoHyphens/>
                    <w:ind w:firstLine="720"/>
                    <w:jc w:val="both"/>
                    <w:rPr>
                      <w:rFonts w:eastAsia="Lucida Sans Unicode"/>
                      <w:b/>
                      <w:color w:val="000000"/>
                      <w:szCs w:val="24"/>
                      <w:lang w:eastAsia="lt-LT"/>
                    </w:rPr>
                  </w:pPr>
                  <w:sdt>
                    <w:sdtPr>
                      <w:alias w:val="Pavadinimas"/>
                      <w:tag w:val="title_a0d17e1e296f4561836cd4d2f35ab888"/>
                      <w:lock w:val="sdtLocked"/>
                      <w:richText/>
                    </w:sdtPr>
                    <w:sdtContent>
                      <w:r>
                        <w:rPr>
                          <w:rFonts w:eastAsia="Lucida Sans Unicode"/>
                          <w:b/>
                          <w:color w:val="000000"/>
                          <w:szCs w:val="24"/>
                          <w:shd w:val="clear" w:color="auto" w:fill="FFFFFF"/>
                          <w:lang w:eastAsia="lt-LT"/>
                        </w:rPr>
                        <w:t>Sprendimo projekte numatytos naujos teisinio reglamentavimo nuostatos</w:t>
                      </w:r>
                      <w:r>
                        <w:rPr>
                          <w:rFonts w:eastAsia="Lucida Sans Unicode"/>
                          <w:b/>
                          <w:color w:val="000000"/>
                          <w:szCs w:val="24"/>
                          <w:lang w:eastAsia="lt-LT"/>
                        </w:rPr>
                        <w:t xml:space="preserve">. </w:t>
                      </w:r>
                    </w:sdtContent>
                  </w:sdt>
                </w:p>
                <w:p w14:paraId="0306D7D7" w14:textId="716632D0">
                  <w:pPr>
                    <w:tabs>
                      <w:tab w:val="left" w:pos="993"/>
                    </w:tabs>
                    <w:ind w:firstLine="680"/>
                    <w:jc w:val="both"/>
                    <w:rPr>
                      <w:rFonts w:eastAsia="Calibri"/>
                      <w:szCs w:val="24"/>
                    </w:rPr>
                  </w:pPr>
                  <w:r>
                    <w:rPr>
                      <w:rFonts w:eastAsia="Calibri"/>
                      <w:color w:val="000000"/>
                      <w:szCs w:val="24"/>
                    </w:rPr>
                    <w:t xml:space="preserve">Sprendimo projekte numatyta </w:t>
                  </w:r>
                  <w:r>
                    <w:rPr>
                      <w:rFonts w:eastAsia="Calibri"/>
                      <w:szCs w:val="24"/>
                    </w:rPr>
                    <w:t>pripažinti netekusiu galios Mokesčių lengvatų teikimo taisyklių 8.2 papunktį.</w:t>
                  </w:r>
                </w:p>
                <w:p w14:paraId="78B8583C" w14:textId="201DCBDA">
                  <w:pPr>
                    <w:tabs>
                      <w:tab w:val="left" w:pos="993"/>
                    </w:tabs>
                    <w:ind w:firstLine="680"/>
                    <w:jc w:val="both"/>
                    <w:rPr>
                      <w:rFonts w:eastAsia="Calibri"/>
                      <w:szCs w:val="24"/>
                    </w:rPr>
                  </w:pPr>
                  <w:r>
                    <w:rPr>
                      <w:rFonts w:eastAsia="Calibri"/>
                      <w:szCs w:val="24"/>
                    </w:rPr>
                    <w:t>Galiojančioje Taisyklių 8.2 papunkčio redakcijoje yra numatytas žemės mokesčio lengvatos taikymas žemės savininkams, kurių nuosavybės teise valdoma žemė yra Naujojo Medelyno kvartale su prieigomis</w:t>
                  </w:r>
                  <w:r>
                    <w:rPr>
                      <w:rFonts w:eastAsia="Calibri"/>
                      <w:i/>
                      <w:iCs/>
                      <w:szCs w:val="24"/>
                    </w:rPr>
                    <w:t xml:space="preserve">, </w:t>
                  </w:r>
                  <w:r>
                    <w:rPr>
                      <w:rFonts w:eastAsia="Calibri"/>
                      <w:szCs w:val="24"/>
                    </w:rPr>
                    <w:t>teritorijose tarp Aukštabalio, Garažų ir Baltų g. su prieigomis</w:t>
                  </w:r>
                  <w:r>
                    <w:rPr>
                      <w:rFonts w:eastAsia="Calibri"/>
                      <w:i/>
                      <w:iCs/>
                      <w:szCs w:val="24"/>
                    </w:rPr>
                    <w:t xml:space="preserve"> </w:t>
                  </w:r>
                  <w:r>
                    <w:rPr>
                      <w:rFonts w:eastAsia="Calibri"/>
                      <w:szCs w:val="24"/>
                    </w:rPr>
                    <w:t>ir Jakštaičių g. su prieigomis</w:t>
                  </w:r>
                  <w:r>
                    <w:rPr>
                      <w:rFonts w:eastAsia="Calibri"/>
                      <w:i/>
                      <w:iCs/>
                      <w:szCs w:val="24"/>
                    </w:rPr>
                    <w:t xml:space="preserve">, </w:t>
                  </w:r>
                  <w:r>
                    <w:rPr>
                      <w:rFonts w:eastAsia="Calibri"/>
                      <w:szCs w:val="24"/>
                    </w:rPr>
                    <w:t xml:space="preserve">gavus Savivaldybės administracijos Miesto ūkio ir aplinkos skyriaus ir Architektūros, urbanistikos ir paveldosaugos skyriaus rekomendacijas, kuriose neįrengta būtina infrastruktūra </w:t>
                  </w:r>
                  <w:r>
                    <w:rPr>
                      <w:rFonts w:eastAsia="Calibri"/>
                      <w:i/>
                      <w:iCs/>
                      <w:szCs w:val="24"/>
                    </w:rPr>
                    <w:t>(nenutiestos gatvės ir neatvestos magistralinės elektros tiekimo linijos)</w:t>
                  </w:r>
                  <w:r>
                    <w:rPr>
                      <w:rFonts w:eastAsia="Calibri"/>
                      <w:szCs w:val="24"/>
                    </w:rPr>
                    <w:t>. Kitose teritorijose esantiems sklypams lengvata netaikoma.</w:t>
                  </w:r>
                </w:p>
                <w:p w14:paraId="59E24FCC" w14:textId="7EEF31F4">
                  <w:pPr>
                    <w:widowControl w:val="0"/>
                    <w:suppressAutoHyphens/>
                    <w:ind w:firstLine="709"/>
                    <w:jc w:val="both"/>
                    <w:rPr>
                      <w:rFonts w:eastAsia="Lucida Sans Unicode"/>
                      <w:color w:val="000000"/>
                      <w:szCs w:val="24"/>
                      <w:lang w:eastAsia="lt-LT"/>
                    </w:rPr>
                  </w:pPr>
                  <w:r>
                    <w:rPr>
                      <w:rFonts w:eastAsia="Lucida Sans Unicode"/>
                      <w:color w:val="000000"/>
                      <w:szCs w:val="24"/>
                      <w:lang w:eastAsia="lt-LT"/>
                    </w:rPr>
                    <w:t>Klausimas dėl Taisyklių 8.2 papunkčio aktualumo buvo svarstytas 2023-03-07 (2023-03-21 protokolo Nr. VAK-143) ir 2023-06-15 (2023-07-10 protokolas Nr. VM-16) darbo grupės, sudarytos Šiaulių miesto savivaldybės mero 2023 m. birželio 8 d. potvarkiu Nr. M-409 „Dėl pasiūlymų dėl mokesčių tarifų ir lengvatų nustatymo teikimo darbo grupės sudarymo“, posėdžiuose.</w:t>
                  </w:r>
                </w:p>
                <w:p w14:paraId="02D7277E" w14:textId="46FE3E7E">
                  <w:pPr>
                    <w:widowControl w:val="0"/>
                    <w:suppressAutoHyphens/>
                    <w:ind w:firstLine="709"/>
                    <w:jc w:val="both"/>
                    <w:rPr>
                      <w:rFonts w:eastAsia="Lucida Sans Unicode"/>
                      <w:color w:val="000000"/>
                      <w:szCs w:val="24"/>
                      <w:lang w:eastAsia="lt-LT"/>
                    </w:rPr>
                  </w:pPr>
                  <w:r>
                    <w:rPr>
                      <w:rFonts w:eastAsia="Lucida Sans Unicode"/>
                      <w:color w:val="000000"/>
                      <w:szCs w:val="24"/>
                      <w:lang w:eastAsia="lt-LT"/>
                    </w:rPr>
                    <w:t xml:space="preserve">Žemės mokesčio lengvatos fiziniams asmenims dėl neįrengtos infrastruktūros Naujojo Medelyno kvartale ir kituose minėtuose miesto kvartaluose, taikomos nuo 2013 metų. Šiuo metu jokie teisės aktai neįpareigoja Savivaldybės tarybos dėl 8.2 papunktyje nurodytų kriterijų, t. y. kai </w:t>
                  </w:r>
                  <w:r>
                    <w:rPr>
                      <w:rFonts w:eastAsia="Lucida Sans Unicode"/>
                      <w:iCs/>
                      <w:color w:val="000000"/>
                      <w:szCs w:val="24"/>
                      <w:lang w:eastAsia="lt-LT"/>
                    </w:rPr>
                    <w:t>nenutiestos gatvės ir neatvestos magistralinės elektros tiekimo linijos,</w:t>
                  </w:r>
                  <w:r>
                    <w:rPr>
                      <w:rFonts w:eastAsia="Lucida Sans Unicode"/>
                      <w:color w:val="000000"/>
                      <w:szCs w:val="24"/>
                      <w:lang w:eastAsia="lt-LT"/>
                    </w:rPr>
                    <w:t xml:space="preserve"> taikyti žemės mokesčio lengvatos.</w:t>
                  </w:r>
                </w:p>
                <w:p w14:paraId="5FCBB8CC" w14:textId="55D60F59">
                  <w:pPr>
                    <w:widowControl w:val="0"/>
                    <w:suppressAutoHyphens/>
                    <w:ind w:firstLine="709"/>
                    <w:jc w:val="both"/>
                    <w:rPr>
                      <w:rFonts w:eastAsia="Lucida Sans Unicode"/>
                      <w:color w:val="000000"/>
                      <w:szCs w:val="24"/>
                      <w:lang w:eastAsia="lt-LT"/>
                    </w:rPr>
                  </w:pPr>
                  <w:r>
                    <w:rPr>
                      <w:rFonts w:eastAsia="Lucida Sans Unicode"/>
                      <w:color w:val="000000"/>
                      <w:szCs w:val="24"/>
                      <w:lang w:eastAsia="lt-LT"/>
                    </w:rPr>
                    <w:t>2023 m. balandžio 21 d. buvo suorganizuotas išvažiuojamasis pasitarimas Taisyklių 8.2 papunktyje nurodytų teritorijų įvertinimui. Teritorijų vertinime dalyvavo Savivaldybės administracijos Ekonomikos ir investicijų, Miesto ūkio ir aplinkos bei Architektūros, urbanistikos ir paveldosaugos skyrių specialistai.</w:t>
                  </w:r>
                </w:p>
                <w:p w14:paraId="27C6A1D8" w14:textId="0249D295">
                  <w:pPr>
                    <w:widowControl w:val="0"/>
                    <w:suppressAutoHyphens/>
                    <w:ind w:firstLine="709"/>
                    <w:jc w:val="both"/>
                    <w:rPr>
                      <w:rFonts w:eastAsia="Lucida Sans Unicode"/>
                      <w:color w:val="000000"/>
                      <w:szCs w:val="24"/>
                      <w:lang w:eastAsia="lt-LT"/>
                    </w:rPr>
                  </w:pPr>
                  <w:r>
                    <w:rPr>
                      <w:rFonts w:eastAsia="Lucida Sans Unicode"/>
                      <w:color w:val="000000"/>
                      <w:szCs w:val="24"/>
                      <w:lang w:eastAsia="lt-LT"/>
                    </w:rPr>
                    <w:t>Atsižvelgiant į tai, kad teritorijos vystosi, vyksta statybos, įrengiami privažiuojamieji keliai, užmirkusių teritorijų vertinimo metu nepastebėta, darbo grupė siūlo naikinti Taisyklių 8.2 papunktyje numatytą žemės mokesčio lengvatą (2023-07-10 protokolas Nr. VM-16).</w:t>
                  </w:r>
                </w:p>
                <w:p w14:paraId="1A3982B8" w14:textId="1312C0B4">
                  <w:pPr>
                    <w:widowControl w:val="0"/>
                    <w:suppressAutoHyphens/>
                    <w:ind w:firstLine="705"/>
                    <w:jc w:val="both"/>
                    <w:rPr>
                      <w:rFonts w:eastAsia="Lucida Sans Unicode"/>
                      <w:color w:val="000000"/>
                      <w:szCs w:val="24"/>
                      <w:lang w:eastAsia="lt-LT"/>
                    </w:rPr>
                  </w:pPr>
                </w:p>
                <w:p w14:paraId="1A6CA139" w14:textId="013930C4">
                  <w:pPr>
                    <w:widowControl w:val="0"/>
                    <w:suppressAutoHyphens/>
                    <w:ind w:firstLine="705"/>
                    <w:jc w:val="both"/>
                    <w:rPr>
                      <w:rFonts w:eastAsia="Lucida Sans Unicode"/>
                      <w:color w:val="000000"/>
                      <w:szCs w:val="24"/>
                      <w:lang w:eastAsia="lt-LT"/>
                    </w:rPr>
                  </w:pPr>
                </w:p>
                <w:p w14:paraId="0A107EB6" w14:textId="77777777">
                  <w:pPr>
                    <w:widowControl w:val="0"/>
                    <w:suppressAutoHyphens/>
                    <w:ind w:firstLine="705"/>
                    <w:jc w:val="both"/>
                    <w:rPr>
                      <w:rFonts w:eastAsia="Lucida Sans Unicode"/>
                      <w:color w:val="000000"/>
                      <w:szCs w:val="24"/>
                      <w:lang w:eastAsia="lt-LT"/>
                    </w:rPr>
                  </w:pPr>
                </w:p>
                <w:p w14:paraId="4E84CC1F" w14:textId="5471B9FC">
                  <w:pPr>
                    <w:widowControl w:val="0"/>
                    <w:suppressAutoHyphens/>
                    <w:ind w:firstLine="705"/>
                    <w:jc w:val="both"/>
                    <w:rPr>
                      <w:rFonts w:eastAsia="Lucida Sans Unicode"/>
                      <w:color w:val="000000"/>
                      <w:szCs w:val="24"/>
                      <w:lang w:eastAsia="lt-LT"/>
                    </w:rPr>
                  </w:pPr>
                  <w:r>
                    <w:rPr>
                      <w:rFonts w:eastAsia="Lucida Sans Unicode"/>
                      <w:color w:val="000000"/>
                      <w:szCs w:val="24"/>
                      <w:lang w:eastAsia="lt-LT"/>
                    </w:rPr>
                    <w:t>Žemės mokesčio lengvatos taikymo dėl neįrengtos infrastruktūros statistika:</w:t>
                  </w:r>
                </w:p>
                <w:p w14:paraId="29F8CDD1" w14:textId="77777777">
                  <w:pPr>
                    <w:widowControl w:val="0"/>
                    <w:suppressAutoHyphens/>
                    <w:ind w:firstLine="705"/>
                    <w:jc w:val="both"/>
                    <w:rPr>
                      <w:rFonts w:eastAsia="Lucida Sans Unicode"/>
                      <w:color w:val="000000"/>
                      <w:szCs w:val="24"/>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2552"/>
                    <w:gridCol w:w="2693"/>
                  </w:tblGrid>
                  <w:tr w14:paraId="1495F381" w14:textId="77777777">
                    <w:trPr>
                      <w:jc w:val="center"/>
                    </w:trPr>
                    <w:tc>
                      <w:tcPr>
                        <w:tcW w:w="1696" w:type="dxa"/>
                      </w:tcPr>
                      <w:p w14:paraId="5A2398C2" w14:textId="6A816454">
                        <w:pPr>
                          <w:widowControl w:val="0"/>
                          <w:suppressAutoHyphens/>
                          <w:jc w:val="center"/>
                          <w:rPr>
                            <w:rFonts w:eastAsia="Lucida Sans Unicode"/>
                            <w:b/>
                            <w:color w:val="000000"/>
                            <w:szCs w:val="24"/>
                            <w:lang w:eastAsia="lt-LT"/>
                          </w:rPr>
                        </w:pPr>
                        <w:r>
                          <w:rPr>
                            <w:rFonts w:eastAsia="Lucida Sans Unicode"/>
                            <w:b/>
                            <w:color w:val="000000"/>
                            <w:szCs w:val="24"/>
                            <w:lang w:eastAsia="lt-LT"/>
                          </w:rPr>
                          <w:t>Metai</w:t>
                        </w:r>
                      </w:p>
                    </w:tc>
                    <w:tc>
                      <w:tcPr>
                        <w:tcW w:w="2552" w:type="dxa"/>
                      </w:tcPr>
                      <w:p w14:paraId="22A83CF8" w14:textId="1B7396FC">
                        <w:pPr>
                          <w:widowControl w:val="0"/>
                          <w:suppressAutoHyphens/>
                          <w:jc w:val="center"/>
                          <w:rPr>
                            <w:rFonts w:eastAsia="Lucida Sans Unicode"/>
                            <w:b/>
                            <w:color w:val="000000"/>
                            <w:szCs w:val="24"/>
                            <w:lang w:eastAsia="lt-LT"/>
                          </w:rPr>
                        </w:pPr>
                        <w:r>
                          <w:rPr>
                            <w:rFonts w:eastAsia="Lucida Sans Unicode"/>
                            <w:b/>
                            <w:color w:val="000000"/>
                            <w:szCs w:val="24"/>
                            <w:lang w:eastAsia="lt-LT"/>
                          </w:rPr>
                          <w:t>Atleistų asmenų skaičius</w:t>
                        </w:r>
                      </w:p>
                    </w:tc>
                    <w:tc>
                      <w:tcPr>
                        <w:tcW w:w="2693" w:type="dxa"/>
                      </w:tcPr>
                      <w:p w14:paraId="2B37BE8D" w14:textId="71C09BD6">
                        <w:pPr>
                          <w:widowControl w:val="0"/>
                          <w:suppressAutoHyphens/>
                          <w:jc w:val="center"/>
                          <w:rPr>
                            <w:rFonts w:eastAsia="Lucida Sans Unicode"/>
                            <w:b/>
                            <w:color w:val="000000"/>
                            <w:szCs w:val="24"/>
                            <w:lang w:eastAsia="lt-LT"/>
                          </w:rPr>
                        </w:pPr>
                        <w:r>
                          <w:rPr>
                            <w:rFonts w:eastAsia="Lucida Sans Unicode"/>
                            <w:b/>
                            <w:color w:val="000000"/>
                            <w:szCs w:val="24"/>
                            <w:lang w:eastAsia="lt-LT"/>
                          </w:rPr>
                          <w:t>Žemės mokesčio suma, Eur</w:t>
                        </w:r>
                      </w:p>
                    </w:tc>
                  </w:tr>
                  <w:tr w14:paraId="438056F9" w14:textId="77777777">
                    <w:trPr>
                      <w:jc w:val="center"/>
                    </w:trPr>
                    <w:tc>
                      <w:tcPr>
                        <w:tcW w:w="1696" w:type="dxa"/>
                      </w:tcPr>
                      <w:p w14:paraId="57AB4BE4" w14:textId="7CEB8B3B">
                        <w:pPr>
                          <w:widowControl w:val="0"/>
                          <w:suppressAutoHyphens/>
                          <w:jc w:val="center"/>
                          <w:rPr>
                            <w:rFonts w:eastAsia="Lucida Sans Unicode"/>
                            <w:color w:val="000000"/>
                            <w:szCs w:val="24"/>
                            <w:lang w:eastAsia="lt-LT"/>
                          </w:rPr>
                        </w:pPr>
                        <w:r>
                          <w:rPr>
                            <w:rFonts w:eastAsia="Lucida Sans Unicode"/>
                            <w:color w:val="000000"/>
                            <w:szCs w:val="24"/>
                            <w:lang w:eastAsia="lt-LT"/>
                          </w:rPr>
                          <w:t>2022</w:t>
                        </w:r>
                      </w:p>
                    </w:tc>
                    <w:tc>
                      <w:tcPr>
                        <w:tcW w:w="2552" w:type="dxa"/>
                      </w:tcPr>
                      <w:p w14:paraId="618B5439" w14:textId="7F397D8A">
                        <w:pPr>
                          <w:widowControl w:val="0"/>
                          <w:suppressAutoHyphens/>
                          <w:jc w:val="center"/>
                          <w:rPr>
                            <w:rFonts w:eastAsia="Lucida Sans Unicode"/>
                            <w:color w:val="000000"/>
                            <w:szCs w:val="24"/>
                            <w:lang w:eastAsia="lt-LT"/>
                          </w:rPr>
                        </w:pPr>
                        <w:r>
                          <w:rPr>
                            <w:rFonts w:eastAsia="Lucida Sans Unicode"/>
                            <w:color w:val="000000"/>
                            <w:szCs w:val="24"/>
                            <w:lang w:eastAsia="lt-LT"/>
                          </w:rPr>
                          <w:t>34</w:t>
                        </w:r>
                      </w:p>
                    </w:tc>
                    <w:tc>
                      <w:tcPr>
                        <w:tcW w:w="2693" w:type="dxa"/>
                      </w:tcPr>
                      <w:p w14:paraId="392B0C36" w14:textId="0DA9FD56">
                        <w:pPr>
                          <w:widowControl w:val="0"/>
                          <w:suppressAutoHyphens/>
                          <w:jc w:val="center"/>
                          <w:rPr>
                            <w:rFonts w:eastAsia="Lucida Sans Unicode"/>
                            <w:color w:val="000000"/>
                            <w:szCs w:val="24"/>
                            <w:lang w:eastAsia="lt-LT"/>
                          </w:rPr>
                        </w:pPr>
                        <w:r>
                          <w:rPr>
                            <w:rFonts w:eastAsia="Lucida Sans Unicode"/>
                            <w:color w:val="000000"/>
                            <w:szCs w:val="24"/>
                            <w:lang w:eastAsia="lt-LT"/>
                          </w:rPr>
                          <w:t>1962,71</w:t>
                        </w:r>
                      </w:p>
                    </w:tc>
                  </w:tr>
                  <w:tr w14:paraId="06287615" w14:textId="77777777">
                    <w:trPr>
                      <w:jc w:val="center"/>
                    </w:trPr>
                    <w:tc>
                      <w:tcPr>
                        <w:tcW w:w="1696" w:type="dxa"/>
                      </w:tcPr>
                      <w:p w14:paraId="2D9562C1" w14:textId="7D3E2F09">
                        <w:pPr>
                          <w:widowControl w:val="0"/>
                          <w:suppressAutoHyphens/>
                          <w:jc w:val="center"/>
                          <w:rPr>
                            <w:rFonts w:eastAsia="Lucida Sans Unicode"/>
                            <w:color w:val="000000"/>
                            <w:szCs w:val="24"/>
                            <w:lang w:eastAsia="lt-LT"/>
                          </w:rPr>
                        </w:pPr>
                        <w:r>
                          <w:rPr>
                            <w:rFonts w:eastAsia="Lucida Sans Unicode"/>
                            <w:color w:val="000000"/>
                            <w:szCs w:val="24"/>
                            <w:lang w:eastAsia="lt-LT"/>
                          </w:rPr>
                          <w:t>2021</w:t>
                        </w:r>
                      </w:p>
                    </w:tc>
                    <w:tc>
                      <w:tcPr>
                        <w:tcW w:w="2552" w:type="dxa"/>
                      </w:tcPr>
                      <w:p w14:paraId="56FA46DA" w14:textId="4023230C">
                        <w:pPr>
                          <w:widowControl w:val="0"/>
                          <w:suppressAutoHyphens/>
                          <w:jc w:val="center"/>
                          <w:rPr>
                            <w:rFonts w:eastAsia="Lucida Sans Unicode"/>
                            <w:color w:val="000000"/>
                            <w:szCs w:val="24"/>
                            <w:lang w:eastAsia="lt-LT"/>
                          </w:rPr>
                        </w:pPr>
                        <w:r>
                          <w:rPr>
                            <w:rFonts w:eastAsia="Lucida Sans Unicode"/>
                            <w:color w:val="000000"/>
                            <w:szCs w:val="24"/>
                            <w:lang w:eastAsia="lt-LT"/>
                          </w:rPr>
                          <w:t>37</w:t>
                        </w:r>
                      </w:p>
                    </w:tc>
                    <w:tc>
                      <w:tcPr>
                        <w:tcW w:w="2693" w:type="dxa"/>
                      </w:tcPr>
                      <w:p w14:paraId="5A7CF0A3" w14:textId="4DD37A21">
                        <w:pPr>
                          <w:widowControl w:val="0"/>
                          <w:suppressAutoHyphens/>
                          <w:jc w:val="center"/>
                          <w:rPr>
                            <w:rFonts w:eastAsia="Lucida Sans Unicode"/>
                            <w:color w:val="000000"/>
                            <w:szCs w:val="24"/>
                            <w:lang w:eastAsia="lt-LT"/>
                          </w:rPr>
                        </w:pPr>
                        <w:r>
                          <w:rPr>
                            <w:rFonts w:eastAsia="Lucida Sans Unicode"/>
                            <w:color w:val="000000"/>
                            <w:szCs w:val="24"/>
                            <w:lang w:eastAsia="lt-LT"/>
                          </w:rPr>
                          <w:t>1374,66</w:t>
                        </w:r>
                      </w:p>
                    </w:tc>
                  </w:tr>
                  <w:tr w14:paraId="51D93354" w14:textId="77777777">
                    <w:trPr>
                      <w:jc w:val="center"/>
                    </w:trPr>
                    <w:tc>
                      <w:tcPr>
                        <w:tcW w:w="1696" w:type="dxa"/>
                      </w:tcPr>
                      <w:p w14:paraId="5946C770" w14:textId="49B76C7D">
                        <w:pPr>
                          <w:widowControl w:val="0"/>
                          <w:suppressAutoHyphens/>
                          <w:jc w:val="center"/>
                          <w:rPr>
                            <w:rFonts w:eastAsia="Lucida Sans Unicode"/>
                            <w:color w:val="000000"/>
                            <w:szCs w:val="24"/>
                            <w:lang w:eastAsia="lt-LT"/>
                          </w:rPr>
                        </w:pPr>
                        <w:r>
                          <w:rPr>
                            <w:rFonts w:eastAsia="Lucida Sans Unicode"/>
                            <w:color w:val="000000"/>
                            <w:szCs w:val="24"/>
                            <w:lang w:eastAsia="lt-LT"/>
                          </w:rPr>
                          <w:t>2020</w:t>
                        </w:r>
                      </w:p>
                    </w:tc>
                    <w:tc>
                      <w:tcPr>
                        <w:tcW w:w="2552" w:type="dxa"/>
                      </w:tcPr>
                      <w:p w14:paraId="0B5DFC4A" w14:textId="598E40E8">
                        <w:pPr>
                          <w:widowControl w:val="0"/>
                          <w:suppressAutoHyphens/>
                          <w:jc w:val="center"/>
                          <w:rPr>
                            <w:rFonts w:eastAsia="Lucida Sans Unicode"/>
                            <w:color w:val="000000"/>
                            <w:szCs w:val="24"/>
                            <w:lang w:eastAsia="lt-LT"/>
                          </w:rPr>
                        </w:pPr>
                        <w:r>
                          <w:rPr>
                            <w:rFonts w:eastAsia="Lucida Sans Unicode"/>
                            <w:color w:val="000000"/>
                            <w:szCs w:val="24"/>
                            <w:lang w:eastAsia="lt-LT"/>
                          </w:rPr>
                          <w:t>38</w:t>
                        </w:r>
                      </w:p>
                    </w:tc>
                    <w:tc>
                      <w:tcPr>
                        <w:tcW w:w="2693" w:type="dxa"/>
                      </w:tcPr>
                      <w:p w14:paraId="2FA46C3D" w14:textId="75FDEA81">
                        <w:pPr>
                          <w:widowControl w:val="0"/>
                          <w:suppressAutoHyphens/>
                          <w:jc w:val="center"/>
                          <w:rPr>
                            <w:rFonts w:eastAsia="Lucida Sans Unicode"/>
                            <w:color w:val="000000"/>
                            <w:szCs w:val="24"/>
                            <w:lang w:eastAsia="lt-LT"/>
                          </w:rPr>
                        </w:pPr>
                        <w:r>
                          <w:rPr>
                            <w:rFonts w:eastAsia="Lucida Sans Unicode"/>
                            <w:color w:val="000000"/>
                            <w:szCs w:val="24"/>
                            <w:lang w:eastAsia="lt-LT"/>
                          </w:rPr>
                          <w:t>1486,67</w:t>
                        </w:r>
                      </w:p>
                    </w:tc>
                  </w:tr>
                  <w:tr w14:paraId="0E800075" w14:textId="77777777">
                    <w:trPr>
                      <w:jc w:val="center"/>
                    </w:trPr>
                    <w:tc>
                      <w:tcPr>
                        <w:tcW w:w="1696" w:type="dxa"/>
                      </w:tcPr>
                      <w:p w14:paraId="48A27D9C" w14:textId="1CAC0872">
                        <w:pPr>
                          <w:widowControl w:val="0"/>
                          <w:suppressAutoHyphens/>
                          <w:jc w:val="center"/>
                          <w:rPr>
                            <w:rFonts w:eastAsia="Lucida Sans Unicode"/>
                            <w:color w:val="000000"/>
                            <w:szCs w:val="24"/>
                            <w:lang w:eastAsia="lt-LT"/>
                          </w:rPr>
                        </w:pPr>
                        <w:r>
                          <w:rPr>
                            <w:rFonts w:eastAsia="Lucida Sans Unicode"/>
                            <w:color w:val="000000"/>
                            <w:szCs w:val="24"/>
                            <w:lang w:eastAsia="lt-LT"/>
                          </w:rPr>
                          <w:t>2019</w:t>
                        </w:r>
                      </w:p>
                    </w:tc>
                    <w:tc>
                      <w:tcPr>
                        <w:tcW w:w="2552" w:type="dxa"/>
                      </w:tcPr>
                      <w:p w14:paraId="1CB9AF5A" w14:textId="7051E974">
                        <w:pPr>
                          <w:widowControl w:val="0"/>
                          <w:suppressAutoHyphens/>
                          <w:jc w:val="center"/>
                          <w:rPr>
                            <w:rFonts w:eastAsia="Lucida Sans Unicode"/>
                            <w:color w:val="000000"/>
                            <w:szCs w:val="24"/>
                            <w:lang w:eastAsia="lt-LT"/>
                          </w:rPr>
                        </w:pPr>
                        <w:r>
                          <w:rPr>
                            <w:rFonts w:eastAsia="Lucida Sans Unicode"/>
                            <w:color w:val="000000"/>
                            <w:szCs w:val="24"/>
                            <w:lang w:eastAsia="lt-LT"/>
                          </w:rPr>
                          <w:t>43</w:t>
                        </w:r>
                      </w:p>
                    </w:tc>
                    <w:tc>
                      <w:tcPr>
                        <w:tcW w:w="2693" w:type="dxa"/>
                      </w:tcPr>
                      <w:p w14:paraId="1A88D5D5" w14:textId="1852A7C2">
                        <w:pPr>
                          <w:widowControl w:val="0"/>
                          <w:suppressAutoHyphens/>
                          <w:jc w:val="center"/>
                          <w:rPr>
                            <w:rFonts w:eastAsia="Lucida Sans Unicode"/>
                            <w:color w:val="000000"/>
                            <w:szCs w:val="24"/>
                            <w:lang w:eastAsia="lt-LT"/>
                          </w:rPr>
                        </w:pPr>
                        <w:r>
                          <w:rPr>
                            <w:rFonts w:eastAsia="Lucida Sans Unicode"/>
                            <w:color w:val="000000"/>
                            <w:szCs w:val="24"/>
                            <w:lang w:eastAsia="lt-LT"/>
                          </w:rPr>
                          <w:t>1608,70</w:t>
                        </w:r>
                      </w:p>
                    </w:tc>
                  </w:tr>
                  <w:tr w14:paraId="272CE98B" w14:textId="77777777">
                    <w:trPr>
                      <w:jc w:val="center"/>
                    </w:trPr>
                    <w:tc>
                      <w:tcPr>
                        <w:tcW w:w="1696" w:type="dxa"/>
                      </w:tcPr>
                      <w:p w14:paraId="4775A38A" w14:textId="09FA27EF">
                        <w:pPr>
                          <w:widowControl w:val="0"/>
                          <w:suppressAutoHyphens/>
                          <w:jc w:val="center"/>
                          <w:rPr>
                            <w:rFonts w:eastAsia="Lucida Sans Unicode"/>
                            <w:color w:val="000000"/>
                            <w:szCs w:val="24"/>
                            <w:lang w:eastAsia="lt-LT"/>
                          </w:rPr>
                        </w:pPr>
                        <w:r>
                          <w:rPr>
                            <w:rFonts w:eastAsia="Lucida Sans Unicode"/>
                            <w:color w:val="000000"/>
                            <w:szCs w:val="24"/>
                            <w:lang w:eastAsia="lt-LT"/>
                          </w:rPr>
                          <w:t>2018</w:t>
                        </w:r>
                      </w:p>
                    </w:tc>
                    <w:tc>
                      <w:tcPr>
                        <w:tcW w:w="2552" w:type="dxa"/>
                      </w:tcPr>
                      <w:p w14:paraId="070FAE6B" w14:textId="67F96233">
                        <w:pPr>
                          <w:widowControl w:val="0"/>
                          <w:suppressAutoHyphens/>
                          <w:jc w:val="center"/>
                          <w:rPr>
                            <w:rFonts w:eastAsia="Lucida Sans Unicode"/>
                            <w:color w:val="000000"/>
                            <w:szCs w:val="24"/>
                            <w:lang w:eastAsia="lt-LT"/>
                          </w:rPr>
                        </w:pPr>
                        <w:r>
                          <w:rPr>
                            <w:rFonts w:eastAsia="Lucida Sans Unicode"/>
                            <w:color w:val="000000"/>
                            <w:szCs w:val="24"/>
                            <w:lang w:eastAsia="lt-LT"/>
                          </w:rPr>
                          <w:t>44</w:t>
                        </w:r>
                      </w:p>
                    </w:tc>
                    <w:tc>
                      <w:tcPr>
                        <w:tcW w:w="2693" w:type="dxa"/>
                      </w:tcPr>
                      <w:p w14:paraId="7FA2E4B5" w14:textId="67AB9AAB">
                        <w:pPr>
                          <w:widowControl w:val="0"/>
                          <w:suppressAutoHyphens/>
                          <w:jc w:val="center"/>
                          <w:rPr>
                            <w:rFonts w:eastAsia="Lucida Sans Unicode"/>
                            <w:color w:val="000000"/>
                            <w:szCs w:val="24"/>
                            <w:lang w:eastAsia="lt-LT"/>
                          </w:rPr>
                        </w:pPr>
                        <w:r>
                          <w:rPr>
                            <w:rFonts w:eastAsia="Lucida Sans Unicode"/>
                            <w:color w:val="000000"/>
                            <w:szCs w:val="24"/>
                            <w:lang w:eastAsia="lt-LT"/>
                          </w:rPr>
                          <w:t>1666,15</w:t>
                        </w:r>
                      </w:p>
                    </w:tc>
                  </w:tr>
                </w:tbl>
                <w:p w14:paraId="51776826" w14:textId="45544FC3">
                  <w:pPr>
                    <w:widowControl w:val="0"/>
                    <w:suppressAutoHyphens/>
                    <w:ind w:firstLine="829"/>
                    <w:jc w:val="both"/>
                    <w:rPr>
                      <w:rFonts w:eastAsia="Lucida Sans Unicode"/>
                      <w:color w:val="000000"/>
                      <w:szCs w:val="24"/>
                      <w:lang w:eastAsia="lt-LT"/>
                    </w:rPr>
                  </w:pPr>
                </w:p>
                <w:p w14:paraId="511BF20D" w14:textId="0B98EF50">
                  <w:pPr>
                    <w:widowControl w:val="0"/>
                    <w:tabs>
                      <w:tab w:val="left" w:pos="851"/>
                      <w:tab w:val="left" w:pos="1134"/>
                    </w:tabs>
                    <w:suppressAutoHyphens/>
                    <w:ind w:firstLine="851"/>
                    <w:jc w:val="both"/>
                    <w:rPr>
                      <w:rFonts w:eastAsia="Lucida Sans Unicode"/>
                      <w:color w:val="000000"/>
                      <w:szCs w:val="24"/>
                      <w:shd w:val="clear" w:color="auto" w:fill="FFFFFF"/>
                      <w:lang w:eastAsia="lt-LT"/>
                    </w:rPr>
                  </w:pPr>
                  <w:r>
                    <w:rPr>
                      <w:rFonts w:eastAsia="Lucida Sans Unicode"/>
                      <w:b/>
                      <w:color w:val="000000"/>
                      <w:szCs w:val="24"/>
                      <w:shd w:val="clear" w:color="auto" w:fill="FFFFFF"/>
                      <w:lang w:eastAsia="lt-LT"/>
                    </w:rPr>
                    <w:t xml:space="preserve">Priėmus sprendimą, galimos pasekmės </w:t>
                  </w:r>
                  <w:r>
                    <w:rPr>
                      <w:rFonts w:eastAsia="Lucida Sans Unicode"/>
                      <w:i/>
                      <w:color w:val="000000"/>
                      <w:szCs w:val="24"/>
                      <w:shd w:val="clear" w:color="auto" w:fill="FFFFFF"/>
                      <w:lang w:eastAsia="lt-LT"/>
                    </w:rPr>
                    <w:t>(nurodomos tiek teigiamos, tiek neigiamos galimos pasekmės)</w:t>
                  </w:r>
                  <w:r>
                    <w:rPr>
                      <w:rFonts w:eastAsia="Lucida Sans Unicode"/>
                      <w:color w:val="000000"/>
                      <w:szCs w:val="24"/>
                      <w:shd w:val="clear" w:color="auto" w:fill="FFFFFF"/>
                      <w:lang w:eastAsia="lt-LT"/>
                    </w:rPr>
                    <w:t xml:space="preserve">. </w:t>
                  </w:r>
                </w:p>
                <w:p w14:paraId="71B9BD34" w14:textId="6F58FFDE">
                  <w:pPr>
                    <w:suppressAutoHyphens/>
                    <w:ind w:firstLine="680"/>
                    <w:jc w:val="both"/>
                    <w:rPr>
                      <w:color w:val="000000"/>
                      <w:szCs w:val="24"/>
                      <w:shd w:val="clear" w:color="auto" w:fill="FFFFFF"/>
                      <w:lang w:eastAsia="ar-SA"/>
                    </w:rPr>
                  </w:pPr>
                  <w:r>
                    <w:rPr>
                      <w:b/>
                      <w:bCs/>
                      <w:i/>
                      <w:color w:val="000000"/>
                      <w:szCs w:val="24"/>
                      <w:lang w:val="en-GB" w:eastAsia="ar-SA"/>
                    </w:rPr>
                    <w:t>Teigiamos pasekmės</w:t>
                  </w:r>
                  <w:r>
                    <w:rPr>
                      <w:b/>
                      <w:bCs/>
                      <w:color w:val="000000"/>
                      <w:szCs w:val="24"/>
                      <w:lang w:val="en-GB" w:eastAsia="ar-SA"/>
                    </w:rPr>
                    <w:t xml:space="preserve"> – </w:t>
                  </w:r>
                  <w:r>
                    <w:rPr>
                      <w:color w:val="000000"/>
                      <w:szCs w:val="24"/>
                      <w:lang w:val="en-GB" w:eastAsia="ar-SA"/>
                    </w:rPr>
                    <w:t xml:space="preserve">atlikus Mokesčių lengvatų teikimo taisyklių pakeitimus ir panaikinus 8.2 papunktį, Savivaldybės biudžetas gaus daugiau pajamų. Taip pat nebebus taikomos išskirtinės lengvatinės sąlygos asmenims, turintiems sklypus nurodytose teritorijose. </w:t>
                  </w:r>
                </w:p>
                <w:p w14:paraId="511BF210" w14:textId="5F196A47">
                  <w:pPr>
                    <w:widowControl w:val="0"/>
                    <w:tabs>
                      <w:tab w:val="left" w:pos="850"/>
                    </w:tabs>
                    <w:spacing w:line="100" w:lineRule="atLeast"/>
                    <w:ind w:firstLine="709"/>
                    <w:jc w:val="both"/>
                    <w:rPr>
                      <w:rFonts w:eastAsia="Lucida Sans Unicode"/>
                      <w:iCs/>
                      <w:color w:val="000000"/>
                      <w:szCs w:val="24"/>
                      <w:lang w:eastAsia="lt-LT"/>
                    </w:rPr>
                  </w:pPr>
                  <w:r>
                    <w:rPr>
                      <w:rFonts w:eastAsia="Lucida Sans Unicode"/>
                      <w:b/>
                      <w:i/>
                      <w:iCs/>
                      <w:color w:val="000000"/>
                      <w:szCs w:val="24"/>
                      <w:lang w:eastAsia="lt-LT"/>
                    </w:rPr>
                    <w:t>Neigiamos pasekmės</w:t>
                  </w:r>
                  <w:r>
                    <w:rPr>
                      <w:rFonts w:eastAsia="Lucida Sans Unicode"/>
                      <w:iCs/>
                      <w:color w:val="000000"/>
                      <w:szCs w:val="24"/>
                      <w:lang w:eastAsia="lt-LT"/>
                    </w:rPr>
                    <w:t xml:space="preserve"> – asmenims, kuriems eilę metų būdavo taikoma žemės mokesčio lengvata, padidės mokestinė našta.</w:t>
                  </w:r>
                </w:p>
                <w:p w14:paraId="511BF211" w14:textId="77777777">
                  <w:pPr>
                    <w:widowControl w:val="0"/>
                    <w:suppressLineNumbers/>
                    <w:spacing w:line="100" w:lineRule="atLeast"/>
                    <w:ind w:firstLine="709"/>
                    <w:jc w:val="both"/>
                    <w:rPr>
                      <w:rFonts w:eastAsia="Lucida Sans Unicode"/>
                      <w:b/>
                      <w:bCs/>
                      <w:color w:val="000000"/>
                      <w:szCs w:val="24"/>
                      <w:lang w:eastAsia="lt-LT"/>
                    </w:rPr>
                  </w:pPr>
                </w:p>
              </w:sdtContent>
            </w:sdt>
            <w:sdt>
              <w:sdtPr>
                <w:alias w:val="poskyris"/>
                <w:tag w:val="part_4492c138fb2e4309877442de722237a5"/>
                <w:lock w:val="sdtLocked"/>
                <w:richText/>
              </w:sdtPr>
              <w:sdtContent>
                <w:p w14:paraId="511BF212" w14:textId="77777777">
                  <w:pPr>
                    <w:widowControl w:val="0"/>
                    <w:suppressAutoHyphens/>
                    <w:ind w:firstLine="720"/>
                    <w:jc w:val="both"/>
                    <w:rPr>
                      <w:rFonts w:eastAsia="Lucida Sans Unicode"/>
                      <w:b/>
                      <w:color w:val="000000"/>
                      <w:szCs w:val="24"/>
                      <w:lang w:eastAsia="lt-LT"/>
                    </w:rPr>
                  </w:pPr>
                  <w:sdt>
                    <w:sdtPr>
                      <w:alias w:val="Pavadinimas"/>
                      <w:tag w:val="title_4492c138fb2e4309877442de722237a5"/>
                      <w:lock w:val="sdtLocked"/>
                      <w:richText/>
                    </w:sdtPr>
                    <w:sdtContent>
                      <w:r>
                        <w:rPr>
                          <w:rFonts w:eastAsia="Lucida Sans Unicode"/>
                          <w:b/>
                          <w:color w:val="000000"/>
                          <w:szCs w:val="24"/>
                          <w:shd w:val="clear" w:color="auto" w:fill="FFFFFF"/>
                          <w:lang w:eastAsia="lt-LT"/>
                        </w:rPr>
                        <w:t>Priėmus sprendimą, keičiami ar pripažįstami negaliojančiais teisės aktai</w:t>
                      </w:r>
                      <w:r>
                        <w:rPr>
                          <w:rFonts w:eastAsia="Lucida Sans Unicode"/>
                          <w:b/>
                          <w:color w:val="000000"/>
                          <w:szCs w:val="24"/>
                          <w:lang w:eastAsia="lt-LT"/>
                        </w:rPr>
                        <w:t>.</w:t>
                      </w:r>
                    </w:sdtContent>
                  </w:sdt>
                </w:p>
                <w:p w14:paraId="511BF213" w14:textId="27A82BAB">
                  <w:pPr>
                    <w:ind w:firstLine="705"/>
                    <w:jc w:val="both"/>
                    <w:rPr>
                      <w:szCs w:val="24"/>
                      <w:lang w:eastAsia="lt-LT"/>
                    </w:rPr>
                  </w:pPr>
                  <w:r>
                    <w:rPr>
                      <w:rFonts w:eastAsia="Lucida Sans Unicode"/>
                      <w:color w:val="000000"/>
                      <w:szCs w:val="24"/>
                      <w:lang w:eastAsia="lt-LT"/>
                    </w:rPr>
                    <w:t xml:space="preserve">Priėmus sprendimą, naikinamas Šiaulių miesto savivaldybės tarybos 2016 m. rugpjūčio 25 d. sprendimo Nr. T-329 „Dėl Mokesčių lengvatų teikimo taisyklių patvirtinimo“ 1 punktu patvirtintų Mokesčių lengvatų teikimo taisyklių 8.2 papunktis (aktuali redakcija nuo 2023-04-01). </w:t>
                  </w:r>
                </w:p>
                <w:p w14:paraId="511BF214" w14:textId="77777777">
                  <w:pPr>
                    <w:widowControl w:val="0"/>
                    <w:suppressAutoHyphens/>
                    <w:ind w:firstLine="720"/>
                    <w:jc w:val="both"/>
                    <w:rPr>
                      <w:rFonts w:eastAsia="Lucida Sans Unicode"/>
                      <w:b/>
                      <w:color w:val="000000"/>
                      <w:szCs w:val="24"/>
                      <w:lang w:eastAsia="lt-LT"/>
                    </w:rPr>
                  </w:pPr>
                </w:p>
              </w:sdtContent>
            </w:sdt>
            <w:sdt>
              <w:sdtPr>
                <w:alias w:val="poskyris"/>
                <w:tag w:val="part_e2d4e329394845ab80c56cd6113ce972"/>
                <w:lock w:val="sdtLocked"/>
                <w:richText/>
              </w:sdtPr>
              <w:sdtContent>
                <w:p w14:paraId="511BF215" w14:textId="77777777">
                  <w:pPr>
                    <w:widowControl w:val="0"/>
                    <w:suppressAutoHyphens/>
                    <w:ind w:firstLine="720"/>
                    <w:jc w:val="both"/>
                    <w:rPr>
                      <w:rFonts w:eastAsia="Lucida Sans Unicode"/>
                      <w:b/>
                      <w:color w:val="000000"/>
                      <w:szCs w:val="24"/>
                      <w:lang w:eastAsia="lt-LT"/>
                    </w:rPr>
                  </w:pPr>
                  <w:sdt>
                    <w:sdtPr>
                      <w:alias w:val="Pavadinimas"/>
                      <w:tag w:val="title_e2d4e329394845ab80c56cd6113ce972"/>
                      <w:lock w:val="sdtLocked"/>
                      <w:richText/>
                    </w:sdtPr>
                    <w:sdtContent>
                      <w:r>
                        <w:rPr>
                          <w:rFonts w:eastAsia="Lucida Sans Unicode"/>
                          <w:b/>
                          <w:color w:val="000000"/>
                          <w:szCs w:val="24"/>
                          <w:lang w:eastAsia="lt-LT"/>
                        </w:rPr>
                        <w:t>Sprendimui įgyvendinti reikalingi priimti papildomi teisės aktai.</w:t>
                      </w:r>
                    </w:sdtContent>
                  </w:sdt>
                </w:p>
                <w:p w14:paraId="511BF216" w14:textId="77777777">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Sprendimo įgyvendinimui papildomų teisės aktų priimti nereikia.</w:t>
                  </w:r>
                </w:p>
                <w:p w14:paraId="511BF217" w14:textId="77777777">
                  <w:pPr>
                    <w:widowControl w:val="0"/>
                    <w:suppressLineNumbers/>
                    <w:spacing w:line="100" w:lineRule="atLeast"/>
                    <w:ind w:firstLine="709"/>
                    <w:jc w:val="both"/>
                    <w:rPr>
                      <w:rFonts w:eastAsia="Lucida Sans Unicode"/>
                      <w:b/>
                      <w:bCs/>
                      <w:color w:val="000000"/>
                      <w:szCs w:val="24"/>
                      <w:lang w:eastAsia="lt-LT"/>
                    </w:rPr>
                  </w:pPr>
                </w:p>
                <w:p w14:paraId="511BF218" w14:textId="77777777">
                  <w:pPr>
                    <w:widowControl w:val="0"/>
                    <w:suppressAutoHyphens/>
                    <w:ind w:firstLine="720"/>
                    <w:jc w:val="both"/>
                    <w:rPr>
                      <w:rFonts w:eastAsia="Lucida Sans Unicode"/>
                      <w:color w:val="000000"/>
                      <w:szCs w:val="24"/>
                      <w:shd w:val="clear" w:color="auto" w:fill="FFFFFF"/>
                      <w:lang w:eastAsia="lt-LT"/>
                    </w:rPr>
                  </w:pPr>
                  <w:r>
                    <w:rPr>
                      <w:rFonts w:eastAsia="Lucida Sans Unicode"/>
                      <w:b/>
                      <w:color w:val="000000"/>
                      <w:szCs w:val="24"/>
                      <w:shd w:val="clear" w:color="auto" w:fill="FFFFFF"/>
                      <w:lang w:eastAsia="lt-LT"/>
                    </w:rPr>
                    <w:t>Sprendimui įgyvendinti reikalingos lėšos</w:t>
                  </w:r>
                  <w:r>
                    <w:rPr>
                      <w:rFonts w:eastAsia="Lucida Sans Unicode"/>
                      <w:i/>
                      <w:color w:val="000000"/>
                      <w:szCs w:val="24"/>
                      <w:shd w:val="clear" w:color="auto" w:fill="FFFFFF"/>
                      <w:lang w:eastAsia="lt-LT"/>
                    </w:rPr>
                    <w:t xml:space="preserve"> (nurodoma, kiek biudžeto lėšų pareikalaus ar leis sutaupyti sprendimo įgyvendinimas)</w:t>
                  </w:r>
                  <w:r>
                    <w:rPr>
                      <w:rFonts w:eastAsia="Lucida Sans Unicode"/>
                      <w:color w:val="000000"/>
                      <w:szCs w:val="24"/>
                      <w:shd w:val="clear" w:color="auto" w:fill="FFFFFF"/>
                      <w:lang w:eastAsia="lt-LT"/>
                    </w:rPr>
                    <w:t xml:space="preserve">. </w:t>
                  </w:r>
                </w:p>
                <w:p w14:paraId="77BEDAEC" w14:textId="77777777">
                  <w:pPr>
                    <w:widowControl w:val="0"/>
                    <w:suppressAutoHyphens/>
                    <w:ind w:firstLine="680"/>
                    <w:jc w:val="both"/>
                    <w:rPr>
                      <w:rFonts w:eastAsia="Lucida Sans Unicode"/>
                      <w:color w:val="000000"/>
                      <w:szCs w:val="24"/>
                      <w:shd w:val="clear" w:color="auto" w:fill="FFFFFF"/>
                      <w:lang w:eastAsia="lt-LT"/>
                    </w:rPr>
                  </w:pPr>
                  <w:r>
                    <w:rPr>
                      <w:rFonts w:eastAsia="Lucida Sans Unicode"/>
                      <w:color w:val="000000"/>
                      <w:szCs w:val="24"/>
                      <w:shd w:val="clear" w:color="auto" w:fill="FFFFFF"/>
                      <w:lang w:eastAsia="lt-LT"/>
                    </w:rPr>
                    <w:t>Sprendimui įgyvendinti lėšos nereikalingos.</w:t>
                  </w:r>
                </w:p>
                <w:p w14:paraId="511BF21A" w14:textId="77777777">
                  <w:pPr>
                    <w:widowControl w:val="0"/>
                    <w:tabs>
                      <w:tab w:val="left" w:pos="0"/>
                    </w:tabs>
                    <w:suppressAutoHyphens/>
                    <w:ind w:firstLine="720"/>
                    <w:jc w:val="both"/>
                    <w:rPr>
                      <w:rFonts w:eastAsia="HG Mincho Light J"/>
                      <w:color w:val="000000"/>
                      <w:szCs w:val="24"/>
                      <w:shd w:val="clear" w:color="auto" w:fill="FFFFFF"/>
                      <w:lang w:eastAsia="ar-SA"/>
                    </w:rPr>
                  </w:pPr>
                </w:p>
                <w:p w14:paraId="511BF21B" w14:textId="77777777">
                  <w:pPr>
                    <w:widowControl w:val="0"/>
                    <w:tabs>
                      <w:tab w:val="left" w:pos="0"/>
                    </w:tabs>
                    <w:suppressAutoHyphens/>
                    <w:ind w:firstLine="720"/>
                    <w:jc w:val="both"/>
                    <w:rPr>
                      <w:rFonts w:eastAsia="HG Mincho Light J"/>
                      <w:color w:val="000000"/>
                      <w:szCs w:val="24"/>
                      <w:shd w:val="clear" w:color="auto" w:fill="FFFFFF"/>
                      <w:lang w:eastAsia="ar-SA"/>
                    </w:rPr>
                  </w:pPr>
                  <w:r>
                    <w:rPr>
                      <w:rFonts w:eastAsia="HG Mincho Light J"/>
                      <w:b/>
                      <w:color w:val="000000"/>
                      <w:szCs w:val="24"/>
                      <w:shd w:val="clear" w:color="auto" w:fill="FFFFFF"/>
                      <w:lang w:eastAsia="ar-SA"/>
                    </w:rPr>
                    <w:t xml:space="preserve">Sprendimo projekto antikorupcinis vertinimas </w:t>
                  </w:r>
                  <w:r>
                    <w:rPr>
                      <w:rFonts w:eastAsia="HG Mincho Light J"/>
                      <w:i/>
                      <w:color w:val="000000"/>
                      <w:szCs w:val="24"/>
                      <w:shd w:val="clear" w:color="auto" w:fill="FFFFFF"/>
                      <w:lang w:eastAsia="ar-SA"/>
                    </w:rPr>
                    <w:t>(jei tokį vertinimą reikia atlikti, nurodoma, kad pridedama Antikorupcinio vertinimo pažyma)</w:t>
                  </w:r>
                  <w:r>
                    <w:rPr>
                      <w:rFonts w:eastAsia="HG Mincho Light J"/>
                      <w:color w:val="000000"/>
                      <w:szCs w:val="24"/>
                      <w:shd w:val="clear" w:color="auto" w:fill="FFFFFF"/>
                      <w:lang w:eastAsia="ar-SA"/>
                    </w:rPr>
                    <w:t>.</w:t>
                  </w:r>
                </w:p>
                <w:p w14:paraId="533AEF10" w14:textId="77777777">
                  <w:pPr>
                    <w:widowControl w:val="0"/>
                    <w:suppressAutoHyphens/>
                    <w:ind w:firstLine="720"/>
                    <w:jc w:val="both"/>
                    <w:rPr>
                      <w:rFonts w:eastAsia="Lucida Sans Unicode"/>
                      <w:color w:val="000000"/>
                      <w:szCs w:val="24"/>
                      <w:shd w:val="clear" w:color="auto" w:fill="FFFFFF"/>
                      <w:lang w:eastAsia="lt-LT"/>
                    </w:rPr>
                  </w:pPr>
                  <w:r>
                    <w:rPr>
                      <w:rFonts w:eastAsia="Lucida Sans Unicode"/>
                      <w:color w:val="000000"/>
                      <w:szCs w:val="24"/>
                      <w:shd w:val="clear" w:color="auto" w:fill="FFFFFF"/>
                      <w:lang w:eastAsia="lt-LT"/>
                    </w:rPr>
                    <w:t>A</w:t>
                  </w:r>
                  <w:r>
                    <w:rPr>
                      <w:rFonts w:eastAsia="Lucida Sans Unicode"/>
                      <w:color w:val="000000"/>
                      <w:szCs w:val="24"/>
                      <w:lang w:eastAsia="lt-LT"/>
                    </w:rPr>
                    <w:t xml:space="preserve">ntikorupciniu požiūriu sprendimo projektas nevertintas, </w:t>
                  </w:r>
                  <w:r>
                    <w:rPr>
                      <w:rFonts w:eastAsia="Lucida Sans Unicode"/>
                      <w:color w:val="000000"/>
                      <w:szCs w:val="24"/>
                      <w:shd w:val="clear" w:color="auto" w:fill="FFFFFF"/>
                      <w:lang w:eastAsia="lt-LT"/>
                    </w:rPr>
                    <w:t>antikorupcinio vertinimo pažyma nepridedama, nes šis projektas nėra susijęs nė su vienu atveju, išvardintu Lietuvos Respublikos korupcijos prevencijos įstatymo 8 straipsnio 1 dalyje.</w:t>
                  </w:r>
                </w:p>
                <w:p w14:paraId="2ED4119D" w14:textId="77777777">
                  <w:pPr>
                    <w:widowControl w:val="0"/>
                    <w:suppressAutoHyphens/>
                    <w:ind w:firstLine="720"/>
                    <w:jc w:val="both"/>
                    <w:rPr>
                      <w:rFonts w:eastAsia="Lucida Sans Unicode"/>
                      <w:b/>
                      <w:color w:val="000000"/>
                      <w:szCs w:val="24"/>
                      <w:shd w:val="clear" w:color="auto" w:fill="FFFFFF"/>
                      <w:lang w:eastAsia="lt-LT"/>
                    </w:rPr>
                  </w:pPr>
                </w:p>
                <w:p w14:paraId="511BF21E" w14:textId="4FEAAEE5">
                  <w:pPr>
                    <w:widowControl w:val="0"/>
                    <w:suppressAutoHyphens/>
                    <w:ind w:firstLine="720"/>
                    <w:jc w:val="both"/>
                    <w:rPr>
                      <w:rFonts w:eastAsia="Lucida Sans Unicode"/>
                      <w:b/>
                      <w:color w:val="000000"/>
                      <w:szCs w:val="24"/>
                      <w:lang w:eastAsia="lt-LT"/>
                    </w:rPr>
                  </w:pPr>
                  <w:r>
                    <w:rPr>
                      <w:rFonts w:eastAsia="Lucida Sans Unicode"/>
                      <w:b/>
                      <w:color w:val="000000"/>
                      <w:szCs w:val="24"/>
                      <w:shd w:val="clear" w:color="auto" w:fill="FFFFFF"/>
                      <w:lang w:eastAsia="lt-LT"/>
                    </w:rPr>
                    <w:t>Sprendimo projektą parengė</w:t>
                  </w:r>
                  <w:r>
                    <w:rPr>
                      <w:rFonts w:eastAsia="Lucida Sans Unicode"/>
                      <w:color w:val="000000"/>
                      <w:szCs w:val="24"/>
                      <w:shd w:val="clear" w:color="auto" w:fill="FFFFFF"/>
                      <w:lang w:eastAsia="lt-LT"/>
                    </w:rPr>
                    <w:t xml:space="preserve"> Šiaulių miesto savivaldybės administracijos Ekonomikos ir investicijų skyrius. Ekonomikos ir investicijų skyriaus vedėja – Aistė Petkuvienė. Tiesioginis rengėjas – vyr. specialistė, Brigita Mareckienė, tel. (8 41) 383 437. Projekto iniciatoriai: Ekonomikos ir investicijų skyrius.</w:t>
                  </w:r>
                </w:p>
                <w:p w14:paraId="511BF21F" w14:textId="77777777">
                  <w:pPr>
                    <w:widowControl w:val="0"/>
                    <w:suppressAutoHyphens/>
                    <w:ind w:firstLine="720"/>
                    <w:jc w:val="both"/>
                    <w:rPr>
                      <w:rFonts w:eastAsia="Lucida Sans Unicode"/>
                      <w:b/>
                      <w:color w:val="000000"/>
                      <w:szCs w:val="24"/>
                      <w:lang w:eastAsia="lt-LT"/>
                    </w:rPr>
                  </w:pPr>
                </w:p>
                <w:p w14:paraId="511BF220" w14:textId="77777777">
                  <w:pPr>
                    <w:widowControl w:val="0"/>
                    <w:suppressAutoHyphens/>
                    <w:ind w:firstLine="720"/>
                    <w:jc w:val="both"/>
                    <w:rPr>
                      <w:rFonts w:eastAsia="Lucida Sans Unicode"/>
                      <w:b/>
                      <w:color w:val="000000"/>
                      <w:szCs w:val="24"/>
                      <w:lang w:eastAsia="lt-LT"/>
                    </w:rPr>
                  </w:pPr>
                  <w:r>
                    <w:rPr>
                      <w:rFonts w:eastAsia="Lucida Sans Unicode"/>
                      <w:b/>
                      <w:color w:val="000000"/>
                      <w:szCs w:val="24"/>
                      <w:shd w:val="clear" w:color="auto" w:fill="FFFFFF"/>
                      <w:lang w:eastAsia="lt-LT"/>
                    </w:rPr>
                    <w:t>N</w:t>
                  </w:r>
                  <w:r>
                    <w:rPr>
                      <w:rFonts w:eastAsia="Calibri"/>
                      <w:b/>
                      <w:color w:val="000000"/>
                      <w:szCs w:val="24"/>
                      <w:lang w:eastAsia="lt-LT"/>
                    </w:rPr>
                    <w:t>umatomo teisinio reguliavimo poveikio vertinimo rezultatai</w:t>
                  </w:r>
                  <w:r>
                    <w:rPr>
                      <w:rFonts w:eastAsia="Lucida Sans Unicode"/>
                      <w:i/>
                      <w:color w:val="000000"/>
                      <w:szCs w:val="24"/>
                      <w:shd w:val="clear" w:color="auto" w:fill="FFFFFF"/>
                      <w:lang w:eastAsia="lt-LT"/>
                    </w:rPr>
                    <w:t>.</w:t>
                  </w:r>
                </w:p>
                <w:p w14:paraId="511BF221" w14:textId="77777777">
                  <w:pPr>
                    <w:widowControl w:val="0"/>
                    <w:suppressAutoHyphens/>
                    <w:ind w:firstLine="720"/>
                    <w:jc w:val="both"/>
                    <w:rPr>
                      <w:rFonts w:eastAsia="Lucida Sans Unicode"/>
                      <w:b/>
                      <w:color w:val="000000"/>
                      <w:szCs w:val="24"/>
                      <w:lang w:eastAsia="lt-LT"/>
                    </w:rPr>
                  </w:pPr>
                  <w:r>
                    <w:rPr>
                      <w:rFonts w:eastAsia="Lucida Sans Unicode"/>
                      <w:color w:val="000000"/>
                      <w:szCs w:val="24"/>
                      <w:shd w:val="clear" w:color="auto" w:fill="FFFFFF"/>
                      <w:lang w:eastAsia="lt-LT"/>
                    </w:rPr>
                    <w:t>Neatlikta ir nenumatyta.</w:t>
                  </w:r>
                </w:p>
                <w:p w14:paraId="511BF222" w14:textId="77777777">
                  <w:pPr>
                    <w:widowControl w:val="0"/>
                    <w:tabs>
                      <w:tab w:val="left" w:pos="850"/>
                    </w:tabs>
                    <w:spacing w:line="100" w:lineRule="atLeast"/>
                    <w:jc w:val="both"/>
                    <w:rPr>
                      <w:rFonts w:eastAsia="Courier New" w:cs="Courier New"/>
                      <w:b/>
                      <w:bCs/>
                      <w:iCs/>
                      <w:color w:val="000000"/>
                      <w:sz w:val="22"/>
                      <w:szCs w:val="22"/>
                      <w:lang w:eastAsia="lt-LT"/>
                    </w:rPr>
                  </w:pPr>
                </w:p>
                <w:p w14:paraId="511BF223" w14:textId="77777777">
                  <w:pPr>
                    <w:widowControl w:val="0"/>
                    <w:tabs>
                      <w:tab w:val="left" w:pos="850"/>
                    </w:tabs>
                    <w:spacing w:line="100" w:lineRule="atLeast"/>
                    <w:jc w:val="both"/>
                    <w:rPr>
                      <w:rFonts w:eastAsia="Courier New" w:cs="Courier New"/>
                      <w:b/>
                      <w:bCs/>
                      <w:iCs/>
                      <w:color w:val="000000"/>
                      <w:sz w:val="22"/>
                      <w:szCs w:val="22"/>
                      <w:lang w:eastAsia="lt-LT"/>
                    </w:rPr>
                  </w:pPr>
                </w:p>
              </w:sdtContent>
            </w:sdt>
          </w:sdtContent>
        </w:sdt>
        <w:sdt>
          <w:sdtPr>
            <w:alias w:val="signatura"/>
            <w:tag w:val="part_afd18d4fb8ea476fb862d06fa4fb7562"/>
            <w:lock w:val="sdtLocked"/>
            <w:richText/>
          </w:sdtPr>
          <w:sdtContent>
            <w:p w14:paraId="4307780E" w14:textId="62F77082">
              <w:pPr>
                <w:widowControl w:val="0"/>
                <w:suppressAutoHyphens/>
                <w:rPr>
                  <w:rFonts w:eastAsia="Lucida Sans Unicode"/>
                  <w:color w:val="000000"/>
                  <w:szCs w:val="24"/>
                  <w:lang w:eastAsia="lt-LT"/>
                </w:rPr>
              </w:pPr>
              <w:r>
                <w:rPr>
                  <w:rFonts w:eastAsia="Lucida Sans Unicode"/>
                  <w:color w:val="000000"/>
                  <w:szCs w:val="24"/>
                  <w:lang w:eastAsia="lt-LT"/>
                </w:rPr>
                <w:t>Skyriaus vedėja</w:t>
                <w:tab/>
                <w:tab/>
                <w:tab/>
                <w:tab/>
                <w:tab/>
                <w:tab/>
                <w:t>Aistė Petkuvienė</w:t>
              </w:r>
            </w:p>
            <w:p w14:paraId="511BF225" w14:textId="77777777"/>
            <w:p w14:paraId="511BF226" w14:textId="77777777">
              <w:pPr>
                <w:widowControl w:val="0"/>
                <w:suppressAutoHyphens/>
                <w:spacing w:line="100" w:lineRule="atLeast"/>
                <w:jc w:val="both"/>
                <w:rPr>
                  <w:rFonts w:eastAsia="Lucida Sans Unicode" w:cs="Tahoma"/>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1134" w:right="567" w:bottom="851" w:left="141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6B9B86"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endnote>
  <w:endnote w:type="continuationSeparator" w:id="0">
    <w:p w14:paraId="3EB10A0A"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HG Mincho Light J">
    <w:altName w:val="Calibri"/>
    <w:charset w:val="00"/>
    <w:family w:val="auto"/>
    <w:pitch w:val="variable"/>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4726B" w14:textId="77777777">
    <w:pPr>
      <w:widowControl w:val="0"/>
      <w:tabs>
        <w:tab w:val="center" w:pos="4986"/>
        <w:tab w:val="right" w:pos="9972"/>
      </w:tabs>
      <w:suppressAutoHyphens/>
      <w:rPr>
        <w:rFonts w:eastAsia="Lucida Sans Unicode"/>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549FA" w14:textId="77777777">
    <w:pPr>
      <w:widowControl w:val="0"/>
      <w:tabs>
        <w:tab w:val="center" w:pos="4986"/>
        <w:tab w:val="right" w:pos="9972"/>
      </w:tabs>
      <w:suppressAutoHyphens/>
      <w:rPr>
        <w:rFonts w:eastAsia="Lucida Sans Unicode"/>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DFFA5" w14:textId="77777777">
    <w:pPr>
      <w:widowControl w:val="0"/>
      <w:tabs>
        <w:tab w:val="center" w:pos="4986"/>
        <w:tab w:val="right" w:pos="9972"/>
      </w:tabs>
      <w:suppressAutoHyphens/>
      <w:rPr>
        <w:rFonts w:eastAsia="Lucida Sans Unicode"/>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488617"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footnote>
  <w:footnote w:type="continuationSeparator" w:id="0">
    <w:p w14:paraId="426EA7BC"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1BF22E" w14:textId="7777777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end"/>
    </w:r>
  </w:p>
  <w:p w14:paraId="511BF22F" w14:textId="77777777">
    <w:pPr>
      <w:widowControl w:val="0"/>
      <w:tabs>
        <w:tab w:val="center" w:pos="4153"/>
        <w:tab w:val="right" w:pos="8306"/>
      </w:tabs>
      <w:suppressAutoHyphens/>
      <w:rPr>
        <w:rFonts w:eastAsia="Lucida Sans Unicod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1BF230" w14:textId="7777777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separate"/>
    </w:r>
    <w:r>
      <w:rPr>
        <w:rFonts w:eastAsia="Lucida Sans Unicode"/>
        <w:color w:val="000000"/>
        <w:szCs w:val="24"/>
        <w:lang w:eastAsia="lt-LT"/>
      </w:rPr>
      <w:t>2</w:t>
    </w:r>
    <w:r>
      <w:rPr>
        <w:rFonts w:eastAsia="Lucida Sans Unicode"/>
        <w:color w:val="000000"/>
        <w:szCs w:val="24"/>
        <w:lang w:eastAsia="lt-LT"/>
      </w:rPr>
      <w:fldChar w:fldCharType="end"/>
    </w:r>
  </w:p>
  <w:p w14:paraId="511BF231" w14:textId="77777777">
    <w:pPr>
      <w:widowControl w:val="0"/>
      <w:tabs>
        <w:tab w:val="center" w:pos="4153"/>
        <w:tab w:val="right" w:pos="8306"/>
      </w:tabs>
      <w:suppressAutoHyphens/>
      <w:rPr>
        <w:rFonts w:eastAsia="Lucida Sans Unicod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A5A631" w14:textId="77777777">
    <w:pPr>
      <w:widowControl w:val="0"/>
      <w:tabs>
        <w:tab w:val="center" w:pos="4153"/>
        <w:tab w:val="right" w:pos="8306"/>
      </w:tabs>
      <w:suppressAutoHyphens/>
      <w:rPr>
        <w:rFonts w:eastAsia="Lucida Sans Unicod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134"/>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3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1BF1E5"/>
  <w15:chartTrackingRefBased/>
  <w15:docId w15:val="{29AEA80B-4176-43AE-9A32-0EAA0068AC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471f991e4a14218a6844ef48a1dde9b" PartId="9f817f8c090b4424872f839200c64ef6">
    <Part Type="skyrius" Nr="999" Title="SPRENDIMO DĖL ŠIAULIŲ MIESTO SAVIVALDYBĖS TARYBOS 2016 M. RUGPJŪČIO 25 D. SPRENDIMO NR. T-329 „DĖL MOKESČIŲ LENGVATŲ TEIKIMO TAISYKLIŲ PATVIRTINIMO“ PAKEITIMO PROJEKTO AIŠKINAMASIS RAŠTAS" DocPartId="9d1448d6224049a6bd3686e2801de3b0" PartId="d61696774ed74c5e8db7947ee3b9a8ba">
      <Part Type="poskyris" Title="Parengto sprendimo projekto tikslai ir uždaviniai." DocPartId="6066ed79db674f6582fd3cc5dc4c94ac" PartId="0b7b9101410b4752b6171aa840ade3e9"/>
      <Part Type="poskyris" Title="Dabartinis sprendimo projekte aptariamų klausimų reguliavimas." DocPartId="27fbcd775f6344349cf57fc985183360" PartId="d58be85194df4b1eb0ad52f74f75c07e"/>
      <Part Type="poskyris" Title="Sprendimo projekte numatytos naujos teisinio reglamentavimo nuostatos." DocPartId="b69f6bb7d6584249b6ff2380f5317d29" PartId="a0d17e1e296f4561836cd4d2f35ab888"/>
      <Part Type="poskyris" Title="Priėmus sprendimą, keičiami ar pripažįstami negaliojančiais teisės aktai." DocPartId="6d3addb89d6b41dcbcea6568fe54061e" PartId="4492c138fb2e4309877442de722237a5"/>
      <Part Type="poskyris" Title="Sprendimui įgyvendinti reikalingi priimti papildomi teisės aktai." DocPartId="be822e6ea93649889f428d46059261d6" PartId="e2d4e329394845ab80c56cd6113ce972"/>
    </Part>
    <Part Type="signatura" DocPartId="3005a05cfce34b0fb05eda9ea5f27dbc" PartId="afd18d4fb8ea476fb862d06fa4fb7562"/>
  </Part>
</Parts>
</file>

<file path=customXml/itemProps1.xml><?xml version="1.0" encoding="utf-8"?>
<ds:datastoreItem xmlns:ds="http://schemas.openxmlformats.org/officeDocument/2006/customXml" ds:itemID="{D1B6F698-AA8F-472E-8CC1-37022A97CF74}">
  <ds:schemaRefs>
    <ds:schemaRef ds:uri="http://schemas.openxmlformats.org/officeDocument/2006/bibliography"/>
  </ds:schemaRefs>
</ds:datastoreItem>
</file>

<file path=customXml/itemProps2.xml><?xml version="1.0" encoding="utf-8"?>
<ds:datastoreItem xmlns:ds="http://schemas.openxmlformats.org/officeDocument/2006/customXml" ds:itemID="{A95D6F4C-BE4F-41C9-9717-200E80F628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645</Words>
  <Characters>4776</Characters>
  <Application>Microsoft Office Word</Application>
  <DocSecurity>4</DocSecurity>
  <Lines>113</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m.savivaldybe</Company>
  <LinksUpToDate>false</LinksUpToDate>
  <CharactersWithSpaces>5361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2023-08-10T07:48:00Z</dcterms:created>
  <dc:creator>dovile</dc:creator>
  <lastModifiedBy>adlibuser</lastModifiedBy>
  <lastPrinted>2021-09-27T12:05:00Z</lastPrinted>
  <dcterms:modified xsi:type="dcterms:W3CDTF">2023-08-10T07:48:00Z</dcterms:modified>
  <revision>2</revision>
  <dc:title>Projektas</dc:title>
</coreProperties>
</file>