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7FD984" w14:textId="77777777" w:rsidR="004E721F" w:rsidRPr="00430AB1" w:rsidRDefault="004E721F" w:rsidP="00C85CD4">
      <w:pPr>
        <w:autoSpaceDE w:val="0"/>
        <w:autoSpaceDN w:val="0"/>
        <w:adjustRightInd w:val="0"/>
        <w:spacing w:after="0" w:line="240" w:lineRule="auto"/>
        <w:jc w:val="center"/>
        <w:rPr>
          <w:rFonts w:ascii="Times New Roman" w:hAnsi="Times New Roman" w:cs="Times New Roman"/>
          <w:b/>
          <w:sz w:val="23"/>
          <w:szCs w:val="23"/>
        </w:rPr>
      </w:pPr>
      <w:bookmarkStart w:id="0" w:name="_GoBack"/>
      <w:bookmarkEnd w:id="0"/>
      <w:r w:rsidRPr="00430AB1">
        <w:rPr>
          <w:rFonts w:ascii="Times New Roman" w:hAnsi="Times New Roman" w:cs="Times New Roman"/>
          <w:b/>
          <w:sz w:val="23"/>
          <w:szCs w:val="23"/>
        </w:rPr>
        <w:t>LIETUVOS RESPUBLIKOS VYRIAUSYB</w:t>
      </w:r>
      <w:r w:rsidR="008A750F" w:rsidRPr="00430AB1">
        <w:rPr>
          <w:rFonts w:ascii="Times New Roman" w:hAnsi="Times New Roman" w:cs="Times New Roman"/>
          <w:b/>
          <w:sz w:val="23"/>
          <w:szCs w:val="23"/>
        </w:rPr>
        <w:t>Ė</w:t>
      </w:r>
      <w:r w:rsidRPr="00430AB1">
        <w:rPr>
          <w:rFonts w:ascii="Times New Roman" w:hAnsi="Times New Roman" w:cs="Times New Roman"/>
          <w:b/>
          <w:sz w:val="23"/>
          <w:szCs w:val="23"/>
        </w:rPr>
        <w:t xml:space="preserve">S </w:t>
      </w:r>
      <w:r w:rsidR="00E57814" w:rsidRPr="00430AB1">
        <w:rPr>
          <w:rFonts w:ascii="Times New Roman" w:hAnsi="Times New Roman" w:cs="Times New Roman"/>
          <w:b/>
          <w:sz w:val="23"/>
          <w:szCs w:val="23"/>
        </w:rPr>
        <w:t xml:space="preserve">NUTARIMO „DĖL LIETUVOS RESPUBLIKOS VYRIAUSYBĖS </w:t>
      </w:r>
      <w:r w:rsidR="002061DB" w:rsidRPr="00430AB1">
        <w:rPr>
          <w:rFonts w:ascii="Times New Roman" w:hAnsi="Times New Roman" w:cs="Times New Roman"/>
          <w:b/>
          <w:sz w:val="23"/>
          <w:szCs w:val="23"/>
        </w:rPr>
        <w:t xml:space="preserve">2010 M. KOVO 24 D. </w:t>
      </w:r>
      <w:r w:rsidRPr="00430AB1">
        <w:rPr>
          <w:rFonts w:ascii="Times New Roman" w:hAnsi="Times New Roman" w:cs="Times New Roman"/>
          <w:b/>
          <w:sz w:val="23"/>
          <w:szCs w:val="23"/>
        </w:rPr>
        <w:t xml:space="preserve">NUTARIMO </w:t>
      </w:r>
      <w:r w:rsidR="002061DB" w:rsidRPr="00430AB1">
        <w:rPr>
          <w:rFonts w:ascii="Times New Roman" w:hAnsi="Times New Roman" w:cs="Times New Roman"/>
          <w:b/>
          <w:sz w:val="23"/>
          <w:szCs w:val="23"/>
        </w:rPr>
        <w:t>N</w:t>
      </w:r>
      <w:r w:rsidR="00FE4344" w:rsidRPr="00430AB1">
        <w:rPr>
          <w:rFonts w:ascii="Times New Roman" w:hAnsi="Times New Roman" w:cs="Times New Roman"/>
          <w:b/>
          <w:sz w:val="23"/>
          <w:szCs w:val="23"/>
        </w:rPr>
        <w:t>R</w:t>
      </w:r>
      <w:r w:rsidR="002061DB" w:rsidRPr="00430AB1">
        <w:rPr>
          <w:rFonts w:ascii="Times New Roman" w:hAnsi="Times New Roman" w:cs="Times New Roman"/>
          <w:b/>
          <w:sz w:val="23"/>
          <w:szCs w:val="23"/>
        </w:rPr>
        <w:t>. 326 „DĖL L</w:t>
      </w:r>
      <w:r w:rsidR="00740352" w:rsidRPr="00430AB1">
        <w:rPr>
          <w:rFonts w:ascii="Times New Roman" w:hAnsi="Times New Roman" w:cs="Times New Roman"/>
          <w:b/>
          <w:sz w:val="23"/>
          <w:szCs w:val="23"/>
        </w:rPr>
        <w:t>IETUVOS RESPUBLIKOS KANDIDATŲ Į EUROPOS EKONOMIKOS IR SOCIALINIŲ</w:t>
      </w:r>
      <w:r w:rsidR="006053E2" w:rsidRPr="00430AB1">
        <w:rPr>
          <w:rFonts w:ascii="Times New Roman" w:hAnsi="Times New Roman" w:cs="Times New Roman"/>
          <w:b/>
          <w:sz w:val="23"/>
          <w:szCs w:val="23"/>
        </w:rPr>
        <w:t xml:space="preserve"> </w:t>
      </w:r>
      <w:r w:rsidR="00740352" w:rsidRPr="00430AB1">
        <w:rPr>
          <w:rFonts w:ascii="Times New Roman" w:hAnsi="Times New Roman" w:cs="Times New Roman"/>
          <w:b/>
          <w:sz w:val="23"/>
          <w:szCs w:val="23"/>
        </w:rPr>
        <w:t>REIKALŲ KOMITETO NARIUS ATRANKOS TVARKOS APRAŠO PATVIRTINIMO</w:t>
      </w:r>
      <w:r w:rsidR="006053E2" w:rsidRPr="00430AB1">
        <w:rPr>
          <w:rFonts w:ascii="Times New Roman" w:hAnsi="Times New Roman" w:cs="Times New Roman"/>
          <w:b/>
          <w:sz w:val="23"/>
          <w:szCs w:val="23"/>
        </w:rPr>
        <w:t>“</w:t>
      </w:r>
      <w:r w:rsidR="00740352" w:rsidRPr="00430AB1">
        <w:rPr>
          <w:rFonts w:ascii="Times New Roman" w:hAnsi="Times New Roman" w:cs="Times New Roman"/>
          <w:b/>
          <w:sz w:val="23"/>
          <w:szCs w:val="23"/>
        </w:rPr>
        <w:t xml:space="preserve"> </w:t>
      </w:r>
      <w:r w:rsidR="007330C6" w:rsidRPr="00430AB1">
        <w:rPr>
          <w:rFonts w:ascii="Times New Roman" w:hAnsi="Times New Roman" w:cs="Times New Roman"/>
          <w:b/>
          <w:sz w:val="23"/>
          <w:szCs w:val="23"/>
        </w:rPr>
        <w:t>PAKEITIMO</w:t>
      </w:r>
      <w:r w:rsidR="006053E2" w:rsidRPr="00430AB1">
        <w:rPr>
          <w:rFonts w:ascii="Times New Roman" w:hAnsi="Times New Roman" w:cs="Times New Roman"/>
          <w:b/>
          <w:sz w:val="23"/>
          <w:szCs w:val="23"/>
        </w:rPr>
        <w:t>“</w:t>
      </w:r>
      <w:r w:rsidR="007330C6" w:rsidRPr="00430AB1">
        <w:rPr>
          <w:rFonts w:ascii="Times New Roman" w:hAnsi="Times New Roman" w:cs="Times New Roman"/>
          <w:b/>
          <w:sz w:val="23"/>
          <w:szCs w:val="23"/>
        </w:rPr>
        <w:t xml:space="preserve"> </w:t>
      </w:r>
      <w:r w:rsidR="00740352" w:rsidRPr="00430AB1">
        <w:rPr>
          <w:rFonts w:ascii="Times New Roman" w:hAnsi="Times New Roman" w:cs="Times New Roman"/>
          <w:b/>
          <w:sz w:val="23"/>
          <w:szCs w:val="23"/>
        </w:rPr>
        <w:t xml:space="preserve"> </w:t>
      </w:r>
      <w:r w:rsidRPr="00430AB1">
        <w:rPr>
          <w:rFonts w:ascii="Times New Roman" w:hAnsi="Times New Roman" w:cs="Times New Roman"/>
          <w:b/>
          <w:sz w:val="23"/>
          <w:szCs w:val="23"/>
        </w:rPr>
        <w:t>PROJEKTO</w:t>
      </w:r>
      <w:r w:rsidR="00A57F9D" w:rsidRPr="00430AB1">
        <w:rPr>
          <w:rFonts w:ascii="Times New Roman" w:hAnsi="Times New Roman" w:cs="Times New Roman"/>
          <w:b/>
          <w:sz w:val="23"/>
          <w:szCs w:val="23"/>
        </w:rPr>
        <w:t xml:space="preserve"> (TOLIAU – PROJEKTAS)</w:t>
      </w:r>
    </w:p>
    <w:p w14:paraId="159F05A3" w14:textId="77777777" w:rsidR="001A7F9E" w:rsidRPr="00430AB1" w:rsidRDefault="001A7F9E" w:rsidP="00C85CD4">
      <w:pPr>
        <w:autoSpaceDE w:val="0"/>
        <w:autoSpaceDN w:val="0"/>
        <w:adjustRightInd w:val="0"/>
        <w:spacing w:after="0" w:line="240" w:lineRule="auto"/>
        <w:jc w:val="center"/>
        <w:rPr>
          <w:rFonts w:ascii="Times New Roman" w:hAnsi="Times New Roman" w:cs="Times New Roman"/>
          <w:sz w:val="23"/>
          <w:szCs w:val="23"/>
        </w:rPr>
      </w:pPr>
      <w:r w:rsidRPr="00430AB1">
        <w:rPr>
          <w:rFonts w:ascii="Times New Roman" w:hAnsi="Times New Roman" w:cs="Times New Roman"/>
          <w:b/>
          <w:sz w:val="23"/>
          <w:szCs w:val="23"/>
        </w:rPr>
        <w:t>DERINIMO PAŽYMA</w:t>
      </w:r>
    </w:p>
    <w:p w14:paraId="10A803E7" w14:textId="77777777" w:rsidR="00E1648C" w:rsidRPr="00430AB1" w:rsidRDefault="00E1648C" w:rsidP="007772E8">
      <w:pPr>
        <w:spacing w:after="0" w:line="240" w:lineRule="auto"/>
        <w:jc w:val="center"/>
        <w:rPr>
          <w:rFonts w:ascii="Times New Roman" w:hAnsi="Times New Roman" w:cs="Times New Roman"/>
          <w:sz w:val="23"/>
          <w:szCs w:val="23"/>
        </w:rPr>
      </w:pPr>
    </w:p>
    <w:tbl>
      <w:tblPr>
        <w:tblStyle w:val="TableGrid"/>
        <w:tblW w:w="14596" w:type="dxa"/>
        <w:tblLook w:val="04A0" w:firstRow="1" w:lastRow="0" w:firstColumn="1" w:lastColumn="0" w:noHBand="0" w:noVBand="1"/>
      </w:tblPr>
      <w:tblGrid>
        <w:gridCol w:w="695"/>
        <w:gridCol w:w="1568"/>
        <w:gridCol w:w="7655"/>
        <w:gridCol w:w="4678"/>
      </w:tblGrid>
      <w:tr w:rsidR="00DB3598" w:rsidRPr="00430AB1" w14:paraId="0EB43423" w14:textId="63540EF8" w:rsidTr="00900022">
        <w:trPr>
          <w:tblHeader/>
        </w:trPr>
        <w:tc>
          <w:tcPr>
            <w:tcW w:w="695" w:type="dxa"/>
          </w:tcPr>
          <w:p w14:paraId="18AA658D" w14:textId="77777777" w:rsidR="00DB3598" w:rsidRPr="00430AB1" w:rsidRDefault="00DB3598">
            <w:pPr>
              <w:jc w:val="center"/>
              <w:rPr>
                <w:rFonts w:ascii="Times New Roman" w:hAnsi="Times New Roman" w:cs="Times New Roman"/>
                <w:b/>
                <w:sz w:val="23"/>
                <w:szCs w:val="23"/>
              </w:rPr>
            </w:pPr>
            <w:r w:rsidRPr="00430AB1">
              <w:rPr>
                <w:rFonts w:ascii="Times New Roman" w:hAnsi="Times New Roman" w:cs="Times New Roman"/>
                <w:b/>
                <w:sz w:val="23"/>
                <w:szCs w:val="23"/>
              </w:rPr>
              <w:t>Eil. Nr.</w:t>
            </w:r>
          </w:p>
        </w:tc>
        <w:tc>
          <w:tcPr>
            <w:tcW w:w="1568" w:type="dxa"/>
          </w:tcPr>
          <w:p w14:paraId="5C068147" w14:textId="77777777" w:rsidR="00DB3598" w:rsidRPr="00430AB1" w:rsidRDefault="00DB3598">
            <w:pPr>
              <w:jc w:val="center"/>
              <w:rPr>
                <w:rFonts w:ascii="Times New Roman" w:hAnsi="Times New Roman" w:cs="Times New Roman"/>
                <w:b/>
                <w:sz w:val="23"/>
                <w:szCs w:val="23"/>
              </w:rPr>
            </w:pPr>
            <w:r w:rsidRPr="00430AB1">
              <w:rPr>
                <w:rFonts w:ascii="Times New Roman" w:hAnsi="Times New Roman" w:cs="Times New Roman"/>
                <w:b/>
                <w:sz w:val="23"/>
                <w:szCs w:val="23"/>
              </w:rPr>
              <w:t>Institucijos pavadinimas, rašto data, numeris</w:t>
            </w:r>
          </w:p>
        </w:tc>
        <w:tc>
          <w:tcPr>
            <w:tcW w:w="7655" w:type="dxa"/>
          </w:tcPr>
          <w:p w14:paraId="009A5D55" w14:textId="77777777" w:rsidR="00DB3598" w:rsidRPr="00430AB1" w:rsidRDefault="00DB3598">
            <w:pPr>
              <w:jc w:val="center"/>
              <w:rPr>
                <w:rFonts w:ascii="Times New Roman" w:hAnsi="Times New Roman" w:cs="Times New Roman"/>
                <w:b/>
                <w:sz w:val="23"/>
                <w:szCs w:val="23"/>
              </w:rPr>
            </w:pPr>
            <w:r w:rsidRPr="00430AB1">
              <w:rPr>
                <w:rFonts w:ascii="Times New Roman" w:hAnsi="Times New Roman" w:cs="Times New Roman"/>
                <w:b/>
                <w:sz w:val="23"/>
                <w:szCs w:val="23"/>
              </w:rPr>
              <w:t>Pastabos ir pasiūlymai</w:t>
            </w:r>
          </w:p>
        </w:tc>
        <w:tc>
          <w:tcPr>
            <w:tcW w:w="4678" w:type="dxa"/>
          </w:tcPr>
          <w:p w14:paraId="3CFB45DE" w14:textId="77777777" w:rsidR="00DB3598" w:rsidRPr="00430AB1" w:rsidRDefault="00DB3598">
            <w:pPr>
              <w:jc w:val="center"/>
              <w:rPr>
                <w:rFonts w:ascii="Times New Roman" w:hAnsi="Times New Roman" w:cs="Times New Roman"/>
                <w:b/>
                <w:sz w:val="23"/>
                <w:szCs w:val="23"/>
              </w:rPr>
            </w:pPr>
            <w:r w:rsidRPr="00430AB1">
              <w:rPr>
                <w:rFonts w:ascii="Times New Roman" w:hAnsi="Times New Roman" w:cs="Times New Roman"/>
                <w:b/>
                <w:sz w:val="23"/>
                <w:szCs w:val="23"/>
              </w:rPr>
              <w:t>Pastabų ir pasiūlymų įvertinimas</w:t>
            </w:r>
          </w:p>
        </w:tc>
      </w:tr>
      <w:tr w:rsidR="00DB3598" w:rsidRPr="00430AB1" w14:paraId="5C91DC29" w14:textId="52884A55" w:rsidTr="00DB3598">
        <w:tc>
          <w:tcPr>
            <w:tcW w:w="14596" w:type="dxa"/>
            <w:gridSpan w:val="4"/>
          </w:tcPr>
          <w:p w14:paraId="65B83362" w14:textId="170A41CA" w:rsidR="00DB3598" w:rsidRPr="00430AB1" w:rsidRDefault="00DB3598" w:rsidP="004177D0">
            <w:pPr>
              <w:pStyle w:val="ListParagraph"/>
              <w:rPr>
                <w:rFonts w:ascii="Times New Roman" w:hAnsi="Times New Roman"/>
                <w:b/>
                <w:sz w:val="23"/>
                <w:szCs w:val="23"/>
                <w:lang w:val="lt-LT"/>
              </w:rPr>
            </w:pPr>
            <w:r w:rsidRPr="00430AB1">
              <w:rPr>
                <w:rFonts w:ascii="Times New Roman" w:hAnsi="Times New Roman"/>
                <w:b/>
                <w:sz w:val="23"/>
                <w:szCs w:val="23"/>
                <w:lang w:val="lt-LT"/>
              </w:rPr>
              <w:t>1. Lietuvos prekybos, pramonės ir amatų rūmų asociacijos 2019 m. gruodžio 11 d. raštas Nr. P7/19-145</w:t>
            </w:r>
          </w:p>
        </w:tc>
      </w:tr>
      <w:tr w:rsidR="00DB3598" w:rsidRPr="00430AB1" w14:paraId="2860BF10" w14:textId="72FB936A" w:rsidTr="00900022">
        <w:tc>
          <w:tcPr>
            <w:tcW w:w="695" w:type="dxa"/>
          </w:tcPr>
          <w:p w14:paraId="62B7EF61" w14:textId="28AF8DA6" w:rsidR="00DB3598" w:rsidRPr="00430AB1" w:rsidRDefault="00DB3598">
            <w:pPr>
              <w:jc w:val="center"/>
              <w:rPr>
                <w:rFonts w:ascii="Times New Roman" w:hAnsi="Times New Roman" w:cs="Times New Roman"/>
                <w:sz w:val="23"/>
                <w:szCs w:val="23"/>
              </w:rPr>
            </w:pPr>
            <w:r w:rsidRPr="00430AB1">
              <w:rPr>
                <w:rFonts w:ascii="Times New Roman" w:hAnsi="Times New Roman" w:cs="Times New Roman"/>
                <w:sz w:val="23"/>
                <w:szCs w:val="23"/>
              </w:rPr>
              <w:t>1.1</w:t>
            </w:r>
          </w:p>
        </w:tc>
        <w:tc>
          <w:tcPr>
            <w:tcW w:w="1568" w:type="dxa"/>
          </w:tcPr>
          <w:p w14:paraId="456737F3" w14:textId="77777777" w:rsidR="00DB3598" w:rsidRPr="00430AB1" w:rsidRDefault="00DB3598">
            <w:pPr>
              <w:jc w:val="center"/>
              <w:rPr>
                <w:rFonts w:ascii="Times New Roman" w:hAnsi="Times New Roman" w:cs="Times New Roman"/>
                <w:sz w:val="23"/>
                <w:szCs w:val="23"/>
              </w:rPr>
            </w:pPr>
          </w:p>
        </w:tc>
        <w:tc>
          <w:tcPr>
            <w:tcW w:w="7655" w:type="dxa"/>
          </w:tcPr>
          <w:p w14:paraId="23DA4BB5" w14:textId="6DC63F67" w:rsidR="00DB3598" w:rsidRPr="00430AB1" w:rsidRDefault="00DB3598" w:rsidP="00733C8E">
            <w:pPr>
              <w:jc w:val="both"/>
              <w:rPr>
                <w:rFonts w:ascii="Times New Roman" w:hAnsi="Times New Roman" w:cs="Times New Roman"/>
                <w:sz w:val="23"/>
                <w:szCs w:val="23"/>
              </w:rPr>
            </w:pPr>
            <w:r w:rsidRPr="00430AB1">
              <w:rPr>
                <w:rFonts w:ascii="Times New Roman" w:hAnsi="Times New Roman" w:cs="Times New Roman"/>
                <w:sz w:val="23"/>
                <w:szCs w:val="23"/>
              </w:rPr>
              <w:t xml:space="preserve">Dėl V skyriaus „Pasiūlymų dėl atstovų teikimo“ 13.6 punkto. Manome, kad būtų išvengta atsitiktinių organizacijų, būtina nustatyti ilgesnį nei vienerių metų narystės terminą ES  arba EEE valstybių organizacijose, kurioms mokamas nario mokestis. </w:t>
            </w:r>
          </w:p>
        </w:tc>
        <w:tc>
          <w:tcPr>
            <w:tcW w:w="4678" w:type="dxa"/>
          </w:tcPr>
          <w:p w14:paraId="767966CD" w14:textId="77777777" w:rsidR="00DB3598" w:rsidRPr="00430AB1" w:rsidRDefault="00DB3598">
            <w:pPr>
              <w:jc w:val="both"/>
              <w:rPr>
                <w:rFonts w:ascii="Times New Roman" w:hAnsi="Times New Roman" w:cs="Times New Roman"/>
                <w:sz w:val="23"/>
                <w:szCs w:val="23"/>
              </w:rPr>
            </w:pPr>
            <w:r w:rsidRPr="00430AB1">
              <w:rPr>
                <w:rFonts w:ascii="Times New Roman" w:hAnsi="Times New Roman" w:cs="Times New Roman"/>
                <w:b/>
                <w:sz w:val="23"/>
                <w:szCs w:val="23"/>
              </w:rPr>
              <w:t>Neatsižvelgta</w:t>
            </w:r>
            <w:r w:rsidRPr="00430AB1">
              <w:rPr>
                <w:rFonts w:ascii="Times New Roman" w:hAnsi="Times New Roman" w:cs="Times New Roman"/>
                <w:sz w:val="23"/>
                <w:szCs w:val="23"/>
              </w:rPr>
              <w:t xml:space="preserve">. </w:t>
            </w:r>
          </w:p>
          <w:p w14:paraId="08971DD9" w14:textId="618E50C1" w:rsidR="00DB3598" w:rsidRPr="00430AB1" w:rsidRDefault="00DB3598">
            <w:pPr>
              <w:jc w:val="both"/>
              <w:rPr>
                <w:rFonts w:ascii="Times New Roman" w:hAnsi="Times New Roman" w:cs="Times New Roman"/>
                <w:sz w:val="23"/>
                <w:szCs w:val="23"/>
              </w:rPr>
            </w:pPr>
            <w:r w:rsidRPr="00430AB1">
              <w:rPr>
                <w:rFonts w:ascii="Times New Roman" w:hAnsi="Times New Roman" w:cs="Times New Roman"/>
                <w:sz w:val="23"/>
                <w:szCs w:val="23"/>
              </w:rPr>
              <w:t xml:space="preserve">Įvertinus tai, kad patikimų tarptautinių organizacijų stojimo procesai yra pakankamai sudėtingi, Projekto rengėjų nuomone, reikalavimas dėl konkrečių narystės metų yra perteklinis. </w:t>
            </w:r>
          </w:p>
        </w:tc>
      </w:tr>
      <w:tr w:rsidR="00DB3598" w:rsidRPr="00430AB1" w14:paraId="52B6DC15" w14:textId="0F5F6E91" w:rsidTr="00900022">
        <w:tc>
          <w:tcPr>
            <w:tcW w:w="695" w:type="dxa"/>
          </w:tcPr>
          <w:p w14:paraId="6093112C" w14:textId="7E05342D" w:rsidR="00DB3598" w:rsidRPr="00430AB1" w:rsidRDefault="00DB3598">
            <w:pPr>
              <w:jc w:val="center"/>
              <w:rPr>
                <w:rFonts w:ascii="Times New Roman" w:hAnsi="Times New Roman" w:cs="Times New Roman"/>
                <w:sz w:val="23"/>
                <w:szCs w:val="23"/>
              </w:rPr>
            </w:pPr>
            <w:r w:rsidRPr="00430AB1">
              <w:rPr>
                <w:rFonts w:ascii="Times New Roman" w:hAnsi="Times New Roman" w:cs="Times New Roman"/>
                <w:sz w:val="23"/>
                <w:szCs w:val="23"/>
              </w:rPr>
              <w:t>1.2</w:t>
            </w:r>
          </w:p>
        </w:tc>
        <w:tc>
          <w:tcPr>
            <w:tcW w:w="1568" w:type="dxa"/>
          </w:tcPr>
          <w:p w14:paraId="0506A9FE" w14:textId="77777777" w:rsidR="00DB3598" w:rsidRPr="00430AB1" w:rsidRDefault="00DB3598">
            <w:pPr>
              <w:jc w:val="center"/>
              <w:rPr>
                <w:rFonts w:ascii="Times New Roman" w:hAnsi="Times New Roman" w:cs="Times New Roman"/>
                <w:sz w:val="23"/>
                <w:szCs w:val="23"/>
              </w:rPr>
            </w:pPr>
          </w:p>
        </w:tc>
        <w:tc>
          <w:tcPr>
            <w:tcW w:w="7655" w:type="dxa"/>
          </w:tcPr>
          <w:p w14:paraId="6BB4230D" w14:textId="77777777" w:rsidR="00DB3598" w:rsidRPr="00430AB1" w:rsidRDefault="00DB3598">
            <w:pPr>
              <w:jc w:val="both"/>
              <w:rPr>
                <w:rFonts w:ascii="Times New Roman" w:hAnsi="Times New Roman"/>
                <w:sz w:val="23"/>
                <w:szCs w:val="23"/>
              </w:rPr>
            </w:pPr>
            <w:r w:rsidRPr="00430AB1">
              <w:rPr>
                <w:rFonts w:ascii="Times New Roman" w:hAnsi="Times New Roman"/>
                <w:sz w:val="23"/>
                <w:szCs w:val="23"/>
              </w:rPr>
              <w:t xml:space="preserve">Dėl IX skyriaus „Baigiamosios nuostatos“ 36 punkto. Atstovo kadencijos neturi būti ribojamos, nes tai prieštarautų Sutarties dėl Europos Sąjungos veikimo 302 straipsnio 1 punktui, kuris sako: „Komiteto nariai skiriami penkeriems metams. Taryba patvirtina pagal kiekvienos valstybės narės pateiktus pasiūlymus sudarytą naujų sąrašą. Komiteto nariai gali būti paskirti kitai kadencijai“ bei Europos ekonomikos ir socialinių reikalų komiteto narį statutui, patvirtintam 2012 m. sausio 19 d., kurio I skyrius 1 punktas sako: „Komiteto narius Sutartyje dėl Europos Sąjungos veikimo nurodytam laikotarpiui (penkeriems metams) skiria Taryba. Nariai gali būti skiriami pakartotinai“. </w:t>
            </w:r>
          </w:p>
        </w:tc>
        <w:tc>
          <w:tcPr>
            <w:tcW w:w="4678" w:type="dxa"/>
          </w:tcPr>
          <w:p w14:paraId="109B9410" w14:textId="481A7F91" w:rsidR="00DB3598" w:rsidRPr="00430AB1" w:rsidRDefault="00324E30">
            <w:pPr>
              <w:jc w:val="both"/>
              <w:rPr>
                <w:rFonts w:ascii="Times New Roman" w:hAnsi="Times New Roman" w:cs="Times New Roman"/>
                <w:sz w:val="23"/>
                <w:szCs w:val="23"/>
              </w:rPr>
            </w:pPr>
            <w:r w:rsidRPr="00430AB1">
              <w:rPr>
                <w:rFonts w:ascii="Times New Roman" w:hAnsi="Times New Roman" w:cs="Times New Roman"/>
                <w:b/>
                <w:sz w:val="23"/>
                <w:szCs w:val="23"/>
              </w:rPr>
              <w:t>A</w:t>
            </w:r>
            <w:r w:rsidR="00DB3598" w:rsidRPr="00430AB1">
              <w:rPr>
                <w:rFonts w:ascii="Times New Roman" w:hAnsi="Times New Roman" w:cs="Times New Roman"/>
                <w:b/>
                <w:sz w:val="23"/>
                <w:szCs w:val="23"/>
              </w:rPr>
              <w:t>tsižvelgta</w:t>
            </w:r>
            <w:r w:rsidRPr="00430AB1">
              <w:rPr>
                <w:rFonts w:ascii="Times New Roman" w:hAnsi="Times New Roman" w:cs="Times New Roman"/>
                <w:b/>
                <w:sz w:val="23"/>
                <w:szCs w:val="23"/>
              </w:rPr>
              <w:t xml:space="preserve"> iš dalies</w:t>
            </w:r>
            <w:r w:rsidR="00DB3598" w:rsidRPr="00430AB1">
              <w:rPr>
                <w:rFonts w:ascii="Times New Roman" w:hAnsi="Times New Roman" w:cs="Times New Roman"/>
                <w:sz w:val="23"/>
                <w:szCs w:val="23"/>
              </w:rPr>
              <w:t xml:space="preserve">. </w:t>
            </w:r>
          </w:p>
          <w:p w14:paraId="624B6233" w14:textId="66306203" w:rsidR="00644965" w:rsidRPr="00430AB1" w:rsidRDefault="005B629E">
            <w:pPr>
              <w:jc w:val="both"/>
              <w:rPr>
                <w:rFonts w:ascii="Times New Roman" w:hAnsi="Times New Roman" w:cs="Times New Roman"/>
                <w:sz w:val="23"/>
                <w:szCs w:val="23"/>
              </w:rPr>
            </w:pPr>
            <w:r w:rsidRPr="00430AB1">
              <w:rPr>
                <w:rFonts w:ascii="Times New Roman" w:hAnsi="Times New Roman" w:cs="Times New Roman"/>
                <w:sz w:val="23"/>
                <w:szCs w:val="23"/>
              </w:rPr>
              <w:t xml:space="preserve">Projektas patikslintas, nurodant, kad siūlomas kandidatas pareigas gali eiti ne daugiau kaip dvi kadencijas </w:t>
            </w:r>
            <w:r w:rsidRPr="00430AB1">
              <w:rPr>
                <w:rFonts w:ascii="Times New Roman" w:hAnsi="Times New Roman" w:cs="Times New Roman"/>
                <w:sz w:val="23"/>
                <w:szCs w:val="23"/>
                <w:u w:val="single"/>
              </w:rPr>
              <w:t>iš eilės.</w:t>
            </w:r>
          </w:p>
          <w:p w14:paraId="78B1A93F" w14:textId="31B524DC" w:rsidR="00DB3598" w:rsidRPr="00430AB1" w:rsidRDefault="005B629E">
            <w:pPr>
              <w:jc w:val="both"/>
              <w:rPr>
                <w:rFonts w:ascii="Times New Roman" w:hAnsi="Times New Roman" w:cs="Times New Roman"/>
                <w:sz w:val="23"/>
                <w:szCs w:val="23"/>
              </w:rPr>
            </w:pPr>
            <w:r w:rsidRPr="00430AB1">
              <w:rPr>
                <w:rFonts w:ascii="Times New Roman" w:hAnsi="Times New Roman" w:cs="Times New Roman"/>
                <w:sz w:val="23"/>
                <w:szCs w:val="23"/>
              </w:rPr>
              <w:t xml:space="preserve">Tokiu būdu </w:t>
            </w:r>
            <w:r w:rsidR="00DB3598" w:rsidRPr="00430AB1">
              <w:rPr>
                <w:rFonts w:ascii="Times New Roman" w:hAnsi="Times New Roman" w:cs="Times New Roman"/>
                <w:sz w:val="23"/>
                <w:szCs w:val="23"/>
              </w:rPr>
              <w:t xml:space="preserve">Projektu neapribojama kandidatų galimybė būti paskirtiems kitai kadencijai. Siekiant užtikrinti, kad kuo platesnis Lietuvos organizacijoms priklausančių asmenų ratas turėtų galimybę prisidėti prie </w:t>
            </w:r>
            <w:r w:rsidR="0061501B" w:rsidRPr="00430AB1">
              <w:rPr>
                <w:rFonts w:ascii="Times New Roman" w:hAnsi="Times New Roman" w:cs="Times New Roman"/>
                <w:sz w:val="23"/>
                <w:szCs w:val="23"/>
              </w:rPr>
              <w:t xml:space="preserve">Europos ekonomikos ir socialinių reikalų komiteto (toliau – Komitetas) </w:t>
            </w:r>
            <w:r w:rsidR="00DB3598" w:rsidRPr="00430AB1">
              <w:rPr>
                <w:rFonts w:ascii="Times New Roman" w:hAnsi="Times New Roman" w:cs="Times New Roman"/>
                <w:sz w:val="23"/>
                <w:szCs w:val="23"/>
              </w:rPr>
              <w:t>veiklos, Projektu siūloma nustatyti pertrauką tarp kadencijų.</w:t>
            </w:r>
          </w:p>
        </w:tc>
      </w:tr>
      <w:tr w:rsidR="00DB3598" w:rsidRPr="00430AB1" w14:paraId="679E970E" w14:textId="53C38A90" w:rsidTr="00DB3598">
        <w:tc>
          <w:tcPr>
            <w:tcW w:w="14596" w:type="dxa"/>
            <w:gridSpan w:val="4"/>
          </w:tcPr>
          <w:p w14:paraId="092F423D" w14:textId="0DC4CC6E" w:rsidR="00DB3598" w:rsidRPr="00430AB1" w:rsidRDefault="00DB3598" w:rsidP="0085220C">
            <w:pPr>
              <w:ind w:left="360"/>
              <w:jc w:val="both"/>
              <w:rPr>
                <w:rFonts w:ascii="Times New Roman" w:hAnsi="Times New Roman"/>
                <w:b/>
                <w:sz w:val="23"/>
                <w:szCs w:val="23"/>
              </w:rPr>
            </w:pPr>
            <w:r w:rsidRPr="00430AB1">
              <w:rPr>
                <w:rFonts w:ascii="Times New Roman" w:hAnsi="Times New Roman"/>
                <w:b/>
                <w:sz w:val="23"/>
                <w:szCs w:val="23"/>
              </w:rPr>
              <w:t>2. Nacionalinės vartotojų konfederacijos 2019 gruodžio 9 d. raštas Nr. NVK12/09</w:t>
            </w:r>
          </w:p>
        </w:tc>
      </w:tr>
    </w:tbl>
    <w:p w14:paraId="433E4799" w14:textId="77777777" w:rsidR="00944F11" w:rsidRPr="00430AB1" w:rsidRDefault="00944F11">
      <w:pPr>
        <w:rPr>
          <w:sz w:val="23"/>
          <w:szCs w:val="23"/>
        </w:rPr>
      </w:pPr>
      <w:r w:rsidRPr="00430AB1">
        <w:rPr>
          <w:sz w:val="23"/>
          <w:szCs w:val="23"/>
        </w:rPr>
        <w:br w:type="page"/>
      </w:r>
    </w:p>
    <w:tbl>
      <w:tblPr>
        <w:tblStyle w:val="TableGrid"/>
        <w:tblW w:w="14596" w:type="dxa"/>
        <w:tblLook w:val="04A0" w:firstRow="1" w:lastRow="0" w:firstColumn="1" w:lastColumn="0" w:noHBand="0" w:noVBand="1"/>
      </w:tblPr>
      <w:tblGrid>
        <w:gridCol w:w="695"/>
        <w:gridCol w:w="1568"/>
        <w:gridCol w:w="7371"/>
        <w:gridCol w:w="4962"/>
      </w:tblGrid>
      <w:tr w:rsidR="00DB3598" w:rsidRPr="00430AB1" w14:paraId="56C14DA3" w14:textId="6E9B8C0A" w:rsidTr="00181A9C">
        <w:tc>
          <w:tcPr>
            <w:tcW w:w="695" w:type="dxa"/>
          </w:tcPr>
          <w:p w14:paraId="4A15DC29" w14:textId="1160A247" w:rsidR="00DB3598" w:rsidRPr="00430AB1" w:rsidRDefault="00DB3598">
            <w:pPr>
              <w:jc w:val="center"/>
              <w:rPr>
                <w:rFonts w:ascii="Times New Roman" w:hAnsi="Times New Roman" w:cs="Times New Roman"/>
                <w:sz w:val="23"/>
                <w:szCs w:val="23"/>
              </w:rPr>
            </w:pPr>
            <w:r w:rsidRPr="00430AB1">
              <w:rPr>
                <w:rFonts w:ascii="Times New Roman" w:hAnsi="Times New Roman" w:cs="Times New Roman"/>
                <w:sz w:val="23"/>
                <w:szCs w:val="23"/>
              </w:rPr>
              <w:lastRenderedPageBreak/>
              <w:t>2.1</w:t>
            </w:r>
          </w:p>
        </w:tc>
        <w:tc>
          <w:tcPr>
            <w:tcW w:w="1568" w:type="dxa"/>
          </w:tcPr>
          <w:p w14:paraId="43ABF633" w14:textId="77777777" w:rsidR="00DB3598" w:rsidRPr="00430AB1" w:rsidRDefault="00DB3598">
            <w:pPr>
              <w:jc w:val="center"/>
              <w:rPr>
                <w:rFonts w:ascii="Times New Roman" w:hAnsi="Times New Roman" w:cs="Times New Roman"/>
                <w:sz w:val="23"/>
                <w:szCs w:val="23"/>
              </w:rPr>
            </w:pPr>
          </w:p>
        </w:tc>
        <w:tc>
          <w:tcPr>
            <w:tcW w:w="7371" w:type="dxa"/>
          </w:tcPr>
          <w:p w14:paraId="3710CC2F" w14:textId="77777777" w:rsidR="00DB3598" w:rsidRPr="00430AB1" w:rsidRDefault="00DB3598">
            <w:pPr>
              <w:jc w:val="both"/>
              <w:rPr>
                <w:rFonts w:ascii="Times New Roman" w:hAnsi="Times New Roman"/>
                <w:sz w:val="23"/>
                <w:szCs w:val="23"/>
              </w:rPr>
            </w:pPr>
            <w:r w:rsidRPr="00430AB1">
              <w:rPr>
                <w:rFonts w:ascii="Times New Roman" w:hAnsi="Times New Roman"/>
                <w:sz w:val="23"/>
                <w:szCs w:val="23"/>
              </w:rPr>
              <w:t xml:space="preserve">Pareigūnų skyrimas, išrinkimas ar pakeitimas ir naujų priėmimas ir šalinimas, turėtų būti atitinkamos NVO vidaus reikalas. </w:t>
            </w:r>
          </w:p>
        </w:tc>
        <w:tc>
          <w:tcPr>
            <w:tcW w:w="4962" w:type="dxa"/>
          </w:tcPr>
          <w:p w14:paraId="1A75EFC2" w14:textId="063D3126" w:rsidR="00DB3598" w:rsidRPr="00430AB1" w:rsidRDefault="001D3E0D">
            <w:pPr>
              <w:jc w:val="both"/>
              <w:rPr>
                <w:rFonts w:ascii="Times New Roman" w:eastAsia="Times New Roman" w:hAnsi="Times New Roman" w:cs="Times New Roman"/>
                <w:sz w:val="23"/>
                <w:szCs w:val="23"/>
              </w:rPr>
            </w:pPr>
            <w:r w:rsidRPr="00430AB1">
              <w:rPr>
                <w:rFonts w:ascii="Times New Roman" w:eastAsia="Times New Roman" w:hAnsi="Times New Roman" w:cs="Times New Roman"/>
                <w:b/>
                <w:sz w:val="23"/>
                <w:szCs w:val="23"/>
              </w:rPr>
              <w:t>A</w:t>
            </w:r>
            <w:r w:rsidR="00DB3598" w:rsidRPr="00430AB1">
              <w:rPr>
                <w:rFonts w:ascii="Times New Roman" w:eastAsia="Times New Roman" w:hAnsi="Times New Roman" w:cs="Times New Roman"/>
                <w:b/>
                <w:sz w:val="23"/>
                <w:szCs w:val="23"/>
              </w:rPr>
              <w:t>tsižvelgta</w:t>
            </w:r>
            <w:r w:rsidRPr="00430AB1">
              <w:rPr>
                <w:rFonts w:ascii="Times New Roman" w:eastAsia="Times New Roman" w:hAnsi="Times New Roman" w:cs="Times New Roman"/>
                <w:b/>
                <w:sz w:val="23"/>
                <w:szCs w:val="23"/>
              </w:rPr>
              <w:t xml:space="preserve"> iš dalies</w:t>
            </w:r>
            <w:r w:rsidR="00DB3598" w:rsidRPr="00430AB1">
              <w:rPr>
                <w:rFonts w:ascii="Times New Roman" w:eastAsia="Times New Roman" w:hAnsi="Times New Roman" w:cs="Times New Roman"/>
                <w:sz w:val="23"/>
                <w:szCs w:val="23"/>
              </w:rPr>
              <w:t xml:space="preserve">. </w:t>
            </w:r>
          </w:p>
          <w:p w14:paraId="577CB5DC" w14:textId="63631311" w:rsidR="00CB530D" w:rsidRPr="00430AB1" w:rsidRDefault="001D3E0D">
            <w:pPr>
              <w:jc w:val="both"/>
              <w:rPr>
                <w:rFonts w:ascii="Times New Roman" w:eastAsia="Times New Roman" w:hAnsi="Times New Roman" w:cs="Times New Roman"/>
                <w:sz w:val="23"/>
                <w:szCs w:val="23"/>
              </w:rPr>
            </w:pPr>
            <w:r w:rsidRPr="00430AB1">
              <w:rPr>
                <w:rFonts w:ascii="Times New Roman" w:eastAsia="Times New Roman" w:hAnsi="Times New Roman" w:cs="Times New Roman"/>
                <w:sz w:val="23"/>
                <w:szCs w:val="23"/>
              </w:rPr>
              <w:t xml:space="preserve">Įvertinus socialinių partnerių siūlymą, </w:t>
            </w:r>
            <w:r w:rsidR="00645FF4" w:rsidRPr="00430AB1">
              <w:rPr>
                <w:rFonts w:ascii="Times New Roman" w:eastAsia="Times New Roman" w:hAnsi="Times New Roman" w:cs="Times New Roman"/>
                <w:sz w:val="23"/>
                <w:szCs w:val="23"/>
              </w:rPr>
              <w:t>Projektu tvirtinamo</w:t>
            </w:r>
            <w:r w:rsidRPr="00430AB1">
              <w:rPr>
                <w:rFonts w:ascii="Times New Roman" w:eastAsia="Times New Roman" w:hAnsi="Times New Roman" w:cs="Times New Roman"/>
                <w:sz w:val="23"/>
                <w:szCs w:val="23"/>
              </w:rPr>
              <w:t xml:space="preserve"> Lietuvos Respublikos kandidatų į Europos ekonomikos ir socialinių reikalų komiteto narius atrankos tvarkos aprašo (toliau – Aprašas) 11 punkte nustatyta, kad organizacija </w:t>
            </w:r>
            <w:r w:rsidR="005D1B5B" w:rsidRPr="00430AB1">
              <w:rPr>
                <w:rFonts w:ascii="Times New Roman" w:eastAsia="Times New Roman" w:hAnsi="Times New Roman" w:cs="Times New Roman"/>
                <w:sz w:val="23"/>
                <w:szCs w:val="23"/>
              </w:rPr>
              <w:t xml:space="preserve">gali siūlyti tik vieną atstovą. Tokiu būdu pačiai organizacijai paliekama teisė atsirinkti </w:t>
            </w:r>
            <w:r w:rsidR="00DB3598" w:rsidRPr="00430AB1">
              <w:rPr>
                <w:rFonts w:ascii="Times New Roman" w:eastAsia="Times New Roman" w:hAnsi="Times New Roman" w:cs="Times New Roman"/>
                <w:sz w:val="23"/>
                <w:szCs w:val="23"/>
              </w:rPr>
              <w:t>tinkamiausi</w:t>
            </w:r>
            <w:r w:rsidR="005D1B5B" w:rsidRPr="00430AB1">
              <w:rPr>
                <w:rFonts w:ascii="Times New Roman" w:eastAsia="Times New Roman" w:hAnsi="Times New Roman" w:cs="Times New Roman"/>
                <w:sz w:val="23"/>
                <w:szCs w:val="23"/>
              </w:rPr>
              <w:t>ą</w:t>
            </w:r>
            <w:r w:rsidR="00DB3598" w:rsidRPr="00430AB1">
              <w:rPr>
                <w:rFonts w:ascii="Times New Roman" w:eastAsia="Times New Roman" w:hAnsi="Times New Roman" w:cs="Times New Roman"/>
                <w:sz w:val="23"/>
                <w:szCs w:val="23"/>
              </w:rPr>
              <w:t xml:space="preserve"> ir geriausiai j</w:t>
            </w:r>
            <w:r w:rsidR="00645FF4" w:rsidRPr="00430AB1">
              <w:rPr>
                <w:rFonts w:ascii="Times New Roman" w:eastAsia="Times New Roman" w:hAnsi="Times New Roman" w:cs="Times New Roman"/>
                <w:sz w:val="23"/>
                <w:szCs w:val="23"/>
              </w:rPr>
              <w:t>os</w:t>
            </w:r>
            <w:r w:rsidR="00DB3598" w:rsidRPr="00430AB1">
              <w:rPr>
                <w:rFonts w:ascii="Times New Roman" w:eastAsia="Times New Roman" w:hAnsi="Times New Roman" w:cs="Times New Roman"/>
                <w:sz w:val="23"/>
                <w:szCs w:val="23"/>
              </w:rPr>
              <w:t xml:space="preserve"> interesus atstovausian</w:t>
            </w:r>
            <w:r w:rsidR="005D1B5B" w:rsidRPr="00430AB1">
              <w:rPr>
                <w:rFonts w:ascii="Times New Roman" w:eastAsia="Times New Roman" w:hAnsi="Times New Roman" w:cs="Times New Roman"/>
                <w:sz w:val="23"/>
                <w:szCs w:val="23"/>
              </w:rPr>
              <w:t>tį</w:t>
            </w:r>
            <w:r w:rsidR="00DB3598" w:rsidRPr="00430AB1">
              <w:rPr>
                <w:rFonts w:ascii="Times New Roman" w:eastAsia="Times New Roman" w:hAnsi="Times New Roman" w:cs="Times New Roman"/>
                <w:sz w:val="23"/>
                <w:szCs w:val="23"/>
              </w:rPr>
              <w:t xml:space="preserve"> asmen</w:t>
            </w:r>
            <w:r w:rsidR="005D1B5B" w:rsidRPr="00430AB1">
              <w:rPr>
                <w:rFonts w:ascii="Times New Roman" w:eastAsia="Times New Roman" w:hAnsi="Times New Roman" w:cs="Times New Roman"/>
                <w:sz w:val="23"/>
                <w:szCs w:val="23"/>
              </w:rPr>
              <w:t>į</w:t>
            </w:r>
            <w:r w:rsidR="00DB3598" w:rsidRPr="00430AB1">
              <w:rPr>
                <w:rFonts w:ascii="Times New Roman" w:eastAsia="Times New Roman" w:hAnsi="Times New Roman" w:cs="Times New Roman"/>
                <w:sz w:val="23"/>
                <w:szCs w:val="23"/>
              </w:rPr>
              <w:t xml:space="preserve">. </w:t>
            </w:r>
          </w:p>
          <w:p w14:paraId="46E393F8" w14:textId="4B52F936" w:rsidR="00CB530D" w:rsidRPr="00430AB1" w:rsidRDefault="00CB530D">
            <w:pPr>
              <w:jc w:val="both"/>
              <w:rPr>
                <w:rFonts w:ascii="Times New Roman" w:hAnsi="Times New Roman" w:cs="Times New Roman"/>
                <w:sz w:val="23"/>
                <w:szCs w:val="23"/>
              </w:rPr>
            </w:pPr>
            <w:r w:rsidRPr="00430AB1">
              <w:rPr>
                <w:rFonts w:ascii="Times New Roman" w:eastAsia="Times New Roman" w:hAnsi="Times New Roman" w:cs="Times New Roman"/>
                <w:sz w:val="23"/>
                <w:szCs w:val="23"/>
              </w:rPr>
              <w:t xml:space="preserve">Pažymėtina, kad Lietuvoje yra daugiau nei viena organizacija, priskiriama tikslinėms grupėms, todėl turi būti užtikrinama aiški ir nediskriminacinė jų siūlomų atstovų atrankos tvarka. </w:t>
            </w:r>
            <w:r w:rsidR="0045460D" w:rsidRPr="00430AB1">
              <w:rPr>
                <w:rFonts w:ascii="Times New Roman" w:eastAsia="Times New Roman" w:hAnsi="Times New Roman" w:cs="Times New Roman"/>
                <w:sz w:val="23"/>
                <w:szCs w:val="23"/>
              </w:rPr>
              <w:t>Tuo tikslu</w:t>
            </w:r>
            <w:r w:rsidR="003A680B" w:rsidRPr="00430AB1">
              <w:rPr>
                <w:rFonts w:ascii="Times New Roman" w:eastAsia="Times New Roman" w:hAnsi="Times New Roman" w:cs="Times New Roman"/>
                <w:sz w:val="23"/>
                <w:szCs w:val="23"/>
              </w:rPr>
              <w:t>, vadovaujantis</w:t>
            </w:r>
            <w:r w:rsidR="0045460D" w:rsidRPr="00430AB1">
              <w:rPr>
                <w:rFonts w:ascii="Times New Roman" w:eastAsia="Times New Roman" w:hAnsi="Times New Roman" w:cs="Times New Roman"/>
                <w:sz w:val="23"/>
                <w:szCs w:val="23"/>
              </w:rPr>
              <w:t xml:space="preserve"> Lietuvos Respublikos Vyriausybės įstatymo </w:t>
            </w:r>
            <w:r w:rsidR="003A680B" w:rsidRPr="00430AB1">
              <w:rPr>
                <w:rFonts w:ascii="Times New Roman" w:eastAsia="Times New Roman" w:hAnsi="Times New Roman" w:cs="Times New Roman"/>
                <w:sz w:val="23"/>
                <w:szCs w:val="23"/>
              </w:rPr>
              <w:t>52 straipsniu</w:t>
            </w:r>
            <w:r w:rsidR="0045460D" w:rsidRPr="00430AB1">
              <w:rPr>
                <w:rFonts w:ascii="Times New Roman" w:eastAsia="Times New Roman" w:hAnsi="Times New Roman" w:cs="Times New Roman"/>
                <w:sz w:val="23"/>
                <w:szCs w:val="23"/>
              </w:rPr>
              <w:t xml:space="preserve">, </w:t>
            </w:r>
            <w:r w:rsidR="003A680B" w:rsidRPr="00430AB1">
              <w:rPr>
                <w:rFonts w:ascii="Times New Roman" w:eastAsia="Times New Roman" w:hAnsi="Times New Roman" w:cs="Times New Roman"/>
                <w:sz w:val="23"/>
                <w:szCs w:val="23"/>
              </w:rPr>
              <w:t xml:space="preserve">yra sudaryta </w:t>
            </w:r>
            <w:r w:rsidR="005D1B5B" w:rsidRPr="00430AB1">
              <w:rPr>
                <w:rFonts w:ascii="Times New Roman" w:hAnsi="Times New Roman" w:cs="Times New Roman"/>
                <w:sz w:val="23"/>
                <w:szCs w:val="23"/>
              </w:rPr>
              <w:t>Lietuvos Respublikos kandidatų į Europos ekonomikos ir socialinių reikalų komiteto nar</w:t>
            </w:r>
            <w:r w:rsidR="003A680B" w:rsidRPr="00430AB1">
              <w:rPr>
                <w:rFonts w:ascii="Times New Roman" w:hAnsi="Times New Roman" w:cs="Times New Roman"/>
                <w:sz w:val="23"/>
                <w:szCs w:val="23"/>
              </w:rPr>
              <w:t>ius atrankos vertinimo komisija</w:t>
            </w:r>
            <w:r w:rsidR="005D1B5B" w:rsidRPr="00430AB1">
              <w:rPr>
                <w:rFonts w:ascii="Times New Roman" w:hAnsi="Times New Roman" w:cs="Times New Roman"/>
                <w:sz w:val="23"/>
                <w:szCs w:val="23"/>
              </w:rPr>
              <w:t xml:space="preserve"> (toliau – Vertinimo komisija)</w:t>
            </w:r>
            <w:r w:rsidR="003A680B" w:rsidRPr="00430AB1">
              <w:rPr>
                <w:rFonts w:ascii="Times New Roman" w:hAnsi="Times New Roman" w:cs="Times New Roman"/>
                <w:sz w:val="23"/>
                <w:szCs w:val="23"/>
              </w:rPr>
              <w:t>, kurios</w:t>
            </w:r>
            <w:r w:rsidR="005D1B5B" w:rsidRPr="00430AB1">
              <w:rPr>
                <w:rFonts w:ascii="Times New Roman" w:hAnsi="Times New Roman" w:cs="Times New Roman"/>
                <w:sz w:val="23"/>
                <w:szCs w:val="23"/>
              </w:rPr>
              <w:t xml:space="preserve"> </w:t>
            </w:r>
            <w:r w:rsidRPr="00430AB1">
              <w:rPr>
                <w:rFonts w:ascii="Times New Roman" w:hAnsi="Times New Roman" w:cs="Times New Roman"/>
                <w:sz w:val="23"/>
                <w:szCs w:val="23"/>
              </w:rPr>
              <w:t>pagrindinė funkcija – užtikrinti nešališką atskirų organizacijų pasiūlytų atstovų atranką.</w:t>
            </w:r>
            <w:r w:rsidR="00645FF4" w:rsidRPr="00430AB1">
              <w:rPr>
                <w:rFonts w:ascii="Times New Roman" w:hAnsi="Times New Roman" w:cs="Times New Roman"/>
                <w:sz w:val="23"/>
                <w:szCs w:val="23"/>
              </w:rPr>
              <w:t xml:space="preserve"> </w:t>
            </w:r>
          </w:p>
          <w:p w14:paraId="397BA04C" w14:textId="66CFF4EE" w:rsidR="00DB3598" w:rsidRPr="00430AB1" w:rsidRDefault="0037448A">
            <w:pPr>
              <w:jc w:val="both"/>
              <w:rPr>
                <w:rFonts w:ascii="Times New Roman" w:hAnsi="Times New Roman" w:cs="Times New Roman"/>
                <w:b/>
                <w:sz w:val="23"/>
                <w:szCs w:val="23"/>
              </w:rPr>
            </w:pPr>
            <w:r w:rsidRPr="00430AB1">
              <w:rPr>
                <w:rFonts w:ascii="Times New Roman" w:hAnsi="Times New Roman" w:cs="Times New Roman"/>
                <w:sz w:val="23"/>
                <w:szCs w:val="23"/>
              </w:rPr>
              <w:t>Siūlomas</w:t>
            </w:r>
            <w:r w:rsidR="00645FF4" w:rsidRPr="00430AB1">
              <w:rPr>
                <w:rFonts w:ascii="Times New Roman" w:hAnsi="Times New Roman" w:cs="Times New Roman"/>
                <w:sz w:val="23"/>
                <w:szCs w:val="23"/>
              </w:rPr>
              <w:t xml:space="preserve"> reguliavimas yra suderinamas su Sutarties dėl Europos Sąjungos veikimo 302 straipsnio 1 dalimi, pagal kurią</w:t>
            </w:r>
            <w:r w:rsidRPr="00430AB1">
              <w:rPr>
                <w:rFonts w:ascii="Times New Roman" w:hAnsi="Times New Roman" w:cs="Times New Roman"/>
                <w:sz w:val="23"/>
                <w:szCs w:val="23"/>
              </w:rPr>
              <w:t xml:space="preserve"> kandidatus skiria valstybė narė.</w:t>
            </w:r>
          </w:p>
        </w:tc>
      </w:tr>
      <w:tr w:rsidR="00DB3598" w:rsidRPr="00430AB1" w14:paraId="5414A524" w14:textId="22D31244" w:rsidTr="00181A9C">
        <w:tc>
          <w:tcPr>
            <w:tcW w:w="695" w:type="dxa"/>
          </w:tcPr>
          <w:p w14:paraId="50CC51BC" w14:textId="28EE7699" w:rsidR="00DB3598" w:rsidRPr="00430AB1" w:rsidRDefault="00DB3598">
            <w:pPr>
              <w:jc w:val="center"/>
              <w:rPr>
                <w:rFonts w:ascii="Times New Roman" w:hAnsi="Times New Roman" w:cs="Times New Roman"/>
                <w:sz w:val="23"/>
                <w:szCs w:val="23"/>
              </w:rPr>
            </w:pPr>
            <w:r w:rsidRPr="00430AB1">
              <w:rPr>
                <w:rFonts w:ascii="Times New Roman" w:hAnsi="Times New Roman" w:cs="Times New Roman"/>
                <w:sz w:val="23"/>
                <w:szCs w:val="23"/>
              </w:rPr>
              <w:t>2.2</w:t>
            </w:r>
          </w:p>
        </w:tc>
        <w:tc>
          <w:tcPr>
            <w:tcW w:w="1568" w:type="dxa"/>
          </w:tcPr>
          <w:p w14:paraId="49688C3D" w14:textId="77777777" w:rsidR="00DB3598" w:rsidRPr="00430AB1" w:rsidRDefault="00DB3598">
            <w:pPr>
              <w:jc w:val="center"/>
              <w:rPr>
                <w:rFonts w:ascii="Times New Roman" w:hAnsi="Times New Roman" w:cs="Times New Roman"/>
                <w:sz w:val="23"/>
                <w:szCs w:val="23"/>
              </w:rPr>
            </w:pPr>
          </w:p>
        </w:tc>
        <w:tc>
          <w:tcPr>
            <w:tcW w:w="7371" w:type="dxa"/>
          </w:tcPr>
          <w:p w14:paraId="4AD8CC10" w14:textId="77777777" w:rsidR="00DB3598" w:rsidRPr="00430AB1" w:rsidRDefault="00DB3598">
            <w:pPr>
              <w:jc w:val="both"/>
              <w:rPr>
                <w:rFonts w:ascii="Times New Roman" w:hAnsi="Times New Roman"/>
                <w:sz w:val="23"/>
                <w:szCs w:val="23"/>
              </w:rPr>
            </w:pPr>
            <w:r w:rsidRPr="00430AB1">
              <w:rPr>
                <w:rFonts w:ascii="Times New Roman" w:hAnsi="Times New Roman"/>
                <w:sz w:val="23"/>
                <w:szCs w:val="23"/>
              </w:rPr>
              <w:t>Siūloma:</w:t>
            </w:r>
          </w:p>
          <w:p w14:paraId="7A195BB9" w14:textId="77777777" w:rsidR="00DB3598" w:rsidRPr="00430AB1" w:rsidRDefault="00DB3598">
            <w:pPr>
              <w:pStyle w:val="ListParagraph"/>
              <w:numPr>
                <w:ilvl w:val="0"/>
                <w:numId w:val="9"/>
              </w:numPr>
              <w:jc w:val="both"/>
              <w:rPr>
                <w:rFonts w:ascii="Times New Roman" w:hAnsi="Times New Roman"/>
                <w:sz w:val="23"/>
                <w:szCs w:val="23"/>
                <w:lang w:val="lt-LT"/>
              </w:rPr>
            </w:pPr>
            <w:r w:rsidRPr="00430AB1">
              <w:rPr>
                <w:rFonts w:ascii="Times New Roman" w:hAnsi="Times New Roman"/>
                <w:sz w:val="23"/>
                <w:szCs w:val="23"/>
                <w:lang w:val="lt-LT"/>
              </w:rPr>
              <w:t>atsisakyti Aprašo 2.2 ir 2.3 papunkčiuose nurodytų sąvokų.</w:t>
            </w:r>
          </w:p>
          <w:p w14:paraId="39E0C736" w14:textId="77777777" w:rsidR="00DB3598" w:rsidRPr="00430AB1" w:rsidRDefault="00DB3598">
            <w:pPr>
              <w:pStyle w:val="ListParagraph"/>
              <w:numPr>
                <w:ilvl w:val="0"/>
                <w:numId w:val="9"/>
              </w:numPr>
              <w:jc w:val="both"/>
              <w:rPr>
                <w:rFonts w:ascii="Times New Roman" w:hAnsi="Times New Roman"/>
                <w:sz w:val="23"/>
                <w:szCs w:val="23"/>
                <w:lang w:val="lt-LT"/>
              </w:rPr>
            </w:pPr>
            <w:r w:rsidRPr="00430AB1">
              <w:rPr>
                <w:rFonts w:ascii="Times New Roman" w:hAnsi="Times New Roman"/>
                <w:sz w:val="23"/>
                <w:szCs w:val="23"/>
                <w:lang w:val="lt-LT"/>
              </w:rPr>
              <w:t>tikslinti tikslinių organizacijų apibrėžtis.</w:t>
            </w:r>
          </w:p>
          <w:p w14:paraId="7F4737F5" w14:textId="77777777" w:rsidR="00DB3598" w:rsidRPr="00430AB1" w:rsidRDefault="00DB3598">
            <w:pPr>
              <w:pStyle w:val="ListParagraph"/>
              <w:numPr>
                <w:ilvl w:val="0"/>
                <w:numId w:val="9"/>
              </w:numPr>
              <w:jc w:val="both"/>
              <w:rPr>
                <w:rFonts w:ascii="Times New Roman" w:hAnsi="Times New Roman"/>
                <w:sz w:val="23"/>
                <w:szCs w:val="23"/>
                <w:lang w:val="lt-LT"/>
              </w:rPr>
            </w:pPr>
            <w:r w:rsidRPr="00430AB1">
              <w:rPr>
                <w:rFonts w:ascii="Times New Roman" w:hAnsi="Times New Roman"/>
                <w:sz w:val="23"/>
                <w:szCs w:val="23"/>
                <w:lang w:val="lt-LT"/>
              </w:rPr>
              <w:t>atranką organizuoti atrenkant atsakingas institucijas, o ne kandidatus.</w:t>
            </w:r>
          </w:p>
          <w:p w14:paraId="6A3AADEF" w14:textId="77777777" w:rsidR="00DB3598" w:rsidRPr="00430AB1" w:rsidRDefault="00DB3598">
            <w:pPr>
              <w:pStyle w:val="ListParagraph"/>
              <w:numPr>
                <w:ilvl w:val="0"/>
                <w:numId w:val="9"/>
              </w:numPr>
              <w:jc w:val="both"/>
              <w:rPr>
                <w:rFonts w:ascii="Times New Roman" w:hAnsi="Times New Roman"/>
                <w:sz w:val="23"/>
                <w:szCs w:val="23"/>
                <w:lang w:val="lt-LT"/>
              </w:rPr>
            </w:pPr>
            <w:r w:rsidRPr="00430AB1">
              <w:rPr>
                <w:rFonts w:ascii="Times New Roman" w:hAnsi="Times New Roman"/>
                <w:sz w:val="23"/>
                <w:szCs w:val="23"/>
                <w:lang w:val="lt-LT"/>
              </w:rPr>
              <w:t>atsisakyti Aprašo 6.5, 6.6 papunkčiuose nurodytų reikalavimų kandidatui.</w:t>
            </w:r>
          </w:p>
          <w:p w14:paraId="682F9472" w14:textId="77777777" w:rsidR="00DB3598" w:rsidRPr="00430AB1" w:rsidRDefault="00DB3598">
            <w:pPr>
              <w:pStyle w:val="ListParagraph"/>
              <w:numPr>
                <w:ilvl w:val="0"/>
                <w:numId w:val="9"/>
              </w:numPr>
              <w:jc w:val="both"/>
              <w:rPr>
                <w:rFonts w:ascii="Times New Roman" w:hAnsi="Times New Roman"/>
                <w:sz w:val="23"/>
                <w:szCs w:val="23"/>
                <w:lang w:val="lt-LT"/>
              </w:rPr>
            </w:pPr>
            <w:r w:rsidRPr="00430AB1">
              <w:rPr>
                <w:rFonts w:ascii="Times New Roman" w:hAnsi="Times New Roman"/>
                <w:sz w:val="23"/>
                <w:szCs w:val="23"/>
                <w:lang w:val="lt-LT"/>
              </w:rPr>
              <w:t>atsisakyti Aprašo 13.10 papunktyje pateikto anglų, prancūzų ir vokiečių kalbos mokėjimą pagrindžiančių dokumentų sąrašo.</w:t>
            </w:r>
          </w:p>
          <w:p w14:paraId="045EC577" w14:textId="77777777" w:rsidR="00DB3598" w:rsidRPr="00430AB1" w:rsidRDefault="00DB3598">
            <w:pPr>
              <w:pStyle w:val="ListParagraph"/>
              <w:numPr>
                <w:ilvl w:val="0"/>
                <w:numId w:val="9"/>
              </w:numPr>
              <w:jc w:val="both"/>
              <w:rPr>
                <w:rFonts w:ascii="Times New Roman" w:hAnsi="Times New Roman"/>
                <w:sz w:val="23"/>
                <w:szCs w:val="23"/>
                <w:lang w:val="lt-LT"/>
              </w:rPr>
            </w:pPr>
            <w:r w:rsidRPr="00430AB1">
              <w:rPr>
                <w:rFonts w:ascii="Times New Roman" w:hAnsi="Times New Roman"/>
                <w:sz w:val="23"/>
                <w:szCs w:val="23"/>
                <w:lang w:val="lt-LT"/>
              </w:rPr>
              <w:t>tikslinti Aprašo 6.4 papunktį, reikalaujant ne mažiau kaip 5 metų darbo patirties dirbant atstovą deleguojančioje organizacijoje ir atstovaujant nacionalinėse institucijose ir organizacijose organizacijoms narių interesams.</w:t>
            </w:r>
          </w:p>
        </w:tc>
        <w:tc>
          <w:tcPr>
            <w:tcW w:w="4962" w:type="dxa"/>
          </w:tcPr>
          <w:p w14:paraId="42CA16DC" w14:textId="77777777" w:rsidR="00DB3598" w:rsidRPr="00430AB1" w:rsidRDefault="00DB3598">
            <w:pPr>
              <w:jc w:val="both"/>
              <w:rPr>
                <w:rFonts w:ascii="Times New Roman" w:eastAsia="Times New Roman" w:hAnsi="Times New Roman" w:cs="Times New Roman"/>
                <w:b/>
                <w:sz w:val="23"/>
                <w:szCs w:val="23"/>
              </w:rPr>
            </w:pPr>
            <w:r w:rsidRPr="00430AB1">
              <w:rPr>
                <w:rFonts w:ascii="Times New Roman" w:eastAsia="Times New Roman" w:hAnsi="Times New Roman" w:cs="Times New Roman"/>
                <w:b/>
                <w:sz w:val="23"/>
                <w:szCs w:val="23"/>
              </w:rPr>
              <w:t>Neatsižvelgta.</w:t>
            </w:r>
          </w:p>
          <w:p w14:paraId="075E369B" w14:textId="77777777" w:rsidR="00DB3598" w:rsidRPr="00430AB1" w:rsidRDefault="00DB3598">
            <w:pPr>
              <w:jc w:val="both"/>
              <w:rPr>
                <w:rFonts w:ascii="Times New Roman" w:eastAsia="Times New Roman" w:hAnsi="Times New Roman" w:cs="Times New Roman"/>
                <w:sz w:val="23"/>
                <w:szCs w:val="23"/>
              </w:rPr>
            </w:pPr>
            <w:r w:rsidRPr="00430AB1">
              <w:rPr>
                <w:rFonts w:ascii="Times New Roman" w:eastAsia="Times New Roman" w:hAnsi="Times New Roman" w:cs="Times New Roman"/>
                <w:sz w:val="23"/>
                <w:szCs w:val="23"/>
              </w:rPr>
              <w:t>Nepateikti objektyvūs siūlymų argumentai ir (arba) pagrindimas, kodėl dabar galiojantis teisinis reguliavimas nėra tinkamas.</w:t>
            </w:r>
          </w:p>
          <w:p w14:paraId="5DDBCB57" w14:textId="544254A3" w:rsidR="00FA57C5" w:rsidRPr="00430AB1" w:rsidRDefault="00FA57C5">
            <w:pPr>
              <w:jc w:val="both"/>
              <w:rPr>
                <w:rFonts w:ascii="Times New Roman" w:eastAsia="Times New Roman" w:hAnsi="Times New Roman" w:cs="Times New Roman"/>
                <w:sz w:val="23"/>
                <w:szCs w:val="23"/>
              </w:rPr>
            </w:pPr>
            <w:r w:rsidRPr="00430AB1">
              <w:rPr>
                <w:rFonts w:ascii="Times New Roman" w:hAnsi="Times New Roman" w:cs="Times New Roman"/>
                <w:sz w:val="23"/>
                <w:szCs w:val="23"/>
              </w:rPr>
              <w:t>Taip pat žiūrėti komentarą, pateiktą šios derinimo pažymos 2.1 papunktyje.</w:t>
            </w:r>
          </w:p>
        </w:tc>
      </w:tr>
      <w:tr w:rsidR="00DB3598" w:rsidRPr="00430AB1" w14:paraId="31F88AF1" w14:textId="45AACD07" w:rsidTr="00181A9C">
        <w:tc>
          <w:tcPr>
            <w:tcW w:w="695" w:type="dxa"/>
          </w:tcPr>
          <w:p w14:paraId="37103C6E" w14:textId="4C31AE09" w:rsidR="00DB3598" w:rsidRPr="00430AB1" w:rsidRDefault="00DB3598">
            <w:pPr>
              <w:jc w:val="center"/>
              <w:rPr>
                <w:rFonts w:ascii="Times New Roman" w:hAnsi="Times New Roman" w:cs="Times New Roman"/>
                <w:sz w:val="23"/>
                <w:szCs w:val="23"/>
              </w:rPr>
            </w:pPr>
            <w:r w:rsidRPr="00430AB1">
              <w:rPr>
                <w:rFonts w:ascii="Times New Roman" w:hAnsi="Times New Roman" w:cs="Times New Roman"/>
                <w:sz w:val="23"/>
                <w:szCs w:val="23"/>
              </w:rPr>
              <w:t>2.3</w:t>
            </w:r>
          </w:p>
        </w:tc>
        <w:tc>
          <w:tcPr>
            <w:tcW w:w="1568" w:type="dxa"/>
          </w:tcPr>
          <w:p w14:paraId="04EB2673" w14:textId="77777777" w:rsidR="00DB3598" w:rsidRPr="00430AB1" w:rsidRDefault="00DB3598">
            <w:pPr>
              <w:jc w:val="center"/>
              <w:rPr>
                <w:rFonts w:ascii="Times New Roman" w:hAnsi="Times New Roman" w:cs="Times New Roman"/>
                <w:sz w:val="23"/>
                <w:szCs w:val="23"/>
              </w:rPr>
            </w:pPr>
          </w:p>
        </w:tc>
        <w:tc>
          <w:tcPr>
            <w:tcW w:w="7371" w:type="dxa"/>
          </w:tcPr>
          <w:p w14:paraId="4C2EBF20" w14:textId="77777777" w:rsidR="00DB3598" w:rsidRPr="00430AB1" w:rsidRDefault="00DB3598">
            <w:pPr>
              <w:pStyle w:val="ListParagraph"/>
              <w:tabs>
                <w:tab w:val="clear" w:pos="2265"/>
                <w:tab w:val="left" w:pos="0"/>
                <w:tab w:val="left" w:pos="210"/>
              </w:tabs>
              <w:suppressAutoHyphens/>
              <w:ind w:left="0"/>
              <w:jc w:val="both"/>
              <w:rPr>
                <w:rFonts w:ascii="Times New Roman" w:hAnsi="Times New Roman"/>
                <w:sz w:val="23"/>
                <w:szCs w:val="23"/>
                <w:lang w:val="lt-LT"/>
              </w:rPr>
            </w:pPr>
            <w:r w:rsidRPr="00430AB1">
              <w:rPr>
                <w:rFonts w:ascii="Times New Roman" w:hAnsi="Times New Roman"/>
                <w:sz w:val="23"/>
                <w:szCs w:val="23"/>
                <w:lang w:val="lt-LT"/>
              </w:rPr>
              <w:t xml:space="preserve">Siūloma tikslinti Aprašo 5.5 papunktį, nurodant, kad organizacija veikia daugiau kaip 10 metų. Kadangi pagrindinės asocijuotos struktūros Lietuvoje savo darbą pradėjo daugiau nei prieš dešimt metų, todėl turi sukaupusios didžiausią patirtį atstovaujant savo narių interesams, todėl ir siūlome nurodyti </w:t>
            </w:r>
            <w:r w:rsidRPr="00430AB1">
              <w:rPr>
                <w:rFonts w:ascii="Times New Roman" w:hAnsi="Times New Roman"/>
                <w:sz w:val="23"/>
                <w:szCs w:val="23"/>
                <w:lang w:val="lt-LT"/>
              </w:rPr>
              <w:lastRenderedPageBreak/>
              <w:t>šį skaičių.</w:t>
            </w:r>
          </w:p>
        </w:tc>
        <w:tc>
          <w:tcPr>
            <w:tcW w:w="4962" w:type="dxa"/>
          </w:tcPr>
          <w:p w14:paraId="3867150E" w14:textId="77777777" w:rsidR="00DB3598" w:rsidRPr="00430AB1" w:rsidRDefault="00DB3598">
            <w:pPr>
              <w:jc w:val="both"/>
              <w:rPr>
                <w:rFonts w:ascii="Times New Roman" w:hAnsi="Times New Roman" w:cs="Times New Roman"/>
                <w:sz w:val="23"/>
                <w:szCs w:val="23"/>
              </w:rPr>
            </w:pPr>
            <w:r w:rsidRPr="00430AB1">
              <w:rPr>
                <w:rFonts w:ascii="Times New Roman" w:hAnsi="Times New Roman" w:cs="Times New Roman"/>
                <w:b/>
                <w:sz w:val="23"/>
                <w:szCs w:val="23"/>
              </w:rPr>
              <w:lastRenderedPageBreak/>
              <w:t>Neatsižvelgta</w:t>
            </w:r>
            <w:r w:rsidRPr="00430AB1">
              <w:rPr>
                <w:rFonts w:ascii="Times New Roman" w:hAnsi="Times New Roman" w:cs="Times New Roman"/>
                <w:sz w:val="23"/>
                <w:szCs w:val="23"/>
              </w:rPr>
              <w:t xml:space="preserve">. </w:t>
            </w:r>
          </w:p>
          <w:p w14:paraId="659F792C" w14:textId="7EFF5E02" w:rsidR="00DB3598" w:rsidRPr="00430AB1" w:rsidRDefault="00496E0D">
            <w:pPr>
              <w:jc w:val="both"/>
              <w:rPr>
                <w:rFonts w:ascii="Times New Roman" w:hAnsi="Times New Roman" w:cs="Times New Roman"/>
                <w:sz w:val="23"/>
                <w:szCs w:val="23"/>
              </w:rPr>
            </w:pPr>
            <w:r w:rsidRPr="00430AB1">
              <w:rPr>
                <w:rFonts w:ascii="Times New Roman" w:hAnsi="Times New Roman" w:cs="Times New Roman"/>
                <w:sz w:val="23"/>
                <w:szCs w:val="23"/>
              </w:rPr>
              <w:t>Teikiamas siūlymas vertintinas kaip n</w:t>
            </w:r>
            <w:r w:rsidR="00DB3598" w:rsidRPr="00430AB1">
              <w:rPr>
                <w:rFonts w:ascii="Times New Roman" w:hAnsi="Times New Roman" w:cs="Times New Roman"/>
                <w:sz w:val="23"/>
                <w:szCs w:val="23"/>
              </w:rPr>
              <w:t xml:space="preserve">eproporcingai griežtas, užkertantis kelią dalyvauti atrankoje </w:t>
            </w:r>
            <w:r w:rsidR="00DB3598" w:rsidRPr="00430AB1">
              <w:rPr>
                <w:rFonts w:ascii="Times New Roman" w:hAnsi="Times New Roman" w:cs="Times New Roman"/>
                <w:sz w:val="23"/>
                <w:szCs w:val="23"/>
              </w:rPr>
              <w:lastRenderedPageBreak/>
              <w:t xml:space="preserve">naujesnėms organizacijos (ypač aktualu NVO srityje). </w:t>
            </w:r>
          </w:p>
        </w:tc>
      </w:tr>
      <w:tr w:rsidR="00DB3598" w:rsidRPr="00430AB1" w14:paraId="09DE2116" w14:textId="2D3744D9" w:rsidTr="00181A9C">
        <w:tc>
          <w:tcPr>
            <w:tcW w:w="695" w:type="dxa"/>
          </w:tcPr>
          <w:p w14:paraId="26F6FFFE" w14:textId="756559C4" w:rsidR="00DB3598" w:rsidRPr="00430AB1" w:rsidRDefault="00DB3598">
            <w:pPr>
              <w:jc w:val="center"/>
              <w:rPr>
                <w:rFonts w:ascii="Times New Roman" w:hAnsi="Times New Roman" w:cs="Times New Roman"/>
                <w:sz w:val="23"/>
                <w:szCs w:val="23"/>
              </w:rPr>
            </w:pPr>
            <w:r w:rsidRPr="00430AB1">
              <w:rPr>
                <w:rFonts w:ascii="Times New Roman" w:hAnsi="Times New Roman" w:cs="Times New Roman"/>
                <w:sz w:val="23"/>
                <w:szCs w:val="23"/>
              </w:rPr>
              <w:lastRenderedPageBreak/>
              <w:t>2.4</w:t>
            </w:r>
          </w:p>
        </w:tc>
        <w:tc>
          <w:tcPr>
            <w:tcW w:w="1568" w:type="dxa"/>
          </w:tcPr>
          <w:p w14:paraId="6CC76ED7" w14:textId="77777777" w:rsidR="00DB3598" w:rsidRPr="00430AB1" w:rsidRDefault="00DB3598">
            <w:pPr>
              <w:jc w:val="center"/>
              <w:rPr>
                <w:rFonts w:ascii="Times New Roman" w:hAnsi="Times New Roman" w:cs="Times New Roman"/>
                <w:sz w:val="23"/>
                <w:szCs w:val="23"/>
              </w:rPr>
            </w:pPr>
          </w:p>
        </w:tc>
        <w:tc>
          <w:tcPr>
            <w:tcW w:w="7371" w:type="dxa"/>
          </w:tcPr>
          <w:p w14:paraId="39F41775" w14:textId="4BE8601F" w:rsidR="00DB3598" w:rsidRPr="00430AB1" w:rsidRDefault="00DB3598">
            <w:pPr>
              <w:pStyle w:val="ListParagraph"/>
              <w:tabs>
                <w:tab w:val="clear" w:pos="2265"/>
                <w:tab w:val="left" w:pos="0"/>
                <w:tab w:val="left" w:pos="210"/>
              </w:tabs>
              <w:suppressAutoHyphens/>
              <w:ind w:left="0"/>
              <w:jc w:val="both"/>
              <w:rPr>
                <w:rFonts w:ascii="Times New Roman" w:hAnsi="Times New Roman"/>
                <w:sz w:val="23"/>
                <w:szCs w:val="23"/>
                <w:lang w:val="lt-LT"/>
              </w:rPr>
            </w:pPr>
            <w:r w:rsidRPr="00430AB1">
              <w:rPr>
                <w:rFonts w:ascii="Times New Roman" w:hAnsi="Times New Roman"/>
                <w:sz w:val="23"/>
                <w:szCs w:val="23"/>
                <w:lang w:val="lt-LT"/>
              </w:rPr>
              <w:t xml:space="preserve">Siūloma tikslinti Aprašo 6.2 papunktį, nurodant, kad atstovas turi mokėti ne mažiau kaip dvi ES oficialias kalbas. ES yra 24 oficialios kalbos ir nei viena iš jų neturi išskirtinio statuso. </w:t>
            </w:r>
          </w:p>
        </w:tc>
        <w:tc>
          <w:tcPr>
            <w:tcW w:w="4962" w:type="dxa"/>
          </w:tcPr>
          <w:p w14:paraId="6434A5F7" w14:textId="77777777" w:rsidR="00DB3598" w:rsidRPr="00430AB1" w:rsidRDefault="00DB3598">
            <w:pPr>
              <w:jc w:val="both"/>
              <w:rPr>
                <w:rFonts w:ascii="Times New Roman" w:hAnsi="Times New Roman" w:cs="Times New Roman"/>
                <w:sz w:val="23"/>
                <w:szCs w:val="23"/>
              </w:rPr>
            </w:pPr>
            <w:r w:rsidRPr="00430AB1">
              <w:rPr>
                <w:rFonts w:ascii="Times New Roman" w:hAnsi="Times New Roman" w:cs="Times New Roman"/>
                <w:b/>
                <w:sz w:val="23"/>
                <w:szCs w:val="23"/>
              </w:rPr>
              <w:t>Neatsižvelgta.</w:t>
            </w:r>
            <w:r w:rsidRPr="00430AB1">
              <w:rPr>
                <w:rFonts w:ascii="Times New Roman" w:hAnsi="Times New Roman" w:cs="Times New Roman"/>
                <w:sz w:val="23"/>
                <w:szCs w:val="23"/>
              </w:rPr>
              <w:t xml:space="preserve"> </w:t>
            </w:r>
          </w:p>
          <w:p w14:paraId="52CFD2FD" w14:textId="153F65F9" w:rsidR="00DB3598" w:rsidRPr="00430AB1" w:rsidRDefault="00DB3598">
            <w:pPr>
              <w:jc w:val="both"/>
              <w:rPr>
                <w:rFonts w:ascii="Times New Roman" w:hAnsi="Times New Roman" w:cs="Times New Roman"/>
                <w:b/>
                <w:sz w:val="23"/>
                <w:szCs w:val="23"/>
              </w:rPr>
            </w:pPr>
            <w:r w:rsidRPr="00430AB1">
              <w:rPr>
                <w:rFonts w:ascii="Times New Roman" w:hAnsi="Times New Roman" w:cs="Times New Roman"/>
                <w:sz w:val="23"/>
                <w:szCs w:val="23"/>
              </w:rPr>
              <w:t xml:space="preserve">Pritartina argumentui dėl </w:t>
            </w:r>
            <w:r w:rsidRPr="00430AB1">
              <w:rPr>
                <w:rFonts w:ascii="Times New Roman" w:hAnsi="Times New Roman"/>
                <w:sz w:val="23"/>
                <w:szCs w:val="23"/>
              </w:rPr>
              <w:t>oficialių ES kalbų, tačiau praktikoje</w:t>
            </w:r>
            <w:r w:rsidR="00645FF4" w:rsidRPr="00430AB1">
              <w:rPr>
                <w:rFonts w:ascii="Times New Roman" w:hAnsi="Times New Roman"/>
                <w:sz w:val="23"/>
                <w:szCs w:val="23"/>
              </w:rPr>
              <w:t xml:space="preserve"> (posėdžiuose, neformaliuose susitikimuose ir pan.)</w:t>
            </w:r>
            <w:r w:rsidRPr="00430AB1">
              <w:rPr>
                <w:rFonts w:ascii="Times New Roman" w:hAnsi="Times New Roman"/>
                <w:sz w:val="23"/>
                <w:szCs w:val="23"/>
              </w:rPr>
              <w:t xml:space="preserve"> neformali komunikacija Komitete ir kitose ES organizacijose vyksta trimis pagrindinėmis kalbomis: anglų, vokiečių ir prancūzų. </w:t>
            </w:r>
          </w:p>
        </w:tc>
      </w:tr>
      <w:tr w:rsidR="00DB3598" w:rsidRPr="00430AB1" w14:paraId="3D5807D9" w14:textId="009EB8E8" w:rsidTr="00181A9C">
        <w:tc>
          <w:tcPr>
            <w:tcW w:w="695" w:type="dxa"/>
          </w:tcPr>
          <w:p w14:paraId="29A7EF0F" w14:textId="433F7B2E" w:rsidR="00DB3598" w:rsidRPr="00430AB1" w:rsidRDefault="00DB3598">
            <w:pPr>
              <w:jc w:val="center"/>
              <w:rPr>
                <w:rFonts w:ascii="Times New Roman" w:hAnsi="Times New Roman" w:cs="Times New Roman"/>
                <w:sz w:val="23"/>
                <w:szCs w:val="23"/>
              </w:rPr>
            </w:pPr>
            <w:r w:rsidRPr="00430AB1">
              <w:rPr>
                <w:rFonts w:ascii="Times New Roman" w:hAnsi="Times New Roman" w:cs="Times New Roman"/>
                <w:sz w:val="23"/>
                <w:szCs w:val="23"/>
              </w:rPr>
              <w:t>2.5</w:t>
            </w:r>
          </w:p>
        </w:tc>
        <w:tc>
          <w:tcPr>
            <w:tcW w:w="1568" w:type="dxa"/>
          </w:tcPr>
          <w:p w14:paraId="2A8AD06B" w14:textId="77777777" w:rsidR="00DB3598" w:rsidRPr="00430AB1" w:rsidRDefault="00DB3598">
            <w:pPr>
              <w:jc w:val="center"/>
              <w:rPr>
                <w:rFonts w:ascii="Times New Roman" w:hAnsi="Times New Roman" w:cs="Times New Roman"/>
                <w:sz w:val="23"/>
                <w:szCs w:val="23"/>
              </w:rPr>
            </w:pPr>
          </w:p>
        </w:tc>
        <w:tc>
          <w:tcPr>
            <w:tcW w:w="7371" w:type="dxa"/>
          </w:tcPr>
          <w:p w14:paraId="2A6A54AA" w14:textId="77777777" w:rsidR="00DB3598" w:rsidRPr="00430AB1" w:rsidRDefault="00DB3598">
            <w:pPr>
              <w:pStyle w:val="ListParagraph"/>
              <w:tabs>
                <w:tab w:val="clear" w:pos="2265"/>
                <w:tab w:val="left" w:pos="0"/>
                <w:tab w:val="left" w:pos="210"/>
              </w:tabs>
              <w:suppressAutoHyphens/>
              <w:ind w:left="0"/>
              <w:jc w:val="both"/>
              <w:rPr>
                <w:rFonts w:ascii="Times New Roman" w:hAnsi="Times New Roman"/>
                <w:sz w:val="23"/>
                <w:szCs w:val="23"/>
                <w:lang w:val="lt-LT"/>
              </w:rPr>
            </w:pPr>
            <w:r w:rsidRPr="00430AB1">
              <w:rPr>
                <w:rFonts w:ascii="Times New Roman" w:hAnsi="Times New Roman"/>
                <w:sz w:val="23"/>
                <w:szCs w:val="23"/>
                <w:lang w:val="lt-LT"/>
              </w:rPr>
              <w:t>Siūloma tikslinti Aprašo 13 punktą, įtraukiant naujų reikalavimų organizacijoms.  Pasiūlymai remiasi kriterijais taikomiems „skėtinėms“ nevyriausybinėms organizacijoms, pretenduojančioms į institucinę paramą LR Socialinės apsaugos ir darbo ministerijoje.</w:t>
            </w:r>
          </w:p>
        </w:tc>
        <w:tc>
          <w:tcPr>
            <w:tcW w:w="4962" w:type="dxa"/>
          </w:tcPr>
          <w:p w14:paraId="4C3ED5A6" w14:textId="77777777" w:rsidR="00DB3598" w:rsidRPr="00430AB1" w:rsidRDefault="00DB3598">
            <w:pPr>
              <w:jc w:val="both"/>
              <w:rPr>
                <w:rFonts w:ascii="Times New Roman" w:hAnsi="Times New Roman" w:cs="Times New Roman"/>
                <w:b/>
                <w:sz w:val="23"/>
                <w:szCs w:val="23"/>
              </w:rPr>
            </w:pPr>
            <w:r w:rsidRPr="00430AB1">
              <w:rPr>
                <w:rFonts w:ascii="Times New Roman" w:hAnsi="Times New Roman" w:cs="Times New Roman"/>
                <w:b/>
                <w:sz w:val="23"/>
                <w:szCs w:val="23"/>
              </w:rPr>
              <w:t xml:space="preserve">Neatsižvelgta. </w:t>
            </w:r>
          </w:p>
          <w:p w14:paraId="21971D9E" w14:textId="77777777" w:rsidR="00DB3598" w:rsidRPr="00430AB1" w:rsidRDefault="00DB3598">
            <w:pPr>
              <w:jc w:val="both"/>
              <w:rPr>
                <w:rFonts w:ascii="Times New Roman" w:hAnsi="Times New Roman" w:cs="Times New Roman"/>
                <w:sz w:val="23"/>
                <w:szCs w:val="23"/>
              </w:rPr>
            </w:pPr>
            <w:r w:rsidRPr="00430AB1">
              <w:rPr>
                <w:rFonts w:ascii="Times New Roman" w:hAnsi="Times New Roman" w:cs="Times New Roman"/>
                <w:sz w:val="23"/>
                <w:szCs w:val="23"/>
              </w:rPr>
              <w:t>Projekto tikslas</w:t>
            </w:r>
            <w:r w:rsidRPr="00430AB1">
              <w:rPr>
                <w:rFonts w:ascii="Times New Roman" w:hAnsi="Times New Roman" w:cs="Times New Roman"/>
                <w:b/>
                <w:sz w:val="23"/>
                <w:szCs w:val="23"/>
              </w:rPr>
              <w:t xml:space="preserve"> </w:t>
            </w:r>
            <w:r w:rsidRPr="00430AB1">
              <w:rPr>
                <w:rFonts w:ascii="Times New Roman" w:hAnsi="Times New Roman" w:cs="Times New Roman"/>
                <w:sz w:val="23"/>
                <w:szCs w:val="23"/>
              </w:rPr>
              <w:t xml:space="preserve">yra atsisakyti perteklinio organizacijų vertinimo, paliekant minimalius objektyviais kriterijais grindžiamus praeinamumo kriterijus. </w:t>
            </w:r>
          </w:p>
        </w:tc>
      </w:tr>
      <w:tr w:rsidR="00DB3598" w:rsidRPr="00430AB1" w14:paraId="6C876D1B" w14:textId="30367F07" w:rsidTr="00181A9C">
        <w:tc>
          <w:tcPr>
            <w:tcW w:w="695" w:type="dxa"/>
          </w:tcPr>
          <w:p w14:paraId="7531D450" w14:textId="65CEA291"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t>2.6</w:t>
            </w:r>
          </w:p>
        </w:tc>
        <w:tc>
          <w:tcPr>
            <w:tcW w:w="1568" w:type="dxa"/>
          </w:tcPr>
          <w:p w14:paraId="13AB0204" w14:textId="77777777" w:rsidR="00DB3598" w:rsidRPr="00430AB1" w:rsidRDefault="00DB3598" w:rsidP="00AE75E8">
            <w:pPr>
              <w:jc w:val="center"/>
              <w:rPr>
                <w:rFonts w:ascii="Times New Roman" w:hAnsi="Times New Roman" w:cs="Times New Roman"/>
                <w:sz w:val="23"/>
                <w:szCs w:val="23"/>
              </w:rPr>
            </w:pPr>
          </w:p>
        </w:tc>
        <w:tc>
          <w:tcPr>
            <w:tcW w:w="7371" w:type="dxa"/>
          </w:tcPr>
          <w:p w14:paraId="22791E29" w14:textId="77777777" w:rsidR="00DB3598" w:rsidRPr="00430AB1" w:rsidRDefault="00DB3598" w:rsidP="00AE75E8">
            <w:pPr>
              <w:pStyle w:val="ListParagraph"/>
              <w:tabs>
                <w:tab w:val="clear" w:pos="2265"/>
                <w:tab w:val="left" w:pos="0"/>
                <w:tab w:val="left" w:pos="210"/>
              </w:tabs>
              <w:suppressAutoHyphens/>
              <w:ind w:left="0"/>
              <w:jc w:val="both"/>
              <w:rPr>
                <w:rFonts w:ascii="Times New Roman" w:hAnsi="Times New Roman"/>
                <w:sz w:val="23"/>
                <w:szCs w:val="23"/>
                <w:lang w:val="lt-LT"/>
              </w:rPr>
            </w:pPr>
            <w:r w:rsidRPr="00430AB1">
              <w:rPr>
                <w:rFonts w:ascii="Times New Roman" w:hAnsi="Times New Roman"/>
                <w:sz w:val="23"/>
                <w:szCs w:val="23"/>
                <w:lang w:val="lt-LT"/>
              </w:rPr>
              <w:t xml:space="preserve">Siūloma tikslinti Aprašo 34-35 punktus, nustatant, kad jeigu paaiškėja Aprašo 7 punkte nustatytų arba kitų aplinkybių, dėl kurių kandidatas arba paskirtas Komiteto narys negali atlikti Komiteto nario pareigų, arba ES Tarybai iniciavus Komiteto nario pakeitimo procedūrą, Vertinimo komisija pasiūlo organizacijai pateikti kitą atstovą, atitinkantį šioje tvarkoje pateiktoms rekomendacijoms. </w:t>
            </w:r>
          </w:p>
        </w:tc>
        <w:tc>
          <w:tcPr>
            <w:tcW w:w="4962" w:type="dxa"/>
          </w:tcPr>
          <w:p w14:paraId="45674421"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b/>
                <w:sz w:val="23"/>
                <w:szCs w:val="23"/>
              </w:rPr>
              <w:t>Neatsižvelgta</w:t>
            </w:r>
            <w:r w:rsidRPr="00430AB1">
              <w:rPr>
                <w:rFonts w:ascii="Times New Roman" w:hAnsi="Times New Roman" w:cs="Times New Roman"/>
                <w:sz w:val="23"/>
                <w:szCs w:val="23"/>
              </w:rPr>
              <w:t xml:space="preserve">. </w:t>
            </w:r>
          </w:p>
          <w:p w14:paraId="25AD7258" w14:textId="4EB8CF58"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 xml:space="preserve">Paskutinėje kandidatų atrankos stadijoje kandidatai konkuruoja tarpusavyje, todėl logiška vietoj negalinčio pareigų atlikti kandidato/ </w:t>
            </w:r>
            <w:r w:rsidR="00263B46" w:rsidRPr="00430AB1">
              <w:rPr>
                <w:rFonts w:ascii="Times New Roman" w:hAnsi="Times New Roman" w:cs="Times New Roman"/>
                <w:sz w:val="23"/>
                <w:szCs w:val="23"/>
              </w:rPr>
              <w:t>K</w:t>
            </w:r>
            <w:r w:rsidRPr="00430AB1">
              <w:rPr>
                <w:rFonts w:ascii="Times New Roman" w:hAnsi="Times New Roman" w:cs="Times New Roman"/>
                <w:sz w:val="23"/>
                <w:szCs w:val="23"/>
              </w:rPr>
              <w:t xml:space="preserve">omiteto nario paskirti sekantį papildomame sąraše atrinktą kandidatą, nevertinant, kuriai konkrečiai organizacijai jis/ji priklauso. </w:t>
            </w:r>
          </w:p>
          <w:p w14:paraId="1BCEEDD9" w14:textId="2D1F1635" w:rsidR="00DB3598" w:rsidRPr="00430AB1" w:rsidRDefault="00DB3598">
            <w:pPr>
              <w:jc w:val="both"/>
              <w:rPr>
                <w:rFonts w:ascii="Times New Roman" w:hAnsi="Times New Roman" w:cs="Times New Roman"/>
                <w:sz w:val="23"/>
                <w:szCs w:val="23"/>
              </w:rPr>
            </w:pPr>
            <w:r w:rsidRPr="00430AB1">
              <w:rPr>
                <w:rFonts w:ascii="Times New Roman" w:hAnsi="Times New Roman" w:cs="Times New Roman"/>
                <w:sz w:val="23"/>
                <w:szCs w:val="23"/>
              </w:rPr>
              <w:t>Be to, siūlymas dvigubai padidintų Vertinimo komisij</w:t>
            </w:r>
            <w:r w:rsidR="00263B46" w:rsidRPr="00430AB1">
              <w:rPr>
                <w:rFonts w:ascii="Times New Roman" w:hAnsi="Times New Roman" w:cs="Times New Roman"/>
                <w:sz w:val="23"/>
                <w:szCs w:val="23"/>
              </w:rPr>
              <w:t>os</w:t>
            </w:r>
            <w:r w:rsidRPr="00430AB1">
              <w:rPr>
                <w:rFonts w:ascii="Times New Roman" w:hAnsi="Times New Roman" w:cs="Times New Roman"/>
                <w:sz w:val="23"/>
                <w:szCs w:val="23"/>
              </w:rPr>
              <w:t xml:space="preserve"> ir kitų institucijų administracinę naštą, nes reikėtų iš naujo vykdyti kandidato patikrinimo procedūrą.</w:t>
            </w:r>
          </w:p>
        </w:tc>
      </w:tr>
      <w:tr w:rsidR="00DB3598" w:rsidRPr="00430AB1" w14:paraId="78172C69" w14:textId="3A811AD6" w:rsidTr="00DB3598">
        <w:tc>
          <w:tcPr>
            <w:tcW w:w="14596" w:type="dxa"/>
            <w:gridSpan w:val="4"/>
          </w:tcPr>
          <w:p w14:paraId="6F2659BC" w14:textId="63F0A5C0"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3. Lietuvos verslo konfederacijos 2019 m. gruodžio 16 d. raštas Nr. 19-275 ir 2020 m. sausio 17 d. Nr. 20-008IR</w:t>
            </w:r>
          </w:p>
        </w:tc>
      </w:tr>
      <w:tr w:rsidR="00DB3598" w:rsidRPr="00430AB1" w14:paraId="73182A48" w14:textId="77777777" w:rsidTr="00181A9C">
        <w:tc>
          <w:tcPr>
            <w:tcW w:w="695" w:type="dxa"/>
          </w:tcPr>
          <w:p w14:paraId="47D6A098" w14:textId="673DBE4A"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t>3.1</w:t>
            </w:r>
          </w:p>
        </w:tc>
        <w:tc>
          <w:tcPr>
            <w:tcW w:w="1568" w:type="dxa"/>
          </w:tcPr>
          <w:p w14:paraId="0FDBCAE0" w14:textId="77777777" w:rsidR="00DB3598" w:rsidRPr="00430AB1" w:rsidRDefault="00DB3598" w:rsidP="00AE75E8">
            <w:pPr>
              <w:jc w:val="center"/>
              <w:rPr>
                <w:rFonts w:ascii="Times New Roman" w:hAnsi="Times New Roman" w:cs="Times New Roman"/>
                <w:sz w:val="23"/>
                <w:szCs w:val="23"/>
              </w:rPr>
            </w:pPr>
          </w:p>
        </w:tc>
        <w:tc>
          <w:tcPr>
            <w:tcW w:w="7371" w:type="dxa"/>
          </w:tcPr>
          <w:p w14:paraId="7675471A"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 xml:space="preserve">Siekiant užtikrinti, jog Europos ekonomikos ir socialinių reikalų komitete dirbtų kompetentingiausi, plačius interesus atstovaujančių, didžiausių Lietuvoje veikiančių verslo organizacijų deleguoti atstovai, LVK nuomone, atstovus į jį turėtų deleguoti ne šakinius interesus atstovaujančios, o nacionaliniu mastu veikiančios organizacijos, kurios geriausiai žino skirtinguose sektoriuose veikiančio verslo poreikius, problemas ir yra sukaupusios daugiausiai kompetencijos. Todėl tikslinga Tvarkos aprašo projekte nustatyti, jog tikslinėms organizacijų grupėms yra priskiriamos tik nacionalinės darbdavių organizacijos. </w:t>
            </w:r>
          </w:p>
          <w:p w14:paraId="0C3595FA"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 xml:space="preserve">Kadangi Lietuvos Respublikos Darbo kodekse yra nustatyti objektyvūs kriterijai, pagal kuriuos į Lietuvos Respublikos Trišalę tarybą (toliau – Trišalė taryba) yra atrenkamos didžiausios verslo organizacijos, kurioms suteikiama </w:t>
            </w:r>
            <w:r w:rsidRPr="00430AB1">
              <w:rPr>
                <w:rFonts w:ascii="Times New Roman" w:hAnsi="Times New Roman" w:cs="Times New Roman"/>
                <w:sz w:val="23"/>
                <w:szCs w:val="23"/>
              </w:rPr>
              <w:lastRenderedPageBreak/>
              <w:t xml:space="preserve">teisė deleguoti savo atstovą į Trišalę tarybą, siekiant objektyvumo, siūlome Tvarkos aprašo projekte nurodyti, jog tam, kad organizacija būtų priskiriama tikslinei darbdavių grupei, ji turi būti delegavusi savo atstovą į Trišalę tarybą. </w:t>
            </w:r>
          </w:p>
          <w:p w14:paraId="7EC75017"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Todėl prašome pakoreguoti Tvarkos aprašo  projekto 3.1. punktą sekančiai:</w:t>
            </w:r>
          </w:p>
          <w:p w14:paraId="7E02BD2D" w14:textId="72630E94" w:rsidR="00DB3598" w:rsidRPr="00430AB1" w:rsidRDefault="00DB3598" w:rsidP="00AE75E8">
            <w:pPr>
              <w:pStyle w:val="ListParagraph"/>
              <w:tabs>
                <w:tab w:val="clear" w:pos="2265"/>
                <w:tab w:val="left" w:pos="0"/>
                <w:tab w:val="left" w:pos="210"/>
              </w:tabs>
              <w:suppressAutoHyphens/>
              <w:ind w:left="0"/>
              <w:jc w:val="both"/>
              <w:rPr>
                <w:rFonts w:ascii="Times New Roman" w:hAnsi="Times New Roman"/>
                <w:sz w:val="23"/>
                <w:szCs w:val="23"/>
                <w:lang w:val="lt-LT"/>
              </w:rPr>
            </w:pPr>
            <w:r w:rsidRPr="00430AB1">
              <w:rPr>
                <w:rFonts w:ascii="Times New Roman" w:hAnsi="Times New Roman"/>
                <w:sz w:val="23"/>
                <w:szCs w:val="23"/>
                <w:lang w:val="lt-LT"/>
              </w:rPr>
              <w:t>„3.1. I tiks</w:t>
            </w:r>
            <w:r w:rsidR="006779CF" w:rsidRPr="00430AB1">
              <w:rPr>
                <w:rFonts w:ascii="Times New Roman" w:hAnsi="Times New Roman"/>
                <w:sz w:val="23"/>
                <w:szCs w:val="23"/>
                <w:lang w:val="lt-LT"/>
              </w:rPr>
              <w:t xml:space="preserve">linei grupei „Darbdaviai“ </w:t>
            </w:r>
            <w:r w:rsidRPr="00430AB1">
              <w:rPr>
                <w:rFonts w:ascii="Times New Roman" w:hAnsi="Times New Roman"/>
                <w:sz w:val="23"/>
                <w:szCs w:val="23"/>
                <w:lang w:val="lt-LT"/>
              </w:rPr>
              <w:t xml:space="preserve">priklauso nacionalinės </w:t>
            </w:r>
            <w:r w:rsidRPr="00430AB1">
              <w:rPr>
                <w:rFonts w:ascii="Times New Roman" w:hAnsi="Times New Roman"/>
                <w:strike/>
                <w:sz w:val="23"/>
                <w:szCs w:val="23"/>
                <w:lang w:val="lt-LT"/>
              </w:rPr>
              <w:t>ir šakos</w:t>
            </w:r>
            <w:r w:rsidRPr="00430AB1">
              <w:rPr>
                <w:rFonts w:ascii="Times New Roman" w:hAnsi="Times New Roman"/>
                <w:sz w:val="23"/>
                <w:szCs w:val="23"/>
                <w:lang w:val="lt-LT"/>
              </w:rPr>
              <w:t xml:space="preserve"> darbdavių organizacijos (asociacijos, federacijos, konfederacijos, susivienijimai ir kita), </w:t>
            </w:r>
            <w:r w:rsidRPr="00430AB1">
              <w:rPr>
                <w:rFonts w:ascii="Times New Roman" w:hAnsi="Times New Roman"/>
                <w:b/>
                <w:sz w:val="23"/>
                <w:szCs w:val="23"/>
                <w:lang w:val="lt-LT"/>
              </w:rPr>
              <w:t>delegavusios savo atstovą į Lietuvos Respublikos Trišalę tarybą</w:t>
            </w:r>
            <w:r w:rsidRPr="00430AB1">
              <w:rPr>
                <w:rFonts w:ascii="Times New Roman" w:hAnsi="Times New Roman"/>
                <w:sz w:val="23"/>
                <w:szCs w:val="23"/>
                <w:lang w:val="lt-LT"/>
              </w:rPr>
              <w:t xml:space="preserve">“. </w:t>
            </w:r>
          </w:p>
        </w:tc>
        <w:tc>
          <w:tcPr>
            <w:tcW w:w="4962" w:type="dxa"/>
            <w:shd w:val="clear" w:color="auto" w:fill="auto"/>
          </w:tcPr>
          <w:p w14:paraId="7DC0AB65" w14:textId="77777777"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lastRenderedPageBreak/>
              <w:t>Neatsižvelgta.</w:t>
            </w:r>
          </w:p>
          <w:p w14:paraId="4A206454" w14:textId="4CBC61D4" w:rsidR="00DB3598" w:rsidRPr="00430AB1" w:rsidRDefault="00DB3598" w:rsidP="00E2272A">
            <w:pPr>
              <w:jc w:val="both"/>
              <w:rPr>
                <w:rFonts w:ascii="Times New Roman" w:hAnsi="Times New Roman" w:cs="Times New Roman"/>
                <w:b/>
                <w:sz w:val="23"/>
                <w:szCs w:val="23"/>
              </w:rPr>
            </w:pPr>
            <w:r w:rsidRPr="00430AB1">
              <w:rPr>
                <w:rFonts w:ascii="Times New Roman" w:hAnsi="Times New Roman" w:cs="Times New Roman"/>
                <w:sz w:val="23"/>
                <w:szCs w:val="23"/>
              </w:rPr>
              <w:t xml:space="preserve">Nepagrįstai apribojamas kitų organizacijų, nepriklausančių </w:t>
            </w:r>
            <w:r w:rsidR="00512D4A" w:rsidRPr="00430AB1">
              <w:rPr>
                <w:rFonts w:ascii="Times New Roman" w:hAnsi="Times New Roman" w:cs="Times New Roman"/>
                <w:sz w:val="23"/>
                <w:szCs w:val="23"/>
              </w:rPr>
              <w:t>Lietuvos Respublikos t</w:t>
            </w:r>
            <w:r w:rsidRPr="00430AB1">
              <w:rPr>
                <w:rFonts w:ascii="Times New Roman" w:hAnsi="Times New Roman" w:cs="Times New Roman"/>
                <w:sz w:val="23"/>
                <w:szCs w:val="23"/>
              </w:rPr>
              <w:t>rišalei tarybai arba priklausančių šakos organizacijoms, dalyvavimas atrankoje.</w:t>
            </w:r>
            <w:r w:rsidR="00864650" w:rsidRPr="00430AB1">
              <w:rPr>
                <w:sz w:val="23"/>
                <w:szCs w:val="23"/>
              </w:rPr>
              <w:t xml:space="preserve"> </w:t>
            </w:r>
            <w:r w:rsidR="00864650" w:rsidRPr="00430AB1">
              <w:rPr>
                <w:rFonts w:ascii="Times New Roman" w:hAnsi="Times New Roman" w:cs="Times New Roman"/>
                <w:sz w:val="23"/>
                <w:szCs w:val="23"/>
              </w:rPr>
              <w:t>Konstitucijos 29 straipsnio 1 dalyje yra įtvirtinta formali visų asmenų lygybė, šio straipsnio</w:t>
            </w:r>
            <w:r w:rsidR="00E2272A" w:rsidRPr="00430AB1">
              <w:rPr>
                <w:rFonts w:ascii="Times New Roman" w:hAnsi="Times New Roman" w:cs="Times New Roman"/>
                <w:sz w:val="23"/>
                <w:szCs w:val="23"/>
              </w:rPr>
              <w:t xml:space="preserve"> </w:t>
            </w:r>
            <w:r w:rsidR="00864650" w:rsidRPr="00430AB1">
              <w:rPr>
                <w:rFonts w:ascii="Times New Roman" w:hAnsi="Times New Roman" w:cs="Times New Roman"/>
                <w:sz w:val="23"/>
                <w:szCs w:val="23"/>
              </w:rPr>
              <w:t>2 dalyje – asmenų nediskriminavimo ir privilegijų neteikimo principas. Konstitucinis Teismas</w:t>
            </w:r>
            <w:r w:rsidR="00E2272A" w:rsidRPr="00430AB1">
              <w:rPr>
                <w:rFonts w:ascii="Times New Roman" w:hAnsi="Times New Roman" w:cs="Times New Roman"/>
                <w:sz w:val="23"/>
                <w:szCs w:val="23"/>
              </w:rPr>
              <w:t xml:space="preserve"> </w:t>
            </w:r>
            <w:r w:rsidR="00864650" w:rsidRPr="00430AB1">
              <w:rPr>
                <w:rFonts w:ascii="Times New Roman" w:hAnsi="Times New Roman" w:cs="Times New Roman"/>
                <w:sz w:val="23"/>
                <w:szCs w:val="23"/>
              </w:rPr>
              <w:t>1996 m. vasario 28 d., 2003 m. lapkričio 17 d. nutarimuose konstatavo, kad konstitucinis asmenų</w:t>
            </w:r>
            <w:r w:rsidR="00E2272A" w:rsidRPr="00430AB1">
              <w:rPr>
                <w:rFonts w:ascii="Times New Roman" w:hAnsi="Times New Roman" w:cs="Times New Roman"/>
                <w:sz w:val="23"/>
                <w:szCs w:val="23"/>
              </w:rPr>
              <w:t xml:space="preserve"> </w:t>
            </w:r>
            <w:r w:rsidR="00864650" w:rsidRPr="00430AB1">
              <w:rPr>
                <w:rFonts w:ascii="Times New Roman" w:hAnsi="Times New Roman" w:cs="Times New Roman"/>
                <w:sz w:val="23"/>
                <w:szCs w:val="23"/>
              </w:rPr>
              <w:t>lygybės principas taikytinas ne tik fiziniams, bet ir juridiniams asmenims.</w:t>
            </w:r>
            <w:r w:rsidR="00E2272A" w:rsidRPr="00430AB1">
              <w:rPr>
                <w:rFonts w:ascii="Times New Roman" w:hAnsi="Times New Roman" w:cs="Times New Roman"/>
                <w:sz w:val="23"/>
                <w:szCs w:val="23"/>
              </w:rPr>
              <w:t xml:space="preserve"> </w:t>
            </w:r>
            <w:r w:rsidR="00864650" w:rsidRPr="00430AB1">
              <w:rPr>
                <w:rFonts w:ascii="Times New Roman" w:hAnsi="Times New Roman" w:cs="Times New Roman"/>
                <w:sz w:val="23"/>
                <w:szCs w:val="23"/>
              </w:rPr>
              <w:t xml:space="preserve">Privilegijų </w:t>
            </w:r>
            <w:r w:rsidR="00864650" w:rsidRPr="00430AB1">
              <w:rPr>
                <w:rFonts w:ascii="Times New Roman" w:hAnsi="Times New Roman" w:cs="Times New Roman"/>
                <w:sz w:val="23"/>
                <w:szCs w:val="23"/>
              </w:rPr>
              <w:lastRenderedPageBreak/>
              <w:t>tam tikrai ūkio subjektų grupei nustatymas sietinas ir su kitų ūkio subjektų diskriminavimu,</w:t>
            </w:r>
            <w:r w:rsidR="00E2272A" w:rsidRPr="00430AB1">
              <w:rPr>
                <w:rFonts w:ascii="Times New Roman" w:hAnsi="Times New Roman" w:cs="Times New Roman"/>
                <w:sz w:val="23"/>
                <w:szCs w:val="23"/>
              </w:rPr>
              <w:t xml:space="preserve"> </w:t>
            </w:r>
            <w:r w:rsidR="00864650" w:rsidRPr="00430AB1">
              <w:rPr>
                <w:rFonts w:ascii="Times New Roman" w:hAnsi="Times New Roman" w:cs="Times New Roman"/>
                <w:sz w:val="23"/>
                <w:szCs w:val="23"/>
              </w:rPr>
              <w:t>jų ūkinės veiklos laisvės ir iniciatyvos ribojimu. Tai nesuderinama su Konstitucijos 29 ir</w:t>
            </w:r>
            <w:r w:rsidR="00E2272A" w:rsidRPr="00430AB1">
              <w:rPr>
                <w:rFonts w:ascii="Times New Roman" w:hAnsi="Times New Roman" w:cs="Times New Roman"/>
                <w:sz w:val="23"/>
                <w:szCs w:val="23"/>
              </w:rPr>
              <w:t xml:space="preserve"> </w:t>
            </w:r>
            <w:r w:rsidR="00864650" w:rsidRPr="00430AB1">
              <w:rPr>
                <w:rFonts w:ascii="Times New Roman" w:hAnsi="Times New Roman" w:cs="Times New Roman"/>
                <w:sz w:val="23"/>
                <w:szCs w:val="23"/>
              </w:rPr>
              <w:t>46 straipsnių reikalavimais</w:t>
            </w:r>
            <w:r w:rsidR="00E2272A" w:rsidRPr="00430AB1">
              <w:rPr>
                <w:rFonts w:ascii="Times New Roman" w:hAnsi="Times New Roman" w:cs="Times New Roman"/>
                <w:sz w:val="23"/>
                <w:szCs w:val="23"/>
              </w:rPr>
              <w:t xml:space="preserve"> (Konstitucinio Teismo 2004 m. sausio 26 d. nutarimas</w:t>
            </w:r>
            <w:r w:rsidR="00483B81" w:rsidRPr="00430AB1">
              <w:rPr>
                <w:rFonts w:ascii="Times New Roman" w:hAnsi="Times New Roman" w:cs="Times New Roman"/>
                <w:sz w:val="23"/>
                <w:szCs w:val="23"/>
              </w:rPr>
              <w:t>)</w:t>
            </w:r>
            <w:r w:rsidR="00864650" w:rsidRPr="00430AB1">
              <w:rPr>
                <w:rFonts w:ascii="Times New Roman" w:hAnsi="Times New Roman" w:cs="Times New Roman"/>
                <w:sz w:val="23"/>
                <w:szCs w:val="23"/>
              </w:rPr>
              <w:t>.</w:t>
            </w:r>
          </w:p>
        </w:tc>
      </w:tr>
      <w:tr w:rsidR="00DB3598" w:rsidRPr="00430AB1" w14:paraId="6652FC2A" w14:textId="77777777" w:rsidTr="00181A9C">
        <w:tc>
          <w:tcPr>
            <w:tcW w:w="695" w:type="dxa"/>
          </w:tcPr>
          <w:p w14:paraId="5FEACF08" w14:textId="68D8D641"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lastRenderedPageBreak/>
              <w:t>3.2</w:t>
            </w:r>
          </w:p>
        </w:tc>
        <w:tc>
          <w:tcPr>
            <w:tcW w:w="1568" w:type="dxa"/>
          </w:tcPr>
          <w:p w14:paraId="4E155075" w14:textId="77777777" w:rsidR="00DB3598" w:rsidRPr="00430AB1" w:rsidRDefault="00DB3598" w:rsidP="00AE75E8">
            <w:pPr>
              <w:jc w:val="center"/>
              <w:rPr>
                <w:rFonts w:ascii="Times New Roman" w:hAnsi="Times New Roman" w:cs="Times New Roman"/>
                <w:sz w:val="23"/>
                <w:szCs w:val="23"/>
              </w:rPr>
            </w:pPr>
          </w:p>
        </w:tc>
        <w:tc>
          <w:tcPr>
            <w:tcW w:w="7371" w:type="dxa"/>
          </w:tcPr>
          <w:p w14:paraId="430482DE"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 xml:space="preserve">Atsižvelgus į tai, jog Tvarkos aprašo projekto 27 punktas nustato reikalavimą pokalbio metu atstovams pristatyti savo 5 metų planuojamos veiklos komitete kryptis užsienio kalba (anglų prancūzų arba vokiečių), LVK nuomone, 13.10 punkto reikalavimas pateikti dokumentus, pagrindžiančius vienos iš užsienio kalbos mokėjimą yra perteklinis. Akivaizdu, jog užsienio kalbą mokantys asmenys kas 3 metus iš naujo nelaiko tarptautinių egzaminų, tad šis reikalavimas tik sukurtų papildomą administracinę ir mokestinę naštą kandidatams.  </w:t>
            </w:r>
          </w:p>
          <w:p w14:paraId="22BC6E39" w14:textId="508F0499" w:rsidR="00DB3598" w:rsidRPr="00430AB1" w:rsidRDefault="00DB3598" w:rsidP="00A12ADC">
            <w:pPr>
              <w:jc w:val="both"/>
              <w:rPr>
                <w:rFonts w:ascii="Times New Roman" w:hAnsi="Times New Roman"/>
                <w:sz w:val="23"/>
                <w:szCs w:val="23"/>
              </w:rPr>
            </w:pPr>
            <w:r w:rsidRPr="00430AB1">
              <w:rPr>
                <w:rFonts w:ascii="Times New Roman" w:hAnsi="Times New Roman" w:cs="Times New Roman"/>
                <w:sz w:val="23"/>
                <w:szCs w:val="23"/>
              </w:rPr>
              <w:t>Atsižvelgiant į tai, kas išdėstyta siūlome iš Tvarkos aprašo projekto išbraukti 13.10 punktą su papunkčiais 13.10.1, 13.10.2, 13.10.3, 13.10.4, 13.10.5.</w:t>
            </w:r>
          </w:p>
        </w:tc>
        <w:tc>
          <w:tcPr>
            <w:tcW w:w="4962" w:type="dxa"/>
            <w:shd w:val="clear" w:color="auto" w:fill="auto"/>
          </w:tcPr>
          <w:p w14:paraId="5AFF76C8" w14:textId="77777777"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 xml:space="preserve">Neatsižvelgta. </w:t>
            </w:r>
          </w:p>
          <w:p w14:paraId="31DD52C1" w14:textId="588D45AC" w:rsidR="00DB3598" w:rsidRPr="00430AB1" w:rsidRDefault="00DB3598">
            <w:pPr>
              <w:jc w:val="both"/>
              <w:rPr>
                <w:rFonts w:ascii="Times New Roman" w:hAnsi="Times New Roman" w:cs="Times New Roman"/>
                <w:sz w:val="23"/>
                <w:szCs w:val="23"/>
              </w:rPr>
            </w:pPr>
            <w:r w:rsidRPr="00430AB1">
              <w:rPr>
                <w:rFonts w:ascii="Times New Roman" w:hAnsi="Times New Roman" w:cs="Times New Roman"/>
                <w:sz w:val="23"/>
                <w:szCs w:val="23"/>
              </w:rPr>
              <w:t xml:space="preserve">Siekiant užtikrinti kompetentingą deleguotų atstovų dalyvavimą Komiteto posėdžiuose ir už jo ribų, Projekto rengėjų nuomone, tikslinga reikalauti, kad atstovas mokėtų tam tikrą kalbą. </w:t>
            </w:r>
            <w:r w:rsidR="00AF5153" w:rsidRPr="00430AB1">
              <w:rPr>
                <w:rFonts w:ascii="Times New Roman" w:hAnsi="Times New Roman" w:cs="Times New Roman"/>
                <w:sz w:val="23"/>
                <w:szCs w:val="23"/>
              </w:rPr>
              <w:t>Galimybė atstovui pateikti dokumentus, įrodančius jo kalbos mokėjimą, užkirstų kelią</w:t>
            </w:r>
            <w:r w:rsidR="003A3122" w:rsidRPr="00430AB1">
              <w:rPr>
                <w:rFonts w:ascii="Times New Roman" w:hAnsi="Times New Roman" w:cs="Times New Roman"/>
                <w:sz w:val="23"/>
                <w:szCs w:val="23"/>
              </w:rPr>
              <w:t xml:space="preserve"> </w:t>
            </w:r>
            <w:r w:rsidR="00AF5153" w:rsidRPr="00430AB1">
              <w:rPr>
                <w:rFonts w:ascii="Times New Roman" w:hAnsi="Times New Roman" w:cs="Times New Roman"/>
                <w:sz w:val="23"/>
                <w:szCs w:val="23"/>
              </w:rPr>
              <w:t>subjektyviam kalbos lygio vertinimui pokalbio metu</w:t>
            </w:r>
            <w:r w:rsidRPr="00430AB1">
              <w:rPr>
                <w:rFonts w:ascii="Times New Roman" w:hAnsi="Times New Roman" w:cs="Times New Roman"/>
                <w:sz w:val="23"/>
                <w:szCs w:val="23"/>
              </w:rPr>
              <w:t>.</w:t>
            </w:r>
          </w:p>
        </w:tc>
      </w:tr>
      <w:tr w:rsidR="00DB3598" w:rsidRPr="00430AB1" w14:paraId="1886C73B" w14:textId="77777777" w:rsidTr="00181A9C">
        <w:tc>
          <w:tcPr>
            <w:tcW w:w="695" w:type="dxa"/>
          </w:tcPr>
          <w:p w14:paraId="019D9006" w14:textId="61F7B269"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t>3.3</w:t>
            </w:r>
          </w:p>
        </w:tc>
        <w:tc>
          <w:tcPr>
            <w:tcW w:w="1568" w:type="dxa"/>
          </w:tcPr>
          <w:p w14:paraId="14AAD6A0" w14:textId="77777777" w:rsidR="00DB3598" w:rsidRPr="00430AB1" w:rsidRDefault="00DB3598" w:rsidP="00AE75E8">
            <w:pPr>
              <w:jc w:val="center"/>
              <w:rPr>
                <w:rFonts w:ascii="Times New Roman" w:hAnsi="Times New Roman" w:cs="Times New Roman"/>
                <w:sz w:val="23"/>
                <w:szCs w:val="23"/>
              </w:rPr>
            </w:pPr>
          </w:p>
        </w:tc>
        <w:tc>
          <w:tcPr>
            <w:tcW w:w="7371" w:type="dxa"/>
          </w:tcPr>
          <w:p w14:paraId="463709CB"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Tvarkos aprašo projekto 31 punktas numato, jog „Atsakinga institucija ir Vertinimo komisijos nariai įsipareigoja saugoti per kandidatų atranką gautą informaciją, susijusią su atstovais ir organizacijų veikla, ir jos neviešinti, išskyrus viešą informaciją ir atrinktus atstovus“. Nėra aišku, kodėl Ministerija nori įslaptinti atrankos procesą, juolab atsižvelgus į tai, jog verslo organizacijos, veikiančios pagal Lietuvos Respublikos Asociacijų įstatymą ir taip yra įpareigotos viešinti savo veiklos dokumentus, veiklos ataskaitos, be to, siekdamos pritraukti daugiau narių, jos kaip tik yra suinteresuotos savo veiklos, pvz. narystės tarptautinėse organizacijose, žinomumu.</w:t>
            </w:r>
          </w:p>
          <w:p w14:paraId="487F96F3"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 xml:space="preserve">LVK nuomone, atsižvelgus į tai, jog Tvarkos aprašo projektas nenurodo prievolių pateikti konfidencialius dokumentus, bei siekiant atrankos proceso skaidrumo, visi atrankos metu organizacijų ir kandidatų pateikti duomenys negali būti laikomi konfidencialiais, o bet kuriam iš atrankos dalyvių pareikalavus, turi būti pateikti susipažinti. </w:t>
            </w:r>
          </w:p>
          <w:p w14:paraId="61CEB8D3"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Dėl to siūlome Tvarkos aprašo projekto 31 punktą pakoreguoti sekančiai:</w:t>
            </w:r>
          </w:p>
          <w:p w14:paraId="52955A9B" w14:textId="2D1A4978" w:rsidR="00DB3598" w:rsidRPr="00430AB1" w:rsidRDefault="00DB3598" w:rsidP="00AE75E8">
            <w:pPr>
              <w:ind w:firstLine="567"/>
              <w:jc w:val="both"/>
              <w:rPr>
                <w:rFonts w:ascii="Times New Roman" w:hAnsi="Times New Roman" w:cs="Times New Roman"/>
                <w:sz w:val="23"/>
                <w:szCs w:val="23"/>
              </w:rPr>
            </w:pPr>
            <w:r w:rsidRPr="00430AB1">
              <w:rPr>
                <w:rFonts w:ascii="Times New Roman" w:hAnsi="Times New Roman" w:cs="Times New Roman"/>
                <w:sz w:val="23"/>
                <w:szCs w:val="23"/>
              </w:rPr>
              <w:t xml:space="preserve">„31. Atsakinga institucija ir Vertinimo komisijos nariai įsipareigoja saugoti per kandidatų atranką gautą informaciją, susijusią su atstovais ir organizacijų veikla, ir jos neviešinti, išskyrus viešą informaciją ir atrinktus atstovus. </w:t>
            </w:r>
            <w:r w:rsidRPr="00430AB1">
              <w:rPr>
                <w:rFonts w:ascii="Times New Roman" w:hAnsi="Times New Roman" w:cs="Times New Roman"/>
                <w:b/>
                <w:sz w:val="23"/>
                <w:szCs w:val="23"/>
              </w:rPr>
              <w:t>Atrankoje dalyvavusioms organizacijoms paprašius, joms suteikiama teisė susipažinti su visais kandidatų atrankos duomenimis ir dokumentais</w:t>
            </w:r>
            <w:r w:rsidRPr="00430AB1">
              <w:rPr>
                <w:rFonts w:ascii="Times New Roman" w:hAnsi="Times New Roman" w:cs="Times New Roman"/>
                <w:sz w:val="23"/>
                <w:szCs w:val="23"/>
              </w:rPr>
              <w:t xml:space="preserve">“. </w:t>
            </w:r>
          </w:p>
          <w:p w14:paraId="46C1D1FC"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lastRenderedPageBreak/>
              <w:t>Taip pat siūlome Tvarkos aprašo projekte nustatyti atrankos rezultatų apskundimo tvarką ir terminus. Siūlome papildyti Tvarkos aprašo projektą 38 punktu“</w:t>
            </w:r>
          </w:p>
          <w:p w14:paraId="78F8848D" w14:textId="1880CF02" w:rsidR="00DB3598" w:rsidRPr="00430AB1" w:rsidRDefault="00DB3598" w:rsidP="00900022">
            <w:pPr>
              <w:ind w:firstLine="567"/>
              <w:jc w:val="both"/>
              <w:rPr>
                <w:rFonts w:ascii="Times New Roman" w:hAnsi="Times New Roman"/>
                <w:sz w:val="23"/>
                <w:szCs w:val="23"/>
              </w:rPr>
            </w:pPr>
            <w:r w:rsidRPr="00430AB1">
              <w:rPr>
                <w:rFonts w:ascii="Times New Roman" w:hAnsi="Times New Roman" w:cs="Times New Roman"/>
                <w:sz w:val="23"/>
                <w:szCs w:val="23"/>
              </w:rPr>
              <w:t>„</w:t>
            </w:r>
            <w:r w:rsidRPr="00430AB1">
              <w:rPr>
                <w:rFonts w:ascii="Times New Roman" w:hAnsi="Times New Roman" w:cs="Times New Roman"/>
                <w:b/>
                <w:sz w:val="23"/>
                <w:szCs w:val="23"/>
              </w:rPr>
              <w:t>38.</w:t>
            </w:r>
            <w:r w:rsidRPr="00430AB1">
              <w:rPr>
                <w:rFonts w:ascii="Times New Roman" w:hAnsi="Times New Roman" w:cs="Times New Roman"/>
                <w:sz w:val="23"/>
                <w:szCs w:val="23"/>
              </w:rPr>
              <w:t xml:space="preserve"> </w:t>
            </w:r>
            <w:r w:rsidRPr="00430AB1">
              <w:rPr>
                <w:rFonts w:ascii="Times New Roman" w:hAnsi="Times New Roman" w:cs="Times New Roman"/>
                <w:b/>
                <w:sz w:val="23"/>
                <w:szCs w:val="23"/>
              </w:rPr>
              <w:t>Vertinimo komisijos sprendimai per dvidešimt kalendorinių dienų nuo jų paskelbimo dienos gali būti apskųsti teismui Administracinių bylų teisenos įstatymo nustatyta tvarka</w:t>
            </w:r>
            <w:r w:rsidRPr="00430AB1">
              <w:rPr>
                <w:rFonts w:ascii="Times New Roman" w:hAnsi="Times New Roman" w:cs="Times New Roman"/>
                <w:sz w:val="23"/>
                <w:szCs w:val="23"/>
              </w:rPr>
              <w:t xml:space="preserve">“. </w:t>
            </w:r>
          </w:p>
        </w:tc>
        <w:tc>
          <w:tcPr>
            <w:tcW w:w="4962" w:type="dxa"/>
            <w:shd w:val="clear" w:color="auto" w:fill="auto"/>
          </w:tcPr>
          <w:p w14:paraId="79759C43" w14:textId="77777777"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lastRenderedPageBreak/>
              <w:t xml:space="preserve">Neatsižvelgta. </w:t>
            </w:r>
          </w:p>
          <w:p w14:paraId="5DFABBB5" w14:textId="532E57CC" w:rsidR="00B14A6D" w:rsidRDefault="00B14A6D" w:rsidP="00B14A6D">
            <w:pPr>
              <w:jc w:val="both"/>
              <w:rPr>
                <w:rFonts w:ascii="Times New Roman" w:hAnsi="Times New Roman" w:cs="Times New Roman"/>
                <w:sz w:val="23"/>
                <w:szCs w:val="23"/>
              </w:rPr>
            </w:pPr>
            <w:r>
              <w:rPr>
                <w:rFonts w:ascii="Times New Roman" w:hAnsi="Times New Roman" w:cs="Times New Roman"/>
                <w:sz w:val="23"/>
                <w:szCs w:val="23"/>
              </w:rPr>
              <w:t xml:space="preserve">Dėl </w:t>
            </w:r>
            <w:r w:rsidRPr="00B14A6D">
              <w:rPr>
                <w:rFonts w:ascii="Times New Roman" w:hAnsi="Times New Roman" w:cs="Times New Roman"/>
                <w:sz w:val="23"/>
                <w:szCs w:val="23"/>
              </w:rPr>
              <w:t>kandidatų atrankos du</w:t>
            </w:r>
            <w:r>
              <w:rPr>
                <w:rFonts w:ascii="Times New Roman" w:hAnsi="Times New Roman" w:cs="Times New Roman"/>
                <w:sz w:val="23"/>
                <w:szCs w:val="23"/>
              </w:rPr>
              <w:t xml:space="preserve">omenų ir dokumentų norime pažymėti, kad atstovų pateikti duomenys bus tvarkomi </w:t>
            </w:r>
            <w:r w:rsidR="006233AB" w:rsidRPr="006233AB">
              <w:rPr>
                <w:rFonts w:ascii="Times New Roman" w:hAnsi="Times New Roman" w:cs="Times New Roman"/>
                <w:sz w:val="23"/>
                <w:szCs w:val="23"/>
              </w:rPr>
              <w:t>2016 m. balandžio 27 d. Europos P</w:t>
            </w:r>
            <w:r w:rsidR="006233AB">
              <w:rPr>
                <w:rFonts w:ascii="Times New Roman" w:hAnsi="Times New Roman" w:cs="Times New Roman"/>
                <w:sz w:val="23"/>
                <w:szCs w:val="23"/>
              </w:rPr>
              <w:t>arlamento ir Tarybos reglamento</w:t>
            </w:r>
            <w:r w:rsidR="006233AB" w:rsidRPr="006233AB">
              <w:rPr>
                <w:rFonts w:ascii="Times New Roman" w:hAnsi="Times New Roman" w:cs="Times New Roman"/>
                <w:sz w:val="23"/>
                <w:szCs w:val="23"/>
              </w:rPr>
              <w:t xml:space="preserve"> (ES) 2016/679 dėl fizinių asmenų apsaugos tvarkant asmens duomenis ir dėl laisvo tokių duomenų judėjimo ir kuriuo panaikinama Direktyva 95/46/EB</w:t>
            </w:r>
            <w:r w:rsidR="006233AB">
              <w:rPr>
                <w:rFonts w:ascii="Times New Roman" w:hAnsi="Times New Roman" w:cs="Times New Roman"/>
                <w:sz w:val="23"/>
                <w:szCs w:val="23"/>
              </w:rPr>
              <w:t xml:space="preserve"> nustatyta tvarka.</w:t>
            </w:r>
          </w:p>
          <w:p w14:paraId="21CBD4C5" w14:textId="26BF911A" w:rsidR="00B14A6D" w:rsidRDefault="00B14A6D" w:rsidP="006233AB">
            <w:pPr>
              <w:jc w:val="both"/>
              <w:rPr>
                <w:rFonts w:ascii="Times New Roman" w:hAnsi="Times New Roman" w:cs="Times New Roman"/>
                <w:sz w:val="23"/>
                <w:szCs w:val="23"/>
              </w:rPr>
            </w:pPr>
            <w:r>
              <w:rPr>
                <w:rFonts w:ascii="Times New Roman" w:hAnsi="Times New Roman" w:cs="Times New Roman"/>
                <w:sz w:val="23"/>
                <w:szCs w:val="23"/>
              </w:rPr>
              <w:t xml:space="preserve"> </w:t>
            </w:r>
          </w:p>
          <w:p w14:paraId="77EA5FCC" w14:textId="139AD902" w:rsidR="00FB23DA" w:rsidRDefault="00F26328" w:rsidP="00AE75E8">
            <w:pPr>
              <w:jc w:val="both"/>
              <w:rPr>
                <w:rFonts w:ascii="Times New Roman" w:hAnsi="Times New Roman" w:cs="Times New Roman"/>
                <w:sz w:val="23"/>
                <w:szCs w:val="23"/>
              </w:rPr>
            </w:pPr>
            <w:r>
              <w:rPr>
                <w:rFonts w:ascii="Times New Roman" w:hAnsi="Times New Roman" w:cs="Times New Roman"/>
                <w:sz w:val="23"/>
                <w:szCs w:val="23"/>
              </w:rPr>
              <w:t xml:space="preserve">Dėl </w:t>
            </w:r>
            <w:r w:rsidR="00082695">
              <w:rPr>
                <w:rFonts w:ascii="Times New Roman" w:hAnsi="Times New Roman" w:cs="Times New Roman"/>
                <w:sz w:val="23"/>
                <w:szCs w:val="23"/>
              </w:rPr>
              <w:t xml:space="preserve">galimybės apskųsti Vertinimo komisijos sprendimus, pažymime, kad </w:t>
            </w:r>
            <w:r w:rsidR="00B14A6D">
              <w:rPr>
                <w:rFonts w:ascii="Times New Roman" w:hAnsi="Times New Roman" w:cs="Times New Roman"/>
                <w:sz w:val="23"/>
                <w:szCs w:val="23"/>
              </w:rPr>
              <w:t xml:space="preserve">jie </w:t>
            </w:r>
            <w:r w:rsidR="00FB23DA" w:rsidRPr="00FB23DA">
              <w:rPr>
                <w:rFonts w:ascii="Times New Roman" w:hAnsi="Times New Roman" w:cs="Times New Roman"/>
                <w:sz w:val="23"/>
                <w:szCs w:val="23"/>
              </w:rPr>
              <w:t xml:space="preserve">gali būti skundžiami </w:t>
            </w:r>
            <w:r w:rsidR="00FB23DA">
              <w:rPr>
                <w:rFonts w:ascii="Times New Roman" w:hAnsi="Times New Roman" w:cs="Times New Roman"/>
                <w:sz w:val="23"/>
                <w:szCs w:val="23"/>
              </w:rPr>
              <w:t xml:space="preserve">bendra </w:t>
            </w:r>
            <w:r w:rsidR="00FB23DA" w:rsidRPr="00FB23DA">
              <w:rPr>
                <w:rFonts w:ascii="Times New Roman" w:hAnsi="Times New Roman" w:cs="Times New Roman"/>
                <w:sz w:val="23"/>
                <w:szCs w:val="23"/>
              </w:rPr>
              <w:t>Lietuvos Respublikos viešojo administravimo įstatymo arba Lietuvos Respublikos administracinių bylų teisenos įstatymo nustatyta tvarka</w:t>
            </w:r>
            <w:r w:rsidR="00FB23DA">
              <w:rPr>
                <w:rFonts w:ascii="Times New Roman" w:hAnsi="Times New Roman" w:cs="Times New Roman"/>
                <w:sz w:val="23"/>
                <w:szCs w:val="23"/>
              </w:rPr>
              <w:t>.</w:t>
            </w:r>
          </w:p>
          <w:p w14:paraId="548FC484" w14:textId="45136C54" w:rsidR="00FB23DA" w:rsidRDefault="00FB23DA" w:rsidP="00AE75E8">
            <w:pPr>
              <w:jc w:val="both"/>
              <w:rPr>
                <w:rFonts w:ascii="Times New Roman" w:hAnsi="Times New Roman" w:cs="Times New Roman"/>
                <w:sz w:val="23"/>
                <w:szCs w:val="23"/>
              </w:rPr>
            </w:pPr>
          </w:p>
          <w:p w14:paraId="01AF58B9" w14:textId="7C2A1B13" w:rsidR="00FB23DA" w:rsidRDefault="00FB23DA" w:rsidP="00AE75E8">
            <w:pPr>
              <w:jc w:val="both"/>
              <w:rPr>
                <w:rFonts w:ascii="Times New Roman" w:hAnsi="Times New Roman" w:cs="Times New Roman"/>
                <w:sz w:val="23"/>
                <w:szCs w:val="23"/>
              </w:rPr>
            </w:pPr>
          </w:p>
          <w:p w14:paraId="765D9D76" w14:textId="77777777" w:rsidR="00FB23DA" w:rsidRDefault="00FB23DA" w:rsidP="00AE75E8">
            <w:pPr>
              <w:jc w:val="both"/>
              <w:rPr>
                <w:rFonts w:ascii="Times New Roman" w:hAnsi="Times New Roman" w:cs="Times New Roman"/>
                <w:sz w:val="23"/>
                <w:szCs w:val="23"/>
              </w:rPr>
            </w:pPr>
          </w:p>
          <w:p w14:paraId="32960064" w14:textId="77777777" w:rsidR="00FB23DA" w:rsidRDefault="00FB23DA" w:rsidP="00AE75E8">
            <w:pPr>
              <w:jc w:val="both"/>
              <w:rPr>
                <w:rFonts w:ascii="Times New Roman" w:hAnsi="Times New Roman" w:cs="Times New Roman"/>
                <w:sz w:val="23"/>
                <w:szCs w:val="23"/>
              </w:rPr>
            </w:pPr>
          </w:p>
          <w:p w14:paraId="7102050D" w14:textId="3D2B1AEC"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lastRenderedPageBreak/>
              <w:br/>
            </w:r>
          </w:p>
        </w:tc>
      </w:tr>
      <w:tr w:rsidR="00DB3598" w:rsidRPr="00430AB1" w14:paraId="339BF771" w14:textId="619DE0E2" w:rsidTr="00DB3598">
        <w:tc>
          <w:tcPr>
            <w:tcW w:w="14596" w:type="dxa"/>
            <w:gridSpan w:val="4"/>
          </w:tcPr>
          <w:p w14:paraId="55D6FC5A" w14:textId="3AB0543F"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lastRenderedPageBreak/>
              <w:t>4. Lietuvos pramoninkų konfederacijos 2019 m. gruodžio 13 d. raštas Nr. S. 296</w:t>
            </w:r>
          </w:p>
        </w:tc>
      </w:tr>
      <w:tr w:rsidR="00DB3598" w:rsidRPr="00430AB1" w14:paraId="4A5200F2" w14:textId="40BDF1CC" w:rsidTr="00181A9C">
        <w:tc>
          <w:tcPr>
            <w:tcW w:w="695" w:type="dxa"/>
          </w:tcPr>
          <w:p w14:paraId="01706F5D" w14:textId="137760F0"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t>4.1</w:t>
            </w:r>
          </w:p>
        </w:tc>
        <w:tc>
          <w:tcPr>
            <w:tcW w:w="1568" w:type="dxa"/>
          </w:tcPr>
          <w:p w14:paraId="516CF6EF" w14:textId="77777777" w:rsidR="00DB3598" w:rsidRPr="00430AB1" w:rsidRDefault="00DB3598" w:rsidP="00AE75E8">
            <w:pPr>
              <w:jc w:val="center"/>
              <w:rPr>
                <w:rFonts w:ascii="Times New Roman" w:hAnsi="Times New Roman" w:cs="Times New Roman"/>
                <w:sz w:val="23"/>
                <w:szCs w:val="23"/>
              </w:rPr>
            </w:pPr>
          </w:p>
        </w:tc>
        <w:tc>
          <w:tcPr>
            <w:tcW w:w="7371" w:type="dxa"/>
          </w:tcPr>
          <w:p w14:paraId="5C4A18D9"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 xml:space="preserve">Siūlome 13.6 punktą papildyti nuostata, kad organizacijoms turėtų būti nustatytas bent 3 metų narystės laikotarpis ES arba EEE valstybių organizacijose, kurioms mokamas nario mokestis, antraip organizacijos gali tapti tarptautinių organizacijų narėmis tik laikinai, pvz. atrankos į Europos ekonomikos ir socialinių reikalų komitetą laikotarpiui ar pan. </w:t>
            </w:r>
          </w:p>
        </w:tc>
        <w:tc>
          <w:tcPr>
            <w:tcW w:w="4962" w:type="dxa"/>
          </w:tcPr>
          <w:p w14:paraId="72D0C1B5" w14:textId="77777777"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 xml:space="preserve">Neatsižvelgta. </w:t>
            </w:r>
          </w:p>
          <w:p w14:paraId="21A822F6" w14:textId="7C909E4E" w:rsidR="00DB3598" w:rsidRPr="00430AB1" w:rsidRDefault="00DB3598" w:rsidP="00AE75E8">
            <w:pPr>
              <w:jc w:val="both"/>
              <w:rPr>
                <w:rFonts w:ascii="Times New Roman" w:hAnsi="Times New Roman" w:cs="Times New Roman"/>
                <w:b/>
                <w:sz w:val="23"/>
                <w:szCs w:val="23"/>
                <w:highlight w:val="yellow"/>
              </w:rPr>
            </w:pPr>
            <w:r w:rsidRPr="00430AB1">
              <w:rPr>
                <w:rFonts w:ascii="Times New Roman" w:hAnsi="Times New Roman" w:cs="Times New Roman"/>
                <w:sz w:val="23"/>
                <w:szCs w:val="23"/>
              </w:rPr>
              <w:t>Žiūrėti komentarą, pateiktą šios derinimo pažymos 1.1 papunktyje.</w:t>
            </w:r>
          </w:p>
        </w:tc>
      </w:tr>
      <w:tr w:rsidR="00DB3598" w:rsidRPr="00430AB1" w14:paraId="4ED55B9B" w14:textId="2E6D82D7" w:rsidTr="00181A9C">
        <w:trPr>
          <w:trHeight w:val="1113"/>
        </w:trPr>
        <w:tc>
          <w:tcPr>
            <w:tcW w:w="695" w:type="dxa"/>
          </w:tcPr>
          <w:p w14:paraId="30D7FDAF" w14:textId="02C9D184"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t>4.2</w:t>
            </w:r>
          </w:p>
        </w:tc>
        <w:tc>
          <w:tcPr>
            <w:tcW w:w="1568" w:type="dxa"/>
          </w:tcPr>
          <w:p w14:paraId="692BDF90" w14:textId="77777777" w:rsidR="00DB3598" w:rsidRPr="00430AB1" w:rsidRDefault="00DB3598" w:rsidP="00AE75E8">
            <w:pPr>
              <w:jc w:val="center"/>
              <w:rPr>
                <w:rFonts w:ascii="Times New Roman" w:hAnsi="Times New Roman" w:cs="Times New Roman"/>
                <w:sz w:val="23"/>
                <w:szCs w:val="23"/>
              </w:rPr>
            </w:pPr>
          </w:p>
        </w:tc>
        <w:tc>
          <w:tcPr>
            <w:tcW w:w="7371" w:type="dxa"/>
          </w:tcPr>
          <w:p w14:paraId="532C91F8" w14:textId="77777777" w:rsidR="00DB3598" w:rsidRPr="00430AB1" w:rsidRDefault="00DB3598" w:rsidP="00AE75E8">
            <w:pPr>
              <w:pStyle w:val="ListParagraph"/>
              <w:tabs>
                <w:tab w:val="clear" w:pos="2265"/>
                <w:tab w:val="left" w:pos="0"/>
                <w:tab w:val="left" w:pos="210"/>
              </w:tabs>
              <w:suppressAutoHyphens/>
              <w:ind w:left="0"/>
              <w:jc w:val="both"/>
              <w:rPr>
                <w:rFonts w:ascii="Times New Roman" w:eastAsiaTheme="minorHAnsi" w:hAnsi="Times New Roman"/>
                <w:sz w:val="23"/>
                <w:szCs w:val="23"/>
                <w:lang w:val="lt-LT"/>
              </w:rPr>
            </w:pPr>
            <w:r w:rsidRPr="00430AB1">
              <w:rPr>
                <w:rFonts w:ascii="Times New Roman" w:hAnsi="Times New Roman"/>
                <w:sz w:val="23"/>
                <w:szCs w:val="23"/>
                <w:lang w:val="lt-LT"/>
              </w:rPr>
              <w:t>LPK mano, kad atstovų kadencijos neturėtų būti ribojamos, nes tai prieštarautų Sutarties dėl Europos Sąjungos veikimo 302 straipsnio 1 punktui, kuriame išdėstyta: “Komiteto nariai skiriami penkeriems metams. Taryba patvirtina pagal kiekvienos valstybės narės pateiktus pasiūlymus sudarytą narių sąrašą. Komiteto nariai gali būti paskiriami kitai kadencijai” bei Europos ekonomikos ir socialinių reikalų komiteto narių statutui, patvirtintam 2012 m. sausio 19 d., kurio I skyriaus 1 punkte nustatyta: „Komiteto narius Sutartyje dėl Europos Sąjungos veikimo nurodytam laikotarpiui (penkeriems metams) skiria Taryba. Nariai gali būti skiriami pakartotinai”. Siūlome atsisakyti kadencijos ribojimo nuostatos ir atsisakyti Nutarimo projekto 2 p. ir Aprašo 36 p.</w:t>
            </w:r>
          </w:p>
        </w:tc>
        <w:tc>
          <w:tcPr>
            <w:tcW w:w="4962" w:type="dxa"/>
          </w:tcPr>
          <w:p w14:paraId="610DDB98" w14:textId="396D3082" w:rsidR="00DB3598" w:rsidRPr="00430AB1" w:rsidRDefault="00430AB1" w:rsidP="00AE75E8">
            <w:pPr>
              <w:jc w:val="both"/>
              <w:rPr>
                <w:rFonts w:ascii="Times New Roman" w:hAnsi="Times New Roman" w:cs="Times New Roman"/>
                <w:sz w:val="23"/>
                <w:szCs w:val="23"/>
              </w:rPr>
            </w:pPr>
            <w:r w:rsidRPr="00430AB1">
              <w:rPr>
                <w:rFonts w:ascii="Times New Roman" w:hAnsi="Times New Roman" w:cs="Times New Roman"/>
                <w:b/>
                <w:sz w:val="23"/>
                <w:szCs w:val="23"/>
              </w:rPr>
              <w:t>A</w:t>
            </w:r>
            <w:r w:rsidR="00C37B90" w:rsidRPr="00430AB1">
              <w:rPr>
                <w:rFonts w:ascii="Times New Roman" w:hAnsi="Times New Roman" w:cs="Times New Roman"/>
                <w:b/>
                <w:sz w:val="23"/>
                <w:szCs w:val="23"/>
              </w:rPr>
              <w:t>tsižvelgta</w:t>
            </w:r>
            <w:r w:rsidRPr="00430AB1">
              <w:rPr>
                <w:rFonts w:ascii="Times New Roman" w:hAnsi="Times New Roman" w:cs="Times New Roman"/>
                <w:b/>
                <w:sz w:val="23"/>
                <w:szCs w:val="23"/>
              </w:rPr>
              <w:t xml:space="preserve"> iš dalies</w:t>
            </w:r>
            <w:r w:rsidR="00DB3598" w:rsidRPr="00430AB1">
              <w:rPr>
                <w:rFonts w:ascii="Times New Roman" w:hAnsi="Times New Roman" w:cs="Times New Roman"/>
                <w:sz w:val="23"/>
                <w:szCs w:val="23"/>
              </w:rPr>
              <w:t xml:space="preserve">. </w:t>
            </w:r>
          </w:p>
          <w:p w14:paraId="6FE8BE31" w14:textId="266743A6"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 xml:space="preserve">Žiūrėti komentarą, pateiktą šios derinimo pažymos 1.2 papunktyje. </w:t>
            </w:r>
          </w:p>
        </w:tc>
      </w:tr>
      <w:tr w:rsidR="00DB3598" w:rsidRPr="00430AB1" w14:paraId="6ED97DC0" w14:textId="2F599721" w:rsidTr="00DB3598">
        <w:tc>
          <w:tcPr>
            <w:tcW w:w="14596" w:type="dxa"/>
            <w:gridSpan w:val="4"/>
          </w:tcPr>
          <w:p w14:paraId="4F2C3AD3" w14:textId="3032F2CA"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5. Lietuvos Respublikos teisingumo ministerijos gruodžio 19 d. raštas Nr. (1.6E)2T-1363</w:t>
            </w:r>
          </w:p>
        </w:tc>
      </w:tr>
      <w:tr w:rsidR="00DB3598" w:rsidRPr="00430AB1" w14:paraId="4A31458F" w14:textId="178CA29C" w:rsidTr="00181A9C">
        <w:tc>
          <w:tcPr>
            <w:tcW w:w="695" w:type="dxa"/>
          </w:tcPr>
          <w:p w14:paraId="28BA2B6F" w14:textId="6DF2E474"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t>5.1</w:t>
            </w:r>
          </w:p>
        </w:tc>
        <w:tc>
          <w:tcPr>
            <w:tcW w:w="1568" w:type="dxa"/>
          </w:tcPr>
          <w:p w14:paraId="0920FE65" w14:textId="77777777" w:rsidR="00DB3598" w:rsidRPr="00430AB1" w:rsidRDefault="00DB3598" w:rsidP="00AE75E8">
            <w:pPr>
              <w:jc w:val="center"/>
              <w:rPr>
                <w:rFonts w:ascii="Times New Roman" w:hAnsi="Times New Roman" w:cs="Times New Roman"/>
                <w:sz w:val="23"/>
                <w:szCs w:val="23"/>
              </w:rPr>
            </w:pPr>
          </w:p>
        </w:tc>
        <w:tc>
          <w:tcPr>
            <w:tcW w:w="7371" w:type="dxa"/>
          </w:tcPr>
          <w:p w14:paraId="51CC1D97" w14:textId="77777777" w:rsidR="00DB3598" w:rsidRPr="00430AB1" w:rsidRDefault="00DB3598" w:rsidP="00AE75E8">
            <w:pPr>
              <w:tabs>
                <w:tab w:val="left" w:pos="993"/>
              </w:tabs>
              <w:suppressAutoHyphens/>
              <w:jc w:val="both"/>
              <w:rPr>
                <w:rFonts w:ascii="Times New Roman" w:hAnsi="Times New Roman" w:cs="Times New Roman"/>
                <w:sz w:val="23"/>
                <w:szCs w:val="23"/>
              </w:rPr>
            </w:pPr>
            <w:r w:rsidRPr="00430AB1">
              <w:rPr>
                <w:rFonts w:ascii="Times New Roman" w:hAnsi="Times New Roman" w:cs="Times New Roman"/>
                <w:sz w:val="23"/>
                <w:szCs w:val="23"/>
              </w:rPr>
              <w:t>Projekto 2 p. siūloma nustatyti, kad „pagal iki šio nutarimo įsigaliojimo galiojusią tvarką į Europos ekonomikos ir socialinių reikalų komiteto narius paskirti atstovai gali būti siūlomi ne daugiau kaip dar vienai kadencijai“, o Lietuvos Respublikos kandidatų į Europos ekonomikos ir socialinių reikalų komiteto narius atrankos tvarkos aprašo projekto (toliau – Aprašas) 36 p., kad „siūlomas kandidatas pareigas gali eiti ne daugiau kaip dvi kadencijas iš eilės“. Atkreipiame dėmesį, kad Sutarties dėl Europos Sąjungos veikimo (toliau – SESV) 302 str. 1 d. nustatyta, kad „Komiteto nariai gali būti paskiriami kitai kadencijai“ (angl. „</w:t>
            </w:r>
            <w:proofErr w:type="spellStart"/>
            <w:r w:rsidRPr="00430AB1">
              <w:rPr>
                <w:rFonts w:ascii="Times New Roman" w:hAnsi="Times New Roman" w:cs="Times New Roman"/>
                <w:sz w:val="23"/>
                <w:szCs w:val="23"/>
              </w:rPr>
              <w:t>the</w:t>
            </w:r>
            <w:proofErr w:type="spellEnd"/>
            <w:r w:rsidRPr="00430AB1">
              <w:rPr>
                <w:rFonts w:ascii="Times New Roman" w:hAnsi="Times New Roman" w:cs="Times New Roman"/>
                <w:sz w:val="23"/>
                <w:szCs w:val="23"/>
              </w:rPr>
              <w:t xml:space="preserve"> </w:t>
            </w:r>
            <w:proofErr w:type="spellStart"/>
            <w:r w:rsidRPr="00430AB1">
              <w:rPr>
                <w:rFonts w:ascii="Times New Roman" w:hAnsi="Times New Roman" w:cs="Times New Roman"/>
                <w:sz w:val="23"/>
                <w:szCs w:val="23"/>
              </w:rPr>
              <w:t>term</w:t>
            </w:r>
            <w:proofErr w:type="spellEnd"/>
            <w:r w:rsidRPr="00430AB1">
              <w:rPr>
                <w:rFonts w:ascii="Times New Roman" w:hAnsi="Times New Roman" w:cs="Times New Roman"/>
                <w:sz w:val="23"/>
                <w:szCs w:val="23"/>
              </w:rPr>
              <w:t xml:space="preserve"> </w:t>
            </w:r>
            <w:proofErr w:type="spellStart"/>
            <w:r w:rsidRPr="00430AB1">
              <w:rPr>
                <w:rFonts w:ascii="Times New Roman" w:hAnsi="Times New Roman" w:cs="Times New Roman"/>
                <w:sz w:val="23"/>
                <w:szCs w:val="23"/>
              </w:rPr>
              <w:t>of</w:t>
            </w:r>
            <w:proofErr w:type="spellEnd"/>
            <w:r w:rsidRPr="00430AB1">
              <w:rPr>
                <w:rFonts w:ascii="Times New Roman" w:hAnsi="Times New Roman" w:cs="Times New Roman"/>
                <w:sz w:val="23"/>
                <w:szCs w:val="23"/>
              </w:rPr>
              <w:t xml:space="preserve"> </w:t>
            </w:r>
            <w:proofErr w:type="spellStart"/>
            <w:r w:rsidRPr="00430AB1">
              <w:rPr>
                <w:rFonts w:ascii="Times New Roman" w:hAnsi="Times New Roman" w:cs="Times New Roman"/>
                <w:sz w:val="23"/>
                <w:szCs w:val="23"/>
              </w:rPr>
              <w:t>office</w:t>
            </w:r>
            <w:proofErr w:type="spellEnd"/>
            <w:r w:rsidRPr="00430AB1">
              <w:rPr>
                <w:rFonts w:ascii="Times New Roman" w:hAnsi="Times New Roman" w:cs="Times New Roman"/>
                <w:sz w:val="23"/>
                <w:szCs w:val="23"/>
              </w:rPr>
              <w:t xml:space="preserve"> </w:t>
            </w:r>
            <w:proofErr w:type="spellStart"/>
            <w:r w:rsidRPr="00430AB1">
              <w:rPr>
                <w:rFonts w:ascii="Times New Roman" w:hAnsi="Times New Roman" w:cs="Times New Roman"/>
                <w:sz w:val="23"/>
                <w:szCs w:val="23"/>
              </w:rPr>
              <w:t>of</w:t>
            </w:r>
            <w:proofErr w:type="spellEnd"/>
            <w:r w:rsidRPr="00430AB1">
              <w:rPr>
                <w:rFonts w:ascii="Times New Roman" w:hAnsi="Times New Roman" w:cs="Times New Roman"/>
                <w:sz w:val="23"/>
                <w:szCs w:val="23"/>
              </w:rPr>
              <w:t xml:space="preserve"> </w:t>
            </w:r>
            <w:proofErr w:type="spellStart"/>
            <w:r w:rsidRPr="00430AB1">
              <w:rPr>
                <w:rFonts w:ascii="Times New Roman" w:hAnsi="Times New Roman" w:cs="Times New Roman"/>
                <w:sz w:val="23"/>
                <w:szCs w:val="23"/>
              </w:rPr>
              <w:t>the</w:t>
            </w:r>
            <w:proofErr w:type="spellEnd"/>
            <w:r w:rsidRPr="00430AB1">
              <w:rPr>
                <w:rFonts w:ascii="Times New Roman" w:hAnsi="Times New Roman" w:cs="Times New Roman"/>
                <w:sz w:val="23"/>
                <w:szCs w:val="23"/>
              </w:rPr>
              <w:t xml:space="preserve"> </w:t>
            </w:r>
            <w:proofErr w:type="spellStart"/>
            <w:r w:rsidRPr="00430AB1">
              <w:rPr>
                <w:rFonts w:ascii="Times New Roman" w:hAnsi="Times New Roman" w:cs="Times New Roman"/>
                <w:sz w:val="23"/>
                <w:szCs w:val="23"/>
              </w:rPr>
              <w:t>members</w:t>
            </w:r>
            <w:proofErr w:type="spellEnd"/>
            <w:r w:rsidRPr="00430AB1">
              <w:rPr>
                <w:rFonts w:ascii="Times New Roman" w:hAnsi="Times New Roman" w:cs="Times New Roman"/>
                <w:sz w:val="23"/>
                <w:szCs w:val="23"/>
              </w:rPr>
              <w:t xml:space="preserve"> </w:t>
            </w:r>
            <w:proofErr w:type="spellStart"/>
            <w:r w:rsidRPr="00430AB1">
              <w:rPr>
                <w:rFonts w:ascii="Times New Roman" w:hAnsi="Times New Roman" w:cs="Times New Roman"/>
                <w:sz w:val="23"/>
                <w:szCs w:val="23"/>
              </w:rPr>
              <w:t>of</w:t>
            </w:r>
            <w:proofErr w:type="spellEnd"/>
            <w:r w:rsidRPr="00430AB1">
              <w:rPr>
                <w:rFonts w:ascii="Times New Roman" w:hAnsi="Times New Roman" w:cs="Times New Roman"/>
                <w:sz w:val="23"/>
                <w:szCs w:val="23"/>
              </w:rPr>
              <w:t xml:space="preserve"> </w:t>
            </w:r>
            <w:proofErr w:type="spellStart"/>
            <w:r w:rsidRPr="00430AB1">
              <w:rPr>
                <w:rFonts w:ascii="Times New Roman" w:hAnsi="Times New Roman" w:cs="Times New Roman"/>
                <w:sz w:val="23"/>
                <w:szCs w:val="23"/>
              </w:rPr>
              <w:t>the</w:t>
            </w:r>
            <w:proofErr w:type="spellEnd"/>
            <w:r w:rsidRPr="00430AB1">
              <w:rPr>
                <w:rFonts w:ascii="Times New Roman" w:hAnsi="Times New Roman" w:cs="Times New Roman"/>
                <w:sz w:val="23"/>
                <w:szCs w:val="23"/>
              </w:rPr>
              <w:t xml:space="preserve"> </w:t>
            </w:r>
            <w:proofErr w:type="spellStart"/>
            <w:r w:rsidRPr="00430AB1">
              <w:rPr>
                <w:rFonts w:ascii="Times New Roman" w:hAnsi="Times New Roman" w:cs="Times New Roman"/>
                <w:sz w:val="23"/>
                <w:szCs w:val="23"/>
              </w:rPr>
              <w:t>Committee</w:t>
            </w:r>
            <w:proofErr w:type="spellEnd"/>
            <w:r w:rsidRPr="00430AB1">
              <w:rPr>
                <w:rFonts w:ascii="Times New Roman" w:hAnsi="Times New Roman" w:cs="Times New Roman"/>
                <w:sz w:val="23"/>
                <w:szCs w:val="23"/>
              </w:rPr>
              <w:t xml:space="preserve"> </w:t>
            </w:r>
            <w:proofErr w:type="spellStart"/>
            <w:r w:rsidRPr="00430AB1">
              <w:rPr>
                <w:rFonts w:ascii="Times New Roman" w:hAnsi="Times New Roman" w:cs="Times New Roman"/>
                <w:sz w:val="23"/>
                <w:szCs w:val="23"/>
              </w:rPr>
              <w:t>shall</w:t>
            </w:r>
            <w:proofErr w:type="spellEnd"/>
            <w:r w:rsidRPr="00430AB1">
              <w:rPr>
                <w:rFonts w:ascii="Times New Roman" w:hAnsi="Times New Roman" w:cs="Times New Roman"/>
                <w:sz w:val="23"/>
                <w:szCs w:val="23"/>
              </w:rPr>
              <w:t xml:space="preserve"> be </w:t>
            </w:r>
            <w:proofErr w:type="spellStart"/>
            <w:r w:rsidRPr="00430AB1">
              <w:rPr>
                <w:rFonts w:ascii="Times New Roman" w:hAnsi="Times New Roman" w:cs="Times New Roman"/>
                <w:sz w:val="23"/>
                <w:szCs w:val="23"/>
              </w:rPr>
              <w:t>renewable</w:t>
            </w:r>
            <w:proofErr w:type="spellEnd"/>
            <w:r w:rsidRPr="00430AB1">
              <w:rPr>
                <w:rFonts w:ascii="Times New Roman" w:hAnsi="Times New Roman" w:cs="Times New Roman"/>
                <w:sz w:val="23"/>
                <w:szCs w:val="23"/>
              </w:rPr>
              <w:t>“). Atsižvelgiant į tai, kad SESV nėra nustatyti Komiteto narių kadencijų apribojimai, tokio apribojimo nustatymas nacionaliniame teisės akte nėra suderinamas su Sutartimi.</w:t>
            </w:r>
          </w:p>
        </w:tc>
        <w:tc>
          <w:tcPr>
            <w:tcW w:w="4962" w:type="dxa"/>
          </w:tcPr>
          <w:p w14:paraId="66B93403"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b/>
                <w:sz w:val="23"/>
                <w:szCs w:val="23"/>
              </w:rPr>
              <w:t>Neatsižvelgta</w:t>
            </w:r>
            <w:r w:rsidRPr="00430AB1">
              <w:rPr>
                <w:rFonts w:ascii="Times New Roman" w:hAnsi="Times New Roman" w:cs="Times New Roman"/>
                <w:sz w:val="23"/>
                <w:szCs w:val="23"/>
              </w:rPr>
              <w:t xml:space="preserve">. </w:t>
            </w:r>
          </w:p>
          <w:p w14:paraId="1E980CD7" w14:textId="0C3BC49A"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Žiūrėti komentarą, pateiktą šios derinimo pažymos 1.2 papunktyje.</w:t>
            </w:r>
          </w:p>
        </w:tc>
      </w:tr>
      <w:tr w:rsidR="00DB3598" w:rsidRPr="00430AB1" w14:paraId="1250E908" w14:textId="78859D01" w:rsidTr="00DB3598">
        <w:tc>
          <w:tcPr>
            <w:tcW w:w="14596" w:type="dxa"/>
            <w:gridSpan w:val="4"/>
          </w:tcPr>
          <w:p w14:paraId="031810A6" w14:textId="40DFF15C"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6. Nevyriausybinių organizacijų taryba (pastabos pateiktos LR socialinės apsaugos ir darbo ministerijos 2020 m. sausio 7 d raštu Nr. (31.15-31) SD68</w:t>
            </w:r>
          </w:p>
        </w:tc>
      </w:tr>
      <w:tr w:rsidR="00DB3598" w:rsidRPr="00430AB1" w14:paraId="5B7FF6A5" w14:textId="37CBABB0" w:rsidTr="00181A9C">
        <w:tc>
          <w:tcPr>
            <w:tcW w:w="695" w:type="dxa"/>
          </w:tcPr>
          <w:p w14:paraId="6BBE3EB0" w14:textId="62C9ACB1"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lastRenderedPageBreak/>
              <w:t>6.1</w:t>
            </w:r>
          </w:p>
        </w:tc>
        <w:tc>
          <w:tcPr>
            <w:tcW w:w="1568" w:type="dxa"/>
          </w:tcPr>
          <w:p w14:paraId="7C77D55A" w14:textId="77777777" w:rsidR="00DB3598" w:rsidRPr="00430AB1" w:rsidRDefault="00DB3598" w:rsidP="00AE75E8">
            <w:pPr>
              <w:jc w:val="center"/>
              <w:rPr>
                <w:rFonts w:ascii="Times New Roman" w:hAnsi="Times New Roman" w:cs="Times New Roman"/>
                <w:sz w:val="23"/>
                <w:szCs w:val="23"/>
              </w:rPr>
            </w:pPr>
          </w:p>
        </w:tc>
        <w:tc>
          <w:tcPr>
            <w:tcW w:w="7371" w:type="dxa"/>
          </w:tcPr>
          <w:p w14:paraId="1C40E1CC"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Išbraukti tvarkos aprašo 13.10 papunktį, kadangi jis yra perteklinis ir nepagrįstas. Siūlytina vertinti kandidato patirtį, vadovaujantis 13.12 papunkčiu, kuris numato ne mažesnę kaip 1 metų darbo su ES ar EEE institucijomis, įstaigomis, organizacijomis patirtį.</w:t>
            </w:r>
          </w:p>
        </w:tc>
        <w:tc>
          <w:tcPr>
            <w:tcW w:w="4962" w:type="dxa"/>
          </w:tcPr>
          <w:p w14:paraId="212E8FF2"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b/>
                <w:sz w:val="23"/>
                <w:szCs w:val="23"/>
              </w:rPr>
              <w:t>Neatsižvelgta.</w:t>
            </w:r>
            <w:r w:rsidRPr="00430AB1">
              <w:rPr>
                <w:rFonts w:ascii="Times New Roman" w:hAnsi="Times New Roman" w:cs="Times New Roman"/>
                <w:b/>
                <w:i/>
                <w:sz w:val="23"/>
                <w:szCs w:val="23"/>
              </w:rPr>
              <w:t xml:space="preserve"> </w:t>
            </w:r>
            <w:r w:rsidRPr="00430AB1">
              <w:rPr>
                <w:rFonts w:ascii="Times New Roman" w:hAnsi="Times New Roman" w:cs="Times New Roman"/>
                <w:sz w:val="23"/>
                <w:szCs w:val="23"/>
              </w:rPr>
              <w:t xml:space="preserve"> </w:t>
            </w:r>
          </w:p>
          <w:p w14:paraId="274BB131"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 xml:space="preserve">Aprašo 13.10 papunkčio tikslas yra paaiškinamojo pobūdžio: jame pateikiamas dokumentų, kurie padėtų įrodyti asmens kalbos mokėjimą, sąrašas. </w:t>
            </w:r>
          </w:p>
          <w:p w14:paraId="00230B95" w14:textId="47A71AC5" w:rsidR="00892C54" w:rsidRPr="00430AB1" w:rsidRDefault="00892C54">
            <w:pPr>
              <w:jc w:val="both"/>
              <w:rPr>
                <w:rFonts w:ascii="Times New Roman" w:hAnsi="Times New Roman" w:cs="Times New Roman"/>
                <w:b/>
                <w:sz w:val="23"/>
                <w:szCs w:val="23"/>
              </w:rPr>
            </w:pPr>
            <w:r w:rsidRPr="00430AB1">
              <w:rPr>
                <w:rFonts w:ascii="Times New Roman" w:hAnsi="Times New Roman" w:cs="Times New Roman"/>
                <w:sz w:val="23"/>
                <w:szCs w:val="23"/>
              </w:rPr>
              <w:t>Taip pat žiūrėti komentarą, pateiktą šios derinimo pa</w:t>
            </w:r>
            <w:r w:rsidR="00E51BDE" w:rsidRPr="00430AB1">
              <w:rPr>
                <w:rFonts w:ascii="Times New Roman" w:hAnsi="Times New Roman" w:cs="Times New Roman"/>
                <w:sz w:val="23"/>
                <w:szCs w:val="23"/>
              </w:rPr>
              <w:t>žymos 3</w:t>
            </w:r>
            <w:r w:rsidRPr="00430AB1">
              <w:rPr>
                <w:rFonts w:ascii="Times New Roman" w:hAnsi="Times New Roman" w:cs="Times New Roman"/>
                <w:sz w:val="23"/>
                <w:szCs w:val="23"/>
              </w:rPr>
              <w:t>.2 papunktyje.</w:t>
            </w:r>
          </w:p>
        </w:tc>
      </w:tr>
      <w:tr w:rsidR="00DB3598" w:rsidRPr="00430AB1" w14:paraId="33550B74" w14:textId="3838D30A" w:rsidTr="00181A9C">
        <w:tc>
          <w:tcPr>
            <w:tcW w:w="695" w:type="dxa"/>
          </w:tcPr>
          <w:p w14:paraId="56A1DA89" w14:textId="3978E206"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t>6.2</w:t>
            </w:r>
          </w:p>
        </w:tc>
        <w:tc>
          <w:tcPr>
            <w:tcW w:w="1568" w:type="dxa"/>
          </w:tcPr>
          <w:p w14:paraId="1A499EA0" w14:textId="77777777" w:rsidR="00DB3598" w:rsidRPr="00430AB1" w:rsidRDefault="00DB3598" w:rsidP="00AE75E8">
            <w:pPr>
              <w:jc w:val="center"/>
              <w:rPr>
                <w:rFonts w:ascii="Times New Roman" w:hAnsi="Times New Roman" w:cs="Times New Roman"/>
                <w:sz w:val="23"/>
                <w:szCs w:val="23"/>
              </w:rPr>
            </w:pPr>
          </w:p>
        </w:tc>
        <w:tc>
          <w:tcPr>
            <w:tcW w:w="7371" w:type="dxa"/>
          </w:tcPr>
          <w:p w14:paraId="15572656"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Dėl projekto derinimo lydraštyje siūlomos priemonės „</w:t>
            </w:r>
            <w:r w:rsidRPr="00430AB1">
              <w:rPr>
                <w:rFonts w:ascii="Times New Roman" w:hAnsi="Times New Roman" w:cs="Times New Roman"/>
                <w:i/>
                <w:sz w:val="23"/>
                <w:szCs w:val="23"/>
              </w:rPr>
              <w:t>Pabrėžti pačių kandidatų atranką, kad būtų atrinkti tinkamiausi asmenys, pvz., keliant reikalavimą kandidatams turėti ne mažesnės kaip 1 metų darbo su Europos Sąjungos (toliau – ES) arba Europos ekonominės erdvės (EEE) institucijomis, įstaigomis, organizacijomis patirties, mokėti užsienio kalbą B2 lygiu</w:t>
            </w:r>
            <w:r w:rsidRPr="00430AB1">
              <w:rPr>
                <w:rFonts w:ascii="Times New Roman" w:hAnsi="Times New Roman" w:cs="Times New Roman"/>
                <w:sz w:val="23"/>
                <w:szCs w:val="23"/>
              </w:rPr>
              <w:t>.“ Siūlytina, apibrėžti laikotarpį, pavyzdžiui, įtraukti nuostatą – per pastaruosius 5 metus, kadangi nuolatiniai pokyčiai reikalauja naujų žinių ir gebėjimų.</w:t>
            </w:r>
          </w:p>
        </w:tc>
        <w:tc>
          <w:tcPr>
            <w:tcW w:w="4962" w:type="dxa"/>
          </w:tcPr>
          <w:p w14:paraId="6D759A1E" w14:textId="77777777"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 xml:space="preserve">Neatsižvelgta. </w:t>
            </w:r>
          </w:p>
          <w:p w14:paraId="4B666C49" w14:textId="3422C7E9"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sz w:val="23"/>
                <w:szCs w:val="23"/>
              </w:rPr>
              <w:t xml:space="preserve">Įvertinus neilgą Lietuvos patirtį Europos Sąjungoje, Projekto rengėjų nuomone, siūlomas reikalavimas yra perteklinis. </w:t>
            </w:r>
          </w:p>
        </w:tc>
      </w:tr>
      <w:tr w:rsidR="00DB3598" w:rsidRPr="00430AB1" w14:paraId="35489F7E" w14:textId="77464D7F" w:rsidTr="00DB3598">
        <w:tc>
          <w:tcPr>
            <w:tcW w:w="695" w:type="dxa"/>
          </w:tcPr>
          <w:p w14:paraId="5ECD8CBF" w14:textId="33A42546"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t>7.</w:t>
            </w:r>
          </w:p>
        </w:tc>
        <w:tc>
          <w:tcPr>
            <w:tcW w:w="13901" w:type="dxa"/>
            <w:gridSpan w:val="3"/>
          </w:tcPr>
          <w:p w14:paraId="4F9F81EF" w14:textId="67540229"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 xml:space="preserve">Lietuvos profesinės sąjungos „Sandrauga“ 2020 m. sausio 20 d. raštas L (LU) - </w:t>
            </w:r>
            <w:r w:rsidR="00613ACE" w:rsidRPr="00430AB1">
              <w:rPr>
                <w:rFonts w:ascii="Times New Roman" w:hAnsi="Times New Roman" w:cs="Times New Roman"/>
                <w:b/>
                <w:sz w:val="23"/>
                <w:szCs w:val="23"/>
              </w:rPr>
              <w:t>834</w:t>
            </w:r>
          </w:p>
        </w:tc>
      </w:tr>
      <w:tr w:rsidR="00DB3598" w:rsidRPr="00430AB1" w14:paraId="5590FF42" w14:textId="77777777" w:rsidTr="00181A9C">
        <w:tc>
          <w:tcPr>
            <w:tcW w:w="695" w:type="dxa"/>
          </w:tcPr>
          <w:p w14:paraId="2502405F" w14:textId="740DE709"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t>7.1</w:t>
            </w:r>
          </w:p>
        </w:tc>
        <w:tc>
          <w:tcPr>
            <w:tcW w:w="1568" w:type="dxa"/>
          </w:tcPr>
          <w:p w14:paraId="626C378E" w14:textId="77777777" w:rsidR="00DB3598" w:rsidRPr="00430AB1" w:rsidRDefault="00DB3598" w:rsidP="00AE75E8">
            <w:pPr>
              <w:jc w:val="center"/>
              <w:rPr>
                <w:rFonts w:ascii="Times New Roman" w:hAnsi="Times New Roman" w:cs="Times New Roman"/>
                <w:sz w:val="23"/>
                <w:szCs w:val="23"/>
              </w:rPr>
            </w:pPr>
          </w:p>
        </w:tc>
        <w:tc>
          <w:tcPr>
            <w:tcW w:w="7371" w:type="dxa"/>
          </w:tcPr>
          <w:p w14:paraId="5C2E0E6E" w14:textId="5CDECE90"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Manome, kad keistinas  Tvarkos Aprašo II skyriaus 3.2 punktas jį išdės</w:t>
            </w:r>
            <w:r w:rsidR="00FE4F9C">
              <w:rPr>
                <w:rFonts w:ascii="Times New Roman" w:hAnsi="Times New Roman" w:cs="Times New Roman"/>
                <w:sz w:val="23"/>
                <w:szCs w:val="23"/>
              </w:rPr>
              <w:t>tant taip</w:t>
            </w:r>
            <w:r w:rsidRPr="00430AB1">
              <w:rPr>
                <w:rFonts w:ascii="Times New Roman" w:hAnsi="Times New Roman" w:cs="Times New Roman"/>
                <w:sz w:val="23"/>
                <w:szCs w:val="23"/>
              </w:rPr>
              <w:t xml:space="preserve">: </w:t>
            </w:r>
          </w:p>
          <w:p w14:paraId="6DEC7131" w14:textId="664353E9"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II tikslinei grupei ,,Darbuotojai” priklauso nacionalinės profsąjungos</w:t>
            </w:r>
            <w:r w:rsidR="00FE4F9C">
              <w:rPr>
                <w:rFonts w:ascii="Times New Roman" w:hAnsi="Times New Roman" w:cs="Times New Roman"/>
                <w:sz w:val="23"/>
                <w:szCs w:val="23"/>
              </w:rPr>
              <w:t xml:space="preserve"> </w:t>
            </w:r>
            <w:r w:rsidRPr="00430AB1">
              <w:rPr>
                <w:rFonts w:ascii="Times New Roman" w:hAnsi="Times New Roman" w:cs="Times New Roman"/>
                <w:sz w:val="23"/>
                <w:szCs w:val="23"/>
              </w:rPr>
              <w:t>- LR Trišalės Tarybos narės, atitinkančios LR Darbo kodekso 185 straipsnyje nustatytus reikalavimus.</w:t>
            </w:r>
          </w:p>
          <w:p w14:paraId="6C9C2185" w14:textId="52228425" w:rsidR="00DB3598" w:rsidRPr="00430AB1" w:rsidRDefault="00DB3598" w:rsidP="00FE4F9C">
            <w:pPr>
              <w:jc w:val="both"/>
              <w:rPr>
                <w:rFonts w:ascii="Times New Roman" w:hAnsi="Times New Roman" w:cs="Times New Roman"/>
                <w:sz w:val="23"/>
                <w:szCs w:val="23"/>
              </w:rPr>
            </w:pPr>
            <w:r w:rsidRPr="00430AB1">
              <w:rPr>
                <w:rFonts w:ascii="Times New Roman" w:hAnsi="Times New Roman" w:cs="Times New Roman"/>
                <w:sz w:val="23"/>
                <w:szCs w:val="23"/>
              </w:rPr>
              <w:t>Profsąjungos steigiamos įvairiais principais: teritoriniu, profesiniu, gamybiniu, šakiniu arba kitu pačių profsąjungų nustatytu principu. Išskiriant tik vieną principą akivaizdžiai sukuriama diskriminacinė situacija kitų profsąjungų atžvilgiu.</w:t>
            </w:r>
          </w:p>
        </w:tc>
        <w:tc>
          <w:tcPr>
            <w:tcW w:w="4962" w:type="dxa"/>
          </w:tcPr>
          <w:p w14:paraId="0F66D043" w14:textId="77777777"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Neatsižvelgta.</w:t>
            </w:r>
          </w:p>
          <w:p w14:paraId="3CBECA7A" w14:textId="1B8B65E0" w:rsidR="00DB3598" w:rsidRPr="00430AB1" w:rsidRDefault="00DB3598" w:rsidP="00AE75E8">
            <w:pPr>
              <w:jc w:val="both"/>
              <w:rPr>
                <w:rFonts w:ascii="Times New Roman" w:hAnsi="Times New Roman" w:cs="Times New Roman"/>
                <w:b/>
                <w:sz w:val="23"/>
                <w:szCs w:val="23"/>
                <w:highlight w:val="yellow"/>
              </w:rPr>
            </w:pPr>
            <w:r w:rsidRPr="00430AB1">
              <w:rPr>
                <w:rFonts w:ascii="Times New Roman" w:hAnsi="Times New Roman" w:cs="Times New Roman"/>
                <w:sz w:val="23"/>
                <w:szCs w:val="23"/>
              </w:rPr>
              <w:t>Žiūrėti komentarą, pateiktą šios derinimo pažymos 3.1 papunktyje.</w:t>
            </w:r>
          </w:p>
        </w:tc>
      </w:tr>
      <w:tr w:rsidR="00DB3598" w:rsidRPr="00430AB1" w14:paraId="356C3985" w14:textId="77777777" w:rsidTr="00181A9C">
        <w:tc>
          <w:tcPr>
            <w:tcW w:w="695" w:type="dxa"/>
          </w:tcPr>
          <w:p w14:paraId="120FF611" w14:textId="4074BA24"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t>7.2</w:t>
            </w:r>
          </w:p>
        </w:tc>
        <w:tc>
          <w:tcPr>
            <w:tcW w:w="1568" w:type="dxa"/>
          </w:tcPr>
          <w:p w14:paraId="095FA5AC" w14:textId="77777777" w:rsidR="00DB3598" w:rsidRPr="00430AB1" w:rsidRDefault="00DB3598" w:rsidP="00AE75E8">
            <w:pPr>
              <w:jc w:val="center"/>
              <w:rPr>
                <w:rFonts w:ascii="Times New Roman" w:hAnsi="Times New Roman" w:cs="Times New Roman"/>
                <w:sz w:val="23"/>
                <w:szCs w:val="23"/>
              </w:rPr>
            </w:pPr>
          </w:p>
        </w:tc>
        <w:tc>
          <w:tcPr>
            <w:tcW w:w="7371" w:type="dxa"/>
          </w:tcPr>
          <w:p w14:paraId="1FFCBBA6"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Taip pat turime pastabų dėl minėtame projekte numatomos  pačios atrankos tvarkos.</w:t>
            </w:r>
          </w:p>
          <w:p w14:paraId="3DB7A001"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 xml:space="preserve">Atstovus „vertinimo komisija“ taip pat, kaip ir organizacijas, turėtų </w:t>
            </w:r>
            <w:r w:rsidRPr="00430AB1">
              <w:rPr>
                <w:rFonts w:ascii="Times New Roman" w:hAnsi="Times New Roman" w:cs="Times New Roman"/>
                <w:b/>
                <w:sz w:val="23"/>
                <w:szCs w:val="23"/>
              </w:rPr>
              <w:t>vertinti balais</w:t>
            </w:r>
            <w:r w:rsidRPr="00430AB1">
              <w:rPr>
                <w:rFonts w:ascii="Times New Roman" w:hAnsi="Times New Roman" w:cs="Times New Roman"/>
                <w:sz w:val="23"/>
                <w:szCs w:val="23"/>
              </w:rPr>
              <w:t xml:space="preserve">. </w:t>
            </w:r>
          </w:p>
          <w:p w14:paraId="488211E4"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Vertinimo komisija įvertintų atstovų tinkamumą pirmenybė teikiant atstovams turintiems darbo ar visuomeninės patirties nacionaliniu ir tarptautiniu mastu  atstovaujant tikslinės grupės interesus.</w:t>
            </w:r>
          </w:p>
          <w:p w14:paraId="35637381" w14:textId="40F53544"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Atrenkant atstovus vertinami asmens gebėjimai atlikti Komiteto nario funkcijas, turėti aukštąjį universitetinį išsilavinimą mokėti dirbti su dažniausiai naudojama taikomąja programine įranga, turėti patirties bei bendrauti užsienio kalba.</w:t>
            </w:r>
          </w:p>
        </w:tc>
        <w:tc>
          <w:tcPr>
            <w:tcW w:w="4962" w:type="dxa"/>
          </w:tcPr>
          <w:p w14:paraId="2A2473FE" w14:textId="77777777"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Neatsižvelgta.</w:t>
            </w:r>
          </w:p>
          <w:p w14:paraId="4352E24C" w14:textId="734113C9" w:rsidR="00DB3598" w:rsidRPr="00430AB1" w:rsidRDefault="00DB3598">
            <w:pPr>
              <w:jc w:val="both"/>
              <w:rPr>
                <w:rFonts w:ascii="Times New Roman" w:hAnsi="Times New Roman" w:cs="Times New Roman"/>
                <w:b/>
                <w:sz w:val="23"/>
                <w:szCs w:val="23"/>
              </w:rPr>
            </w:pPr>
            <w:r w:rsidRPr="00430AB1">
              <w:rPr>
                <w:rFonts w:ascii="Times New Roman" w:hAnsi="Times New Roman" w:cs="Times New Roman"/>
                <w:sz w:val="23"/>
                <w:szCs w:val="23"/>
              </w:rPr>
              <w:t xml:space="preserve">Projektu tikslingai yra atsisakyta organizacijų vertinimo balais, siekiant sumažinti joms tenkančią </w:t>
            </w:r>
            <w:r w:rsidR="008B2393" w:rsidRPr="00430AB1">
              <w:rPr>
                <w:rFonts w:ascii="Times New Roman" w:hAnsi="Times New Roman" w:cs="Times New Roman"/>
                <w:sz w:val="23"/>
                <w:szCs w:val="23"/>
              </w:rPr>
              <w:t xml:space="preserve">administracinę </w:t>
            </w:r>
            <w:r w:rsidRPr="00430AB1">
              <w:rPr>
                <w:rFonts w:ascii="Times New Roman" w:hAnsi="Times New Roman" w:cs="Times New Roman"/>
                <w:sz w:val="23"/>
                <w:szCs w:val="23"/>
              </w:rPr>
              <w:t>naštą</w:t>
            </w:r>
            <w:r w:rsidR="008B2393" w:rsidRPr="00430AB1">
              <w:rPr>
                <w:rFonts w:ascii="Times New Roman" w:hAnsi="Times New Roman" w:cs="Times New Roman"/>
                <w:sz w:val="23"/>
                <w:szCs w:val="23"/>
              </w:rPr>
              <w:t>.</w:t>
            </w:r>
          </w:p>
        </w:tc>
      </w:tr>
      <w:tr w:rsidR="00DB3598" w:rsidRPr="00430AB1" w14:paraId="1A95C865" w14:textId="77777777" w:rsidTr="00181A9C">
        <w:tc>
          <w:tcPr>
            <w:tcW w:w="695" w:type="dxa"/>
          </w:tcPr>
          <w:p w14:paraId="7556F5BD" w14:textId="5C69415E" w:rsidR="00DB3598" w:rsidRPr="00430AB1" w:rsidRDefault="00DB3598" w:rsidP="00AE75E8">
            <w:pPr>
              <w:rPr>
                <w:rFonts w:ascii="Times New Roman" w:hAnsi="Times New Roman" w:cs="Times New Roman"/>
                <w:sz w:val="23"/>
                <w:szCs w:val="23"/>
              </w:rPr>
            </w:pPr>
            <w:r w:rsidRPr="00430AB1">
              <w:rPr>
                <w:rFonts w:ascii="Times New Roman" w:hAnsi="Times New Roman" w:cs="Times New Roman"/>
                <w:sz w:val="23"/>
                <w:szCs w:val="23"/>
              </w:rPr>
              <w:t>7.3</w:t>
            </w:r>
          </w:p>
        </w:tc>
        <w:tc>
          <w:tcPr>
            <w:tcW w:w="1568" w:type="dxa"/>
          </w:tcPr>
          <w:p w14:paraId="241E3D29" w14:textId="77777777" w:rsidR="00DB3598" w:rsidRPr="00430AB1" w:rsidRDefault="00DB3598" w:rsidP="00AE75E8">
            <w:pPr>
              <w:jc w:val="center"/>
              <w:rPr>
                <w:rFonts w:ascii="Times New Roman" w:hAnsi="Times New Roman" w:cs="Times New Roman"/>
                <w:sz w:val="23"/>
                <w:szCs w:val="23"/>
              </w:rPr>
            </w:pPr>
          </w:p>
        </w:tc>
        <w:tc>
          <w:tcPr>
            <w:tcW w:w="7371" w:type="dxa"/>
          </w:tcPr>
          <w:p w14:paraId="0AFAAF91" w14:textId="1ED0E114"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 xml:space="preserve">Keistinas III skyriaus 6.2 punktas. Reikalavimai atstovams mokėti anglų, prancūzų ar vokiečių kalbą B2 ir dar pagal </w:t>
            </w:r>
            <w:proofErr w:type="spellStart"/>
            <w:r w:rsidRPr="00430AB1">
              <w:rPr>
                <w:rFonts w:ascii="Times New Roman" w:hAnsi="Times New Roman" w:cs="Times New Roman"/>
                <w:sz w:val="23"/>
                <w:szCs w:val="23"/>
              </w:rPr>
              <w:t>Europass</w:t>
            </w:r>
            <w:proofErr w:type="spellEnd"/>
            <w:r w:rsidRPr="00430AB1">
              <w:rPr>
                <w:rFonts w:ascii="Times New Roman" w:hAnsi="Times New Roman" w:cs="Times New Roman"/>
                <w:sz w:val="23"/>
                <w:szCs w:val="23"/>
              </w:rPr>
              <w:t xml:space="preserve"> sistemą - keistini,  nes nei viena iš ES oficialių kalbų neturi išskirtinio statuso. Kodėl  nepasirenkama pvz.: italų ar ispanų...?</w:t>
            </w:r>
          </w:p>
          <w:p w14:paraId="371D1E25" w14:textId="5392316A"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lastRenderedPageBreak/>
              <w:t>Dar daugiau abejonių kelia pateikiami sertifikatai ir kiti pažymėjimai., nes ne tik jie parodo kandidato kalbos mokėjimo lygį.</w:t>
            </w:r>
          </w:p>
        </w:tc>
        <w:tc>
          <w:tcPr>
            <w:tcW w:w="4962" w:type="dxa"/>
          </w:tcPr>
          <w:p w14:paraId="0B0AA1D6" w14:textId="77777777"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lastRenderedPageBreak/>
              <w:t xml:space="preserve">Neatsižvelgta. </w:t>
            </w:r>
          </w:p>
          <w:p w14:paraId="54E07C10"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Žiūrėti komentarą, pateiktą šios derinimo pažymos 2.4 papunktyje.</w:t>
            </w:r>
          </w:p>
          <w:p w14:paraId="731A3985" w14:textId="6DA3C0F9" w:rsidR="00DB3598" w:rsidRPr="00430AB1" w:rsidRDefault="00DB3598" w:rsidP="00AE75E8">
            <w:pPr>
              <w:jc w:val="both"/>
              <w:rPr>
                <w:rFonts w:ascii="Times New Roman" w:hAnsi="Times New Roman" w:cs="Times New Roman"/>
                <w:b/>
                <w:sz w:val="23"/>
                <w:szCs w:val="23"/>
                <w:highlight w:val="yellow"/>
              </w:rPr>
            </w:pPr>
            <w:r w:rsidRPr="00430AB1">
              <w:rPr>
                <w:rFonts w:ascii="Times New Roman" w:hAnsi="Times New Roman" w:cs="Times New Roman"/>
                <w:sz w:val="23"/>
                <w:szCs w:val="23"/>
              </w:rPr>
              <w:lastRenderedPageBreak/>
              <w:t>Dėl kalbos lygio tikrinimo žiūrėti komentarą, pateiktą šios derinimo pažymos 3.2 papunktyje.</w:t>
            </w:r>
          </w:p>
        </w:tc>
      </w:tr>
      <w:tr w:rsidR="00DB3598" w:rsidRPr="00430AB1" w14:paraId="50333C0C" w14:textId="77777777" w:rsidTr="00181A9C">
        <w:tc>
          <w:tcPr>
            <w:tcW w:w="695" w:type="dxa"/>
          </w:tcPr>
          <w:p w14:paraId="55812EFA" w14:textId="264225E7"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lastRenderedPageBreak/>
              <w:t>7.4</w:t>
            </w:r>
          </w:p>
        </w:tc>
        <w:tc>
          <w:tcPr>
            <w:tcW w:w="1568" w:type="dxa"/>
          </w:tcPr>
          <w:p w14:paraId="57F40E73" w14:textId="77777777" w:rsidR="00DB3598" w:rsidRPr="00430AB1" w:rsidRDefault="00DB3598" w:rsidP="00AE75E8">
            <w:pPr>
              <w:jc w:val="center"/>
              <w:rPr>
                <w:rFonts w:ascii="Times New Roman" w:hAnsi="Times New Roman" w:cs="Times New Roman"/>
                <w:sz w:val="23"/>
                <w:szCs w:val="23"/>
              </w:rPr>
            </w:pPr>
          </w:p>
        </w:tc>
        <w:tc>
          <w:tcPr>
            <w:tcW w:w="7371" w:type="dxa"/>
          </w:tcPr>
          <w:p w14:paraId="6E888B2D" w14:textId="77777777"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Taip pat perteklinis ir neprotingas  reikalavimas yra parengti 5 metų veiklos Komitete kryptis.</w:t>
            </w:r>
          </w:p>
          <w:p w14:paraId="48DB459E" w14:textId="0750359D"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Ką praktiškai demonstruotų deklaracijų, tezių ir prognozių rinkinys apie įvairiausias ekonomines ir socialines tendencijas Europos kontekste, kurį pavadintume planuojamos veiklos kryptimis Komitete? Manome, jog tai yra perteklinis, nieko bendro su komiteto darbu neturintis reikalavimas</w:t>
            </w:r>
          </w:p>
        </w:tc>
        <w:tc>
          <w:tcPr>
            <w:tcW w:w="4962" w:type="dxa"/>
          </w:tcPr>
          <w:p w14:paraId="0DC74109" w14:textId="77777777"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 xml:space="preserve">Neatsižvelgta. </w:t>
            </w:r>
          </w:p>
          <w:p w14:paraId="1F0A9132" w14:textId="22A0F60A"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Projekto rengėjų nuomone, kandidatų parengtos veiklos Komitete kryptys parodo ne tik asmens žinias apie patį Komitetą, bet ir jo pasirengimą dirbti Komitete.</w:t>
            </w:r>
          </w:p>
        </w:tc>
      </w:tr>
      <w:tr w:rsidR="00DB3598" w:rsidRPr="00430AB1" w14:paraId="53B7F22F" w14:textId="77777777" w:rsidTr="00181A9C">
        <w:tc>
          <w:tcPr>
            <w:tcW w:w="695" w:type="dxa"/>
          </w:tcPr>
          <w:p w14:paraId="65950380" w14:textId="41C3303E" w:rsidR="00DB3598" w:rsidRPr="00430AB1" w:rsidRDefault="00DB3598" w:rsidP="00AE75E8">
            <w:pPr>
              <w:jc w:val="center"/>
              <w:rPr>
                <w:rFonts w:ascii="Times New Roman" w:hAnsi="Times New Roman" w:cs="Times New Roman"/>
                <w:sz w:val="23"/>
                <w:szCs w:val="23"/>
              </w:rPr>
            </w:pPr>
            <w:r w:rsidRPr="00430AB1">
              <w:rPr>
                <w:rFonts w:ascii="Times New Roman" w:hAnsi="Times New Roman" w:cs="Times New Roman"/>
                <w:sz w:val="23"/>
                <w:szCs w:val="23"/>
              </w:rPr>
              <w:t xml:space="preserve">7.5 </w:t>
            </w:r>
          </w:p>
        </w:tc>
        <w:tc>
          <w:tcPr>
            <w:tcW w:w="1568" w:type="dxa"/>
          </w:tcPr>
          <w:p w14:paraId="20B42483" w14:textId="77777777" w:rsidR="00DB3598" w:rsidRPr="00430AB1" w:rsidRDefault="00DB3598" w:rsidP="00AE75E8">
            <w:pPr>
              <w:jc w:val="center"/>
              <w:rPr>
                <w:rFonts w:ascii="Times New Roman" w:hAnsi="Times New Roman" w:cs="Times New Roman"/>
                <w:sz w:val="23"/>
                <w:szCs w:val="23"/>
              </w:rPr>
            </w:pPr>
          </w:p>
        </w:tc>
        <w:tc>
          <w:tcPr>
            <w:tcW w:w="7371" w:type="dxa"/>
          </w:tcPr>
          <w:p w14:paraId="39E9755B" w14:textId="554F1E45" w:rsidR="00DB3598" w:rsidRPr="00430AB1" w:rsidRDefault="00DB3598" w:rsidP="00AE75E8">
            <w:pPr>
              <w:jc w:val="both"/>
              <w:rPr>
                <w:rFonts w:ascii="Times New Roman" w:hAnsi="Times New Roman" w:cs="Times New Roman"/>
                <w:sz w:val="23"/>
                <w:szCs w:val="23"/>
              </w:rPr>
            </w:pPr>
            <w:r w:rsidRPr="00430AB1">
              <w:rPr>
                <w:rFonts w:ascii="Times New Roman" w:hAnsi="Times New Roman" w:cs="Times New Roman"/>
                <w:sz w:val="23"/>
                <w:szCs w:val="23"/>
              </w:rPr>
              <w:t>Europos ekonomikos ir so</w:t>
            </w:r>
            <w:r w:rsidR="00181A9C">
              <w:rPr>
                <w:rFonts w:ascii="Times New Roman" w:hAnsi="Times New Roman" w:cs="Times New Roman"/>
                <w:sz w:val="23"/>
                <w:szCs w:val="23"/>
              </w:rPr>
              <w:t>cialinių reikalų komiteto narys</w:t>
            </w:r>
            <w:r w:rsidRPr="00430AB1">
              <w:rPr>
                <w:rFonts w:ascii="Times New Roman" w:hAnsi="Times New Roman" w:cs="Times New Roman"/>
                <w:sz w:val="23"/>
                <w:szCs w:val="23"/>
              </w:rPr>
              <w:t xml:space="preserve"> </w:t>
            </w:r>
            <w:r w:rsidR="00181A9C">
              <w:rPr>
                <w:rFonts w:ascii="Times New Roman" w:hAnsi="Times New Roman" w:cs="Times New Roman"/>
                <w:sz w:val="23"/>
                <w:szCs w:val="23"/>
              </w:rPr>
              <w:t>–</w:t>
            </w:r>
            <w:r w:rsidRPr="00430AB1">
              <w:rPr>
                <w:rFonts w:ascii="Times New Roman" w:hAnsi="Times New Roman" w:cs="Times New Roman"/>
                <w:sz w:val="23"/>
                <w:szCs w:val="23"/>
              </w:rPr>
              <w:t xml:space="preserve"> ne valstybės tarnautojas. Kaip ir pati organizacija, jis yra nepriklausomas nuo valstybės institucijų. Todėl organizacijos turi būti suteikta teisę pačioms skirti  kandidatus, kurie atitinka būtinus kriterijus dirbant Komitete.</w:t>
            </w:r>
          </w:p>
        </w:tc>
        <w:tc>
          <w:tcPr>
            <w:tcW w:w="4962" w:type="dxa"/>
          </w:tcPr>
          <w:p w14:paraId="5CEE601A" w14:textId="77777777"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 xml:space="preserve">Neatsižvelgta. </w:t>
            </w:r>
          </w:p>
          <w:p w14:paraId="50728EC5" w14:textId="477DB7F3" w:rsidR="008B2393" w:rsidRPr="00430AB1" w:rsidRDefault="008B2393" w:rsidP="008B2393">
            <w:pPr>
              <w:jc w:val="both"/>
              <w:rPr>
                <w:rFonts w:ascii="Times New Roman" w:hAnsi="Times New Roman" w:cs="Times New Roman"/>
                <w:sz w:val="23"/>
                <w:szCs w:val="23"/>
              </w:rPr>
            </w:pPr>
            <w:r w:rsidRPr="00430AB1">
              <w:rPr>
                <w:rFonts w:ascii="Times New Roman" w:hAnsi="Times New Roman" w:cs="Times New Roman"/>
                <w:sz w:val="23"/>
                <w:szCs w:val="23"/>
              </w:rPr>
              <w:t>Žiūrėti komentarą, pateiktą šios derinimo pažymos 2.1 papunktyje.</w:t>
            </w:r>
          </w:p>
          <w:p w14:paraId="4C47EDA3" w14:textId="298E757D" w:rsidR="00DB3598" w:rsidRPr="00430AB1" w:rsidRDefault="00DB3598" w:rsidP="00AE75E8">
            <w:pPr>
              <w:jc w:val="both"/>
              <w:rPr>
                <w:rFonts w:ascii="Times New Roman" w:hAnsi="Times New Roman" w:cs="Times New Roman"/>
                <w:sz w:val="23"/>
                <w:szCs w:val="23"/>
              </w:rPr>
            </w:pPr>
          </w:p>
        </w:tc>
      </w:tr>
      <w:tr w:rsidR="00DB3598" w:rsidRPr="00430AB1" w14:paraId="460F3F25" w14:textId="77777777" w:rsidTr="00181A9C">
        <w:tc>
          <w:tcPr>
            <w:tcW w:w="695" w:type="dxa"/>
          </w:tcPr>
          <w:p w14:paraId="5627BC6B" w14:textId="7DCD8AA1" w:rsidR="00DB3598" w:rsidRPr="00430AB1" w:rsidRDefault="00DB3598" w:rsidP="00AE75E8">
            <w:pPr>
              <w:rPr>
                <w:rFonts w:ascii="Times New Roman" w:hAnsi="Times New Roman" w:cs="Times New Roman"/>
                <w:sz w:val="23"/>
                <w:szCs w:val="23"/>
              </w:rPr>
            </w:pPr>
            <w:r w:rsidRPr="00430AB1">
              <w:rPr>
                <w:rFonts w:ascii="Times New Roman" w:hAnsi="Times New Roman" w:cs="Times New Roman"/>
                <w:sz w:val="23"/>
                <w:szCs w:val="23"/>
              </w:rPr>
              <w:t>7.6</w:t>
            </w:r>
          </w:p>
        </w:tc>
        <w:tc>
          <w:tcPr>
            <w:tcW w:w="1568" w:type="dxa"/>
          </w:tcPr>
          <w:p w14:paraId="4D743E5F" w14:textId="77777777" w:rsidR="00DB3598" w:rsidRPr="00430AB1" w:rsidRDefault="00DB3598" w:rsidP="00AE75E8">
            <w:pPr>
              <w:jc w:val="center"/>
              <w:rPr>
                <w:rFonts w:ascii="Times New Roman" w:hAnsi="Times New Roman" w:cs="Times New Roman"/>
                <w:sz w:val="23"/>
                <w:szCs w:val="23"/>
              </w:rPr>
            </w:pPr>
          </w:p>
        </w:tc>
        <w:tc>
          <w:tcPr>
            <w:tcW w:w="7371" w:type="dxa"/>
          </w:tcPr>
          <w:p w14:paraId="65C1BFCA" w14:textId="77777777" w:rsidR="00DB3598" w:rsidRPr="00430AB1" w:rsidRDefault="00DB3598" w:rsidP="00AE75E8">
            <w:pPr>
              <w:pStyle w:val="Default"/>
              <w:jc w:val="both"/>
              <w:rPr>
                <w:rFonts w:ascii="Times New Roman" w:hAnsi="Times New Roman" w:cs="Times New Roman"/>
                <w:color w:val="auto"/>
                <w:sz w:val="23"/>
                <w:szCs w:val="23"/>
              </w:rPr>
            </w:pPr>
            <w:r w:rsidRPr="00430AB1">
              <w:rPr>
                <w:rFonts w:ascii="Times New Roman" w:hAnsi="Times New Roman" w:cs="Times New Roman"/>
                <w:color w:val="auto"/>
                <w:sz w:val="23"/>
                <w:szCs w:val="23"/>
              </w:rPr>
              <w:t xml:space="preserve">Siūlome, kad kandidatų atranka būtų įgyvendinama trimis etapais: </w:t>
            </w:r>
          </w:p>
          <w:p w14:paraId="54E79E3E" w14:textId="77777777" w:rsidR="00DB3598" w:rsidRPr="00430AB1" w:rsidRDefault="00DB3598" w:rsidP="00AE75E8">
            <w:pPr>
              <w:pStyle w:val="ListParagraph"/>
              <w:numPr>
                <w:ilvl w:val="0"/>
                <w:numId w:val="11"/>
              </w:numPr>
              <w:tabs>
                <w:tab w:val="clear" w:pos="2265"/>
                <w:tab w:val="clear" w:pos="9639"/>
              </w:tabs>
              <w:suppressAutoHyphens/>
              <w:autoSpaceDN/>
              <w:adjustRightInd/>
              <w:snapToGrid/>
              <w:ind w:right="0"/>
              <w:jc w:val="both"/>
              <w:textAlignment w:val="auto"/>
              <w:rPr>
                <w:rFonts w:ascii="Times New Roman" w:eastAsiaTheme="minorHAnsi" w:hAnsi="Times New Roman"/>
                <w:sz w:val="23"/>
                <w:szCs w:val="23"/>
                <w:lang w:val="lt-LT"/>
              </w:rPr>
            </w:pPr>
            <w:r w:rsidRPr="00430AB1">
              <w:rPr>
                <w:rFonts w:ascii="Times New Roman" w:eastAsiaTheme="minorHAnsi" w:hAnsi="Times New Roman"/>
                <w:sz w:val="23"/>
                <w:szCs w:val="23"/>
                <w:lang w:val="lt-LT"/>
              </w:rPr>
              <w:t xml:space="preserve">pasiūlymų administracinės atitikties ir organizacijos tinkamumo vertinimas; </w:t>
            </w:r>
          </w:p>
          <w:p w14:paraId="54AEA603" w14:textId="77777777" w:rsidR="00DB3598" w:rsidRPr="00430AB1" w:rsidRDefault="00DB3598" w:rsidP="00AE75E8">
            <w:pPr>
              <w:pStyle w:val="ListParagraph"/>
              <w:numPr>
                <w:ilvl w:val="0"/>
                <w:numId w:val="11"/>
              </w:numPr>
              <w:tabs>
                <w:tab w:val="clear" w:pos="2265"/>
                <w:tab w:val="clear" w:pos="9639"/>
              </w:tabs>
              <w:suppressAutoHyphens/>
              <w:autoSpaceDN/>
              <w:adjustRightInd/>
              <w:snapToGrid/>
              <w:ind w:right="0"/>
              <w:jc w:val="both"/>
              <w:textAlignment w:val="auto"/>
              <w:rPr>
                <w:rFonts w:ascii="Times New Roman" w:eastAsiaTheme="minorHAnsi" w:hAnsi="Times New Roman"/>
                <w:sz w:val="23"/>
                <w:szCs w:val="23"/>
                <w:lang w:val="lt-LT"/>
              </w:rPr>
            </w:pPr>
            <w:r w:rsidRPr="00430AB1">
              <w:rPr>
                <w:rFonts w:ascii="Times New Roman" w:eastAsiaTheme="minorHAnsi" w:hAnsi="Times New Roman"/>
                <w:sz w:val="23"/>
                <w:szCs w:val="23"/>
                <w:lang w:val="lt-LT"/>
              </w:rPr>
              <w:t xml:space="preserve">organizacijų vertinimas balais; </w:t>
            </w:r>
          </w:p>
          <w:p w14:paraId="4B2393BC" w14:textId="77777777" w:rsidR="00DB3598" w:rsidRPr="00430AB1" w:rsidRDefault="00DB3598" w:rsidP="00AE75E8">
            <w:pPr>
              <w:pStyle w:val="ListParagraph"/>
              <w:numPr>
                <w:ilvl w:val="0"/>
                <w:numId w:val="11"/>
              </w:numPr>
              <w:tabs>
                <w:tab w:val="clear" w:pos="2265"/>
                <w:tab w:val="clear" w:pos="9639"/>
              </w:tabs>
              <w:suppressAutoHyphens/>
              <w:autoSpaceDN/>
              <w:adjustRightInd/>
              <w:snapToGrid/>
              <w:ind w:right="0"/>
              <w:jc w:val="both"/>
              <w:textAlignment w:val="auto"/>
              <w:rPr>
                <w:rFonts w:ascii="Times New Roman" w:eastAsiaTheme="minorHAnsi" w:hAnsi="Times New Roman"/>
                <w:sz w:val="23"/>
                <w:szCs w:val="23"/>
                <w:lang w:val="lt-LT"/>
              </w:rPr>
            </w:pPr>
            <w:r w:rsidRPr="00430AB1">
              <w:rPr>
                <w:rFonts w:ascii="Times New Roman" w:eastAsiaTheme="minorHAnsi" w:hAnsi="Times New Roman"/>
                <w:sz w:val="23"/>
                <w:szCs w:val="23"/>
                <w:lang w:val="lt-LT"/>
              </w:rPr>
              <w:t>pokalbis su atstovais. atstovų vertinimas balais. (kadangi atstovų vertinimas turi tapti pačios kriterijus atitinkančios organizacijos vidaus reikalas, o ne valstybinis įsikišimas ir administracinių taisyklių primetimas.</w:t>
            </w:r>
          </w:p>
          <w:p w14:paraId="7F8992C2" w14:textId="77777777" w:rsidR="00DB3598" w:rsidRPr="00430AB1" w:rsidRDefault="00DB3598" w:rsidP="00AE75E8">
            <w:pPr>
              <w:jc w:val="both"/>
              <w:rPr>
                <w:rFonts w:ascii="Times New Roman" w:hAnsi="Times New Roman" w:cs="Times New Roman"/>
                <w:sz w:val="23"/>
                <w:szCs w:val="23"/>
              </w:rPr>
            </w:pPr>
          </w:p>
        </w:tc>
        <w:tc>
          <w:tcPr>
            <w:tcW w:w="4962" w:type="dxa"/>
          </w:tcPr>
          <w:p w14:paraId="29CDF9DA" w14:textId="77777777"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b/>
                <w:sz w:val="23"/>
                <w:szCs w:val="23"/>
              </w:rPr>
              <w:t xml:space="preserve">Neatsižvelgta. </w:t>
            </w:r>
          </w:p>
          <w:p w14:paraId="5BD00AEB" w14:textId="6CBF0E15" w:rsidR="00DB3598" w:rsidRPr="00430AB1" w:rsidRDefault="00DB3598" w:rsidP="00AE75E8">
            <w:pPr>
              <w:jc w:val="both"/>
              <w:rPr>
                <w:rFonts w:ascii="Times New Roman" w:hAnsi="Times New Roman" w:cs="Times New Roman"/>
                <w:b/>
                <w:sz w:val="23"/>
                <w:szCs w:val="23"/>
              </w:rPr>
            </w:pPr>
            <w:r w:rsidRPr="00430AB1">
              <w:rPr>
                <w:rFonts w:ascii="Times New Roman" w:hAnsi="Times New Roman" w:cs="Times New Roman"/>
                <w:sz w:val="23"/>
                <w:szCs w:val="23"/>
              </w:rPr>
              <w:t>Pateiktas siūlymas atspindi dabar galiojančią kandidatų atrankos tvarką. Projektu yra siekiama šią tvarką tobulinti, atsisakant organizacijų vertinimo balais.</w:t>
            </w:r>
          </w:p>
        </w:tc>
      </w:tr>
    </w:tbl>
    <w:p w14:paraId="28AA6C39" w14:textId="77777777" w:rsidR="00A36326" w:rsidRPr="00430AB1" w:rsidRDefault="00A36326">
      <w:pPr>
        <w:spacing w:after="0" w:line="240" w:lineRule="auto"/>
        <w:jc w:val="center"/>
        <w:rPr>
          <w:rFonts w:ascii="Times New Roman" w:hAnsi="Times New Roman" w:cs="Times New Roman"/>
          <w:sz w:val="23"/>
          <w:szCs w:val="23"/>
        </w:rPr>
      </w:pPr>
    </w:p>
    <w:p w14:paraId="2D069828" w14:textId="77777777" w:rsidR="00A36326" w:rsidRPr="00430AB1" w:rsidRDefault="00A36326" w:rsidP="007772E8">
      <w:pPr>
        <w:spacing w:line="240" w:lineRule="auto"/>
        <w:rPr>
          <w:rFonts w:ascii="Times New Roman" w:hAnsi="Times New Roman" w:cs="Times New Roman"/>
          <w:sz w:val="23"/>
          <w:szCs w:val="23"/>
        </w:rPr>
      </w:pPr>
    </w:p>
    <w:p w14:paraId="7107FB03" w14:textId="77777777" w:rsidR="00A36326" w:rsidRPr="00430AB1" w:rsidRDefault="00A36326" w:rsidP="007772E8">
      <w:pPr>
        <w:spacing w:line="240" w:lineRule="auto"/>
        <w:rPr>
          <w:rFonts w:ascii="Times New Roman" w:hAnsi="Times New Roman" w:cs="Times New Roman"/>
          <w:sz w:val="23"/>
          <w:szCs w:val="23"/>
        </w:rPr>
      </w:pPr>
    </w:p>
    <w:p w14:paraId="5A35A30A" w14:textId="60604CBA" w:rsidR="00E1648C" w:rsidRPr="00430AB1" w:rsidRDefault="00A36326" w:rsidP="007772E8">
      <w:pPr>
        <w:tabs>
          <w:tab w:val="left" w:pos="5610"/>
        </w:tabs>
        <w:spacing w:line="240" w:lineRule="auto"/>
        <w:rPr>
          <w:rFonts w:ascii="Times New Roman" w:hAnsi="Times New Roman" w:cs="Times New Roman"/>
          <w:sz w:val="23"/>
          <w:szCs w:val="23"/>
        </w:rPr>
      </w:pPr>
      <w:r w:rsidRPr="00430AB1">
        <w:rPr>
          <w:rFonts w:ascii="Times New Roman" w:hAnsi="Times New Roman" w:cs="Times New Roman"/>
          <w:sz w:val="23"/>
          <w:szCs w:val="23"/>
        </w:rPr>
        <w:tab/>
      </w:r>
      <w:r w:rsidR="00C676D2" w:rsidRPr="00430AB1">
        <w:rPr>
          <w:rFonts w:ascii="Times New Roman" w:hAnsi="Times New Roman" w:cs="Times New Roman"/>
          <w:sz w:val="23"/>
          <w:szCs w:val="23"/>
        </w:rPr>
        <w:t>________________________________________</w:t>
      </w:r>
    </w:p>
    <w:sectPr w:rsidR="00E1648C" w:rsidRPr="00430AB1" w:rsidSect="00FE4F9C">
      <w:headerReference w:type="default" r:id="rId11"/>
      <w:headerReference w:type="first" r:id="rId12"/>
      <w:footerReference w:type="first" r:id="rId13"/>
      <w:pgSz w:w="16838" w:h="11906" w:orient="landscape" w:code="9"/>
      <w:pgMar w:top="1134" w:right="1701" w:bottom="426"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A6A3FE" w14:textId="77777777" w:rsidR="003E709F" w:rsidRDefault="003E709F" w:rsidP="00D81F5E">
      <w:pPr>
        <w:spacing w:after="0" w:line="240" w:lineRule="auto"/>
      </w:pPr>
      <w:r>
        <w:separator/>
      </w:r>
    </w:p>
  </w:endnote>
  <w:endnote w:type="continuationSeparator" w:id="0">
    <w:p w14:paraId="2383F8BA" w14:textId="77777777" w:rsidR="003E709F" w:rsidRDefault="003E709F" w:rsidP="00D81F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TimesLT">
    <w:altName w:val="Times New Roman"/>
    <w:panose1 w:val="00000000000000000000"/>
    <w:charset w:val="BA"/>
    <w:family w:val="roman"/>
    <w:notTrueType/>
    <w:pitch w:val="variable"/>
    <w:sig w:usb0="00000007" w:usb1="00000000" w:usb2="00000000" w:usb3="00000000" w:csb0="0000008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131BC4" w14:textId="759DF56B" w:rsidR="0040526F" w:rsidRDefault="0040526F" w:rsidP="00A12ADC">
    <w:pPr>
      <w:pStyle w:val="Footer"/>
      <w:jc w:val="center"/>
    </w:pPr>
  </w:p>
  <w:p w14:paraId="6DC368BF" w14:textId="77777777" w:rsidR="0040526F" w:rsidRDefault="004052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341647" w14:textId="77777777" w:rsidR="003E709F" w:rsidRDefault="003E709F" w:rsidP="00D81F5E">
      <w:pPr>
        <w:spacing w:after="0" w:line="240" w:lineRule="auto"/>
      </w:pPr>
      <w:r>
        <w:separator/>
      </w:r>
    </w:p>
  </w:footnote>
  <w:footnote w:type="continuationSeparator" w:id="0">
    <w:p w14:paraId="33EE2A0A" w14:textId="77777777" w:rsidR="003E709F" w:rsidRDefault="003E709F" w:rsidP="00D81F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0509801"/>
      <w:docPartObj>
        <w:docPartGallery w:val="Page Numbers (Top of Page)"/>
        <w:docPartUnique/>
      </w:docPartObj>
    </w:sdtPr>
    <w:sdtEndPr>
      <w:rPr>
        <w:rFonts w:ascii="Times New Roman" w:hAnsi="Times New Roman" w:cs="Times New Roman"/>
      </w:rPr>
    </w:sdtEndPr>
    <w:sdtContent>
      <w:p w14:paraId="516E072A" w14:textId="3B70B0D2" w:rsidR="00745392" w:rsidRPr="00483B81" w:rsidRDefault="00745392" w:rsidP="00A12ADC">
        <w:pPr>
          <w:pStyle w:val="Header"/>
          <w:jc w:val="center"/>
          <w:rPr>
            <w:rFonts w:ascii="Times New Roman" w:hAnsi="Times New Roman" w:cs="Times New Roman"/>
          </w:rPr>
        </w:pPr>
        <w:r w:rsidRPr="00483B81">
          <w:rPr>
            <w:rFonts w:ascii="Times New Roman" w:hAnsi="Times New Roman" w:cs="Times New Roman"/>
          </w:rPr>
          <w:fldChar w:fldCharType="begin"/>
        </w:r>
        <w:r w:rsidRPr="00483B81">
          <w:rPr>
            <w:rFonts w:ascii="Times New Roman" w:hAnsi="Times New Roman" w:cs="Times New Roman"/>
          </w:rPr>
          <w:instrText>PAGE   \* MERGEFORMAT</w:instrText>
        </w:r>
        <w:r w:rsidRPr="00483B81">
          <w:rPr>
            <w:rFonts w:ascii="Times New Roman" w:hAnsi="Times New Roman" w:cs="Times New Roman"/>
          </w:rPr>
          <w:fldChar w:fldCharType="separate"/>
        </w:r>
        <w:r w:rsidR="007F04A2">
          <w:rPr>
            <w:rFonts w:ascii="Times New Roman" w:hAnsi="Times New Roman" w:cs="Times New Roman"/>
            <w:noProof/>
          </w:rPr>
          <w:t>7</w:t>
        </w:r>
        <w:r w:rsidRPr="00483B81">
          <w:rPr>
            <w:rFonts w:ascii="Times New Roman" w:hAnsi="Times New Roman" w:cs="Times New Roman"/>
          </w:rPr>
          <w:fldChar w:fldCharType="end"/>
        </w:r>
      </w:p>
    </w:sdtContent>
  </w:sdt>
  <w:p w14:paraId="0D570C70" w14:textId="77777777" w:rsidR="000D6618" w:rsidRDefault="000D66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11E6B8" w14:textId="064ED87D" w:rsidR="00D54965" w:rsidRPr="00600DF4" w:rsidRDefault="00D54965">
    <w:pPr>
      <w:pStyle w:val="Header"/>
      <w:jc w:val="center"/>
      <w:rPr>
        <w:color w:val="FFFFFF" w:themeColor="background1"/>
      </w:rPr>
    </w:pPr>
  </w:p>
  <w:p w14:paraId="2BE2F8E0" w14:textId="77777777" w:rsidR="00857019" w:rsidRDefault="0085701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2D6955"/>
    <w:multiLevelType w:val="hybridMultilevel"/>
    <w:tmpl w:val="13BA0FE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6D4756F"/>
    <w:multiLevelType w:val="hybridMultilevel"/>
    <w:tmpl w:val="A9EE9F7A"/>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294E57E5"/>
    <w:multiLevelType w:val="hybridMultilevel"/>
    <w:tmpl w:val="585E87D4"/>
    <w:lvl w:ilvl="0" w:tplc="2BA2332A">
      <w:start w:val="1"/>
      <w:numFmt w:val="decimal"/>
      <w:lvlText w:val="%1."/>
      <w:lvlJc w:val="left"/>
      <w:pPr>
        <w:ind w:left="1636" w:hanging="360"/>
      </w:pPr>
    </w:lvl>
    <w:lvl w:ilvl="1" w:tplc="04270019">
      <w:start w:val="1"/>
      <w:numFmt w:val="lowerLetter"/>
      <w:lvlText w:val="%2."/>
      <w:lvlJc w:val="left"/>
      <w:pPr>
        <w:ind w:left="2356" w:hanging="360"/>
      </w:pPr>
    </w:lvl>
    <w:lvl w:ilvl="2" w:tplc="0427001B">
      <w:start w:val="1"/>
      <w:numFmt w:val="lowerRoman"/>
      <w:lvlText w:val="%3."/>
      <w:lvlJc w:val="right"/>
      <w:pPr>
        <w:ind w:left="3076" w:hanging="180"/>
      </w:pPr>
    </w:lvl>
    <w:lvl w:ilvl="3" w:tplc="0427000F">
      <w:start w:val="1"/>
      <w:numFmt w:val="decimal"/>
      <w:lvlText w:val="%4."/>
      <w:lvlJc w:val="left"/>
      <w:pPr>
        <w:ind w:left="3796" w:hanging="360"/>
      </w:pPr>
    </w:lvl>
    <w:lvl w:ilvl="4" w:tplc="04270019">
      <w:start w:val="1"/>
      <w:numFmt w:val="lowerLetter"/>
      <w:lvlText w:val="%5."/>
      <w:lvlJc w:val="left"/>
      <w:pPr>
        <w:ind w:left="4516" w:hanging="360"/>
      </w:pPr>
    </w:lvl>
    <w:lvl w:ilvl="5" w:tplc="0427001B">
      <w:start w:val="1"/>
      <w:numFmt w:val="lowerRoman"/>
      <w:lvlText w:val="%6."/>
      <w:lvlJc w:val="right"/>
      <w:pPr>
        <w:ind w:left="5236" w:hanging="180"/>
      </w:pPr>
    </w:lvl>
    <w:lvl w:ilvl="6" w:tplc="0427000F">
      <w:start w:val="1"/>
      <w:numFmt w:val="decimal"/>
      <w:lvlText w:val="%7."/>
      <w:lvlJc w:val="left"/>
      <w:pPr>
        <w:ind w:left="5956" w:hanging="360"/>
      </w:pPr>
    </w:lvl>
    <w:lvl w:ilvl="7" w:tplc="04270019">
      <w:start w:val="1"/>
      <w:numFmt w:val="lowerLetter"/>
      <w:lvlText w:val="%8."/>
      <w:lvlJc w:val="left"/>
      <w:pPr>
        <w:ind w:left="6676" w:hanging="360"/>
      </w:pPr>
    </w:lvl>
    <w:lvl w:ilvl="8" w:tplc="0427001B">
      <w:start w:val="1"/>
      <w:numFmt w:val="lowerRoman"/>
      <w:lvlText w:val="%9."/>
      <w:lvlJc w:val="right"/>
      <w:pPr>
        <w:ind w:left="7396" w:hanging="180"/>
      </w:pPr>
    </w:lvl>
  </w:abstractNum>
  <w:abstractNum w:abstractNumId="3" w15:restartNumberingAfterBreak="0">
    <w:nsid w:val="38432B9C"/>
    <w:multiLevelType w:val="hybridMultilevel"/>
    <w:tmpl w:val="B1268884"/>
    <w:lvl w:ilvl="0" w:tplc="04270001">
      <w:start w:val="1"/>
      <w:numFmt w:val="bullet"/>
      <w:lvlText w:val=""/>
      <w:lvlJc w:val="left"/>
      <w:pPr>
        <w:ind w:left="360" w:hanging="360"/>
      </w:pPr>
      <w:rPr>
        <w:rFonts w:ascii="Symbol" w:hAnsi="Symbol" w:hint="default"/>
      </w:rPr>
    </w:lvl>
    <w:lvl w:ilvl="1" w:tplc="04270003">
      <w:start w:val="1"/>
      <w:numFmt w:val="bullet"/>
      <w:lvlText w:val="o"/>
      <w:lvlJc w:val="left"/>
      <w:pPr>
        <w:ind w:left="1080" w:hanging="360"/>
      </w:pPr>
      <w:rPr>
        <w:rFonts w:ascii="Courier New" w:hAnsi="Courier New" w:cs="Courier New" w:hint="default"/>
      </w:rPr>
    </w:lvl>
    <w:lvl w:ilvl="2" w:tplc="04270005">
      <w:start w:val="1"/>
      <w:numFmt w:val="bullet"/>
      <w:lvlText w:val=""/>
      <w:lvlJc w:val="left"/>
      <w:pPr>
        <w:ind w:left="1800" w:hanging="360"/>
      </w:pPr>
      <w:rPr>
        <w:rFonts w:ascii="Wingdings" w:hAnsi="Wingdings" w:hint="default"/>
      </w:rPr>
    </w:lvl>
    <w:lvl w:ilvl="3" w:tplc="04270001">
      <w:start w:val="1"/>
      <w:numFmt w:val="bullet"/>
      <w:lvlText w:val=""/>
      <w:lvlJc w:val="left"/>
      <w:pPr>
        <w:ind w:left="2520" w:hanging="360"/>
      </w:pPr>
      <w:rPr>
        <w:rFonts w:ascii="Symbol" w:hAnsi="Symbol" w:hint="default"/>
      </w:rPr>
    </w:lvl>
    <w:lvl w:ilvl="4" w:tplc="04270003">
      <w:start w:val="1"/>
      <w:numFmt w:val="bullet"/>
      <w:lvlText w:val="o"/>
      <w:lvlJc w:val="left"/>
      <w:pPr>
        <w:ind w:left="3240" w:hanging="360"/>
      </w:pPr>
      <w:rPr>
        <w:rFonts w:ascii="Courier New" w:hAnsi="Courier New" w:cs="Courier New" w:hint="default"/>
      </w:rPr>
    </w:lvl>
    <w:lvl w:ilvl="5" w:tplc="04270005">
      <w:start w:val="1"/>
      <w:numFmt w:val="bullet"/>
      <w:lvlText w:val=""/>
      <w:lvlJc w:val="left"/>
      <w:pPr>
        <w:ind w:left="3960" w:hanging="360"/>
      </w:pPr>
      <w:rPr>
        <w:rFonts w:ascii="Wingdings" w:hAnsi="Wingdings" w:hint="default"/>
      </w:rPr>
    </w:lvl>
    <w:lvl w:ilvl="6" w:tplc="04270001">
      <w:start w:val="1"/>
      <w:numFmt w:val="bullet"/>
      <w:lvlText w:val=""/>
      <w:lvlJc w:val="left"/>
      <w:pPr>
        <w:ind w:left="4680" w:hanging="360"/>
      </w:pPr>
      <w:rPr>
        <w:rFonts w:ascii="Symbol" w:hAnsi="Symbol" w:hint="default"/>
      </w:rPr>
    </w:lvl>
    <w:lvl w:ilvl="7" w:tplc="04270003">
      <w:start w:val="1"/>
      <w:numFmt w:val="bullet"/>
      <w:lvlText w:val="o"/>
      <w:lvlJc w:val="left"/>
      <w:pPr>
        <w:ind w:left="5400" w:hanging="360"/>
      </w:pPr>
      <w:rPr>
        <w:rFonts w:ascii="Courier New" w:hAnsi="Courier New" w:cs="Courier New" w:hint="default"/>
      </w:rPr>
    </w:lvl>
    <w:lvl w:ilvl="8" w:tplc="04270005">
      <w:start w:val="1"/>
      <w:numFmt w:val="bullet"/>
      <w:lvlText w:val=""/>
      <w:lvlJc w:val="left"/>
      <w:pPr>
        <w:ind w:left="6120" w:hanging="360"/>
      </w:pPr>
      <w:rPr>
        <w:rFonts w:ascii="Wingdings" w:hAnsi="Wingdings" w:hint="default"/>
      </w:rPr>
    </w:lvl>
  </w:abstractNum>
  <w:abstractNum w:abstractNumId="4" w15:restartNumberingAfterBreak="0">
    <w:nsid w:val="43E85C7D"/>
    <w:multiLevelType w:val="hybridMultilevel"/>
    <w:tmpl w:val="2810374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43F1374E"/>
    <w:multiLevelType w:val="hybridMultilevel"/>
    <w:tmpl w:val="26D0550A"/>
    <w:lvl w:ilvl="0" w:tplc="F572DA8E">
      <w:start w:val="1"/>
      <w:numFmt w:val="decimal"/>
      <w:lvlText w:val="%1."/>
      <w:lvlJc w:val="left"/>
      <w:pPr>
        <w:ind w:left="1080"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6" w15:restartNumberingAfterBreak="0">
    <w:nsid w:val="4A637B52"/>
    <w:multiLevelType w:val="hybridMultilevel"/>
    <w:tmpl w:val="8C6C7CE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4E0972B0"/>
    <w:multiLevelType w:val="multilevel"/>
    <w:tmpl w:val="19B0D8FC"/>
    <w:lvl w:ilvl="0">
      <w:start w:val="16"/>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8" w15:restartNumberingAfterBreak="0">
    <w:nsid w:val="61402DCC"/>
    <w:multiLevelType w:val="multilevel"/>
    <w:tmpl w:val="57281140"/>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7ABD00F8"/>
    <w:multiLevelType w:val="multilevel"/>
    <w:tmpl w:val="680C0908"/>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C0D523C"/>
    <w:multiLevelType w:val="hybridMultilevel"/>
    <w:tmpl w:val="32A09620"/>
    <w:lvl w:ilvl="0" w:tplc="C3C6F5EE">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num w:numId="1">
    <w:abstractNumId w:val="10"/>
  </w:num>
  <w:num w:numId="2">
    <w:abstractNumId w:val="1"/>
  </w:num>
  <w:num w:numId="3">
    <w:abstractNumId w:val="7"/>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6"/>
  </w:num>
  <w:num w:numId="8">
    <w:abstractNumId w:val="9"/>
  </w:num>
  <w:num w:numId="9">
    <w:abstractNumId w:val="8"/>
  </w:num>
  <w:num w:numId="10">
    <w:abstractNumId w:val="3"/>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7F4"/>
    <w:rsid w:val="00003301"/>
    <w:rsid w:val="000069A3"/>
    <w:rsid w:val="00013086"/>
    <w:rsid w:val="00014D80"/>
    <w:rsid w:val="000150E2"/>
    <w:rsid w:val="00017EA2"/>
    <w:rsid w:val="00020E1A"/>
    <w:rsid w:val="000210E6"/>
    <w:rsid w:val="00021F1E"/>
    <w:rsid w:val="00022B83"/>
    <w:rsid w:val="00023EE9"/>
    <w:rsid w:val="00024BD1"/>
    <w:rsid w:val="0003133D"/>
    <w:rsid w:val="00031416"/>
    <w:rsid w:val="00033DC4"/>
    <w:rsid w:val="000409DB"/>
    <w:rsid w:val="000413B8"/>
    <w:rsid w:val="00045FDA"/>
    <w:rsid w:val="0004740B"/>
    <w:rsid w:val="000510C6"/>
    <w:rsid w:val="00053A2B"/>
    <w:rsid w:val="000557AB"/>
    <w:rsid w:val="00055BF1"/>
    <w:rsid w:val="000634DF"/>
    <w:rsid w:val="0006571B"/>
    <w:rsid w:val="00065BDA"/>
    <w:rsid w:val="0006754A"/>
    <w:rsid w:val="000705F7"/>
    <w:rsid w:val="00071D62"/>
    <w:rsid w:val="0007577F"/>
    <w:rsid w:val="000811B3"/>
    <w:rsid w:val="00082155"/>
    <w:rsid w:val="00082695"/>
    <w:rsid w:val="00083CD0"/>
    <w:rsid w:val="000857F4"/>
    <w:rsid w:val="000926D5"/>
    <w:rsid w:val="00093D88"/>
    <w:rsid w:val="000A087C"/>
    <w:rsid w:val="000A1045"/>
    <w:rsid w:val="000A198B"/>
    <w:rsid w:val="000A209B"/>
    <w:rsid w:val="000A3DEA"/>
    <w:rsid w:val="000A41AD"/>
    <w:rsid w:val="000A517E"/>
    <w:rsid w:val="000A52E5"/>
    <w:rsid w:val="000A58D6"/>
    <w:rsid w:val="000B06EB"/>
    <w:rsid w:val="000B4A93"/>
    <w:rsid w:val="000B637E"/>
    <w:rsid w:val="000B7238"/>
    <w:rsid w:val="000D0CAE"/>
    <w:rsid w:val="000D186A"/>
    <w:rsid w:val="000D3BD7"/>
    <w:rsid w:val="000D5229"/>
    <w:rsid w:val="000D5C45"/>
    <w:rsid w:val="000D6618"/>
    <w:rsid w:val="000E07B6"/>
    <w:rsid w:val="000E2504"/>
    <w:rsid w:val="000E35B0"/>
    <w:rsid w:val="000E38D2"/>
    <w:rsid w:val="000E44D5"/>
    <w:rsid w:val="000E6038"/>
    <w:rsid w:val="000F0106"/>
    <w:rsid w:val="000F02EB"/>
    <w:rsid w:val="000F06A5"/>
    <w:rsid w:val="000F1222"/>
    <w:rsid w:val="000F1A06"/>
    <w:rsid w:val="000F3684"/>
    <w:rsid w:val="000F391F"/>
    <w:rsid w:val="000F597A"/>
    <w:rsid w:val="000F5A2A"/>
    <w:rsid w:val="000F7C28"/>
    <w:rsid w:val="00100E36"/>
    <w:rsid w:val="00101A8C"/>
    <w:rsid w:val="00105F1C"/>
    <w:rsid w:val="00106081"/>
    <w:rsid w:val="00111DEB"/>
    <w:rsid w:val="001133CA"/>
    <w:rsid w:val="0011351A"/>
    <w:rsid w:val="00113647"/>
    <w:rsid w:val="00114567"/>
    <w:rsid w:val="00122282"/>
    <w:rsid w:val="00123B54"/>
    <w:rsid w:val="001255BD"/>
    <w:rsid w:val="00130C40"/>
    <w:rsid w:val="001315EE"/>
    <w:rsid w:val="00137057"/>
    <w:rsid w:val="00137170"/>
    <w:rsid w:val="00140151"/>
    <w:rsid w:val="0014199B"/>
    <w:rsid w:val="001479F4"/>
    <w:rsid w:val="00150078"/>
    <w:rsid w:val="00151433"/>
    <w:rsid w:val="001520DA"/>
    <w:rsid w:val="001544D4"/>
    <w:rsid w:val="001557D5"/>
    <w:rsid w:val="00161466"/>
    <w:rsid w:val="00164216"/>
    <w:rsid w:val="00164ADA"/>
    <w:rsid w:val="00165109"/>
    <w:rsid w:val="0017048A"/>
    <w:rsid w:val="001742D1"/>
    <w:rsid w:val="00176275"/>
    <w:rsid w:val="00176A9A"/>
    <w:rsid w:val="00181A9C"/>
    <w:rsid w:val="00183C52"/>
    <w:rsid w:val="00185053"/>
    <w:rsid w:val="00186618"/>
    <w:rsid w:val="00187EA7"/>
    <w:rsid w:val="00191B1D"/>
    <w:rsid w:val="00193000"/>
    <w:rsid w:val="001945C9"/>
    <w:rsid w:val="001967B8"/>
    <w:rsid w:val="001A49D6"/>
    <w:rsid w:val="001A6F33"/>
    <w:rsid w:val="001A7D69"/>
    <w:rsid w:val="001A7F9E"/>
    <w:rsid w:val="001B0D17"/>
    <w:rsid w:val="001B24BC"/>
    <w:rsid w:val="001B2E2B"/>
    <w:rsid w:val="001B58CC"/>
    <w:rsid w:val="001B6FD0"/>
    <w:rsid w:val="001B700E"/>
    <w:rsid w:val="001C13AC"/>
    <w:rsid w:val="001D3AD7"/>
    <w:rsid w:val="001D3E0D"/>
    <w:rsid w:val="001D5E7A"/>
    <w:rsid w:val="001D7F30"/>
    <w:rsid w:val="001E4290"/>
    <w:rsid w:val="001E4816"/>
    <w:rsid w:val="001F07C0"/>
    <w:rsid w:val="001F0881"/>
    <w:rsid w:val="001F4878"/>
    <w:rsid w:val="001F4904"/>
    <w:rsid w:val="001F737C"/>
    <w:rsid w:val="002015BB"/>
    <w:rsid w:val="00204986"/>
    <w:rsid w:val="0020608B"/>
    <w:rsid w:val="002061DB"/>
    <w:rsid w:val="00206C9B"/>
    <w:rsid w:val="00207FBC"/>
    <w:rsid w:val="002130CB"/>
    <w:rsid w:val="00215EF0"/>
    <w:rsid w:val="00216D13"/>
    <w:rsid w:val="00222008"/>
    <w:rsid w:val="002224B1"/>
    <w:rsid w:val="002303BE"/>
    <w:rsid w:val="0023082B"/>
    <w:rsid w:val="00230C7E"/>
    <w:rsid w:val="002312FF"/>
    <w:rsid w:val="00232448"/>
    <w:rsid w:val="00233F40"/>
    <w:rsid w:val="00234677"/>
    <w:rsid w:val="00234DD6"/>
    <w:rsid w:val="002366AF"/>
    <w:rsid w:val="0024184D"/>
    <w:rsid w:val="00245748"/>
    <w:rsid w:val="002473E9"/>
    <w:rsid w:val="002510D0"/>
    <w:rsid w:val="00251927"/>
    <w:rsid w:val="00252975"/>
    <w:rsid w:val="00254E77"/>
    <w:rsid w:val="00257289"/>
    <w:rsid w:val="00262F9A"/>
    <w:rsid w:val="00263B46"/>
    <w:rsid w:val="002708A1"/>
    <w:rsid w:val="00272B65"/>
    <w:rsid w:val="00274903"/>
    <w:rsid w:val="00275DAD"/>
    <w:rsid w:val="0027608B"/>
    <w:rsid w:val="0027712B"/>
    <w:rsid w:val="00277618"/>
    <w:rsid w:val="00277F90"/>
    <w:rsid w:val="00282887"/>
    <w:rsid w:val="002829FC"/>
    <w:rsid w:val="002846A4"/>
    <w:rsid w:val="00284C25"/>
    <w:rsid w:val="002851A8"/>
    <w:rsid w:val="00285547"/>
    <w:rsid w:val="00285A8B"/>
    <w:rsid w:val="00287AD6"/>
    <w:rsid w:val="00290192"/>
    <w:rsid w:val="00293441"/>
    <w:rsid w:val="00293DC1"/>
    <w:rsid w:val="002A435E"/>
    <w:rsid w:val="002A4DDE"/>
    <w:rsid w:val="002B087A"/>
    <w:rsid w:val="002B39A3"/>
    <w:rsid w:val="002B6529"/>
    <w:rsid w:val="002C277B"/>
    <w:rsid w:val="002C30FC"/>
    <w:rsid w:val="002C6CA4"/>
    <w:rsid w:val="002C7CB1"/>
    <w:rsid w:val="002D03D1"/>
    <w:rsid w:val="002D194A"/>
    <w:rsid w:val="002D1DF3"/>
    <w:rsid w:val="002D2BEF"/>
    <w:rsid w:val="002D63D0"/>
    <w:rsid w:val="002D71D0"/>
    <w:rsid w:val="002D73A8"/>
    <w:rsid w:val="002E10C8"/>
    <w:rsid w:val="002E59C6"/>
    <w:rsid w:val="002E783D"/>
    <w:rsid w:val="002F1406"/>
    <w:rsid w:val="002F1F8D"/>
    <w:rsid w:val="002F3030"/>
    <w:rsid w:val="002F4F01"/>
    <w:rsid w:val="002F5CC9"/>
    <w:rsid w:val="002F69B3"/>
    <w:rsid w:val="002F6C66"/>
    <w:rsid w:val="002F7920"/>
    <w:rsid w:val="00301E4F"/>
    <w:rsid w:val="00304051"/>
    <w:rsid w:val="003057C7"/>
    <w:rsid w:val="00307587"/>
    <w:rsid w:val="00307A01"/>
    <w:rsid w:val="00312785"/>
    <w:rsid w:val="00312F10"/>
    <w:rsid w:val="00317659"/>
    <w:rsid w:val="00320994"/>
    <w:rsid w:val="00320BC6"/>
    <w:rsid w:val="00322894"/>
    <w:rsid w:val="00322C21"/>
    <w:rsid w:val="003240C9"/>
    <w:rsid w:val="00324E30"/>
    <w:rsid w:val="003274C8"/>
    <w:rsid w:val="00331126"/>
    <w:rsid w:val="00331392"/>
    <w:rsid w:val="00345C27"/>
    <w:rsid w:val="0035141D"/>
    <w:rsid w:val="003517F0"/>
    <w:rsid w:val="00353512"/>
    <w:rsid w:val="00354A78"/>
    <w:rsid w:val="00361F9D"/>
    <w:rsid w:val="00362743"/>
    <w:rsid w:val="00363C97"/>
    <w:rsid w:val="003657CD"/>
    <w:rsid w:val="00372DD4"/>
    <w:rsid w:val="0037448A"/>
    <w:rsid w:val="00376767"/>
    <w:rsid w:val="003807F4"/>
    <w:rsid w:val="00380DDD"/>
    <w:rsid w:val="00386510"/>
    <w:rsid w:val="0039344A"/>
    <w:rsid w:val="003944F7"/>
    <w:rsid w:val="00397A57"/>
    <w:rsid w:val="003A3122"/>
    <w:rsid w:val="003A3DFF"/>
    <w:rsid w:val="003A680B"/>
    <w:rsid w:val="003B0105"/>
    <w:rsid w:val="003B0E2B"/>
    <w:rsid w:val="003B13AB"/>
    <w:rsid w:val="003B24E6"/>
    <w:rsid w:val="003C1177"/>
    <w:rsid w:val="003C19D0"/>
    <w:rsid w:val="003C459F"/>
    <w:rsid w:val="003C54A8"/>
    <w:rsid w:val="003C68DA"/>
    <w:rsid w:val="003D2057"/>
    <w:rsid w:val="003D345C"/>
    <w:rsid w:val="003D4902"/>
    <w:rsid w:val="003D66D6"/>
    <w:rsid w:val="003E13E8"/>
    <w:rsid w:val="003E16A7"/>
    <w:rsid w:val="003E1924"/>
    <w:rsid w:val="003E2001"/>
    <w:rsid w:val="003E249C"/>
    <w:rsid w:val="003E2AB2"/>
    <w:rsid w:val="003E6493"/>
    <w:rsid w:val="003E6B5C"/>
    <w:rsid w:val="003E709F"/>
    <w:rsid w:val="003F68DF"/>
    <w:rsid w:val="0040196C"/>
    <w:rsid w:val="0040457F"/>
    <w:rsid w:val="0040526F"/>
    <w:rsid w:val="00411EEA"/>
    <w:rsid w:val="00413466"/>
    <w:rsid w:val="00415C27"/>
    <w:rsid w:val="00415C9E"/>
    <w:rsid w:val="00416249"/>
    <w:rsid w:val="004177D0"/>
    <w:rsid w:val="004205FA"/>
    <w:rsid w:val="00422F25"/>
    <w:rsid w:val="0042412C"/>
    <w:rsid w:val="00424A14"/>
    <w:rsid w:val="00424D1E"/>
    <w:rsid w:val="00425E1E"/>
    <w:rsid w:val="00430AB1"/>
    <w:rsid w:val="00430C11"/>
    <w:rsid w:val="00430E19"/>
    <w:rsid w:val="00432A44"/>
    <w:rsid w:val="00433FFB"/>
    <w:rsid w:val="0044016C"/>
    <w:rsid w:val="0044221C"/>
    <w:rsid w:val="00442EEF"/>
    <w:rsid w:val="00443AB7"/>
    <w:rsid w:val="00443AE3"/>
    <w:rsid w:val="00445C8B"/>
    <w:rsid w:val="0045029C"/>
    <w:rsid w:val="004505ED"/>
    <w:rsid w:val="00450652"/>
    <w:rsid w:val="00452A1C"/>
    <w:rsid w:val="0045460D"/>
    <w:rsid w:val="00457BDF"/>
    <w:rsid w:val="00464A01"/>
    <w:rsid w:val="004663CA"/>
    <w:rsid w:val="00467470"/>
    <w:rsid w:val="004708C1"/>
    <w:rsid w:val="00472133"/>
    <w:rsid w:val="00474579"/>
    <w:rsid w:val="00474CB9"/>
    <w:rsid w:val="00475492"/>
    <w:rsid w:val="00475A85"/>
    <w:rsid w:val="00477741"/>
    <w:rsid w:val="00481EDF"/>
    <w:rsid w:val="00482B31"/>
    <w:rsid w:val="004831AE"/>
    <w:rsid w:val="00483B81"/>
    <w:rsid w:val="00486A19"/>
    <w:rsid w:val="00490E7D"/>
    <w:rsid w:val="004926C6"/>
    <w:rsid w:val="004936A4"/>
    <w:rsid w:val="004937A0"/>
    <w:rsid w:val="00494004"/>
    <w:rsid w:val="00496E0D"/>
    <w:rsid w:val="0049760B"/>
    <w:rsid w:val="004A110A"/>
    <w:rsid w:val="004A1187"/>
    <w:rsid w:val="004A18A2"/>
    <w:rsid w:val="004A4937"/>
    <w:rsid w:val="004A54E0"/>
    <w:rsid w:val="004A613D"/>
    <w:rsid w:val="004A7C91"/>
    <w:rsid w:val="004A7D23"/>
    <w:rsid w:val="004B603B"/>
    <w:rsid w:val="004B7255"/>
    <w:rsid w:val="004B7D0B"/>
    <w:rsid w:val="004C21E6"/>
    <w:rsid w:val="004C7BBB"/>
    <w:rsid w:val="004D01DE"/>
    <w:rsid w:val="004D6E46"/>
    <w:rsid w:val="004E022E"/>
    <w:rsid w:val="004E069D"/>
    <w:rsid w:val="004E1AEC"/>
    <w:rsid w:val="004E6B03"/>
    <w:rsid w:val="004E721F"/>
    <w:rsid w:val="004F2433"/>
    <w:rsid w:val="004F2DCF"/>
    <w:rsid w:val="004F34AA"/>
    <w:rsid w:val="004F49FC"/>
    <w:rsid w:val="004F6526"/>
    <w:rsid w:val="004F7787"/>
    <w:rsid w:val="005015FD"/>
    <w:rsid w:val="0050185B"/>
    <w:rsid w:val="0050379E"/>
    <w:rsid w:val="00503AA1"/>
    <w:rsid w:val="005046CA"/>
    <w:rsid w:val="005063FE"/>
    <w:rsid w:val="0051094E"/>
    <w:rsid w:val="00512D4A"/>
    <w:rsid w:val="00515F18"/>
    <w:rsid w:val="00516517"/>
    <w:rsid w:val="005177BC"/>
    <w:rsid w:val="00517CDA"/>
    <w:rsid w:val="005224C4"/>
    <w:rsid w:val="005270EC"/>
    <w:rsid w:val="00527748"/>
    <w:rsid w:val="005277EC"/>
    <w:rsid w:val="00527E92"/>
    <w:rsid w:val="0053014C"/>
    <w:rsid w:val="00532A9E"/>
    <w:rsid w:val="00537A25"/>
    <w:rsid w:val="00537BAA"/>
    <w:rsid w:val="00542646"/>
    <w:rsid w:val="00543038"/>
    <w:rsid w:val="0054429F"/>
    <w:rsid w:val="005446E8"/>
    <w:rsid w:val="005512B3"/>
    <w:rsid w:val="005516D0"/>
    <w:rsid w:val="00551EEB"/>
    <w:rsid w:val="00552079"/>
    <w:rsid w:val="0055274E"/>
    <w:rsid w:val="00552F5B"/>
    <w:rsid w:val="0055356F"/>
    <w:rsid w:val="005568F5"/>
    <w:rsid w:val="005607A9"/>
    <w:rsid w:val="00560957"/>
    <w:rsid w:val="00564091"/>
    <w:rsid w:val="00567DBA"/>
    <w:rsid w:val="00571CF5"/>
    <w:rsid w:val="00571E8C"/>
    <w:rsid w:val="005720EA"/>
    <w:rsid w:val="0057563E"/>
    <w:rsid w:val="00575CD3"/>
    <w:rsid w:val="00575EDA"/>
    <w:rsid w:val="00577BAD"/>
    <w:rsid w:val="00582EF3"/>
    <w:rsid w:val="00584DC3"/>
    <w:rsid w:val="00584E97"/>
    <w:rsid w:val="00585094"/>
    <w:rsid w:val="00586764"/>
    <w:rsid w:val="005920B6"/>
    <w:rsid w:val="00593158"/>
    <w:rsid w:val="0059569C"/>
    <w:rsid w:val="00595F7E"/>
    <w:rsid w:val="00596281"/>
    <w:rsid w:val="00596EE8"/>
    <w:rsid w:val="00597A2C"/>
    <w:rsid w:val="005A0145"/>
    <w:rsid w:val="005A112D"/>
    <w:rsid w:val="005A295B"/>
    <w:rsid w:val="005A55A9"/>
    <w:rsid w:val="005A6E54"/>
    <w:rsid w:val="005A75FF"/>
    <w:rsid w:val="005B15CE"/>
    <w:rsid w:val="005B25EA"/>
    <w:rsid w:val="005B2F57"/>
    <w:rsid w:val="005B629E"/>
    <w:rsid w:val="005C1F53"/>
    <w:rsid w:val="005C2FC3"/>
    <w:rsid w:val="005C737A"/>
    <w:rsid w:val="005C793F"/>
    <w:rsid w:val="005D0977"/>
    <w:rsid w:val="005D1B5B"/>
    <w:rsid w:val="005D36E0"/>
    <w:rsid w:val="005D3E24"/>
    <w:rsid w:val="005D457B"/>
    <w:rsid w:val="005D512C"/>
    <w:rsid w:val="005D6E7D"/>
    <w:rsid w:val="005E0F20"/>
    <w:rsid w:val="005E2323"/>
    <w:rsid w:val="005E29AA"/>
    <w:rsid w:val="005E556C"/>
    <w:rsid w:val="005F02F2"/>
    <w:rsid w:val="005F0EA8"/>
    <w:rsid w:val="005F6798"/>
    <w:rsid w:val="005F6DDF"/>
    <w:rsid w:val="005F7186"/>
    <w:rsid w:val="00600DF4"/>
    <w:rsid w:val="006014C6"/>
    <w:rsid w:val="006053E2"/>
    <w:rsid w:val="00607E8E"/>
    <w:rsid w:val="00611B5A"/>
    <w:rsid w:val="00613ACE"/>
    <w:rsid w:val="00614FDA"/>
    <w:rsid w:val="0061501B"/>
    <w:rsid w:val="00615590"/>
    <w:rsid w:val="0061621A"/>
    <w:rsid w:val="006233AB"/>
    <w:rsid w:val="00631E38"/>
    <w:rsid w:val="00633FA4"/>
    <w:rsid w:val="00637A9E"/>
    <w:rsid w:val="00640208"/>
    <w:rsid w:val="00641743"/>
    <w:rsid w:val="00642E64"/>
    <w:rsid w:val="006436D5"/>
    <w:rsid w:val="00644965"/>
    <w:rsid w:val="006454CA"/>
    <w:rsid w:val="00645FF4"/>
    <w:rsid w:val="006461B6"/>
    <w:rsid w:val="00650A70"/>
    <w:rsid w:val="00651AAB"/>
    <w:rsid w:val="00651D81"/>
    <w:rsid w:val="00652FAD"/>
    <w:rsid w:val="00657BF3"/>
    <w:rsid w:val="00662B44"/>
    <w:rsid w:val="00662E84"/>
    <w:rsid w:val="006668F1"/>
    <w:rsid w:val="006671B1"/>
    <w:rsid w:val="006708C9"/>
    <w:rsid w:val="0067256F"/>
    <w:rsid w:val="00674231"/>
    <w:rsid w:val="00675D2F"/>
    <w:rsid w:val="00675F6E"/>
    <w:rsid w:val="006779CF"/>
    <w:rsid w:val="00681C93"/>
    <w:rsid w:val="0068383A"/>
    <w:rsid w:val="00684448"/>
    <w:rsid w:val="00685E28"/>
    <w:rsid w:val="00686EE7"/>
    <w:rsid w:val="00690A2F"/>
    <w:rsid w:val="00690ABF"/>
    <w:rsid w:val="00696909"/>
    <w:rsid w:val="006A1490"/>
    <w:rsid w:val="006A25A1"/>
    <w:rsid w:val="006A6F6E"/>
    <w:rsid w:val="006A7618"/>
    <w:rsid w:val="006A7714"/>
    <w:rsid w:val="006B48BD"/>
    <w:rsid w:val="006B7A55"/>
    <w:rsid w:val="006B7B3C"/>
    <w:rsid w:val="006C05B5"/>
    <w:rsid w:val="006C1B42"/>
    <w:rsid w:val="006C307C"/>
    <w:rsid w:val="006C43AE"/>
    <w:rsid w:val="006C653E"/>
    <w:rsid w:val="006C6BFC"/>
    <w:rsid w:val="006D11D3"/>
    <w:rsid w:val="006D59BA"/>
    <w:rsid w:val="006E110E"/>
    <w:rsid w:val="006E31DB"/>
    <w:rsid w:val="006E66BC"/>
    <w:rsid w:val="006E75DF"/>
    <w:rsid w:val="006F31C6"/>
    <w:rsid w:val="006F4DAD"/>
    <w:rsid w:val="006F5346"/>
    <w:rsid w:val="00703F2A"/>
    <w:rsid w:val="007075C8"/>
    <w:rsid w:val="00710575"/>
    <w:rsid w:val="0071096A"/>
    <w:rsid w:val="00710B5E"/>
    <w:rsid w:val="00710DB0"/>
    <w:rsid w:val="00711217"/>
    <w:rsid w:val="00712591"/>
    <w:rsid w:val="00712A6E"/>
    <w:rsid w:val="007136D4"/>
    <w:rsid w:val="00716A1E"/>
    <w:rsid w:val="007171AB"/>
    <w:rsid w:val="00722F3B"/>
    <w:rsid w:val="00724B60"/>
    <w:rsid w:val="00724E2A"/>
    <w:rsid w:val="00726C3B"/>
    <w:rsid w:val="007275DC"/>
    <w:rsid w:val="00730438"/>
    <w:rsid w:val="00731CA3"/>
    <w:rsid w:val="0073200B"/>
    <w:rsid w:val="00732740"/>
    <w:rsid w:val="00732A74"/>
    <w:rsid w:val="007330C6"/>
    <w:rsid w:val="00733C8E"/>
    <w:rsid w:val="0073505C"/>
    <w:rsid w:val="00735128"/>
    <w:rsid w:val="00735688"/>
    <w:rsid w:val="0073582D"/>
    <w:rsid w:val="00740352"/>
    <w:rsid w:val="0074199F"/>
    <w:rsid w:val="00741A8B"/>
    <w:rsid w:val="00742C91"/>
    <w:rsid w:val="00743E3B"/>
    <w:rsid w:val="00745392"/>
    <w:rsid w:val="00745574"/>
    <w:rsid w:val="0075100A"/>
    <w:rsid w:val="0075173B"/>
    <w:rsid w:val="0075357B"/>
    <w:rsid w:val="0075368D"/>
    <w:rsid w:val="0075499D"/>
    <w:rsid w:val="007565DD"/>
    <w:rsid w:val="007578DE"/>
    <w:rsid w:val="0076110C"/>
    <w:rsid w:val="007618AB"/>
    <w:rsid w:val="0076383C"/>
    <w:rsid w:val="00765267"/>
    <w:rsid w:val="00770EF6"/>
    <w:rsid w:val="00770F7C"/>
    <w:rsid w:val="00771A28"/>
    <w:rsid w:val="0077329E"/>
    <w:rsid w:val="00775381"/>
    <w:rsid w:val="007772E6"/>
    <w:rsid w:val="007772E8"/>
    <w:rsid w:val="00784ABD"/>
    <w:rsid w:val="00785B80"/>
    <w:rsid w:val="00786F6D"/>
    <w:rsid w:val="0078788C"/>
    <w:rsid w:val="0079206E"/>
    <w:rsid w:val="00793E43"/>
    <w:rsid w:val="0079619A"/>
    <w:rsid w:val="00797CE6"/>
    <w:rsid w:val="007A50B1"/>
    <w:rsid w:val="007A6EC9"/>
    <w:rsid w:val="007A79AC"/>
    <w:rsid w:val="007B60D2"/>
    <w:rsid w:val="007B794A"/>
    <w:rsid w:val="007B7B4B"/>
    <w:rsid w:val="007C1D8B"/>
    <w:rsid w:val="007C4DD8"/>
    <w:rsid w:val="007C50AD"/>
    <w:rsid w:val="007C5778"/>
    <w:rsid w:val="007C6993"/>
    <w:rsid w:val="007C7E66"/>
    <w:rsid w:val="007C7E98"/>
    <w:rsid w:val="007D1EB5"/>
    <w:rsid w:val="007D683B"/>
    <w:rsid w:val="007D6E53"/>
    <w:rsid w:val="007E0CC8"/>
    <w:rsid w:val="007E174B"/>
    <w:rsid w:val="007E4F17"/>
    <w:rsid w:val="007E5AA5"/>
    <w:rsid w:val="007E6D80"/>
    <w:rsid w:val="007E6F7B"/>
    <w:rsid w:val="007E7973"/>
    <w:rsid w:val="007F04A2"/>
    <w:rsid w:val="007F10F6"/>
    <w:rsid w:val="007F17C4"/>
    <w:rsid w:val="007F2765"/>
    <w:rsid w:val="007F2FE5"/>
    <w:rsid w:val="007F7A0F"/>
    <w:rsid w:val="00800CA5"/>
    <w:rsid w:val="00801CFC"/>
    <w:rsid w:val="008022DF"/>
    <w:rsid w:val="00802E43"/>
    <w:rsid w:val="00802EA2"/>
    <w:rsid w:val="0080341D"/>
    <w:rsid w:val="00804AFF"/>
    <w:rsid w:val="008074FA"/>
    <w:rsid w:val="00810312"/>
    <w:rsid w:val="0081114D"/>
    <w:rsid w:val="00811B73"/>
    <w:rsid w:val="00814216"/>
    <w:rsid w:val="00817CE4"/>
    <w:rsid w:val="008223B2"/>
    <w:rsid w:val="008228F2"/>
    <w:rsid w:val="00823953"/>
    <w:rsid w:val="00823E6F"/>
    <w:rsid w:val="00823F36"/>
    <w:rsid w:val="00824F3B"/>
    <w:rsid w:val="00825C08"/>
    <w:rsid w:val="008261F1"/>
    <w:rsid w:val="00831586"/>
    <w:rsid w:val="00835A79"/>
    <w:rsid w:val="00837C73"/>
    <w:rsid w:val="00837E2A"/>
    <w:rsid w:val="008404A9"/>
    <w:rsid w:val="00842301"/>
    <w:rsid w:val="00843D59"/>
    <w:rsid w:val="00845851"/>
    <w:rsid w:val="00846B2E"/>
    <w:rsid w:val="00847AEA"/>
    <w:rsid w:val="008500E8"/>
    <w:rsid w:val="00850ADA"/>
    <w:rsid w:val="00851677"/>
    <w:rsid w:val="0085220C"/>
    <w:rsid w:val="00852784"/>
    <w:rsid w:val="00857019"/>
    <w:rsid w:val="008603A9"/>
    <w:rsid w:val="00861EF3"/>
    <w:rsid w:val="008633E3"/>
    <w:rsid w:val="00864588"/>
    <w:rsid w:val="00864650"/>
    <w:rsid w:val="00864EC3"/>
    <w:rsid w:val="00866ACD"/>
    <w:rsid w:val="0087179F"/>
    <w:rsid w:val="008725B6"/>
    <w:rsid w:val="00874BAC"/>
    <w:rsid w:val="00876D91"/>
    <w:rsid w:val="00884BA4"/>
    <w:rsid w:val="00885830"/>
    <w:rsid w:val="00891BE6"/>
    <w:rsid w:val="00891E9E"/>
    <w:rsid w:val="00892C54"/>
    <w:rsid w:val="008A05FE"/>
    <w:rsid w:val="008A1BD1"/>
    <w:rsid w:val="008A2CE7"/>
    <w:rsid w:val="008A554B"/>
    <w:rsid w:val="008A6AB2"/>
    <w:rsid w:val="008A7100"/>
    <w:rsid w:val="008A750F"/>
    <w:rsid w:val="008B2393"/>
    <w:rsid w:val="008C0963"/>
    <w:rsid w:val="008C36FF"/>
    <w:rsid w:val="008C43FE"/>
    <w:rsid w:val="008C6544"/>
    <w:rsid w:val="008D04C4"/>
    <w:rsid w:val="008D2605"/>
    <w:rsid w:val="008D4953"/>
    <w:rsid w:val="008D51CD"/>
    <w:rsid w:val="008E557F"/>
    <w:rsid w:val="008E654F"/>
    <w:rsid w:val="008F13F3"/>
    <w:rsid w:val="008F3AFB"/>
    <w:rsid w:val="008F4607"/>
    <w:rsid w:val="00900022"/>
    <w:rsid w:val="00902B01"/>
    <w:rsid w:val="00902B64"/>
    <w:rsid w:val="0090788D"/>
    <w:rsid w:val="00910078"/>
    <w:rsid w:val="009105DE"/>
    <w:rsid w:val="00911494"/>
    <w:rsid w:val="009114CE"/>
    <w:rsid w:val="00911B29"/>
    <w:rsid w:val="00911B34"/>
    <w:rsid w:val="009129B9"/>
    <w:rsid w:val="009151F8"/>
    <w:rsid w:val="00917D11"/>
    <w:rsid w:val="00920D35"/>
    <w:rsid w:val="00923875"/>
    <w:rsid w:val="009238BC"/>
    <w:rsid w:val="00924222"/>
    <w:rsid w:val="009248DA"/>
    <w:rsid w:val="0092647E"/>
    <w:rsid w:val="00927E96"/>
    <w:rsid w:val="00931417"/>
    <w:rsid w:val="00931946"/>
    <w:rsid w:val="009371AB"/>
    <w:rsid w:val="009371BA"/>
    <w:rsid w:val="0094140A"/>
    <w:rsid w:val="0094481A"/>
    <w:rsid w:val="00944D00"/>
    <w:rsid w:val="00944F11"/>
    <w:rsid w:val="00950214"/>
    <w:rsid w:val="009512F2"/>
    <w:rsid w:val="00952D08"/>
    <w:rsid w:val="00953222"/>
    <w:rsid w:val="00953F6E"/>
    <w:rsid w:val="0095422C"/>
    <w:rsid w:val="0096162A"/>
    <w:rsid w:val="009626E2"/>
    <w:rsid w:val="00963DEC"/>
    <w:rsid w:val="009659CB"/>
    <w:rsid w:val="00966683"/>
    <w:rsid w:val="00967DDA"/>
    <w:rsid w:val="0097120E"/>
    <w:rsid w:val="009718D1"/>
    <w:rsid w:val="0097308D"/>
    <w:rsid w:val="00973DEE"/>
    <w:rsid w:val="00975366"/>
    <w:rsid w:val="00977AC0"/>
    <w:rsid w:val="00992F49"/>
    <w:rsid w:val="00994D8E"/>
    <w:rsid w:val="009A2127"/>
    <w:rsid w:val="009A500A"/>
    <w:rsid w:val="009A51AC"/>
    <w:rsid w:val="009A7CB9"/>
    <w:rsid w:val="009B0C65"/>
    <w:rsid w:val="009B1759"/>
    <w:rsid w:val="009B4A0F"/>
    <w:rsid w:val="009B7BA0"/>
    <w:rsid w:val="009C03FF"/>
    <w:rsid w:val="009C5713"/>
    <w:rsid w:val="009C5EDD"/>
    <w:rsid w:val="009C761F"/>
    <w:rsid w:val="009D13F9"/>
    <w:rsid w:val="009D1CD6"/>
    <w:rsid w:val="009D1E7B"/>
    <w:rsid w:val="009E31AE"/>
    <w:rsid w:val="009E6121"/>
    <w:rsid w:val="009E6A25"/>
    <w:rsid w:val="009E7CEC"/>
    <w:rsid w:val="009F1114"/>
    <w:rsid w:val="009F3EEA"/>
    <w:rsid w:val="009F5386"/>
    <w:rsid w:val="00A004BF"/>
    <w:rsid w:val="00A02212"/>
    <w:rsid w:val="00A04AC8"/>
    <w:rsid w:val="00A07CAC"/>
    <w:rsid w:val="00A11454"/>
    <w:rsid w:val="00A12ADC"/>
    <w:rsid w:val="00A14C3E"/>
    <w:rsid w:val="00A15B43"/>
    <w:rsid w:val="00A20207"/>
    <w:rsid w:val="00A234A3"/>
    <w:rsid w:val="00A23BC0"/>
    <w:rsid w:val="00A245EE"/>
    <w:rsid w:val="00A24B3D"/>
    <w:rsid w:val="00A27749"/>
    <w:rsid w:val="00A352D1"/>
    <w:rsid w:val="00A35AAA"/>
    <w:rsid w:val="00A36326"/>
    <w:rsid w:val="00A36F31"/>
    <w:rsid w:val="00A37359"/>
    <w:rsid w:val="00A411D9"/>
    <w:rsid w:val="00A41979"/>
    <w:rsid w:val="00A42AD7"/>
    <w:rsid w:val="00A4322A"/>
    <w:rsid w:val="00A43EA6"/>
    <w:rsid w:val="00A46CA1"/>
    <w:rsid w:val="00A57F9D"/>
    <w:rsid w:val="00A60EA3"/>
    <w:rsid w:val="00A65E56"/>
    <w:rsid w:val="00A67274"/>
    <w:rsid w:val="00A6795B"/>
    <w:rsid w:val="00A70CE2"/>
    <w:rsid w:val="00A752D4"/>
    <w:rsid w:val="00A77D04"/>
    <w:rsid w:val="00A81564"/>
    <w:rsid w:val="00A83055"/>
    <w:rsid w:val="00A8383A"/>
    <w:rsid w:val="00A83995"/>
    <w:rsid w:val="00A8486D"/>
    <w:rsid w:val="00A84C4C"/>
    <w:rsid w:val="00A9251F"/>
    <w:rsid w:val="00A92AFF"/>
    <w:rsid w:val="00A9320C"/>
    <w:rsid w:val="00A97364"/>
    <w:rsid w:val="00AA6FC9"/>
    <w:rsid w:val="00AB203B"/>
    <w:rsid w:val="00AB45CB"/>
    <w:rsid w:val="00AB533D"/>
    <w:rsid w:val="00AB6288"/>
    <w:rsid w:val="00AB702A"/>
    <w:rsid w:val="00AB7D25"/>
    <w:rsid w:val="00AC0760"/>
    <w:rsid w:val="00AC386E"/>
    <w:rsid w:val="00AC40B3"/>
    <w:rsid w:val="00AC4641"/>
    <w:rsid w:val="00AD4EB7"/>
    <w:rsid w:val="00AD5D3D"/>
    <w:rsid w:val="00AD6C77"/>
    <w:rsid w:val="00AD7A86"/>
    <w:rsid w:val="00AE0744"/>
    <w:rsid w:val="00AE75E8"/>
    <w:rsid w:val="00AF03E5"/>
    <w:rsid w:val="00AF2B85"/>
    <w:rsid w:val="00AF5153"/>
    <w:rsid w:val="00AF77F4"/>
    <w:rsid w:val="00B015D8"/>
    <w:rsid w:val="00B02269"/>
    <w:rsid w:val="00B0466C"/>
    <w:rsid w:val="00B050E2"/>
    <w:rsid w:val="00B05AF3"/>
    <w:rsid w:val="00B06160"/>
    <w:rsid w:val="00B0652A"/>
    <w:rsid w:val="00B11142"/>
    <w:rsid w:val="00B12548"/>
    <w:rsid w:val="00B14A6D"/>
    <w:rsid w:val="00B158CD"/>
    <w:rsid w:val="00B20BDD"/>
    <w:rsid w:val="00B21450"/>
    <w:rsid w:val="00B216B3"/>
    <w:rsid w:val="00B2426C"/>
    <w:rsid w:val="00B245CF"/>
    <w:rsid w:val="00B26843"/>
    <w:rsid w:val="00B279CC"/>
    <w:rsid w:val="00B31466"/>
    <w:rsid w:val="00B31B56"/>
    <w:rsid w:val="00B33447"/>
    <w:rsid w:val="00B344CF"/>
    <w:rsid w:val="00B34AAF"/>
    <w:rsid w:val="00B3514F"/>
    <w:rsid w:val="00B35BAF"/>
    <w:rsid w:val="00B36519"/>
    <w:rsid w:val="00B37091"/>
    <w:rsid w:val="00B37A98"/>
    <w:rsid w:val="00B37CED"/>
    <w:rsid w:val="00B40178"/>
    <w:rsid w:val="00B443AC"/>
    <w:rsid w:val="00B44756"/>
    <w:rsid w:val="00B45E9F"/>
    <w:rsid w:val="00B52586"/>
    <w:rsid w:val="00B619ED"/>
    <w:rsid w:val="00B62A7F"/>
    <w:rsid w:val="00B6467F"/>
    <w:rsid w:val="00B65D76"/>
    <w:rsid w:val="00B66236"/>
    <w:rsid w:val="00B66915"/>
    <w:rsid w:val="00B71B7F"/>
    <w:rsid w:val="00B76B15"/>
    <w:rsid w:val="00B82638"/>
    <w:rsid w:val="00B82DFA"/>
    <w:rsid w:val="00B82FA9"/>
    <w:rsid w:val="00B90DC6"/>
    <w:rsid w:val="00B91CB8"/>
    <w:rsid w:val="00B91E72"/>
    <w:rsid w:val="00B96A5E"/>
    <w:rsid w:val="00BA20AA"/>
    <w:rsid w:val="00BA5BA1"/>
    <w:rsid w:val="00BA7264"/>
    <w:rsid w:val="00BA7A95"/>
    <w:rsid w:val="00BA7EDD"/>
    <w:rsid w:val="00BB78CA"/>
    <w:rsid w:val="00BB7CAD"/>
    <w:rsid w:val="00BB7F7D"/>
    <w:rsid w:val="00BC19CF"/>
    <w:rsid w:val="00BC20EB"/>
    <w:rsid w:val="00BC6B51"/>
    <w:rsid w:val="00BD1646"/>
    <w:rsid w:val="00BD1782"/>
    <w:rsid w:val="00BD2590"/>
    <w:rsid w:val="00BD4D42"/>
    <w:rsid w:val="00BD536D"/>
    <w:rsid w:val="00BD7F2A"/>
    <w:rsid w:val="00BE0BED"/>
    <w:rsid w:val="00BE4374"/>
    <w:rsid w:val="00BF1E1A"/>
    <w:rsid w:val="00BF2E01"/>
    <w:rsid w:val="00BF45A9"/>
    <w:rsid w:val="00C100C1"/>
    <w:rsid w:val="00C102A3"/>
    <w:rsid w:val="00C14C8D"/>
    <w:rsid w:val="00C24E89"/>
    <w:rsid w:val="00C3056D"/>
    <w:rsid w:val="00C32192"/>
    <w:rsid w:val="00C33EFE"/>
    <w:rsid w:val="00C35723"/>
    <w:rsid w:val="00C36BBC"/>
    <w:rsid w:val="00C377F4"/>
    <w:rsid w:val="00C37B90"/>
    <w:rsid w:val="00C40535"/>
    <w:rsid w:val="00C412B3"/>
    <w:rsid w:val="00C4181E"/>
    <w:rsid w:val="00C4225D"/>
    <w:rsid w:val="00C46523"/>
    <w:rsid w:val="00C479A6"/>
    <w:rsid w:val="00C548F1"/>
    <w:rsid w:val="00C54986"/>
    <w:rsid w:val="00C54C8E"/>
    <w:rsid w:val="00C56C66"/>
    <w:rsid w:val="00C60548"/>
    <w:rsid w:val="00C621A3"/>
    <w:rsid w:val="00C63868"/>
    <w:rsid w:val="00C63B04"/>
    <w:rsid w:val="00C63C27"/>
    <w:rsid w:val="00C63C61"/>
    <w:rsid w:val="00C63E7B"/>
    <w:rsid w:val="00C64F89"/>
    <w:rsid w:val="00C668EF"/>
    <w:rsid w:val="00C676D2"/>
    <w:rsid w:val="00C73DCA"/>
    <w:rsid w:val="00C742D8"/>
    <w:rsid w:val="00C76686"/>
    <w:rsid w:val="00C77960"/>
    <w:rsid w:val="00C82AC8"/>
    <w:rsid w:val="00C8414E"/>
    <w:rsid w:val="00C84201"/>
    <w:rsid w:val="00C84B4D"/>
    <w:rsid w:val="00C84FB3"/>
    <w:rsid w:val="00C85CD4"/>
    <w:rsid w:val="00C86210"/>
    <w:rsid w:val="00C911FF"/>
    <w:rsid w:val="00C91B50"/>
    <w:rsid w:val="00C92410"/>
    <w:rsid w:val="00C92D95"/>
    <w:rsid w:val="00C9375E"/>
    <w:rsid w:val="00C9475C"/>
    <w:rsid w:val="00CA18D8"/>
    <w:rsid w:val="00CB215F"/>
    <w:rsid w:val="00CB4ADA"/>
    <w:rsid w:val="00CB530D"/>
    <w:rsid w:val="00CB6F22"/>
    <w:rsid w:val="00CC006C"/>
    <w:rsid w:val="00CC0A17"/>
    <w:rsid w:val="00CC2679"/>
    <w:rsid w:val="00CC281F"/>
    <w:rsid w:val="00CC3127"/>
    <w:rsid w:val="00CC39E8"/>
    <w:rsid w:val="00CC3DFE"/>
    <w:rsid w:val="00CC7EC0"/>
    <w:rsid w:val="00CD0700"/>
    <w:rsid w:val="00CD24F4"/>
    <w:rsid w:val="00CD364C"/>
    <w:rsid w:val="00CD7961"/>
    <w:rsid w:val="00CE1412"/>
    <w:rsid w:val="00CE4C9E"/>
    <w:rsid w:val="00CE5260"/>
    <w:rsid w:val="00CE5C9A"/>
    <w:rsid w:val="00CF212D"/>
    <w:rsid w:val="00CF3FCF"/>
    <w:rsid w:val="00CF6025"/>
    <w:rsid w:val="00D000BF"/>
    <w:rsid w:val="00D00457"/>
    <w:rsid w:val="00D00B1E"/>
    <w:rsid w:val="00D11D10"/>
    <w:rsid w:val="00D12CF5"/>
    <w:rsid w:val="00D2018C"/>
    <w:rsid w:val="00D2178F"/>
    <w:rsid w:val="00D21E76"/>
    <w:rsid w:val="00D21EA4"/>
    <w:rsid w:val="00D251EF"/>
    <w:rsid w:val="00D26791"/>
    <w:rsid w:val="00D271EF"/>
    <w:rsid w:val="00D322D6"/>
    <w:rsid w:val="00D366B6"/>
    <w:rsid w:val="00D36CB6"/>
    <w:rsid w:val="00D40D81"/>
    <w:rsid w:val="00D43430"/>
    <w:rsid w:val="00D44168"/>
    <w:rsid w:val="00D47D34"/>
    <w:rsid w:val="00D50632"/>
    <w:rsid w:val="00D53F64"/>
    <w:rsid w:val="00D54965"/>
    <w:rsid w:val="00D553DE"/>
    <w:rsid w:val="00D55CB8"/>
    <w:rsid w:val="00D5711E"/>
    <w:rsid w:val="00D603E6"/>
    <w:rsid w:val="00D6197C"/>
    <w:rsid w:val="00D64491"/>
    <w:rsid w:val="00D64879"/>
    <w:rsid w:val="00D65B01"/>
    <w:rsid w:val="00D663E1"/>
    <w:rsid w:val="00D66479"/>
    <w:rsid w:val="00D6762B"/>
    <w:rsid w:val="00D70DB0"/>
    <w:rsid w:val="00D71072"/>
    <w:rsid w:val="00D73014"/>
    <w:rsid w:val="00D76BB6"/>
    <w:rsid w:val="00D805F0"/>
    <w:rsid w:val="00D81F53"/>
    <w:rsid w:val="00D81F5E"/>
    <w:rsid w:val="00D83593"/>
    <w:rsid w:val="00D96653"/>
    <w:rsid w:val="00D97809"/>
    <w:rsid w:val="00DA0B8B"/>
    <w:rsid w:val="00DA32B9"/>
    <w:rsid w:val="00DB089E"/>
    <w:rsid w:val="00DB2343"/>
    <w:rsid w:val="00DB3598"/>
    <w:rsid w:val="00DB5FB9"/>
    <w:rsid w:val="00DC1541"/>
    <w:rsid w:val="00DC1EFB"/>
    <w:rsid w:val="00DC5A38"/>
    <w:rsid w:val="00DC5E41"/>
    <w:rsid w:val="00DC653D"/>
    <w:rsid w:val="00DC6684"/>
    <w:rsid w:val="00DC676F"/>
    <w:rsid w:val="00DC7C8A"/>
    <w:rsid w:val="00DD00A2"/>
    <w:rsid w:val="00DD6C06"/>
    <w:rsid w:val="00DD712A"/>
    <w:rsid w:val="00DD72E1"/>
    <w:rsid w:val="00DE103F"/>
    <w:rsid w:val="00DE2134"/>
    <w:rsid w:val="00DE4FC8"/>
    <w:rsid w:val="00DE5906"/>
    <w:rsid w:val="00DE5C85"/>
    <w:rsid w:val="00DF15AF"/>
    <w:rsid w:val="00DF3012"/>
    <w:rsid w:val="00DF6454"/>
    <w:rsid w:val="00DF70CC"/>
    <w:rsid w:val="00DF7ACE"/>
    <w:rsid w:val="00E000D6"/>
    <w:rsid w:val="00E02B87"/>
    <w:rsid w:val="00E04BB8"/>
    <w:rsid w:val="00E058DC"/>
    <w:rsid w:val="00E100CB"/>
    <w:rsid w:val="00E14EB9"/>
    <w:rsid w:val="00E1648C"/>
    <w:rsid w:val="00E17547"/>
    <w:rsid w:val="00E17C8B"/>
    <w:rsid w:val="00E2045C"/>
    <w:rsid w:val="00E2272A"/>
    <w:rsid w:val="00E2385E"/>
    <w:rsid w:val="00E239D9"/>
    <w:rsid w:val="00E25C8D"/>
    <w:rsid w:val="00E266EE"/>
    <w:rsid w:val="00E26B30"/>
    <w:rsid w:val="00E27F91"/>
    <w:rsid w:val="00E33E63"/>
    <w:rsid w:val="00E34CB1"/>
    <w:rsid w:val="00E3509F"/>
    <w:rsid w:val="00E40838"/>
    <w:rsid w:val="00E41CBC"/>
    <w:rsid w:val="00E42A23"/>
    <w:rsid w:val="00E45108"/>
    <w:rsid w:val="00E51BDE"/>
    <w:rsid w:val="00E532FD"/>
    <w:rsid w:val="00E56A8C"/>
    <w:rsid w:val="00E57679"/>
    <w:rsid w:val="00E57814"/>
    <w:rsid w:val="00E6387C"/>
    <w:rsid w:val="00E65341"/>
    <w:rsid w:val="00E72F6F"/>
    <w:rsid w:val="00E73803"/>
    <w:rsid w:val="00E748B0"/>
    <w:rsid w:val="00E75A15"/>
    <w:rsid w:val="00E75B68"/>
    <w:rsid w:val="00E76648"/>
    <w:rsid w:val="00E81A79"/>
    <w:rsid w:val="00E8468B"/>
    <w:rsid w:val="00E901A9"/>
    <w:rsid w:val="00E9136B"/>
    <w:rsid w:val="00E92A3F"/>
    <w:rsid w:val="00E931C8"/>
    <w:rsid w:val="00E9448E"/>
    <w:rsid w:val="00E946BE"/>
    <w:rsid w:val="00E950CB"/>
    <w:rsid w:val="00E958D7"/>
    <w:rsid w:val="00E9792B"/>
    <w:rsid w:val="00EA0235"/>
    <w:rsid w:val="00EA0A57"/>
    <w:rsid w:val="00EA127B"/>
    <w:rsid w:val="00EA1755"/>
    <w:rsid w:val="00EA30BC"/>
    <w:rsid w:val="00EA372F"/>
    <w:rsid w:val="00EA4F35"/>
    <w:rsid w:val="00EB2182"/>
    <w:rsid w:val="00EB5741"/>
    <w:rsid w:val="00EC2999"/>
    <w:rsid w:val="00EC3BF2"/>
    <w:rsid w:val="00EC4BBF"/>
    <w:rsid w:val="00EC5571"/>
    <w:rsid w:val="00EC7F08"/>
    <w:rsid w:val="00EC7FB4"/>
    <w:rsid w:val="00ED14AD"/>
    <w:rsid w:val="00ED1645"/>
    <w:rsid w:val="00ED2A32"/>
    <w:rsid w:val="00ED2CE1"/>
    <w:rsid w:val="00ED330A"/>
    <w:rsid w:val="00ED49E5"/>
    <w:rsid w:val="00ED6A21"/>
    <w:rsid w:val="00EE0B83"/>
    <w:rsid w:val="00EE3478"/>
    <w:rsid w:val="00EE4AEC"/>
    <w:rsid w:val="00EE5047"/>
    <w:rsid w:val="00EF0714"/>
    <w:rsid w:val="00EF3D7F"/>
    <w:rsid w:val="00F02C2D"/>
    <w:rsid w:val="00F07C43"/>
    <w:rsid w:val="00F07D8A"/>
    <w:rsid w:val="00F11AAD"/>
    <w:rsid w:val="00F12CA3"/>
    <w:rsid w:val="00F14346"/>
    <w:rsid w:val="00F16523"/>
    <w:rsid w:val="00F16531"/>
    <w:rsid w:val="00F2199A"/>
    <w:rsid w:val="00F222E2"/>
    <w:rsid w:val="00F23F35"/>
    <w:rsid w:val="00F26328"/>
    <w:rsid w:val="00F2658F"/>
    <w:rsid w:val="00F26829"/>
    <w:rsid w:val="00F272FC"/>
    <w:rsid w:val="00F27F4F"/>
    <w:rsid w:val="00F35406"/>
    <w:rsid w:val="00F42671"/>
    <w:rsid w:val="00F4393A"/>
    <w:rsid w:val="00F47A5F"/>
    <w:rsid w:val="00F50B07"/>
    <w:rsid w:val="00F7130D"/>
    <w:rsid w:val="00F744F0"/>
    <w:rsid w:val="00F74C56"/>
    <w:rsid w:val="00F7548F"/>
    <w:rsid w:val="00F7780F"/>
    <w:rsid w:val="00F831B2"/>
    <w:rsid w:val="00F90224"/>
    <w:rsid w:val="00F92245"/>
    <w:rsid w:val="00F92EA2"/>
    <w:rsid w:val="00F95207"/>
    <w:rsid w:val="00F95601"/>
    <w:rsid w:val="00F96589"/>
    <w:rsid w:val="00FA10AD"/>
    <w:rsid w:val="00FA22FB"/>
    <w:rsid w:val="00FA2F0B"/>
    <w:rsid w:val="00FA471C"/>
    <w:rsid w:val="00FA485E"/>
    <w:rsid w:val="00FA57C5"/>
    <w:rsid w:val="00FA5954"/>
    <w:rsid w:val="00FA6EDC"/>
    <w:rsid w:val="00FB23DA"/>
    <w:rsid w:val="00FB4156"/>
    <w:rsid w:val="00FC0194"/>
    <w:rsid w:val="00FC27EC"/>
    <w:rsid w:val="00FC29C4"/>
    <w:rsid w:val="00FC426C"/>
    <w:rsid w:val="00FC4EF8"/>
    <w:rsid w:val="00FC53F0"/>
    <w:rsid w:val="00FC63AD"/>
    <w:rsid w:val="00FD1C90"/>
    <w:rsid w:val="00FD6FB3"/>
    <w:rsid w:val="00FE4344"/>
    <w:rsid w:val="00FE4879"/>
    <w:rsid w:val="00FE4F9C"/>
    <w:rsid w:val="00FF1296"/>
    <w:rsid w:val="00FF14B2"/>
    <w:rsid w:val="00FF256A"/>
    <w:rsid w:val="00FF2CBD"/>
    <w:rsid w:val="00FF43FB"/>
    <w:rsid w:val="00FF49E8"/>
    <w:rsid w:val="00FF63F9"/>
    <w:rsid w:val="00FF6B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C7BF58"/>
  <w15:chartTrackingRefBased/>
  <w15:docId w15:val="{414EB219-8FA3-453A-B61B-0C421A75F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16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unhideWhenUsed/>
    <w:qFormat/>
    <w:rsid w:val="002F3030"/>
    <w:rPr>
      <w:sz w:val="16"/>
      <w:szCs w:val="16"/>
    </w:rPr>
  </w:style>
  <w:style w:type="paragraph" w:styleId="CommentText">
    <w:name w:val="annotation text"/>
    <w:basedOn w:val="Normal"/>
    <w:link w:val="CommentTextChar"/>
    <w:uiPriority w:val="99"/>
    <w:unhideWhenUsed/>
    <w:qFormat/>
    <w:rsid w:val="002F3030"/>
    <w:pPr>
      <w:spacing w:after="200" w:line="276"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qFormat/>
    <w:rsid w:val="002F3030"/>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2F30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F3030"/>
    <w:rPr>
      <w:rFonts w:ascii="Segoe UI" w:hAnsi="Segoe UI" w:cs="Segoe UI"/>
      <w:sz w:val="18"/>
      <w:szCs w:val="18"/>
    </w:rPr>
  </w:style>
  <w:style w:type="paragraph" w:styleId="ListParagraph">
    <w:name w:val="List Paragraph"/>
    <w:basedOn w:val="Normal"/>
    <w:uiPriority w:val="34"/>
    <w:qFormat/>
    <w:rsid w:val="006461B6"/>
    <w:pPr>
      <w:widowControl w:val="0"/>
      <w:tabs>
        <w:tab w:val="left" w:pos="2265"/>
        <w:tab w:val="left" w:pos="9639"/>
      </w:tabs>
      <w:overflowPunct w:val="0"/>
      <w:autoSpaceDE w:val="0"/>
      <w:autoSpaceDN w:val="0"/>
      <w:adjustRightInd w:val="0"/>
      <w:snapToGrid w:val="0"/>
      <w:spacing w:after="0" w:line="240" w:lineRule="auto"/>
      <w:ind w:left="720" w:right="40"/>
      <w:contextualSpacing/>
      <w:textAlignment w:val="baseline"/>
    </w:pPr>
    <w:rPr>
      <w:rFonts w:ascii="TimesLT" w:eastAsia="Times New Roman" w:hAnsi="TimesLT" w:cs="Times New Roman"/>
      <w:sz w:val="24"/>
      <w:szCs w:val="20"/>
      <w:lang w:val="en-GB"/>
    </w:rPr>
  </w:style>
  <w:style w:type="paragraph" w:styleId="FootnoteText">
    <w:name w:val="footnote text"/>
    <w:basedOn w:val="Normal"/>
    <w:link w:val="FootnoteTextChar"/>
    <w:uiPriority w:val="99"/>
    <w:semiHidden/>
    <w:unhideWhenUsed/>
    <w:rsid w:val="00D81F5E"/>
    <w:pPr>
      <w:spacing w:after="0" w:line="240" w:lineRule="auto"/>
      <w:jc w:val="both"/>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D81F5E"/>
    <w:rPr>
      <w:rFonts w:ascii="Times New Roman" w:eastAsia="Times New Roman" w:hAnsi="Times New Roman" w:cs="Times New Roman"/>
      <w:sz w:val="20"/>
      <w:szCs w:val="20"/>
    </w:rPr>
  </w:style>
  <w:style w:type="character" w:styleId="FootnoteReference">
    <w:name w:val="footnote reference"/>
    <w:uiPriority w:val="99"/>
    <w:semiHidden/>
    <w:unhideWhenUsed/>
    <w:rsid w:val="00D81F5E"/>
    <w:rPr>
      <w:vertAlign w:val="superscript"/>
    </w:rPr>
  </w:style>
  <w:style w:type="paragraph" w:styleId="CommentSubject">
    <w:name w:val="annotation subject"/>
    <w:basedOn w:val="CommentText"/>
    <w:next w:val="CommentText"/>
    <w:link w:val="CommentSubjectChar"/>
    <w:uiPriority w:val="99"/>
    <w:semiHidden/>
    <w:unhideWhenUsed/>
    <w:rsid w:val="00233F40"/>
    <w:pPr>
      <w:spacing w:after="160"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233F40"/>
    <w:rPr>
      <w:rFonts w:ascii="Calibri" w:eastAsia="Calibri" w:hAnsi="Calibri" w:cs="Times New Roman"/>
      <w:b/>
      <w:bCs/>
      <w:sz w:val="20"/>
      <w:szCs w:val="20"/>
    </w:rPr>
  </w:style>
  <w:style w:type="paragraph" w:styleId="Header">
    <w:name w:val="header"/>
    <w:basedOn w:val="Normal"/>
    <w:link w:val="HeaderChar"/>
    <w:uiPriority w:val="99"/>
    <w:unhideWhenUsed/>
    <w:rsid w:val="0076383C"/>
    <w:pPr>
      <w:tabs>
        <w:tab w:val="center" w:pos="4819"/>
        <w:tab w:val="right" w:pos="9638"/>
      </w:tabs>
      <w:spacing w:after="0" w:line="240" w:lineRule="auto"/>
    </w:pPr>
  </w:style>
  <w:style w:type="character" w:customStyle="1" w:styleId="HeaderChar">
    <w:name w:val="Header Char"/>
    <w:basedOn w:val="DefaultParagraphFont"/>
    <w:link w:val="Header"/>
    <w:uiPriority w:val="99"/>
    <w:rsid w:val="0076383C"/>
  </w:style>
  <w:style w:type="paragraph" w:styleId="Footer">
    <w:name w:val="footer"/>
    <w:basedOn w:val="Normal"/>
    <w:link w:val="FooterChar"/>
    <w:uiPriority w:val="99"/>
    <w:unhideWhenUsed/>
    <w:rsid w:val="0076383C"/>
    <w:pPr>
      <w:tabs>
        <w:tab w:val="center" w:pos="4819"/>
        <w:tab w:val="right" w:pos="9638"/>
      </w:tabs>
      <w:spacing w:after="0" w:line="240" w:lineRule="auto"/>
    </w:pPr>
  </w:style>
  <w:style w:type="character" w:customStyle="1" w:styleId="FooterChar">
    <w:name w:val="Footer Char"/>
    <w:basedOn w:val="DefaultParagraphFont"/>
    <w:link w:val="Footer"/>
    <w:uiPriority w:val="99"/>
    <w:rsid w:val="0076383C"/>
  </w:style>
  <w:style w:type="paragraph" w:customStyle="1" w:styleId="Default">
    <w:name w:val="Default"/>
    <w:rsid w:val="00FF63F9"/>
    <w:pPr>
      <w:autoSpaceDE w:val="0"/>
      <w:autoSpaceDN w:val="0"/>
      <w:adjustRightInd w:val="0"/>
      <w:spacing w:after="0" w:line="240" w:lineRule="auto"/>
    </w:pPr>
    <w:rPr>
      <w:rFonts w:ascii="EUAlbertina" w:hAnsi="EUAlbertina" w:cs="EUAlbertina"/>
      <w:color w:val="000000"/>
      <w:sz w:val="24"/>
      <w:szCs w:val="24"/>
    </w:rPr>
  </w:style>
  <w:style w:type="character" w:styleId="Hyperlink">
    <w:name w:val="Hyperlink"/>
    <w:basedOn w:val="DefaultParagraphFont"/>
    <w:uiPriority w:val="99"/>
    <w:unhideWhenUsed/>
    <w:rsid w:val="00277F90"/>
    <w:rPr>
      <w:color w:val="0563C1" w:themeColor="hyperlink"/>
      <w:u w:val="single"/>
    </w:rPr>
  </w:style>
  <w:style w:type="paragraph" w:styleId="Revision">
    <w:name w:val="Revision"/>
    <w:hidden/>
    <w:uiPriority w:val="99"/>
    <w:semiHidden/>
    <w:rsid w:val="001704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367135">
      <w:bodyDiv w:val="1"/>
      <w:marLeft w:val="0"/>
      <w:marRight w:val="0"/>
      <w:marTop w:val="0"/>
      <w:marBottom w:val="0"/>
      <w:divBdr>
        <w:top w:val="none" w:sz="0" w:space="0" w:color="auto"/>
        <w:left w:val="none" w:sz="0" w:space="0" w:color="auto"/>
        <w:bottom w:val="none" w:sz="0" w:space="0" w:color="auto"/>
        <w:right w:val="none" w:sz="0" w:space="0" w:color="auto"/>
      </w:divBdr>
    </w:div>
    <w:div w:id="96410670">
      <w:bodyDiv w:val="1"/>
      <w:marLeft w:val="0"/>
      <w:marRight w:val="0"/>
      <w:marTop w:val="0"/>
      <w:marBottom w:val="0"/>
      <w:divBdr>
        <w:top w:val="none" w:sz="0" w:space="0" w:color="auto"/>
        <w:left w:val="none" w:sz="0" w:space="0" w:color="auto"/>
        <w:bottom w:val="none" w:sz="0" w:space="0" w:color="auto"/>
        <w:right w:val="none" w:sz="0" w:space="0" w:color="auto"/>
      </w:divBdr>
    </w:div>
    <w:div w:id="103117883">
      <w:bodyDiv w:val="1"/>
      <w:marLeft w:val="0"/>
      <w:marRight w:val="0"/>
      <w:marTop w:val="0"/>
      <w:marBottom w:val="0"/>
      <w:divBdr>
        <w:top w:val="none" w:sz="0" w:space="0" w:color="auto"/>
        <w:left w:val="none" w:sz="0" w:space="0" w:color="auto"/>
        <w:bottom w:val="none" w:sz="0" w:space="0" w:color="auto"/>
        <w:right w:val="none" w:sz="0" w:space="0" w:color="auto"/>
      </w:divBdr>
    </w:div>
    <w:div w:id="158008257">
      <w:bodyDiv w:val="1"/>
      <w:marLeft w:val="0"/>
      <w:marRight w:val="0"/>
      <w:marTop w:val="0"/>
      <w:marBottom w:val="0"/>
      <w:divBdr>
        <w:top w:val="none" w:sz="0" w:space="0" w:color="auto"/>
        <w:left w:val="none" w:sz="0" w:space="0" w:color="auto"/>
        <w:bottom w:val="none" w:sz="0" w:space="0" w:color="auto"/>
        <w:right w:val="none" w:sz="0" w:space="0" w:color="auto"/>
      </w:divBdr>
    </w:div>
    <w:div w:id="452209246">
      <w:bodyDiv w:val="1"/>
      <w:marLeft w:val="0"/>
      <w:marRight w:val="0"/>
      <w:marTop w:val="0"/>
      <w:marBottom w:val="0"/>
      <w:divBdr>
        <w:top w:val="none" w:sz="0" w:space="0" w:color="auto"/>
        <w:left w:val="none" w:sz="0" w:space="0" w:color="auto"/>
        <w:bottom w:val="none" w:sz="0" w:space="0" w:color="auto"/>
        <w:right w:val="none" w:sz="0" w:space="0" w:color="auto"/>
      </w:divBdr>
    </w:div>
    <w:div w:id="513110413">
      <w:bodyDiv w:val="1"/>
      <w:marLeft w:val="0"/>
      <w:marRight w:val="0"/>
      <w:marTop w:val="0"/>
      <w:marBottom w:val="0"/>
      <w:divBdr>
        <w:top w:val="none" w:sz="0" w:space="0" w:color="auto"/>
        <w:left w:val="none" w:sz="0" w:space="0" w:color="auto"/>
        <w:bottom w:val="none" w:sz="0" w:space="0" w:color="auto"/>
        <w:right w:val="none" w:sz="0" w:space="0" w:color="auto"/>
      </w:divBdr>
    </w:div>
    <w:div w:id="565529138">
      <w:bodyDiv w:val="1"/>
      <w:marLeft w:val="0"/>
      <w:marRight w:val="0"/>
      <w:marTop w:val="0"/>
      <w:marBottom w:val="0"/>
      <w:divBdr>
        <w:top w:val="none" w:sz="0" w:space="0" w:color="auto"/>
        <w:left w:val="none" w:sz="0" w:space="0" w:color="auto"/>
        <w:bottom w:val="none" w:sz="0" w:space="0" w:color="auto"/>
        <w:right w:val="none" w:sz="0" w:space="0" w:color="auto"/>
      </w:divBdr>
    </w:div>
    <w:div w:id="1009409718">
      <w:bodyDiv w:val="1"/>
      <w:marLeft w:val="0"/>
      <w:marRight w:val="0"/>
      <w:marTop w:val="0"/>
      <w:marBottom w:val="0"/>
      <w:divBdr>
        <w:top w:val="none" w:sz="0" w:space="0" w:color="auto"/>
        <w:left w:val="none" w:sz="0" w:space="0" w:color="auto"/>
        <w:bottom w:val="none" w:sz="0" w:space="0" w:color="auto"/>
        <w:right w:val="none" w:sz="0" w:space="0" w:color="auto"/>
      </w:divBdr>
    </w:div>
    <w:div w:id="1059204575">
      <w:bodyDiv w:val="1"/>
      <w:marLeft w:val="0"/>
      <w:marRight w:val="0"/>
      <w:marTop w:val="0"/>
      <w:marBottom w:val="0"/>
      <w:divBdr>
        <w:top w:val="none" w:sz="0" w:space="0" w:color="auto"/>
        <w:left w:val="none" w:sz="0" w:space="0" w:color="auto"/>
        <w:bottom w:val="none" w:sz="0" w:space="0" w:color="auto"/>
        <w:right w:val="none" w:sz="0" w:space="0" w:color="auto"/>
      </w:divBdr>
    </w:div>
    <w:div w:id="1083530224">
      <w:bodyDiv w:val="1"/>
      <w:marLeft w:val="0"/>
      <w:marRight w:val="0"/>
      <w:marTop w:val="0"/>
      <w:marBottom w:val="0"/>
      <w:divBdr>
        <w:top w:val="none" w:sz="0" w:space="0" w:color="auto"/>
        <w:left w:val="none" w:sz="0" w:space="0" w:color="auto"/>
        <w:bottom w:val="none" w:sz="0" w:space="0" w:color="auto"/>
        <w:right w:val="none" w:sz="0" w:space="0" w:color="auto"/>
      </w:divBdr>
    </w:div>
    <w:div w:id="1118644988">
      <w:bodyDiv w:val="1"/>
      <w:marLeft w:val="0"/>
      <w:marRight w:val="0"/>
      <w:marTop w:val="0"/>
      <w:marBottom w:val="0"/>
      <w:divBdr>
        <w:top w:val="none" w:sz="0" w:space="0" w:color="auto"/>
        <w:left w:val="none" w:sz="0" w:space="0" w:color="auto"/>
        <w:bottom w:val="none" w:sz="0" w:space="0" w:color="auto"/>
        <w:right w:val="none" w:sz="0" w:space="0" w:color="auto"/>
      </w:divBdr>
    </w:div>
    <w:div w:id="1385367761">
      <w:bodyDiv w:val="1"/>
      <w:marLeft w:val="0"/>
      <w:marRight w:val="0"/>
      <w:marTop w:val="0"/>
      <w:marBottom w:val="0"/>
      <w:divBdr>
        <w:top w:val="none" w:sz="0" w:space="0" w:color="auto"/>
        <w:left w:val="none" w:sz="0" w:space="0" w:color="auto"/>
        <w:bottom w:val="none" w:sz="0" w:space="0" w:color="auto"/>
        <w:right w:val="none" w:sz="0" w:space="0" w:color="auto"/>
      </w:divBdr>
    </w:div>
    <w:div w:id="1450582659">
      <w:bodyDiv w:val="1"/>
      <w:marLeft w:val="0"/>
      <w:marRight w:val="0"/>
      <w:marTop w:val="0"/>
      <w:marBottom w:val="0"/>
      <w:divBdr>
        <w:top w:val="none" w:sz="0" w:space="0" w:color="auto"/>
        <w:left w:val="none" w:sz="0" w:space="0" w:color="auto"/>
        <w:bottom w:val="none" w:sz="0" w:space="0" w:color="auto"/>
        <w:right w:val="none" w:sz="0" w:space="0" w:color="auto"/>
      </w:divBdr>
    </w:div>
    <w:div w:id="1511095931">
      <w:bodyDiv w:val="1"/>
      <w:marLeft w:val="0"/>
      <w:marRight w:val="0"/>
      <w:marTop w:val="0"/>
      <w:marBottom w:val="0"/>
      <w:divBdr>
        <w:top w:val="none" w:sz="0" w:space="0" w:color="auto"/>
        <w:left w:val="none" w:sz="0" w:space="0" w:color="auto"/>
        <w:bottom w:val="none" w:sz="0" w:space="0" w:color="auto"/>
        <w:right w:val="none" w:sz="0" w:space="0" w:color="auto"/>
      </w:divBdr>
    </w:div>
    <w:div w:id="1586065923">
      <w:bodyDiv w:val="1"/>
      <w:marLeft w:val="0"/>
      <w:marRight w:val="0"/>
      <w:marTop w:val="0"/>
      <w:marBottom w:val="0"/>
      <w:divBdr>
        <w:top w:val="none" w:sz="0" w:space="0" w:color="auto"/>
        <w:left w:val="none" w:sz="0" w:space="0" w:color="auto"/>
        <w:bottom w:val="none" w:sz="0" w:space="0" w:color="auto"/>
        <w:right w:val="none" w:sz="0" w:space="0" w:color="auto"/>
      </w:divBdr>
    </w:div>
    <w:div w:id="1645617751">
      <w:bodyDiv w:val="1"/>
      <w:marLeft w:val="0"/>
      <w:marRight w:val="0"/>
      <w:marTop w:val="0"/>
      <w:marBottom w:val="0"/>
      <w:divBdr>
        <w:top w:val="none" w:sz="0" w:space="0" w:color="auto"/>
        <w:left w:val="none" w:sz="0" w:space="0" w:color="auto"/>
        <w:bottom w:val="none" w:sz="0" w:space="0" w:color="auto"/>
        <w:right w:val="none" w:sz="0" w:space="0" w:color="auto"/>
      </w:divBdr>
    </w:div>
    <w:div w:id="1724210600">
      <w:bodyDiv w:val="1"/>
      <w:marLeft w:val="0"/>
      <w:marRight w:val="0"/>
      <w:marTop w:val="0"/>
      <w:marBottom w:val="0"/>
      <w:divBdr>
        <w:top w:val="none" w:sz="0" w:space="0" w:color="auto"/>
        <w:left w:val="none" w:sz="0" w:space="0" w:color="auto"/>
        <w:bottom w:val="none" w:sz="0" w:space="0" w:color="auto"/>
        <w:right w:val="none" w:sz="0" w:space="0" w:color="auto"/>
      </w:divBdr>
    </w:div>
    <w:div w:id="1766346039">
      <w:bodyDiv w:val="1"/>
      <w:marLeft w:val="0"/>
      <w:marRight w:val="0"/>
      <w:marTop w:val="0"/>
      <w:marBottom w:val="0"/>
      <w:divBdr>
        <w:top w:val="none" w:sz="0" w:space="0" w:color="auto"/>
        <w:left w:val="none" w:sz="0" w:space="0" w:color="auto"/>
        <w:bottom w:val="none" w:sz="0" w:space="0" w:color="auto"/>
        <w:right w:val="none" w:sz="0" w:space="0" w:color="auto"/>
      </w:divBdr>
    </w:div>
    <w:div w:id="1802848352">
      <w:bodyDiv w:val="1"/>
      <w:marLeft w:val="0"/>
      <w:marRight w:val="0"/>
      <w:marTop w:val="0"/>
      <w:marBottom w:val="0"/>
      <w:divBdr>
        <w:top w:val="none" w:sz="0" w:space="0" w:color="auto"/>
        <w:left w:val="none" w:sz="0" w:space="0" w:color="auto"/>
        <w:bottom w:val="none" w:sz="0" w:space="0" w:color="auto"/>
        <w:right w:val="none" w:sz="0" w:space="0" w:color="auto"/>
      </w:divBdr>
    </w:div>
    <w:div w:id="1873570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F178DD42218FA349BAEDBAA723AB8A20" ma:contentTypeVersion="6" ma:contentTypeDescription="Kurkite naują dokumentą." ma:contentTypeScope="" ma:versionID="4a85cbc5274c200d0082cd940edef86d">
  <xsd:schema xmlns:xsd="http://www.w3.org/2001/XMLSchema" xmlns:xs="http://www.w3.org/2001/XMLSchema" xmlns:p="http://schemas.microsoft.com/office/2006/metadata/properties" xmlns:ns3="3bdee8b4-4c60-49db-b362-30015509b6c4" targetNamespace="http://schemas.microsoft.com/office/2006/metadata/properties" ma:root="true" ma:fieldsID="dbea95e8c98b62a70ee972f1cbe0bc77" ns3:_="">
    <xsd:import namespace="3bdee8b4-4c60-49db-b362-30015509b6c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dee8b4-4c60-49db-b362-30015509b6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84EF1-93CD-4CFF-A3A2-936F51654E1B}">
  <ds:schemaRefs>
    <ds:schemaRef ds:uri="http://schemas.microsoft.com/sharepoint/v3/contenttype/forms"/>
  </ds:schemaRefs>
</ds:datastoreItem>
</file>

<file path=customXml/itemProps2.xml><?xml version="1.0" encoding="utf-8"?>
<ds:datastoreItem xmlns:ds="http://schemas.openxmlformats.org/officeDocument/2006/customXml" ds:itemID="{E645C34B-9437-45D6-895F-9D3118F33A7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20C74BC-0539-4B0E-9779-7E6B3512BF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dee8b4-4c60-49db-b362-30015509b6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562776-684C-4949-B18F-53A840DEE8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12422</Words>
  <Characters>7082</Characters>
  <Application>Microsoft Office Word</Application>
  <DocSecurity>0</DocSecurity>
  <Lines>59</Lines>
  <Paragraphs>38</Paragraphs>
  <ScaleCrop>false</ScaleCrop>
  <HeadingPairs>
    <vt:vector size="2" baseType="variant">
      <vt:variant>
        <vt:lpstr>Title</vt:lpstr>
      </vt:variant>
      <vt:variant>
        <vt:i4>1</vt:i4>
      </vt:variant>
    </vt:vector>
  </HeadingPairs>
  <TitlesOfParts>
    <vt:vector size="1" baseType="lpstr">
      <vt:lpstr/>
    </vt:vector>
  </TitlesOfParts>
  <Company>u m</Company>
  <LinksUpToDate>false</LinksUpToDate>
  <CharactersWithSpaces>19466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Simanavičius Ignas</dc:creator>
  <cp:keywords/>
  <dc:description/>
  <cp:lastModifiedBy>Simanavičius Ignas</cp:lastModifiedBy>
  <cp:revision>2</cp:revision>
  <cp:lastPrinted>2020-01-28T15:19:00Z</cp:lastPrinted>
  <dcterms:created xsi:type="dcterms:W3CDTF">2020-02-04T13:24:00Z</dcterms:created>
  <dcterms:modified xsi:type="dcterms:W3CDTF">2020-02-04T13:24:00Z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0x010100F178DD42218FA349BAEDBAA723AB8A20</vt:lpwstr>
  </property>
</Properties>
</file>