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94d7ff93bea4c72bd52be35b5341853"/>
        <w:lock w:val="sdtLocked"/>
        <w:richText/>
      </w:sdtPr>
      <w:sdtContent>
        <w:p w14:paraId="37071D03" w14:textId="77777777">
          <w:pPr>
            <w:widowControl w:val="0"/>
            <w:tabs>
              <w:tab w:val="center" w:pos="4153"/>
              <w:tab w:val="right" w:pos="8306"/>
            </w:tabs>
            <w:suppressAutoHyphens/>
            <w:rPr>
              <w:rFonts w:eastAsia="Lucida Sans Unicode"/>
              <w:color w:val="000000"/>
              <w:szCs w:val="24"/>
              <w:lang w:eastAsia="lt-LT"/>
            </w:rPr>
          </w:pPr>
        </w:p>
        <w:p w14:paraId="27E32C0D" w14:textId="77777777">
          <w:pPr>
            <w:widowControl w:val="0"/>
            <w:tabs>
              <w:tab w:val="left" w:pos="960"/>
            </w:tabs>
            <w:suppressAutoHyphens/>
            <w:jc w:val="center"/>
            <w:rPr>
              <w:rFonts w:eastAsia="Lucida Sans Unicode"/>
              <w:b/>
              <w:bCs/>
              <w:color w:val="000000"/>
              <w:szCs w:val="24"/>
              <w:lang w:eastAsia="lt-LT"/>
            </w:rPr>
          </w:pPr>
        </w:p>
        <w:p w14:paraId="2F943A1A" w14:textId="75CBD624">
          <w:pPr>
            <w:widowControl w:val="0"/>
            <w:tabs>
              <w:tab w:val="left" w:pos="960"/>
            </w:tabs>
            <w:suppressAutoHyphens/>
            <w:jc w:val="center"/>
            <w:rPr>
              <w:rFonts w:eastAsia="Lucida Sans Unicode"/>
              <w:b/>
              <w:bCs/>
              <w:color w:val="000000"/>
              <w:szCs w:val="24"/>
              <w:lang w:eastAsia="lt-LT"/>
            </w:rPr>
          </w:pPr>
          <w:r>
            <w:rPr>
              <w:rFonts w:eastAsia="Lucida Sans Unicode"/>
              <w:b/>
              <w:bCs/>
              <w:color w:val="000000"/>
              <w:szCs w:val="24"/>
              <w:lang w:eastAsia="lt-LT"/>
            </w:rPr>
            <w:t>ŠIAULIŲ MIESTO SAVIVALDYBĖS ADMINISTRACIJOS</w:t>
          </w:r>
        </w:p>
        <w:sdt>
          <w:sdtPr>
            <w:alias w:val="skyrius"/>
            <w:tag w:val="part_52188a8e069f4a53af880d2806c11813"/>
            <w:lock w:val="sdtLocked"/>
            <w:richText/>
          </w:sdtPr>
          <w:sdtContent>
            <w:p w14:paraId="2F943A1C" w14:textId="0F0DA50F">
              <w:pPr>
                <w:widowControl w:val="0"/>
                <w:suppressAutoHyphens/>
                <w:jc w:val="center"/>
                <w:rPr>
                  <w:rFonts w:eastAsia="Lucida Sans Unicode"/>
                  <w:b/>
                  <w:bCs/>
                  <w:color w:val="000000"/>
                  <w:szCs w:val="24"/>
                  <w:lang w:eastAsia="lt-LT"/>
                </w:rPr>
              </w:pPr>
              <w:r>
                <w:rPr>
                  <w:rFonts w:eastAsia="Lucida Sans Unicode"/>
                  <w:b/>
                  <w:bCs/>
                  <w:color w:val="000000"/>
                  <w:szCs w:val="24"/>
                  <w:lang w:eastAsia="lt-LT"/>
                </w:rPr>
                <w:t>EKONOMIKOS SKYRIUS</w:t>
              </w:r>
            </w:p>
            <w:p w14:paraId="2F943A1D" w14:textId="77777777">
              <w:pPr>
                <w:widowControl w:val="0"/>
                <w:suppressAutoHyphens/>
                <w:jc w:val="center"/>
                <w:rPr>
                  <w:rFonts w:eastAsia="Lucida Sans Unicode"/>
                  <w:color w:val="000000"/>
                  <w:szCs w:val="24"/>
                  <w:lang w:eastAsia="lt-LT"/>
                </w:rPr>
              </w:pPr>
            </w:p>
            <w:sdt>
              <w:sdtPr>
                <w:alias w:val="Pavadinimas"/>
                <w:tag w:val="title_52188a8e069f4a53af880d2806c11813"/>
                <w:lock w:val="sdtLocked"/>
                <w:richText/>
              </w:sdtPr>
              <w:sdtContent>
                <w:p w14:paraId="2F943A1E" w14:textId="77777777">
                  <w:pPr>
                    <w:widowControl w:val="0"/>
                    <w:suppressAutoHyphens/>
                    <w:jc w:val="center"/>
                    <w:rPr>
                      <w:rFonts w:eastAsia="Lucida Sans Unicode"/>
                      <w:b/>
                      <w:color w:val="000000"/>
                      <w:szCs w:val="24"/>
                      <w:lang w:eastAsia="lt-LT"/>
                    </w:rPr>
                  </w:pPr>
                  <w:r>
                    <w:rPr>
                      <w:rFonts w:eastAsia="Lucida Sans Unicode"/>
                      <w:b/>
                      <w:color w:val="000000"/>
                      <w:szCs w:val="24"/>
                      <w:lang w:eastAsia="lt-LT"/>
                    </w:rPr>
                    <w:t>SPRENDIMO</w:t>
                  </w:r>
                </w:p>
                <w:p w14:paraId="458AD620" w14:textId="6F70100C">
                  <w:pPr>
                    <w:widowControl w:val="0"/>
                    <w:suppressAutoHyphens/>
                    <w:jc w:val="center"/>
                    <w:rPr>
                      <w:rFonts w:eastAsia="HG Mincho Light J"/>
                      <w:b/>
                      <w:bCs/>
                      <w:color w:val="000000"/>
                      <w:szCs w:val="24"/>
                      <w:lang w:eastAsia="lt-LT"/>
                    </w:rPr>
                  </w:pPr>
                  <w:r>
                    <w:rPr>
                      <w:b/>
                      <w:color w:val="000000"/>
                      <w:szCs w:val="24"/>
                      <w:lang w:eastAsia="lt-LT"/>
                    </w:rPr>
                    <w:t xml:space="preserve">DĖL </w:t>
                  </w:r>
                  <w:r>
                    <w:rPr>
                      <w:rFonts w:eastAsia="HG Mincho Light J"/>
                      <w:b/>
                      <w:color w:val="000000"/>
                      <w:szCs w:val="24"/>
                      <w:lang w:eastAsia="lt-LT"/>
                    </w:rPr>
                    <w:t xml:space="preserve">ŠIAULIŲ MIESTO SAVIVALDYBĖS TARYBOS 2021 M. GRUODŽIO 23 D. SPRENDIMO NR. T-481 „DĖL FINANSINĖS PARAMOS SKYRIMO AUKŠTOS PROFESINĖS KVALIFIKACIJOS SPECIALISTAMS TVARKOS APRAŠO  PATVIRTINIMO“ </w:t>
                  </w:r>
                  <w:r>
                    <w:rPr>
                      <w:rFonts w:eastAsia="HG Mincho Light J"/>
                      <w:b/>
                      <w:bCs/>
                      <w:color w:val="000000"/>
                      <w:szCs w:val="24"/>
                      <w:lang w:eastAsia="lt-LT"/>
                    </w:rPr>
                    <w:t>PAKEITIMO</w:t>
                  </w:r>
                </w:p>
              </w:sdtContent>
            </w:sdt>
            <w:p w14:paraId="44A99D15" w14:textId="54FB1599">
              <w:pPr>
                <w:widowControl w:val="0"/>
                <w:suppressAutoHyphens/>
                <w:jc w:val="center"/>
                <w:rPr>
                  <w:b/>
                  <w:color w:val="000000"/>
                  <w:szCs w:val="24"/>
                  <w:lang w:eastAsia="lt-LT"/>
                </w:rPr>
              </w:pPr>
            </w:p>
            <w:sdt>
              <w:sdtPr>
                <w:alias w:val="poskyris"/>
                <w:tag w:val="part_5bbe46f0cb2b45c99393f3140d119398"/>
                <w:lock w:val="sdtLocked"/>
                <w:richText/>
              </w:sdtPr>
              <w:sdtContent>
                <w:p w14:paraId="2F943A21" w14:textId="77777777">
                  <w:pPr>
                    <w:widowControl w:val="0"/>
                    <w:suppressAutoHyphens/>
                    <w:jc w:val="center"/>
                    <w:rPr>
                      <w:b/>
                      <w:color w:val="000000"/>
                      <w:szCs w:val="24"/>
                      <w:lang w:eastAsia="lt-LT"/>
                    </w:rPr>
                  </w:pPr>
                  <w:sdt>
                    <w:sdtPr>
                      <w:alias w:val="Pavadinimas"/>
                      <w:tag w:val="title_5bbe46f0cb2b45c99393f3140d119398"/>
                      <w:lock w:val="sdtLocked"/>
                      <w:richText/>
                    </w:sdtPr>
                    <w:sdtContent>
                      <w:r>
                        <w:rPr>
                          <w:b/>
                          <w:bCs/>
                          <w:iCs/>
                          <w:color w:val="000000"/>
                          <w:szCs w:val="24"/>
                          <w:lang w:eastAsia="lt-LT"/>
                        </w:rPr>
                        <w:t>AIŠKINAMASIS RAŠTAS</w:t>
                      </w:r>
                    </w:sdtContent>
                  </w:sdt>
                </w:p>
                <w:p w14:paraId="2F943A22" w14:textId="77777777">
                  <w:pPr>
                    <w:widowControl w:val="0"/>
                    <w:suppressAutoHyphens/>
                    <w:ind w:firstLine="2867"/>
                    <w:jc w:val="center"/>
                    <w:rPr>
                      <w:rFonts w:eastAsia="Lucida Sans Unicode"/>
                      <w:b/>
                      <w:bCs/>
                      <w:color w:val="000000"/>
                      <w:szCs w:val="24"/>
                      <w:lang w:eastAsia="lt-LT"/>
                    </w:rPr>
                  </w:pPr>
                </w:p>
                <w:p w14:paraId="2F943A23" w14:textId="266B1446">
                  <w:pPr>
                    <w:widowControl w:val="0"/>
                    <w:suppressAutoHyphens/>
                    <w:ind w:firstLine="15"/>
                    <w:jc w:val="center"/>
                    <w:rPr>
                      <w:rFonts w:eastAsia="Lucida Sans Unicode"/>
                      <w:color w:val="000000"/>
                      <w:szCs w:val="24"/>
                      <w:lang w:eastAsia="lt-LT"/>
                    </w:rPr>
                  </w:pPr>
                  <w:r>
                    <w:rPr>
                      <w:rFonts w:eastAsia="Lucida Sans Unicode"/>
                      <w:color w:val="000000"/>
                      <w:szCs w:val="24"/>
                      <w:lang w:eastAsia="lt-LT"/>
                    </w:rPr>
                    <w:t>2024 m. spalio 7 d.</w:t>
                  </w:r>
                </w:p>
                <w:p w14:paraId="2F943A24" w14:textId="77777777">
                  <w:pPr>
                    <w:widowControl w:val="0"/>
                    <w:suppressAutoHyphens/>
                    <w:ind w:firstLine="15"/>
                    <w:jc w:val="center"/>
                    <w:rPr>
                      <w:rFonts w:eastAsia="Lucida Sans Unicode"/>
                      <w:color w:val="000000"/>
                      <w:szCs w:val="24"/>
                      <w:lang w:eastAsia="lt-LT"/>
                    </w:rPr>
                  </w:pPr>
                  <w:r>
                    <w:rPr>
                      <w:rFonts w:eastAsia="Lucida Sans Unicode"/>
                      <w:color w:val="000000"/>
                      <w:szCs w:val="24"/>
                      <w:lang w:eastAsia="lt-LT"/>
                    </w:rPr>
                    <w:t>Šiauliai</w:t>
                  </w:r>
                </w:p>
                <w:p w14:paraId="2F943A25" w14:textId="77777777">
                  <w:pPr>
                    <w:widowControl w:val="0"/>
                    <w:suppressAutoHyphens/>
                    <w:ind w:firstLine="15"/>
                    <w:jc w:val="center"/>
                    <w:rPr>
                      <w:rFonts w:eastAsia="Lucida Sans Unicode"/>
                      <w:color w:val="000000"/>
                      <w:szCs w:val="24"/>
                      <w:lang w:eastAsia="lt-LT"/>
                    </w:rPr>
                  </w:pPr>
                </w:p>
                <w:p w14:paraId="2F943A26" w14:textId="77777777">
                  <w:pPr>
                    <w:widowControl w:val="0"/>
                    <w:suppressAutoHyphens/>
                    <w:ind w:firstLine="15"/>
                    <w:jc w:val="center"/>
                    <w:rPr>
                      <w:rFonts w:eastAsia="Lucida Sans Unicode"/>
                      <w:color w:val="000000"/>
                      <w:sz w:val="16"/>
                      <w:szCs w:val="24"/>
                      <w:lang w:eastAsia="lt-LT"/>
                    </w:rPr>
                  </w:pPr>
                </w:p>
              </w:sdtContent>
            </w:sdt>
            <w:sdt>
              <w:sdtPr>
                <w:alias w:val="poskyris"/>
                <w:tag w:val="part_4c3a519bd80d4734933e9e0c320ca254"/>
                <w:lock w:val="sdtLocked"/>
                <w:richText/>
              </w:sdtPr>
              <w:sdtContent>
                <w:p w14:paraId="54231ED0" w14:textId="77777777">
                  <w:pPr>
                    <w:widowControl w:val="0"/>
                    <w:suppressAutoHyphens/>
                    <w:spacing w:line="100" w:lineRule="atLeast"/>
                    <w:ind w:firstLine="720"/>
                    <w:jc w:val="both"/>
                    <w:rPr>
                      <w:rFonts w:eastAsia="Lucida Sans Unicode"/>
                      <w:b/>
                      <w:bCs/>
                      <w:szCs w:val="24"/>
                      <w:lang w:eastAsia="lt-LT"/>
                    </w:rPr>
                  </w:pPr>
                  <w:sdt>
                    <w:sdtPr>
                      <w:alias w:val="Pavadinimas"/>
                      <w:tag w:val="title_4c3a519bd80d4734933e9e0c320ca254"/>
                      <w:lock w:val="sdtLocked"/>
                      <w:richText/>
                    </w:sdtPr>
                    <w:sdtContent>
                      <w:r>
                        <w:rPr>
                          <w:rFonts w:eastAsia="Lucida Sans Unicode"/>
                          <w:b/>
                          <w:bCs/>
                          <w:szCs w:val="24"/>
                          <w:lang w:eastAsia="lt-LT"/>
                        </w:rPr>
                        <w:t>Parengto sprendimo projekto tikslai ir uždaviniai.</w:t>
                      </w:r>
                    </w:sdtContent>
                  </w:sdt>
                </w:p>
                <w:p w14:paraId="3E664F01" w14:textId="1919FA8C">
                  <w:pPr>
                    <w:widowControl w:val="0"/>
                    <w:spacing w:line="100" w:lineRule="atLeast"/>
                    <w:ind w:firstLine="720"/>
                    <w:jc w:val="both"/>
                    <w:rPr>
                      <w:rFonts w:eastAsia="Lucida Sans Unicode"/>
                      <w:bCs/>
                      <w:iCs/>
                      <w:color w:val="000000"/>
                      <w:shd w:val="clear" w:color="auto" w:fill="FFFFFF"/>
                      <w:lang w:eastAsia="lt-LT"/>
                    </w:rPr>
                  </w:pPr>
                  <w:r>
                    <w:rPr>
                      <w:rFonts w:eastAsia="Lucida Sans Unicode"/>
                      <w:bCs/>
                      <w:iCs/>
                      <w:color w:val="000000"/>
                      <w:lang w:eastAsia="lt-LT"/>
                    </w:rPr>
                    <w:t xml:space="preserve">Sprendimo projekto tikslas – </w:t>
                  </w:r>
                  <w:r>
                    <w:rPr>
                      <w:bCs/>
                      <w:iCs/>
                      <w:lang w:eastAsia="lt-LT"/>
                    </w:rPr>
                    <w:t xml:space="preserve">pakeisti </w:t>
                  </w:r>
                  <w:r>
                    <w:rPr>
                      <w:rFonts w:eastAsia="HG Mincho Light J"/>
                      <w:bCs/>
                      <w:iCs/>
                      <w:color w:val="000000"/>
                      <w:szCs w:val="24"/>
                      <w:lang w:eastAsia="lt-LT"/>
                    </w:rPr>
                    <w:t>Finansinės paramos skyrimo aukštos profesinės kvalifikacijos specialistams tvarkos aprašą</w:t>
                  </w:r>
                  <w:r>
                    <w:rPr>
                      <w:bCs/>
                      <w:iCs/>
                      <w:lang w:eastAsia="lt-LT"/>
                    </w:rPr>
                    <w:t xml:space="preserve"> (toliau – Aprašas) ir išdėstyti jį nauja redakcija. Aprašas keičiamas atsižvelgiant</w:t>
                  </w:r>
                  <w:r>
                    <w:rPr>
                      <w:bCs/>
                      <w:iCs/>
                      <w:color w:val="000000"/>
                      <w:lang w:eastAsia="lt-LT"/>
                    </w:rPr>
                    <w:t xml:space="preserve"> </w:t>
                  </w:r>
                  <w:r>
                    <w:rPr>
                      <w:bCs/>
                      <w:iCs/>
                      <w:lang w:eastAsia="lt-LT"/>
                    </w:rPr>
                    <w:t xml:space="preserve">į </w:t>
                  </w:r>
                  <w:r>
                    <w:rPr>
                      <w:rFonts w:eastAsia="Lucida Sans Unicode"/>
                      <w:bCs/>
                      <w:iCs/>
                      <w:shd w:val="clear" w:color="auto" w:fill="FFFFFF"/>
                      <w:lang w:eastAsia="lt-LT"/>
                    </w:rPr>
                    <w:t xml:space="preserve">2023 m. gruodžio 13 d. </w:t>
                  </w:r>
                  <w:r>
                    <w:rPr>
                      <w:rFonts w:eastAsia="Lucida Sans Unicode"/>
                      <w:bCs/>
                      <w:iCs/>
                      <w:color w:val="000000"/>
                      <w:shd w:val="clear" w:color="auto" w:fill="FFFFFF"/>
                      <w:lang w:eastAsia="lt-LT"/>
                    </w:rPr>
                    <w:t xml:space="preserve">priimto </w:t>
                  </w:r>
                  <w:r>
                    <w:rPr>
                      <w:rFonts w:eastAsia="Lucida Sans Unicode"/>
                      <w:bCs/>
                      <w:iCs/>
                      <w:shd w:val="clear" w:color="auto" w:fill="FFFFFF"/>
                      <w:lang w:eastAsia="lt-LT"/>
                    </w:rPr>
                    <w:t>Komisijos reglament</w:t>
                  </w:r>
                  <w:r>
                    <w:rPr>
                      <w:rFonts w:eastAsia="Lucida Sans Unicode"/>
                      <w:bCs/>
                      <w:iCs/>
                      <w:color w:val="000000"/>
                      <w:shd w:val="clear" w:color="auto" w:fill="FFFFFF"/>
                      <w:lang w:eastAsia="lt-LT"/>
                    </w:rPr>
                    <w:t>o</w:t>
                  </w:r>
                  <w:r>
                    <w:rPr>
                      <w:rFonts w:eastAsia="Lucida Sans Unicode"/>
                      <w:bCs/>
                      <w:iCs/>
                      <w:shd w:val="clear" w:color="auto" w:fill="FFFFFF"/>
                      <w:lang w:eastAsia="lt-LT"/>
                    </w:rPr>
                    <w:t> </w:t>
                  </w:r>
                  <w:fldSimple w:instr="HYPERLINK http://eur-lex.europa.eu/legal-content/LIT/TXT/?uri=CELEX:32023R2831&amp;locale=lt \t _blank">
                    <w:r>
                      <w:rPr>
                        <w:rFonts w:eastAsia="Lucida Sans Unicode"/>
                        <w:bCs/>
                        <w:iCs/>
                        <w:shd w:val="clear" w:color="auto" w:fill="FFFFFF"/>
                        <w:lang w:eastAsia="lt-LT"/>
                        <w:u w:val="single"/>
                        <w:color w:val="0000FF" w:themeColor="hyperlink"/>
                      </w:rPr>
                      <w:t>(ES) 2023/2831</w:t>
                    </w:r>
                  </w:fldSimple>
                  <w:r>
                    <w:rPr>
                      <w:rFonts w:eastAsia="Lucida Sans Unicode"/>
                      <w:bCs/>
                      <w:iCs/>
                      <w:shd w:val="clear" w:color="auto" w:fill="FFFFFF"/>
                      <w:lang w:eastAsia="lt-LT"/>
                    </w:rPr>
                    <w:t> dėl Sutarties dėl Europos Sąjungos veikimo 107 ir 108 straipsnių taikymo </w:t>
                  </w:r>
                  <w:r>
                    <w:rPr>
                      <w:rFonts w:eastAsia="Lucida Sans Unicode"/>
                      <w:bCs/>
                      <w:i/>
                      <w:iCs/>
                      <w:shd w:val="clear" w:color="auto" w:fill="FFFFFF"/>
                      <w:lang w:eastAsia="lt-LT"/>
                    </w:rPr>
                    <w:t>de minimis</w:t>
                  </w:r>
                  <w:r>
                    <w:rPr>
                      <w:rFonts w:eastAsia="Lucida Sans Unicode"/>
                      <w:bCs/>
                      <w:iCs/>
                      <w:shd w:val="clear" w:color="auto" w:fill="FFFFFF"/>
                      <w:lang w:eastAsia="lt-LT"/>
                    </w:rPr>
                    <w:t xml:space="preserve"> pagalbai nuostatas ir </w:t>
                  </w:r>
                  <w:r>
                    <w:rPr>
                      <w:rFonts w:eastAsia="Lucida Sans Unicode"/>
                      <w:bCs/>
                      <w:iCs/>
                      <w:color w:val="000000"/>
                      <w:lang w:eastAsia="lt-LT"/>
                    </w:rPr>
                    <w:t xml:space="preserve">įgyvendinant Lietuvos Respublikos vietos savivaldos įstatymo 27 straipsnio 2 dalies 26 punktą, </w:t>
                  </w:r>
                  <w:r>
                    <w:rPr>
                      <w:rFonts w:eastAsia="Lucida Sans Unicode"/>
                      <w:bCs/>
                      <w:iCs/>
                      <w:shd w:val="clear" w:color="auto" w:fill="FFFFFF"/>
                      <w:lang w:eastAsia="lt-LT"/>
                    </w:rPr>
                    <w:t>Lietuvos Respublikos konkurencijos įstatymo 55 ir 55-1 straipsnius</w:t>
                  </w:r>
                  <w:r>
                    <w:rPr>
                      <w:rFonts w:eastAsia="Lucida Sans Unicode"/>
                      <w:bCs/>
                      <w:iCs/>
                      <w:color w:val="000000"/>
                      <w:shd w:val="clear" w:color="auto" w:fill="FFFFFF"/>
                      <w:lang w:eastAsia="lt-LT"/>
                    </w:rPr>
                    <w:t>.</w:t>
                  </w:r>
                </w:p>
              </w:sdtContent>
            </w:sdt>
            <w:sdt>
              <w:sdtPr>
                <w:alias w:val="poskyris"/>
                <w:tag w:val="part_26fbe619ecac4791b12c04e8b4418755"/>
                <w:lock w:val="sdtLocked"/>
                <w:richText/>
              </w:sdtPr>
              <w:sdtContent>
                <w:p w14:paraId="2F943A2A" w14:textId="594B7221">
                  <w:pPr>
                    <w:widowControl w:val="0"/>
                    <w:spacing w:line="100" w:lineRule="atLeast"/>
                    <w:ind w:firstLine="720"/>
                    <w:jc w:val="both"/>
                    <w:rPr>
                      <w:rFonts w:eastAsia="Lucida Sans Unicode"/>
                      <w:b/>
                      <w:bCs/>
                      <w:iCs/>
                      <w:szCs w:val="24"/>
                      <w:lang w:eastAsia="lt-LT"/>
                    </w:rPr>
                  </w:pPr>
                  <w:sdt>
                    <w:sdtPr>
                      <w:alias w:val="Pavadinimas"/>
                      <w:tag w:val="title_26fbe619ecac4791b12c04e8b4418755"/>
                      <w:lock w:val="sdtLocked"/>
                      <w:richText/>
                    </w:sdtPr>
                    <w:sdtContent>
                      <w:r>
                        <w:rPr>
                          <w:rFonts w:eastAsia="Lucida Sans Unicode"/>
                          <w:b/>
                          <w:bCs/>
                          <w:iCs/>
                          <w:lang w:eastAsia="lt-LT"/>
                        </w:rPr>
                        <w:t>Dabartinis sprendimo projekte aptariamų klausimų reguliavimas.</w:t>
                      </w:r>
                    </w:sdtContent>
                  </w:sdt>
                </w:p>
                <w:p w14:paraId="1BDE9BC0" w14:textId="3DCB136F">
                  <w:pPr>
                    <w:widowControl w:val="0"/>
                    <w:suppressAutoHyphens/>
                    <w:ind w:firstLine="720"/>
                    <w:jc w:val="both"/>
                    <w:rPr>
                      <w:rFonts w:eastAsia="Lucida Sans Unicode"/>
                      <w:bCs/>
                      <w:color w:val="000000"/>
                      <w:szCs w:val="24"/>
                      <w:lang w:eastAsia="lt-LT"/>
                    </w:rPr>
                  </w:pPr>
                  <w:r>
                    <w:rPr>
                      <w:rFonts w:eastAsia="HG Mincho Light J"/>
                      <w:color w:val="000000"/>
                      <w:szCs w:val="24"/>
                      <w:lang w:eastAsia="lt-LT"/>
                    </w:rPr>
                    <w:t xml:space="preserve">Finansinės paramos skyrimą aukštos profesinės kvalifikacijos specialistams </w:t>
                  </w:r>
                  <w:r>
                    <w:rPr>
                      <w:color w:val="000000"/>
                      <w:szCs w:val="24"/>
                      <w:lang w:eastAsia="lt-LT"/>
                    </w:rPr>
                    <w:t xml:space="preserve">reglamentuoja Aprašas </w:t>
                  </w:r>
                  <w:r>
                    <w:rPr>
                      <w:rFonts w:eastAsia="Arial Unicode MS"/>
                      <w:color w:val="000000"/>
                      <w:szCs w:val="24"/>
                      <w:lang w:eastAsia="ar-SA"/>
                    </w:rPr>
                    <w:t>patvirtintas Šiaulių miesto savivaldybės tarybos 2021 m. gruodžio 23 d. sprendimu Nr. T-481 „</w:t>
                  </w:r>
                  <w:r>
                    <w:rPr>
                      <w:rFonts w:eastAsia="Lucida Sans Unicode"/>
                      <w:bCs/>
                      <w:color w:val="000000"/>
                      <w:szCs w:val="24"/>
                      <w:lang w:eastAsia="lt-LT"/>
                    </w:rPr>
                    <w:t>Dėl</w:t>
                  </w:r>
                  <w:r>
                    <w:rPr>
                      <w:bCs/>
                      <w:iCs/>
                      <w:color w:val="000000"/>
                      <w:szCs w:val="24"/>
                      <w:lang w:eastAsia="lt-LT"/>
                    </w:rPr>
                    <w:t xml:space="preserve"> </w:t>
                  </w:r>
                  <w:r>
                    <w:rPr>
                      <w:rFonts w:eastAsia="HG Mincho Light J"/>
                      <w:color w:val="000000"/>
                      <w:szCs w:val="24"/>
                      <w:lang w:eastAsia="lt-LT"/>
                    </w:rPr>
                    <w:t xml:space="preserve">finansinės paramos skyrimo </w:t>
                  </w:r>
                  <w:r>
                    <w:rPr>
                      <w:rFonts w:eastAsia="HG Mincho Light J"/>
                      <w:bCs/>
                      <w:color w:val="000000"/>
                      <w:szCs w:val="24"/>
                      <w:lang w:eastAsia="lt-LT"/>
                    </w:rPr>
                    <w:t>aukštos profesinės kvalifikacijos specialistams tvarkos aprašo</w:t>
                  </w:r>
                  <w:r>
                    <w:rPr>
                      <w:rFonts w:eastAsia="HG Mincho Light J"/>
                      <w:b/>
                      <w:bCs/>
                      <w:color w:val="000000"/>
                      <w:szCs w:val="24"/>
                      <w:lang w:eastAsia="lt-LT"/>
                    </w:rPr>
                    <w:t xml:space="preserve"> </w:t>
                  </w:r>
                  <w:r>
                    <w:rPr>
                      <w:bCs/>
                      <w:iCs/>
                      <w:color w:val="000000"/>
                      <w:szCs w:val="24"/>
                      <w:lang w:eastAsia="lt-LT"/>
                    </w:rPr>
                    <w:t xml:space="preserve"> patvirtinimo</w:t>
                  </w:r>
                  <w:r>
                    <w:rPr>
                      <w:rFonts w:eastAsia="Arial Unicode MS"/>
                      <w:color w:val="000000"/>
                      <w:szCs w:val="24"/>
                      <w:lang w:eastAsia="ar-SA"/>
                    </w:rPr>
                    <w:t>“</w:t>
                  </w:r>
                  <w:r>
                    <w:rPr>
                      <w:color w:val="000000"/>
                      <w:szCs w:val="24"/>
                      <w:lang w:eastAsia="lt-LT"/>
                    </w:rPr>
                    <w:t xml:space="preserve">.  </w:t>
                  </w:r>
                  <w:r>
                    <w:rPr>
                      <w:rFonts w:eastAsia="Lucida Sans Unicode"/>
                      <w:bCs/>
                      <w:color w:val="000000"/>
                      <w:szCs w:val="24"/>
                      <w:lang w:eastAsia="lt-LT"/>
                    </w:rPr>
                    <w:t xml:space="preserve"> </w:t>
                  </w:r>
                </w:p>
              </w:sdtContent>
            </w:sdt>
            <w:sdt>
              <w:sdtPr>
                <w:alias w:val="poskyris"/>
                <w:tag w:val="part_1ad9bef04f9d440aa7e1740ed02db559"/>
                <w:lock w:val="sdtLocked"/>
                <w:richText/>
              </w:sdtPr>
              <w:sdtContent>
                <w:p w14:paraId="2F943A2D" w14:textId="77777777">
                  <w:pPr>
                    <w:widowControl w:val="0"/>
                    <w:suppressAutoHyphens/>
                    <w:ind w:firstLine="720"/>
                    <w:jc w:val="both"/>
                    <w:rPr>
                      <w:rFonts w:eastAsia="Lucida Sans Unicode"/>
                      <w:b/>
                      <w:szCs w:val="24"/>
                      <w:lang w:eastAsia="lt-LT"/>
                    </w:rPr>
                  </w:pPr>
                  <w:sdt>
                    <w:sdtPr>
                      <w:alias w:val="Pavadinimas"/>
                      <w:tag w:val="title_1ad9bef04f9d440aa7e1740ed02db559"/>
                      <w:lock w:val="sdtLocked"/>
                      <w:richText/>
                    </w:sdtPr>
                    <w:sdtContent>
                      <w:r>
                        <w:rPr>
                          <w:rFonts w:eastAsia="Lucida Sans Unicode"/>
                          <w:b/>
                          <w:szCs w:val="24"/>
                          <w:shd w:val="clear" w:color="auto" w:fill="FFFFFF"/>
                          <w:lang w:eastAsia="lt-LT"/>
                        </w:rPr>
                        <w:t>Sprendimo projekte numatytos naujos teisinio reglamentavimo nuostatos</w:t>
                      </w:r>
                      <w:r>
                        <w:rPr>
                          <w:rFonts w:eastAsia="Lucida Sans Unicode"/>
                          <w:b/>
                          <w:szCs w:val="24"/>
                          <w:lang w:eastAsia="lt-LT"/>
                        </w:rPr>
                        <w:t xml:space="preserve">. </w:t>
                      </w:r>
                    </w:sdtContent>
                  </w:sdt>
                </w:p>
                <w:p w14:paraId="5FFD64C9" w14:textId="6529B5C6">
                  <w:pPr>
                    <w:widowControl w:val="0"/>
                    <w:suppressAutoHyphens/>
                    <w:ind w:firstLine="720"/>
                    <w:jc w:val="both"/>
                    <w:rPr>
                      <w:rFonts w:eastAsia="Lucida Sans Unicode"/>
                      <w:bCs/>
                      <w:szCs w:val="24"/>
                      <w:lang w:eastAsia="lt-LT"/>
                    </w:rPr>
                  </w:pPr>
                  <w:r>
                    <w:rPr>
                      <w:rFonts w:eastAsia="Lucida Sans Unicode"/>
                      <w:bCs/>
                      <w:szCs w:val="24"/>
                      <w:lang w:eastAsia="lt-LT"/>
                    </w:rPr>
                    <w:t xml:space="preserve">Sprendimu siūloma patvirtinti naują patikslintą Aprašą, kuriame reglamentuojama </w:t>
                  </w:r>
                  <w:r>
                    <w:rPr>
                      <w:rFonts w:eastAsia="HG Mincho Light J"/>
                      <w:color w:val="000000"/>
                      <w:szCs w:val="24"/>
                      <w:lang w:eastAsia="lt-LT"/>
                    </w:rPr>
                    <w:t>finansinės paramos skyrimo aukštos profesinės kvalifikacijos specialistams tvarka</w:t>
                  </w:r>
                  <w:r>
                    <w:rPr>
                      <w:rFonts w:eastAsia="Lucida Sans Unicode"/>
                      <w:bCs/>
                      <w:szCs w:val="24"/>
                      <w:lang w:eastAsia="lt-LT"/>
                    </w:rPr>
                    <w:t xml:space="preserve">. </w:t>
                  </w:r>
                </w:p>
                <w:p w14:paraId="199A870B" w14:textId="3AC38ED1">
                  <w:pPr>
                    <w:widowControl w:val="0"/>
                    <w:suppressAutoHyphens/>
                    <w:ind w:firstLine="720"/>
                    <w:jc w:val="both"/>
                    <w:rPr>
                      <w:rFonts w:eastAsia="Lucida Sans Unicode"/>
                      <w:szCs w:val="24"/>
                      <w:shd w:val="clear" w:color="auto" w:fill="FFFFFF"/>
                      <w:lang w:eastAsia="lt-LT"/>
                    </w:rPr>
                  </w:pPr>
                  <w:r>
                    <w:rPr>
                      <w:rFonts w:eastAsia="Lucida Sans Unicode"/>
                      <w:szCs w:val="24"/>
                      <w:shd w:val="clear" w:color="auto" w:fill="FFFFFF"/>
                      <w:lang w:eastAsia="lt-LT"/>
                    </w:rPr>
                    <w:t>Atsižvelgiant į patvirtintą 2023 m. gruodžio 13 d. Komisijos reglamentą </w:t>
                  </w:r>
                  <w:fldSimple w:instr="HYPERLINK http://eur-lex.europa.eu/legal-content/LIT/TXT/?uri=CELEX:32023R2831&amp;locale=lt \t _blank">
                    <w:r>
                      <w:rPr>
                        <w:rFonts w:eastAsia="Lucida Sans Unicode"/>
                        <w:szCs w:val="24"/>
                        <w:shd w:val="clear" w:color="auto" w:fill="FFFFFF"/>
                        <w:lang w:eastAsia="lt-LT"/>
                        <w:u w:val="single"/>
                        <w:color w:val="0000FF" w:themeColor="hyperlink"/>
                      </w:rPr>
                      <w:t>(ES) 2023/2831</w:t>
                    </w:r>
                  </w:fldSimple>
                  <w:r>
                    <w:rPr>
                      <w:rFonts w:eastAsia="Lucida Sans Unicode"/>
                      <w:szCs w:val="24"/>
                      <w:shd w:val="clear" w:color="auto" w:fill="FFFFFF"/>
                      <w:lang w:eastAsia="lt-LT"/>
                    </w:rPr>
                    <w:t>  dėl Sutarties dėl Europos Sąjungos veikimo 107 ir 108 straipsnių taikymo </w:t>
                  </w:r>
                  <w:r>
                    <w:rPr>
                      <w:rFonts w:eastAsia="Lucida Sans Unicode"/>
                      <w:i/>
                      <w:szCs w:val="24"/>
                      <w:shd w:val="clear" w:color="auto" w:fill="FFFFFF"/>
                      <w:lang w:eastAsia="lt-LT"/>
                    </w:rPr>
                    <w:t>de minimis</w:t>
                  </w:r>
                  <w:r>
                    <w:rPr>
                      <w:rFonts w:eastAsia="Lucida Sans Unicode"/>
                      <w:szCs w:val="24"/>
                      <w:shd w:val="clear" w:color="auto" w:fill="FFFFFF"/>
                      <w:lang w:eastAsia="lt-LT"/>
                    </w:rPr>
                    <w:t xml:space="preserve"> pagalbai (toliau –reglamentas) keičiami Aprašo 3.2, 3.3 </w:t>
                  </w:r>
                  <w:r>
                    <w:rPr>
                      <w:rFonts w:eastAsia="Lucida Sans Unicode"/>
                      <w:color w:val="000000"/>
                      <w:szCs w:val="24"/>
                      <w:shd w:val="clear" w:color="auto" w:fill="FFFFFF"/>
                      <w:lang w:eastAsia="lt-LT"/>
                    </w:rPr>
                    <w:t xml:space="preserve">papunkčiai ir </w:t>
                  </w:r>
                  <w:r>
                    <w:rPr>
                      <w:rFonts w:eastAsia="Lucida Sans Unicode"/>
                      <w:szCs w:val="24"/>
                      <w:shd w:val="clear" w:color="auto" w:fill="FFFFFF"/>
                      <w:lang w:eastAsia="lt-LT"/>
                    </w:rPr>
                    <w:t xml:space="preserve">37, 38, 39,  40,  41, 42,  43,  44, 45, 46, 47, 48 punktai.  </w:t>
                  </w:r>
                </w:p>
                <w:p w14:paraId="7E5B1549" w14:textId="6CB8EADB">
                  <w:pPr>
                    <w:widowControl w:val="0"/>
                    <w:suppressAutoHyphens/>
                    <w:ind w:firstLine="720"/>
                    <w:jc w:val="both"/>
                    <w:rPr>
                      <w:rFonts w:eastAsia="Lucida Sans Unicode"/>
                      <w:color w:val="000000"/>
                      <w:szCs w:val="24"/>
                      <w:shd w:val="clear" w:color="auto" w:fill="FFFFFF"/>
                      <w:lang w:eastAsia="lt-LT"/>
                    </w:rPr>
                  </w:pPr>
                  <w:r>
                    <w:rPr>
                      <w:rFonts w:eastAsia="Lucida Sans Unicode"/>
                      <w:color w:val="000000"/>
                      <w:szCs w:val="24"/>
                      <w:shd w:val="clear" w:color="auto" w:fill="FFFFFF"/>
                      <w:lang w:eastAsia="lt-LT"/>
                    </w:rPr>
                    <w:t>Įgyvendinant Lietuvos Respublikos vietos savivaldos įstatymo 27 straipsnio 2 dalies 26 punktą Aprašo 14, 15, 16, 30, 34 punktuose ir 3.6</w:t>
                  </w:r>
                  <w:r>
                    <w:rPr>
                      <w:rFonts w:eastAsia="Lucida Sans Unicode"/>
                      <w:strike/>
                      <w:color w:val="000000"/>
                      <w:szCs w:val="24"/>
                      <w:shd w:val="clear" w:color="auto" w:fill="FFFFFF"/>
                      <w:lang w:eastAsia="lt-LT"/>
                    </w:rPr>
                    <w:t xml:space="preserve"> </w:t>
                  </w:r>
                  <w:r>
                    <w:rPr>
                      <w:rFonts w:eastAsia="Lucida Sans Unicode"/>
                      <w:color w:val="000000"/>
                      <w:szCs w:val="24"/>
                      <w:shd w:val="clear" w:color="auto" w:fill="FFFFFF"/>
                      <w:lang w:eastAsia="lt-LT"/>
                    </w:rPr>
                    <w:t xml:space="preserve">3.8 papunkčiuose, „Komisija“ keičiama į „darbo grupę“. </w:t>
                  </w:r>
                </w:p>
                <w:p w14:paraId="041A05C1" w14:textId="0D1398D6">
                  <w:pPr>
                    <w:widowControl w:val="0"/>
                    <w:suppressAutoHyphens/>
                    <w:ind w:firstLine="720"/>
                    <w:jc w:val="both"/>
                    <w:rPr>
                      <w:rFonts w:eastAsia="Lucida Sans Unicode"/>
                      <w:color w:val="FF0000"/>
                      <w:szCs w:val="24"/>
                      <w:shd w:val="clear" w:color="auto" w:fill="FFFFFF"/>
                      <w:lang w:eastAsia="lt-LT"/>
                    </w:rPr>
                  </w:pPr>
                  <w:r>
                    <w:rPr>
                      <w:rFonts w:eastAsia="Lucida Sans Unicode"/>
                      <w:color w:val="000000"/>
                      <w:szCs w:val="24"/>
                      <w:shd w:val="clear" w:color="auto" w:fill="FFFFFF"/>
                      <w:lang w:eastAsia="lt-LT"/>
                    </w:rPr>
                    <w:t>Įgyvendinant</w:t>
                  </w:r>
                  <w:r>
                    <w:rPr>
                      <w:rFonts w:eastAsia="Lucida Sans Unicode"/>
                      <w:bCs/>
                      <w:szCs w:val="24"/>
                      <w:shd w:val="clear" w:color="auto" w:fill="FFFFFF"/>
                      <w:lang w:eastAsia="lt-LT"/>
                    </w:rPr>
                    <w:t xml:space="preserve"> Lietuvos Respublikos konkurencijos įstatymo 55 ir 55-1 straipsnius pakeistas 49 punktas.</w:t>
                  </w:r>
                </w:p>
                <w:p w14:paraId="0098241A" w14:textId="4D41A2AD">
                  <w:pPr>
                    <w:widowControl w:val="0"/>
                    <w:tabs>
                      <w:tab w:val="left" w:pos="993"/>
                    </w:tabs>
                    <w:suppressAutoHyphens/>
                    <w:ind w:firstLine="851"/>
                    <w:jc w:val="both"/>
                    <w:rPr>
                      <w:rFonts w:eastAsia="Lucida Sans Unicode"/>
                      <w:color w:val="000000"/>
                      <w:szCs w:val="24"/>
                      <w:shd w:val="clear" w:color="auto" w:fill="FFFFFF"/>
                      <w:lang w:eastAsia="lt-LT"/>
                    </w:rPr>
                  </w:pPr>
                  <w:r>
                    <w:rPr>
                      <w:rFonts w:eastAsia="Lucida Sans Unicode"/>
                      <w:color w:val="000000"/>
                      <w:szCs w:val="24"/>
                      <w:shd w:val="clear" w:color="auto" w:fill="FFFFFF"/>
                      <w:lang w:eastAsia="lt-LT"/>
                    </w:rPr>
                    <w:t xml:space="preserve">Aprašo 3.1, 3.10, 3.11, 5.1, 12.1, 12.2, 24.1 papunkčiai ir 5, 10, 12, 13, 16, 18, 19, 23, 25, 29, 33, 35, 53, 54 punktai sutvarkyti siekiant aiškesnio reglamentavimo, su kuo susidūrė iki šiol veikianti Komisija, vertinanti pateiktus prašymus dėl paramos skyrimo (toliau – Prašymas). </w:t>
                  </w:r>
                  <w:r>
                    <w:rPr>
                      <w:rFonts w:eastAsia="Lucida Sans Unicode"/>
                      <w:color w:val="000000"/>
                      <w:szCs w:val="24"/>
                      <w:lang w:eastAsia="lt-LT"/>
                    </w:rPr>
                    <w:t>Pakeistas 3.1. papunktis, kur patikslinta aukštos profesinės kvalifikacijos specialisto sąvoka.</w:t>
                  </w:r>
                  <w:r>
                    <w:rPr>
                      <w:rFonts w:eastAsia="Lucida Sans Unicode"/>
                      <w:b/>
                      <w:color w:val="000000"/>
                      <w:szCs w:val="24"/>
                      <w:lang w:eastAsia="lt-LT"/>
                    </w:rPr>
                    <w:t xml:space="preserve"> </w:t>
                  </w:r>
                  <w:r>
                    <w:rPr>
                      <w:rFonts w:eastAsia="Lucida Sans Unicode"/>
                      <w:color w:val="000000"/>
                      <w:szCs w:val="24"/>
                      <w:lang w:eastAsia="lt-LT"/>
                    </w:rPr>
                    <w:t xml:space="preserve">Pakeistas 5 punktas, kur numatomi aiškesni </w:t>
                  </w:r>
                  <w:r>
                    <w:rPr>
                      <w:rFonts w:eastAsia="Lucida Sans Unicode"/>
                      <w:szCs w:val="24"/>
                      <w:lang w:eastAsia="lt-LT"/>
                    </w:rPr>
                    <w:t xml:space="preserve">keliami </w:t>
                  </w:r>
                  <w:r>
                    <w:rPr>
                      <w:rFonts w:eastAsia="Lucida Sans Unicode"/>
                      <w:color w:val="000000"/>
                      <w:szCs w:val="24"/>
                      <w:lang w:eastAsia="lt-LT"/>
                    </w:rPr>
                    <w:t>reikalavimai</w:t>
                  </w:r>
                  <w:r>
                    <w:rPr>
                      <w:rFonts w:eastAsia="Lucida Sans Unicode"/>
                      <w:szCs w:val="24"/>
                      <w:lang w:eastAsia="lt-LT"/>
                    </w:rPr>
                    <w:t xml:space="preserve"> aukštos profesinės kvalifikacijos specialistams skiriant paramą.</w:t>
                  </w:r>
                  <w:r>
                    <w:rPr>
                      <w:rFonts w:eastAsia="Lucida Sans Unicode"/>
                      <w:color w:val="000000"/>
                      <w:szCs w:val="24"/>
                      <w:lang w:eastAsia="lt-LT"/>
                    </w:rPr>
                    <w:t xml:space="preserve"> Pakeistas 16 punktas, kur numatomi </w:t>
                  </w:r>
                  <w:r>
                    <w:rPr>
                      <w:rFonts w:eastAsia="Lucida Sans Unicode"/>
                      <w:color w:val="000000"/>
                      <w:szCs w:val="24"/>
                      <w:shd w:val="clear" w:color="auto" w:fill="FFFFFF"/>
                      <w:lang w:eastAsia="lt-LT"/>
                    </w:rPr>
                    <w:t xml:space="preserve">Prašymo atmetimo ir nenagrinėjimo atvejai. </w:t>
                  </w:r>
                  <w:r>
                    <w:rPr>
                      <w:rFonts w:eastAsia="Lucida Sans Unicode"/>
                      <w:color w:val="000000"/>
                      <w:szCs w:val="24"/>
                      <w:lang w:eastAsia="lt-LT"/>
                    </w:rPr>
                    <w:t>Pakeistas 29 punktas</w:t>
                  </w:r>
                  <w:r>
                    <w:rPr>
                      <w:rFonts w:eastAsia="Lucida Sans Unicode"/>
                      <w:color w:val="000000"/>
                      <w:szCs w:val="24"/>
                      <w:shd w:val="clear" w:color="auto" w:fill="FFFFFF"/>
                      <w:lang w:eastAsia="lt-LT"/>
                    </w:rPr>
                    <w:t xml:space="preserve">, kuriame nurodyti vykdomi veiksmai trišalės sutarties nutraukimo atveju ir papildomo susitarimo pasirašymo atveju.  </w:t>
                  </w:r>
                  <w:r>
                    <w:rPr>
                      <w:rFonts w:eastAsia="Lucida Sans Unicode"/>
                      <w:color w:val="000000"/>
                      <w:szCs w:val="24"/>
                      <w:lang w:eastAsia="lt-LT"/>
                    </w:rPr>
                    <w:t>Ištaisyti kiti netikslumai atsiradę Apraše.</w:t>
                  </w:r>
                </w:p>
                <w:p w14:paraId="2F943A38" w14:textId="6C859100">
                  <w:pPr>
                    <w:widowControl w:val="0"/>
                    <w:suppressAutoHyphens/>
                    <w:ind w:firstLine="720"/>
                    <w:jc w:val="both"/>
                    <w:rPr>
                      <w:rFonts w:eastAsia="Lucida Sans Unicode"/>
                      <w:szCs w:val="24"/>
                      <w:shd w:val="clear" w:color="auto" w:fill="FFFFFF"/>
                      <w:lang w:eastAsia="lt-LT"/>
                    </w:rPr>
                  </w:pPr>
                  <w:r>
                    <w:rPr>
                      <w:rFonts w:eastAsia="Lucida Sans Unicode"/>
                      <w:b/>
                      <w:szCs w:val="24"/>
                      <w:shd w:val="clear" w:color="auto" w:fill="FFFFFF"/>
                      <w:lang w:eastAsia="lt-LT"/>
                    </w:rPr>
                    <w:t xml:space="preserve">Priėmus sprendimą, galimos pasekmės </w:t>
                  </w:r>
                  <w:r>
                    <w:rPr>
                      <w:rFonts w:eastAsia="Lucida Sans Unicode"/>
                      <w:i/>
                      <w:szCs w:val="24"/>
                      <w:shd w:val="clear" w:color="auto" w:fill="FFFFFF"/>
                      <w:lang w:eastAsia="lt-LT"/>
                    </w:rPr>
                    <w:t>(nurodomos tiek teigiamos, tiek neigiamos galimos pasekmės)</w:t>
                  </w:r>
                  <w:r>
                    <w:rPr>
                      <w:rFonts w:eastAsia="Lucida Sans Unicode"/>
                      <w:szCs w:val="24"/>
                      <w:shd w:val="clear" w:color="auto" w:fill="FFFFFF"/>
                      <w:lang w:eastAsia="lt-LT"/>
                    </w:rPr>
                    <w:t xml:space="preserve">. </w:t>
                  </w:r>
                </w:p>
                <w:p w14:paraId="55DEB779" w14:textId="0B63A1C1">
                  <w:pPr>
                    <w:widowControl w:val="0"/>
                    <w:tabs>
                      <w:tab w:val="left" w:pos="850"/>
                    </w:tabs>
                    <w:spacing w:line="100" w:lineRule="atLeast"/>
                    <w:ind w:firstLine="720"/>
                    <w:jc w:val="both"/>
                    <w:rPr>
                      <w:rFonts w:eastAsia="Lucida Sans Unicode"/>
                      <w:bCs/>
                      <w:iCs/>
                      <w:color w:val="000000"/>
                      <w:lang w:eastAsia="lt-LT"/>
                    </w:rPr>
                  </w:pPr>
                  <w:r>
                    <w:rPr>
                      <w:rFonts w:eastAsia="Lucida Sans Unicode"/>
                      <w:iCs/>
                      <w:lang w:eastAsia="lt-LT"/>
                    </w:rPr>
                    <w:t xml:space="preserve">Priėmus sprendimą, teigiamos pasekmės: </w:t>
                  </w:r>
                  <w:r>
                    <w:rPr>
                      <w:rFonts w:eastAsia="Lucida Sans Unicode"/>
                      <w:bCs/>
                      <w:iCs/>
                      <w:color w:val="000000"/>
                      <w:lang w:eastAsia="lt-LT"/>
                    </w:rPr>
                    <w:t xml:space="preserve">įgyvendintas 2023 m. gruodžio 13 d. Komisijos reglamentas </w:t>
                  </w:r>
                  <w:fldSimple w:instr="HYPERLINK http://eur-lex.europa.eu/legal-content/LIT/TXT/?uri=CELEX:32023R2831&amp;locale=lt \t _blank">
                    <w:r>
                      <w:rPr>
                        <w:rFonts w:eastAsia="Lucida Sans Unicode"/>
                        <w:bCs/>
                        <w:iCs/>
                        <w:color w:val="0000FF" w:themeColor="hyperlink"/>
                        <w:lang w:eastAsia="lt-LT"/>
                        <w:u w:val="single"/>
                      </w:rPr>
                      <w:t>(ES) 2023/2831</w:t>
                    </w:r>
                  </w:fldSimple>
                  <w:r>
                    <w:rPr>
                      <w:rFonts w:eastAsia="Lucida Sans Unicode"/>
                      <w:bCs/>
                      <w:iCs/>
                      <w:color w:val="000000"/>
                      <w:lang w:eastAsia="lt-LT"/>
                    </w:rPr>
                    <w:t xml:space="preserve"> dėl Sutarties dėl Europos Sąjungos veikimo  107 ir 108 straipsnių taikymo </w:t>
                  </w:r>
                  <w:r>
                    <w:rPr>
                      <w:rFonts w:eastAsia="Lucida Sans Unicode"/>
                      <w:bCs/>
                      <w:i/>
                      <w:iCs/>
                      <w:color w:val="000000"/>
                      <w:lang w:eastAsia="lt-LT"/>
                    </w:rPr>
                    <w:t>de minimis</w:t>
                  </w:r>
                  <w:r>
                    <w:rPr>
                      <w:rFonts w:eastAsia="Lucida Sans Unicode"/>
                      <w:bCs/>
                      <w:iCs/>
                      <w:color w:val="000000"/>
                      <w:lang w:eastAsia="lt-LT"/>
                    </w:rPr>
                    <w:t xml:space="preserve"> pagalbai bei Lietuvos Respublikos vietos savivaldos įstatymas, </w:t>
                  </w:r>
                  <w:r>
                    <w:rPr>
                      <w:rFonts w:eastAsia="Lucida Sans Unicode"/>
                      <w:bCs/>
                      <w:iCs/>
                      <w:shd w:val="clear" w:color="auto" w:fill="FFFFFF"/>
                      <w:lang w:eastAsia="lt-LT"/>
                    </w:rPr>
                    <w:t>Lietuvos Respublikos konkurencijos įstatymas</w:t>
                  </w:r>
                  <w:r>
                    <w:rPr>
                      <w:rFonts w:eastAsia="Lucida Sans Unicode"/>
                      <w:bCs/>
                      <w:iCs/>
                      <w:color w:val="000000"/>
                      <w:lang w:eastAsia="lt-LT"/>
                    </w:rPr>
                    <w:t xml:space="preserve">, </w:t>
                  </w:r>
                  <w:r>
                    <w:rPr>
                      <w:rFonts w:eastAsia="Lucida Sans Unicode"/>
                      <w:bCs/>
                      <w:iCs/>
                      <w:lang w:eastAsia="lt-LT"/>
                    </w:rPr>
                    <w:t xml:space="preserve">patikslintas Aprašas, kuriame aiškesnė </w:t>
                  </w:r>
                  <w:r>
                    <w:rPr>
                      <w:rFonts w:eastAsia="HG Mincho Light J"/>
                      <w:bCs/>
                      <w:iCs/>
                      <w:color w:val="000000"/>
                      <w:lang w:eastAsia="lt-LT"/>
                    </w:rPr>
                    <w:t>finansinės paramos skyrimo aukštos profesinės kvalifikacijos specialistams tvarka.</w:t>
                  </w:r>
                  <w:r>
                    <w:rPr>
                      <w:rFonts w:eastAsia="Lucida Sans Unicode"/>
                      <w:bCs/>
                      <w:iCs/>
                      <w:color w:val="000000"/>
                      <w:lang w:eastAsia="lt-LT"/>
                    </w:rPr>
                    <w:t xml:space="preserve"> </w:t>
                  </w:r>
                </w:p>
                <w:p w14:paraId="2F943A3B" w14:textId="7A2E7400">
                  <w:pPr>
                    <w:widowControl w:val="0"/>
                    <w:tabs>
                      <w:tab w:val="left" w:pos="850"/>
                    </w:tabs>
                    <w:spacing w:line="100" w:lineRule="atLeast"/>
                    <w:ind w:firstLine="720"/>
                    <w:jc w:val="both"/>
                    <w:rPr>
                      <w:rFonts w:eastAsia="Lucida Sans Unicode"/>
                      <w:iCs/>
                      <w:lang w:eastAsia="lt-LT"/>
                    </w:rPr>
                  </w:pPr>
                  <w:r>
                    <w:rPr>
                      <w:rFonts w:eastAsia="Lucida Sans Unicode"/>
                      <w:iCs/>
                      <w:lang w:eastAsia="lt-LT"/>
                    </w:rPr>
                    <w:t>Neigiamų pasekmių nenumatoma.</w:t>
                  </w:r>
                </w:p>
              </w:sdtContent>
            </w:sdt>
            <w:sdt>
              <w:sdtPr>
                <w:alias w:val="poskyris"/>
                <w:tag w:val="part_7759b8094d6b4d59aedab02243f24158"/>
                <w:lock w:val="sdtLocked"/>
                <w:richText/>
              </w:sdtPr>
              <w:sdtContent>
                <w:p w14:paraId="63DCBD3F" w14:textId="0835A61C">
                  <w:pPr>
                    <w:widowControl w:val="0"/>
                    <w:suppressAutoHyphens/>
                    <w:ind w:firstLine="720"/>
                    <w:jc w:val="both"/>
                    <w:rPr>
                      <w:rFonts w:eastAsia="Lucida Sans Unicode"/>
                      <w:szCs w:val="24"/>
                      <w:shd w:val="clear" w:color="auto" w:fill="FFFFFF"/>
                      <w:lang w:eastAsia="lt-LT"/>
                    </w:rPr>
                  </w:pPr>
                  <w:sdt>
                    <w:sdtPr>
                      <w:alias w:val="Pavadinimas"/>
                      <w:tag w:val="title_7759b8094d6b4d59aedab02243f24158"/>
                      <w:lock w:val="sdtLocked"/>
                      <w:richText/>
                    </w:sdtPr>
                    <w:sdtContent>
                      <w:r>
                        <w:rPr>
                          <w:rFonts w:eastAsia="Lucida Sans Unicode"/>
                          <w:b/>
                          <w:szCs w:val="24"/>
                          <w:shd w:val="clear" w:color="auto" w:fill="FFFFFF"/>
                          <w:lang w:eastAsia="lt-LT"/>
                        </w:rPr>
                        <w:t>Priėmus sprendimą, keičiami ar pripažįstami negaliojančiais teisės aktai</w:t>
                      </w:r>
                      <w:r>
                        <w:rPr>
                          <w:rFonts w:eastAsia="Lucida Sans Unicode"/>
                          <w:b/>
                          <w:szCs w:val="24"/>
                          <w:lang w:eastAsia="lt-LT"/>
                        </w:rPr>
                        <w:t>.</w:t>
                      </w:r>
                    </w:sdtContent>
                  </w:sdt>
                </w:p>
                <w:sdt>
                  <w:sdtPr>
                    <w:alias w:val="1 p."/>
                    <w:tag w:val="part_d4b7794991d14f29a53b427e44237836"/>
                    <w:lock w:val="sdtLocked"/>
                    <w:richText/>
                  </w:sdtPr>
                  <w:sdtContent>
                    <w:p w14:paraId="124E9524" w14:textId="63F23075">
                      <w:pPr>
                        <w:tabs>
                          <w:tab w:val="left" w:pos="993"/>
                        </w:tabs>
                        <w:ind w:firstLine="720"/>
                        <w:jc w:val="both"/>
                        <w:rPr>
                          <w:rFonts w:eastAsia="Lucida Sans Unicode"/>
                          <w:color w:val="000000"/>
                          <w:szCs w:val="24"/>
                          <w:lang w:eastAsia="lt-LT"/>
                        </w:rPr>
                      </w:pPr>
                      <w:sdt>
                        <w:sdtPr>
                          <w:alias w:val="Numeris"/>
                          <w:tag w:val="nr_d4b7794991d14f29a53b427e44237836"/>
                          <w:lock w:val="sdtLocked"/>
                          <w:richText/>
                        </w:sdtPr>
                        <w:sdtContent>
                          <w:r>
                            <w:rPr>
                              <w:rFonts w:eastAsia="Lucida Sans Unicode"/>
                              <w:color w:val="000000"/>
                              <w:szCs w:val="24"/>
                              <w:lang w:eastAsia="lt-LT"/>
                            </w:rPr>
                            <w:t>1</w:t>
                          </w:r>
                        </w:sdtContent>
                      </w:sdt>
                      <w:r>
                        <w:rPr>
                          <w:rFonts w:eastAsia="Lucida Sans Unicode"/>
                          <w:color w:val="000000"/>
                          <w:szCs w:val="24"/>
                          <w:lang w:eastAsia="lt-LT"/>
                        </w:rPr>
                        <w:t>.</w:t>
                        <w:tab/>
                      </w:r>
                      <w:r>
                        <w:rPr>
                          <w:rFonts w:eastAsia="Lucida Sans Unicode"/>
                          <w:color w:val="000000"/>
                          <w:shd w:val="clear" w:color="auto" w:fill="FFFFFF"/>
                          <w:lang w:eastAsia="lt-LT"/>
                        </w:rPr>
                        <w:t xml:space="preserve">Sprendimo projektu siūloma pakeisti </w:t>
                      </w:r>
                      <w:r>
                        <w:rPr>
                          <w:rFonts w:eastAsia="Lucida Sans Unicode"/>
                          <w:color w:val="000000"/>
                          <w:szCs w:val="24"/>
                          <w:lang w:eastAsia="lt-LT"/>
                        </w:rPr>
                        <w:t xml:space="preserve">Šiaulių miesto savivaldybės tarybos 2021 m. </w:t>
                      </w:r>
                      <w:r>
                        <w:rPr>
                          <w:rFonts w:eastAsia="Lucida Sans Unicode"/>
                          <w:color w:val="000000"/>
                          <w:szCs w:val="24"/>
                          <w:shd w:val="clear" w:color="auto" w:fill="FFFFFF"/>
                          <w:lang w:eastAsia="ar-SA"/>
                        </w:rPr>
                        <w:t xml:space="preserve">gruodžio 23 d. </w:t>
                      </w:r>
                      <w:r>
                        <w:rPr>
                          <w:rFonts w:eastAsia="Lucida Sans Unicode"/>
                          <w:color w:val="000000"/>
                          <w:szCs w:val="24"/>
                          <w:lang w:eastAsia="lt-LT"/>
                        </w:rPr>
                        <w:t>sprendimą Nr. T-</w:t>
                      </w:r>
                      <w:r>
                        <w:rPr>
                          <w:rFonts w:eastAsia="Lucida Sans Unicode"/>
                          <w:color w:val="000000"/>
                          <w:szCs w:val="24"/>
                          <w:shd w:val="clear" w:color="auto" w:fill="FFFFFF"/>
                          <w:lang w:eastAsia="ar-SA"/>
                        </w:rPr>
                        <w:t>481</w:t>
                      </w:r>
                      <w:r>
                        <w:rPr>
                          <w:rFonts w:eastAsia="Lucida Sans Unicode"/>
                          <w:color w:val="000000"/>
                          <w:szCs w:val="24"/>
                          <w:lang w:eastAsia="lt-LT"/>
                        </w:rPr>
                        <w:t xml:space="preserve"> „Dėl </w:t>
                      </w:r>
                      <w:r>
                        <w:rPr>
                          <w:rFonts w:eastAsia="HG Mincho Light J"/>
                          <w:color w:val="000000"/>
                          <w:szCs w:val="24"/>
                          <w:lang w:eastAsia="lt-LT"/>
                        </w:rPr>
                        <w:t xml:space="preserve">finansinės paramos skyrimo </w:t>
                      </w:r>
                      <w:r>
                        <w:rPr>
                          <w:rFonts w:eastAsia="HG Mincho Light J"/>
                          <w:bCs/>
                          <w:color w:val="000000"/>
                          <w:szCs w:val="24"/>
                          <w:lang w:eastAsia="lt-LT"/>
                        </w:rPr>
                        <w:t xml:space="preserve">aukštos profesinės kvalifikacijos specialistams tvarkos aprašo  patvirtinimo</w:t>
                      </w:r>
                      <w:r>
                        <w:rPr>
                          <w:rFonts w:eastAsia="Lucida Sans Unicode"/>
                          <w:color w:val="000000"/>
                          <w:szCs w:val="24"/>
                          <w:lang w:eastAsia="lt-LT"/>
                        </w:rPr>
                        <w:t xml:space="preserve">“ ir </w:t>
                      </w:r>
                      <w:r>
                        <w:rPr>
                          <w:szCs w:val="24"/>
                          <w:lang w:eastAsia="lt-LT"/>
                        </w:rPr>
                        <w:t>išdėstyti jį nauja redakcija.</w:t>
                      </w:r>
                    </w:p>
                  </w:sdtContent>
                </w:sdt>
                <w:sdt>
                  <w:sdtPr>
                    <w:alias w:val="2 p."/>
                    <w:tag w:val="part_be92c3d1e5d54010956850638ab4cae9"/>
                    <w:lock w:val="sdtLocked"/>
                    <w:richText/>
                  </w:sdtPr>
                  <w:sdtContent>
                    <w:p w14:paraId="209FFE1D" w14:textId="570F7E89">
                      <w:pPr>
                        <w:ind w:firstLine="720"/>
                        <w:jc w:val="both"/>
                        <w:rPr>
                          <w:rFonts w:eastAsia="Lucida Sans Unicode"/>
                          <w:color w:val="000000"/>
                          <w:szCs w:val="24"/>
                          <w:lang w:eastAsia="lt-LT"/>
                        </w:rPr>
                      </w:pPr>
                      <w:sdt>
                        <w:sdtPr>
                          <w:alias w:val="Numeris"/>
                          <w:tag w:val="nr_be92c3d1e5d54010956850638ab4cae9"/>
                          <w:lock w:val="sdtLocked"/>
                          <w:richText/>
                        </w:sdtPr>
                        <w:sdtContent>
                          <w:r>
                            <w:rPr>
                              <w:rFonts w:eastAsia="Lucida Sans Unicode"/>
                              <w:color w:val="000000"/>
                              <w:szCs w:val="24"/>
                              <w:lang w:eastAsia="lt-LT"/>
                            </w:rPr>
                            <w:t>2</w:t>
                          </w:r>
                        </w:sdtContent>
                      </w:sdt>
                      <w:r>
                        <w:rPr>
                          <w:rFonts w:eastAsia="Lucida Sans Unicode"/>
                          <w:color w:val="000000"/>
                          <w:szCs w:val="24"/>
                          <w:lang w:eastAsia="lt-LT"/>
                        </w:rPr>
                        <w:t>.</w:t>
                        <w:tab/>
                        <w:t>Šie potvarkiai keičiami naujais teisės aktais:</w:t>
                      </w:r>
                      <w:r>
                        <w:rPr>
                          <w:rFonts w:eastAsia="Lucida Sans Unicode"/>
                          <w:b/>
                          <w:szCs w:val="24"/>
                          <w:shd w:val="clear" w:color="auto" w:fill="FFFFFF"/>
                          <w:lang w:eastAsia="lt-LT"/>
                        </w:rPr>
                        <w:t xml:space="preserve"> </w:t>
                      </w:r>
                      <w:r>
                        <w:rPr>
                          <w:rFonts w:eastAsia="Arial Unicode MS"/>
                          <w:color w:val="000000"/>
                          <w:szCs w:val="24"/>
                          <w:lang w:eastAsia="ar-SA"/>
                        </w:rPr>
                        <w:t xml:space="preserve">Šiaulių miesto savivaldybės mero 2023 m. gegužės 30 d. potvarkis Nr. M-348 </w:t>
                      </w:r>
                      <w:r>
                        <w:rPr>
                          <w:rFonts w:eastAsia="Lucida Sans Unicode"/>
                          <w:color w:val="000000"/>
                          <w:szCs w:val="24"/>
                          <w:lang w:eastAsia="lt-LT"/>
                        </w:rPr>
                        <w:t xml:space="preserve">„Dėl finansinės paramos teikimo aukštos kvalifikacijos specialistams komisijos darbo reglamento patvirtinimo“ ir </w:t>
                      </w:r>
                      <w:r>
                        <w:rPr>
                          <w:rFonts w:eastAsia="Arial Unicode MS"/>
                          <w:color w:val="000000"/>
                          <w:szCs w:val="24"/>
                          <w:lang w:eastAsia="ar-SA"/>
                        </w:rPr>
                        <w:t>Šiaulių miesto savivaldybės mero 2023 m. gegužės 30 d. potvarkis Nr. M-347 „</w:t>
                      </w:r>
                      <w:r>
                        <w:rPr>
                          <w:rFonts w:eastAsia="Lucida Sans Unicode"/>
                          <w:color w:val="000000"/>
                          <w:szCs w:val="24"/>
                          <w:lang w:eastAsia="lt-LT"/>
                        </w:rPr>
                        <w:t xml:space="preserve">Dėl finansinės paramos teikimo aukštos kvalifikacijos specialistams komisijos sudarymo“ su visais pakeitimais ir papildymais. </w:t>
                      </w:r>
                    </w:p>
                  </w:sdtContent>
                </w:sdt>
              </w:sdtContent>
            </w:sdt>
            <w:sdt>
              <w:sdtPr>
                <w:alias w:val="poskyris"/>
                <w:tag w:val="part_c3563132c02e4bca8f7739d66449f060"/>
                <w:lock w:val="sdtLocked"/>
                <w:richText/>
              </w:sdtPr>
              <w:sdtContent>
                <w:p w14:paraId="2F943A3F" w14:textId="77777777">
                  <w:pPr>
                    <w:widowControl w:val="0"/>
                    <w:suppressAutoHyphens/>
                    <w:ind w:firstLine="720"/>
                    <w:jc w:val="both"/>
                    <w:rPr>
                      <w:rFonts w:eastAsia="Lucida Sans Unicode"/>
                      <w:b/>
                      <w:szCs w:val="24"/>
                      <w:lang w:eastAsia="lt-LT"/>
                    </w:rPr>
                  </w:pPr>
                  <w:sdt>
                    <w:sdtPr>
                      <w:alias w:val="Pavadinimas"/>
                      <w:tag w:val="title_c3563132c02e4bca8f7739d66449f060"/>
                      <w:lock w:val="sdtLocked"/>
                      <w:richText/>
                    </w:sdtPr>
                    <w:sdtContent>
                      <w:r>
                        <w:rPr>
                          <w:rFonts w:eastAsia="Lucida Sans Unicode"/>
                          <w:b/>
                          <w:szCs w:val="24"/>
                          <w:lang w:eastAsia="lt-LT"/>
                        </w:rPr>
                        <w:t>Sprendimui įgyvendinti reikalingi priimti papildomi teisės aktai.</w:t>
                      </w:r>
                    </w:sdtContent>
                  </w:sdt>
                </w:p>
                <w:p w14:paraId="2F943A40" w14:textId="73147352">
                  <w:pPr>
                    <w:widowControl w:val="0"/>
                    <w:suppressAutoHyphens/>
                    <w:ind w:firstLine="720"/>
                    <w:jc w:val="both"/>
                    <w:rPr>
                      <w:rFonts w:eastAsia="Lucida Sans Unicode"/>
                      <w:b/>
                      <w:szCs w:val="24"/>
                      <w:lang w:eastAsia="lt-LT"/>
                    </w:rPr>
                  </w:pPr>
                  <w:r>
                    <w:rPr>
                      <w:rFonts w:eastAsia="Lucida Sans Unicode"/>
                      <w:szCs w:val="24"/>
                      <w:lang w:eastAsia="lt-LT"/>
                    </w:rPr>
                    <w:t xml:space="preserve">Papildomų teisės aktų sprendimo įgyvendinimui priimti nereikia. </w:t>
                  </w:r>
                </w:p>
                <w:p w14:paraId="2F943A42" w14:textId="77777777">
                  <w:pPr>
                    <w:widowControl w:val="0"/>
                    <w:suppressAutoHyphens/>
                    <w:ind w:firstLine="720"/>
                    <w:jc w:val="both"/>
                    <w:rPr>
                      <w:rFonts w:eastAsia="Lucida Sans Unicode"/>
                      <w:szCs w:val="24"/>
                      <w:shd w:val="clear" w:color="auto" w:fill="FFFFFF"/>
                      <w:lang w:eastAsia="lt-LT"/>
                    </w:rPr>
                  </w:pPr>
                  <w:r>
                    <w:rPr>
                      <w:rFonts w:eastAsia="Lucida Sans Unicode"/>
                      <w:b/>
                      <w:szCs w:val="24"/>
                      <w:shd w:val="clear" w:color="auto" w:fill="FFFFFF"/>
                      <w:lang w:eastAsia="lt-LT"/>
                    </w:rPr>
                    <w:t>Sprendimui įgyvendinti reikalingos lėšos</w:t>
                  </w:r>
                  <w:r>
                    <w:rPr>
                      <w:rFonts w:eastAsia="Lucida Sans Unicode"/>
                      <w:i/>
                      <w:szCs w:val="24"/>
                      <w:shd w:val="clear" w:color="auto" w:fill="FFFFFF"/>
                      <w:lang w:eastAsia="lt-LT"/>
                    </w:rPr>
                    <w:t xml:space="preserve"> (nurodoma, kiek biudžeto lėšų pareikalaus ar leis sutaupyti sprendimo įgyvendinimas)</w:t>
                  </w:r>
                  <w:r>
                    <w:rPr>
                      <w:rFonts w:eastAsia="Lucida Sans Unicode"/>
                      <w:szCs w:val="24"/>
                      <w:shd w:val="clear" w:color="auto" w:fill="FFFFFF"/>
                      <w:lang w:eastAsia="lt-LT"/>
                    </w:rPr>
                    <w:t xml:space="preserve">. </w:t>
                  </w:r>
                </w:p>
                <w:p w14:paraId="73AF2082" w14:textId="58ED0773">
                  <w:pPr>
                    <w:widowControl w:val="0"/>
                    <w:suppressAutoHyphens/>
                    <w:ind w:firstLine="720"/>
                    <w:jc w:val="both"/>
                    <w:rPr>
                      <w:rFonts w:eastAsia="Lucida Sans Unicode"/>
                      <w:b/>
                      <w:szCs w:val="24"/>
                      <w:lang w:eastAsia="lt-LT"/>
                    </w:rPr>
                  </w:pPr>
                  <w:r>
                    <w:rPr>
                      <w:rFonts w:eastAsia="Lucida Sans Unicode"/>
                      <w:bCs/>
                      <w:szCs w:val="24"/>
                      <w:lang w:eastAsia="ar-SA"/>
                    </w:rPr>
                    <w:t xml:space="preserve">Sprendimui įgyvendinti papildomos lėšos nereikalingos. </w:t>
                  </w:r>
                </w:p>
                <w:p w14:paraId="2F943A45" w14:textId="77777777">
                  <w:pPr>
                    <w:widowControl w:val="0"/>
                    <w:tabs>
                      <w:tab w:val="left" w:pos="-112"/>
                    </w:tabs>
                    <w:suppressAutoHyphens/>
                    <w:ind w:firstLine="720"/>
                    <w:jc w:val="both"/>
                    <w:rPr>
                      <w:rFonts w:eastAsia="HG Mincho Light J"/>
                      <w:szCs w:val="24"/>
                      <w:shd w:val="clear" w:color="auto" w:fill="FFFFFF"/>
                      <w:lang w:eastAsia="ar-SA"/>
                    </w:rPr>
                  </w:pPr>
                  <w:r>
                    <w:rPr>
                      <w:rFonts w:eastAsia="HG Mincho Light J"/>
                      <w:b/>
                      <w:szCs w:val="24"/>
                      <w:shd w:val="clear" w:color="auto" w:fill="FFFFFF"/>
                      <w:lang w:eastAsia="ar-SA"/>
                    </w:rPr>
                    <w:t xml:space="preserve">Sprendimo projekto antikorupcinis vertinimas </w:t>
                  </w:r>
                  <w:r>
                    <w:rPr>
                      <w:rFonts w:eastAsia="HG Mincho Light J"/>
                      <w:i/>
                      <w:szCs w:val="24"/>
                      <w:shd w:val="clear" w:color="auto" w:fill="FFFFFF"/>
                      <w:lang w:eastAsia="ar-SA"/>
                    </w:rPr>
                    <w:t>(jei tokį vertinimą reikia atlikti, nurodoma, kad pridedama Antikorupcinio vertinimo pažyma)</w:t>
                  </w:r>
                  <w:r>
                    <w:rPr>
                      <w:rFonts w:eastAsia="HG Mincho Light J"/>
                      <w:szCs w:val="24"/>
                      <w:shd w:val="clear" w:color="auto" w:fill="FFFFFF"/>
                      <w:lang w:eastAsia="ar-SA"/>
                    </w:rPr>
                    <w:t>.</w:t>
                  </w:r>
                </w:p>
                <w:p w14:paraId="78292F17" w14:textId="0361E800">
                  <w:pPr>
                    <w:widowControl w:val="0"/>
                    <w:suppressAutoHyphens/>
                    <w:ind w:firstLine="720"/>
                    <w:jc w:val="both"/>
                    <w:rPr>
                      <w:rFonts w:eastAsia="Lucida Sans Unicode"/>
                      <w:color w:val="000000"/>
                      <w:szCs w:val="24"/>
                      <w:lang w:eastAsia="lt-LT"/>
                    </w:rPr>
                  </w:pPr>
                  <w:r>
                    <w:rPr>
                      <w:rFonts w:eastAsia="Lucida Sans Unicode"/>
                      <w:color w:val="000000"/>
                      <w:szCs w:val="24"/>
                      <w:shd w:val="clear" w:color="auto" w:fill="FFFFFF"/>
                      <w:lang w:eastAsia="lt-LT"/>
                    </w:rPr>
                    <w:t xml:space="preserve">Pridedama </w:t>
                  </w:r>
                  <w:r>
                    <w:rPr>
                      <w:rFonts w:eastAsia="HG Mincho Light J"/>
                      <w:szCs w:val="24"/>
                      <w:shd w:val="clear" w:color="auto" w:fill="FFFFFF"/>
                      <w:lang w:eastAsia="ar-SA"/>
                    </w:rPr>
                    <w:t>Antikorupcinio vertinimo pažyma</w:t>
                  </w:r>
                  <w:r>
                    <w:rPr>
                      <w:rFonts w:eastAsia="Lucida Sans Unicode"/>
                      <w:color w:val="000000"/>
                      <w:szCs w:val="24"/>
                      <w:shd w:val="clear" w:color="auto" w:fill="FFFFFF"/>
                      <w:lang w:eastAsia="lt-LT"/>
                    </w:rPr>
                    <w:t>.</w:t>
                  </w:r>
                </w:p>
                <w:p w14:paraId="2F943A48" w14:textId="74F57D4B">
                  <w:pPr>
                    <w:widowControl w:val="0"/>
                    <w:tabs>
                      <w:tab w:val="left" w:pos="-112"/>
                    </w:tabs>
                    <w:suppressAutoHyphens/>
                    <w:ind w:firstLine="720"/>
                    <w:jc w:val="both"/>
                    <w:rPr>
                      <w:rFonts w:eastAsia="Lucida Sans Unicode"/>
                      <w:b/>
                      <w:szCs w:val="24"/>
                      <w:lang w:eastAsia="lt-LT"/>
                    </w:rPr>
                  </w:pPr>
                  <w:r>
                    <w:rPr>
                      <w:rFonts w:eastAsia="Lucida Sans Unicode"/>
                      <w:b/>
                      <w:szCs w:val="24"/>
                      <w:shd w:val="clear" w:color="auto" w:fill="FFFFFF"/>
                      <w:lang w:eastAsia="lt-LT"/>
                    </w:rPr>
                    <w:t>Sprendimo projektą parengė</w:t>
                  </w:r>
                  <w:r>
                    <w:rPr>
                      <w:rFonts w:eastAsia="Lucida Sans Unicode"/>
                      <w:szCs w:val="24"/>
                      <w:shd w:val="clear" w:color="auto" w:fill="FFFFFF"/>
                      <w:lang w:eastAsia="lt-LT"/>
                    </w:rPr>
                    <w:t xml:space="preserve"> Šiaulių miesto savivaldybės administracijos Ekonomikos skyrius. Tiesioginis rengėjas – vyr. specialistė Jūratė Marcišauskienė, tel. (+370 41) 596277. </w:t>
                  </w:r>
                </w:p>
                <w:p w14:paraId="2F943A49" w14:textId="77777777">
                  <w:pPr>
                    <w:keepNext/>
                    <w:widowControl w:val="0"/>
                    <w:tabs>
                      <w:tab w:val="left" w:pos="-112"/>
                      <w:tab w:val="left" w:pos="0"/>
                    </w:tabs>
                    <w:suppressAutoHyphens/>
                    <w:ind w:firstLine="709"/>
                    <w:jc w:val="both"/>
                    <w:outlineLvl w:val="1"/>
                    <w:rPr>
                      <w:rFonts w:eastAsia="Lucida Sans Unicode"/>
                      <w:bCs/>
                      <w:szCs w:val="24"/>
                      <w:lang w:eastAsia="lt-LT"/>
                    </w:rPr>
                  </w:pPr>
                </w:p>
                <w:p w14:paraId="2F943A4A" w14:textId="77777777">
                  <w:pPr>
                    <w:keepNext/>
                    <w:widowControl w:val="0"/>
                    <w:tabs>
                      <w:tab w:val="left" w:pos="-112"/>
                      <w:tab w:val="left" w:pos="0"/>
                    </w:tabs>
                    <w:suppressAutoHyphens/>
                    <w:jc w:val="both"/>
                    <w:outlineLvl w:val="1"/>
                    <w:rPr>
                      <w:rFonts w:eastAsia="Lucida Sans Unicode"/>
                      <w:bCs/>
                      <w:szCs w:val="24"/>
                      <w:lang w:eastAsia="lt-LT"/>
                    </w:rPr>
                  </w:pPr>
                </w:p>
                <w:p w14:paraId="2F943A4B" w14:textId="77777777">
                  <w:pPr>
                    <w:widowControl w:val="0"/>
                    <w:tabs>
                      <w:tab w:val="left" w:pos="850"/>
                    </w:tabs>
                    <w:spacing w:line="100" w:lineRule="atLeast"/>
                    <w:jc w:val="both"/>
                    <w:rPr>
                      <w:rFonts w:eastAsia="Courier New" w:cs="Courier New"/>
                      <w:b/>
                      <w:bCs/>
                      <w:iCs/>
                      <w:sz w:val="22"/>
                      <w:szCs w:val="22"/>
                      <w:lang w:eastAsia="lt-LT"/>
                    </w:rPr>
                  </w:pPr>
                </w:p>
                <w:p w14:paraId="2F943A4C" w14:textId="77777777">
                  <w:pPr>
                    <w:widowControl w:val="0"/>
                    <w:tabs>
                      <w:tab w:val="left" w:pos="850"/>
                    </w:tabs>
                    <w:spacing w:line="100" w:lineRule="atLeast"/>
                    <w:jc w:val="both"/>
                    <w:rPr>
                      <w:rFonts w:eastAsia="Courier New" w:cs="Courier New"/>
                      <w:b/>
                      <w:bCs/>
                      <w:iCs/>
                      <w:sz w:val="22"/>
                      <w:szCs w:val="22"/>
                      <w:lang w:eastAsia="lt-LT"/>
                    </w:rPr>
                  </w:pPr>
                </w:p>
              </w:sdtContent>
            </w:sdt>
          </w:sdtContent>
        </w:sdt>
        <w:sdt>
          <w:sdtPr>
            <w:alias w:val="signatura"/>
            <w:tag w:val="part_93ceecbe6f734a85af0ccaf2e6d2104b"/>
            <w:lock w:val="sdtLocked"/>
            <w:richText/>
          </w:sdtPr>
          <w:sdtContent>
            <w:p w14:paraId="2F943A4D" w14:textId="532FFF44">
              <w:pPr>
                <w:widowControl w:val="0"/>
                <w:suppressAutoHyphens/>
                <w:spacing w:line="100" w:lineRule="atLeast"/>
                <w:jc w:val="both"/>
                <w:rPr>
                  <w:rFonts w:eastAsia="Lucida Sans Unicode" w:cs="Tahoma"/>
                  <w:szCs w:val="24"/>
                  <w:lang w:eastAsia="lt-LT"/>
                </w:rPr>
              </w:pPr>
              <w:r>
                <w:rPr>
                  <w:rFonts w:eastAsia="Lucida Sans Unicode" w:cs="Tahoma"/>
                  <w:szCs w:val="24"/>
                  <w:lang w:eastAsia="lt-LT"/>
                </w:rPr>
                <w:t xml:space="preserve">Vedėja </w:t>
                <w:tab/>
                <w:tab/>
                <w:tab/>
                <w:t xml:space="preserve">          </w:t>
                <w:tab/>
                <w:tab/>
                <w:tab/>
                <w:tab/>
                <w:t xml:space="preserve">        Aistė Petkuvienė</w:t>
              </w:r>
            </w:p>
            <w:p w14:paraId="2F943A4E" w14:textId="77777777">
              <w:pPr>
                <w:widowControl w:val="0"/>
                <w:tabs>
                  <w:tab w:val="left" w:pos="993"/>
                </w:tabs>
                <w:suppressAutoHyphens/>
                <w:ind w:left="709"/>
                <w:jc w:val="both"/>
                <w:rPr>
                  <w:rFonts w:eastAsia="Lucida Sans Unicode"/>
                  <w:szCs w:val="24"/>
                  <w:lang w:eastAsia="lt-LT"/>
                </w:rPr>
              </w:pPr>
            </w:p>
          </w:sdtContent>
        </w:sdt>
      </w:sdtContent>
    </w:sdt>
    <w:sectPr>
      <w:headerReference w:type="even" r:id="rId7"/>
      <w:headerReference w:type="default" r:id="rId8"/>
      <w:footerReference w:type="even" r:id="rId9"/>
      <w:footerReference w:type="default" r:id="rId10"/>
      <w:headerReference w:type="first" r:id="rId11"/>
      <w:footerReference w:type="first" r:id="rId12"/>
      <w:footnotePr>
        <w:pos w:val="beneathText"/>
      </w:footnotePr>
      <w:pgSz w:w="11905" w:h="16837"/>
      <w:pgMar w:top="851" w:right="423" w:bottom="709" w:left="1418"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5C52A7B" w14:textId="77777777">
      <w:pPr>
        <w:widowControl w:val="0"/>
        <w:suppressAutoHyphens/>
        <w:rPr>
          <w:rFonts w:eastAsia="Lucida Sans Unicode"/>
          <w:color w:val="000000"/>
          <w:szCs w:val="24"/>
          <w:lang w:eastAsia="lt-LT"/>
        </w:rPr>
      </w:pPr>
      <w:r>
        <w:rPr>
          <w:rFonts w:eastAsia="Lucida Sans Unicode"/>
          <w:color w:val="000000"/>
          <w:szCs w:val="24"/>
          <w:lang w:eastAsia="lt-LT"/>
        </w:rPr>
        <w:separator/>
      </w:r>
    </w:p>
  </w:endnote>
  <w:endnote w:type="continuationSeparator" w:id="0">
    <w:p w14:paraId="57EFA8FF" w14:textId="77777777">
      <w:pPr>
        <w:widowControl w:val="0"/>
        <w:suppressAutoHyphens/>
        <w:rPr>
          <w:rFonts w:eastAsia="Lucida Sans Unicode"/>
          <w:color w:val="000000"/>
          <w:szCs w:val="24"/>
          <w:lang w:eastAsia="lt-LT"/>
        </w:rPr>
      </w:pPr>
      <w:r>
        <w:rPr>
          <w:rFonts w:eastAsia="Lucida Sans Unicode"/>
          <w:color w:val="000000"/>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HG Mincho Light J">
    <w:altName w:val="Times New Roman"/>
    <w:charset w:val="00"/>
    <w:family w:val="auto"/>
    <w:pitch w:val="variable"/>
  </w:font>
  <w:font w:name="Arial Unicode MS">
    <w:panose1 w:val="020B0604020202020204"/>
    <w:charset w:val="80"/>
    <w:family w:val="swiss"/>
    <w:pitch w:val="variable"/>
    <w:sig w:usb0="F7FFAFFF" w:usb1="E9DFFFFF" w:usb2="0000003F" w:usb3="00000000" w:csb0="003F01FF" w:csb1="00000000"/>
  </w:font>
  <w:font w:name="Courier New">
    <w:panose1 w:val="02070309020205020404"/>
    <w:charset w:val="BA"/>
    <w:family w:val="modern"/>
    <w:pitch w:val="fixed"/>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B6E412" w14:textId="77777777">
    <w:pPr>
      <w:widowControl w:val="0"/>
      <w:tabs>
        <w:tab w:val="center" w:pos="4986"/>
        <w:tab w:val="right" w:pos="9972"/>
      </w:tabs>
      <w:suppressAutoHyphens/>
      <w:rPr>
        <w:rFonts w:eastAsia="Lucida Sans Unicode"/>
        <w:color w:val="000000"/>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62F55E" w14:textId="77777777">
    <w:pPr>
      <w:widowControl w:val="0"/>
      <w:tabs>
        <w:tab w:val="center" w:pos="4986"/>
        <w:tab w:val="right" w:pos="9972"/>
      </w:tabs>
      <w:suppressAutoHyphens/>
      <w:rPr>
        <w:rFonts w:eastAsia="Lucida Sans Unicode"/>
        <w:color w:val="000000"/>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54492B" w14:textId="77777777">
    <w:pPr>
      <w:widowControl w:val="0"/>
      <w:tabs>
        <w:tab w:val="center" w:pos="4986"/>
        <w:tab w:val="right" w:pos="9972"/>
      </w:tabs>
      <w:suppressAutoHyphens/>
      <w:rPr>
        <w:rFonts w:eastAsia="Lucida Sans Unicode"/>
        <w:color w:val="000000"/>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7E962F1" w14:textId="77777777">
      <w:pPr>
        <w:widowControl w:val="0"/>
        <w:suppressAutoHyphens/>
        <w:rPr>
          <w:rFonts w:eastAsia="Lucida Sans Unicode"/>
          <w:color w:val="000000"/>
          <w:szCs w:val="24"/>
          <w:lang w:eastAsia="lt-LT"/>
        </w:rPr>
      </w:pPr>
      <w:r>
        <w:rPr>
          <w:rFonts w:eastAsia="Lucida Sans Unicode"/>
          <w:color w:val="000000"/>
          <w:szCs w:val="24"/>
          <w:lang w:eastAsia="lt-LT"/>
        </w:rPr>
        <w:separator/>
      </w:r>
    </w:p>
  </w:footnote>
  <w:footnote w:type="continuationSeparator" w:id="0">
    <w:p w14:paraId="6FEE549B" w14:textId="77777777">
      <w:pPr>
        <w:widowControl w:val="0"/>
        <w:suppressAutoHyphens/>
        <w:rPr>
          <w:rFonts w:eastAsia="Lucida Sans Unicode"/>
          <w:color w:val="000000"/>
          <w:szCs w:val="24"/>
          <w:lang w:eastAsia="lt-LT"/>
        </w:rPr>
      </w:pPr>
      <w:r>
        <w:rPr>
          <w:rFonts w:eastAsia="Lucida Sans Unicode"/>
          <w:color w:val="000000"/>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943A53" w14:textId="77777777">
    <w:pPr>
      <w:framePr w:wrap="auto" w:vAnchor="text" w:hAnchor="margin" w:xAlign="center" w:y="1"/>
      <w:widowControl w:val="0"/>
      <w:tabs>
        <w:tab w:val="center" w:pos="4153"/>
        <w:tab w:val="right" w:pos="8306"/>
      </w:tabs>
      <w:suppressAutoHyphens/>
      <w:rPr>
        <w:rFonts w:eastAsia="Lucida Sans Unicode"/>
        <w:color w:val="000000"/>
        <w:szCs w:val="24"/>
        <w:lang w:eastAsia="lt-LT"/>
      </w:rPr>
    </w:pPr>
    <w:r>
      <w:rPr>
        <w:rFonts w:eastAsia="Lucida Sans Unicode"/>
        <w:color w:val="000000"/>
        <w:szCs w:val="24"/>
        <w:lang w:eastAsia="lt-LT"/>
      </w:rPr>
      <w:fldChar w:fldCharType="begin"/>
    </w:r>
    <w:r>
      <w:rPr>
        <w:rFonts w:eastAsia="Lucida Sans Unicode"/>
        <w:color w:val="000000"/>
        <w:szCs w:val="24"/>
        <w:lang w:eastAsia="lt-LT"/>
      </w:rPr>
      <w:instrText xml:space="preserve">PAGE  </w:instrText>
    </w:r>
    <w:r>
      <w:rPr>
        <w:rFonts w:eastAsia="Lucida Sans Unicode"/>
        <w:color w:val="000000"/>
        <w:szCs w:val="24"/>
        <w:lang w:eastAsia="lt-LT"/>
      </w:rPr>
      <w:fldChar w:fldCharType="end"/>
    </w:r>
  </w:p>
  <w:p w14:paraId="2F943A54" w14:textId="77777777">
    <w:pPr>
      <w:widowControl w:val="0"/>
      <w:tabs>
        <w:tab w:val="center" w:pos="4153"/>
        <w:tab w:val="right" w:pos="8306"/>
      </w:tabs>
      <w:suppressAutoHyphens/>
      <w:rPr>
        <w:rFonts w:eastAsia="Lucida Sans Unicode"/>
        <w:color w:val="000000"/>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943A55" w14:textId="63BD0657">
    <w:pPr>
      <w:framePr w:wrap="auto" w:vAnchor="text" w:hAnchor="margin" w:xAlign="center" w:y="1"/>
      <w:widowControl w:val="0"/>
      <w:tabs>
        <w:tab w:val="center" w:pos="4153"/>
        <w:tab w:val="right" w:pos="8306"/>
      </w:tabs>
      <w:suppressAutoHyphens/>
      <w:rPr>
        <w:rFonts w:eastAsia="Lucida Sans Unicode"/>
        <w:color w:val="000000"/>
        <w:szCs w:val="24"/>
        <w:lang w:eastAsia="lt-LT"/>
      </w:rPr>
    </w:pPr>
    <w:r>
      <w:rPr>
        <w:rFonts w:eastAsia="Lucida Sans Unicode"/>
        <w:color w:val="000000"/>
        <w:szCs w:val="24"/>
        <w:lang w:eastAsia="lt-LT"/>
      </w:rPr>
      <w:fldChar w:fldCharType="begin"/>
    </w:r>
    <w:r>
      <w:rPr>
        <w:rFonts w:eastAsia="Lucida Sans Unicode"/>
        <w:color w:val="000000"/>
        <w:szCs w:val="24"/>
        <w:lang w:eastAsia="lt-LT"/>
      </w:rPr>
      <w:instrText xml:space="preserve">PAGE  </w:instrText>
    </w:r>
    <w:r>
      <w:rPr>
        <w:rFonts w:eastAsia="Lucida Sans Unicode"/>
        <w:color w:val="000000"/>
        <w:szCs w:val="24"/>
        <w:lang w:eastAsia="lt-LT"/>
      </w:rPr>
      <w:fldChar w:fldCharType="separate"/>
    </w:r>
    <w:r>
      <w:rPr>
        <w:rFonts w:eastAsia="Lucida Sans Unicode"/>
        <w:color w:val="000000"/>
        <w:szCs w:val="24"/>
        <w:lang w:eastAsia="lt-LT"/>
      </w:rPr>
      <w:t>2</w:t>
    </w:r>
    <w:r>
      <w:rPr>
        <w:rFonts w:eastAsia="Lucida Sans Unicode"/>
        <w:color w:val="000000"/>
        <w:szCs w:val="24"/>
        <w:lang w:eastAsia="lt-LT"/>
      </w:rPr>
      <w:fldChar w:fldCharType="end"/>
    </w:r>
  </w:p>
  <w:p w14:paraId="2F943A56" w14:textId="77777777">
    <w:pPr>
      <w:widowControl w:val="0"/>
      <w:tabs>
        <w:tab w:val="center" w:pos="4153"/>
        <w:tab w:val="right" w:pos="8306"/>
      </w:tabs>
      <w:suppressAutoHyphens/>
      <w:rPr>
        <w:rFonts w:eastAsia="Lucida Sans Unicode"/>
        <w:color w:val="000000"/>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6849D7" w14:textId="77777777">
    <w:pPr>
      <w:widowControl w:val="0"/>
      <w:tabs>
        <w:tab w:val="center" w:pos="4153"/>
        <w:tab w:val="right" w:pos="8306"/>
      </w:tabs>
      <w:suppressAutoHyphens/>
      <w:rPr>
        <w:rFonts w:eastAsia="Lucida Sans Unicode"/>
        <w:color w:val="000000"/>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134"/>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pos w:val="beneathText"/>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2233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943A1A"/>
  <w15:chartTrackingRefBased/>
  <w15:docId w15:val="{A1976F97-85C0-4A9B-8CC5-E75332EC7D2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0401308">
      <w:bodyDiv w:val="1"/>
      <w:marLeft w:val="0"/>
      <w:marRight w:val="0"/>
      <w:marTop w:val="0"/>
      <w:marBottom w:val="0"/>
      <w:divBdr>
        <w:top w:val="none" w:sz="0" w:space="0" w:color="auto"/>
        <w:left w:val="none" w:sz="0" w:space="0" w:color="auto"/>
        <w:bottom w:val="none" w:sz="0" w:space="0" w:color="auto"/>
        <w:right w:val="none" w:sz="0" w:space="0" w:color="auto"/>
      </w:divBdr>
    </w:div>
    <w:div w:id="127666780">
      <w:bodyDiv w:val="1"/>
      <w:marLeft w:val="0"/>
      <w:marRight w:val="0"/>
      <w:marTop w:val="0"/>
      <w:marBottom w:val="0"/>
      <w:divBdr>
        <w:top w:val="none" w:sz="0" w:space="0" w:color="auto"/>
        <w:left w:val="none" w:sz="0" w:space="0" w:color="auto"/>
        <w:bottom w:val="none" w:sz="0" w:space="0" w:color="auto"/>
        <w:right w:val="none" w:sz="0" w:space="0" w:color="auto"/>
      </w:divBdr>
    </w:div>
    <w:div w:id="301231037">
      <w:bodyDiv w:val="1"/>
      <w:marLeft w:val="0"/>
      <w:marRight w:val="0"/>
      <w:marTop w:val="0"/>
      <w:marBottom w:val="0"/>
      <w:divBdr>
        <w:top w:val="none" w:sz="0" w:space="0" w:color="auto"/>
        <w:left w:val="none" w:sz="0" w:space="0" w:color="auto"/>
        <w:bottom w:val="none" w:sz="0" w:space="0" w:color="auto"/>
        <w:right w:val="none" w:sz="0" w:space="0" w:color="auto"/>
      </w:divBdr>
    </w:div>
    <w:div w:id="12731316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7b703feb0b2f4341905853cef8e0dd90" PartId="494d7ff93bea4c72bd52be35b5341853">
    <Part Type="skyrius" Nr="999" Title="SPRENDIMO DĖL ŠIAULIŲ MIESTO SAVIVALDYBĖS TARYBOS 2021 M. GRUODŽIO 23 D. SPRENDIMO NR. T-481 „DĖL FINANSINĖS PARAMOS SKYRIMO AUKŠTOS PROFESINĖS KVALIFIKACIJOS SPECIALISTAMS TVARKOS APRAŠO PATVIRTINIMO“ PAKEITIMO" DocPartId="8308cb3b7be540d18b793ee23ad8009b" PartId="52188a8e069f4a53af880d2806c11813">
      <Part Type="poskyris" Title="AIŠKINAMASIS RAŠTAS" DocPartId="ba2173328c024a76bd0e0b95c257a31b" PartId="5bbe46f0cb2b45c99393f3140d119398"/>
      <Part Type="poskyris" Title="Parengto sprendimo projekto tikslai ir uždaviniai." DocPartId="357d852ee6ae45869062bb961b38dd03" PartId="4c3a519bd80d4734933e9e0c320ca254"/>
      <Part Type="poskyris" Title="Dabartinis sprendimo projekte aptariamų klausimų reguliavimas." DocPartId="36ec64218c0e4cbbb645cc8a88c3ccb1" PartId="26fbe619ecac4791b12c04e8b4418755"/>
      <Part Type="poskyris" Title="Sprendimo projekte numatytos naujos teisinio reglamentavimo nuostatos." DocPartId="62ceddb150994cfba707597441ee3c3a" PartId="1ad9bef04f9d440aa7e1740ed02db559"/>
      <Part Type="poskyris" Title="Priėmus sprendimą, keičiami ar pripažįstami negaliojančiais teisės aktai." DocPartId="bae5a5eeed6c4a838028c75e209f44e7" PartId="7759b8094d6b4d59aedab02243f24158">
        <Part Type="punktas" Nr="1" Abbr="1 p." DocPartId="7066d47d86714bb1a6980a07c4e292a4" PartId="d4b7794991d14f29a53b427e44237836"/>
        <Part Type="punktas" Nr="2" Abbr="2 p." DocPartId="6fb762e3ae8c40ad91ac5eebd230b8ef" PartId="be92c3d1e5d54010956850638ab4cae9"/>
      </Part>
      <Part Type="poskyris" Title="Sprendimui įgyvendinti reikalingi priimti papildomi teisės aktai." DocPartId="d43859f67cf843baa6e4a69f36d25013" PartId="c3563132c02e4bca8f7739d66449f060"/>
    </Part>
    <Part Type="signatura" DocPartId="1fe7a26e868c4171b165991f8394fd5e" PartId="93ceecbe6f734a85af0ccaf2e6d2104b"/>
  </Part>
</Parts>
</file>

<file path=customXml/itemProps1.xml><?xml version="1.0" encoding="utf-8"?>
<ds:datastoreItem xmlns:ds="http://schemas.openxmlformats.org/officeDocument/2006/customXml" ds:itemID="{AC938841-6C5D-4ED9-BBDA-236FF87DC5D6}">
  <ds:schemaRefs>
    <ds:schemaRef ds:uri="http://schemas.openxmlformats.org/officeDocument/2006/bibliography"/>
  </ds:schemaRefs>
</ds:datastoreItem>
</file>

<file path=customXml/itemProps2.xml><?xml version="1.0" encoding="utf-8"?>
<ds:datastoreItem xmlns:ds="http://schemas.openxmlformats.org/officeDocument/2006/customXml" ds:itemID="{22D7182E-B79C-41F8-A7C5-F909E2B6B3E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608</Words>
  <Characters>4356</Characters>
  <Application>Microsoft Office Word</Application>
  <DocSecurity>4</DocSecurity>
  <Lines>79</Lines>
  <Paragraphs>35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Siauliu m.savivaldybe</Company>
  <LinksUpToDate>false</LinksUpToDate>
  <CharactersWithSpaces>4929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2024-10-14T14:05:00Z</dcterms:created>
  <dc:creator>dovile</dc:creator>
  <lastModifiedBy>adlibuser</lastModifiedBy>
  <lastPrinted>2023-06-21T05:11:00Z</lastPrinted>
  <dcterms:modified xsi:type="dcterms:W3CDTF">2024-10-14T14:05:00Z</dcterms:modified>
  <revision>2</revision>
  <dc:title>Projektas</dc:title>
</coreProperties>
</file>