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da084a24d8b48b4b187fb062a825ef2"/>
        <w:lock w:val="sdtLocked"/>
        <w:richText/>
      </w:sdtPr>
      <w:sdtContent>
        <w:p w14:paraId="3E05A6F7" w14:textId="77777777">
          <w:pPr>
            <w:suppressAutoHyphens/>
          </w:pPr>
        </w:p>
        <w:sdt>
          <w:sdtPr>
            <w:alias w:val="skyrius"/>
            <w:tag w:val="part_fc46067e01644e22807b1bfdbc3c9de9"/>
            <w:lock w:val="sdtLocked"/>
            <w:richText/>
          </w:sdtPr>
          <w:sdtContent>
            <w:p w14:paraId="17BCAA1C" w14:textId="59269247">
              <w:pPr>
                <w:suppressAutoHyphens/>
                <w:jc w:val="center"/>
                <w:rPr>
                  <w:b/>
                  <w:szCs w:val="24"/>
                </w:rPr>
              </w:pPr>
              <w:r>
                <w:rPr>
                  <w:b/>
                  <w:szCs w:val="24"/>
                </w:rPr>
                <w:t>ŠIAULIŲ MIESTO SAVIVALDYBĖS ADMINISTRACIJOS ŽEMĖS VALDYMO SKYRIUS</w:t>
              </w:r>
            </w:p>
            <w:p w14:paraId="17BCAA1D" w14:textId="77777777">
              <w:pPr>
                <w:tabs>
                  <w:tab w:val="left" w:pos="851"/>
                </w:tabs>
                <w:suppressAutoHyphens/>
                <w:ind w:hanging="180"/>
                <w:jc w:val="center"/>
                <w:rPr>
                  <w:szCs w:val="24"/>
                </w:rPr>
              </w:pPr>
            </w:p>
            <w:p w14:paraId="3247D41F" w14:textId="49B2026A">
              <w:pPr>
                <w:widowControl w:val="0"/>
                <w:suppressAutoHyphens/>
                <w:jc w:val="center"/>
                <w:rPr>
                  <w:b/>
                  <w:caps/>
                  <w:color w:val="000000"/>
                  <w:spacing w:val="-2"/>
                  <w:szCs w:val="24"/>
                </w:rPr>
              </w:pPr>
              <w:sdt>
                <w:sdtPr>
                  <w:alias w:val="Pavadinimas"/>
                  <w:tag w:val="title_fc46067e01644e22807b1bfdbc3c9de9"/>
                  <w:lock w:val="sdtLocked"/>
                  <w:richText/>
                </w:sdtPr>
                <w:sdtContent>
                  <w:r>
                    <w:rPr>
                      <w:b/>
                      <w:bCs/>
                      <w:color w:val="000000"/>
                      <w:szCs w:val="24"/>
                      <w:shd w:val="clear" w:color="auto" w:fill="FFFFFF"/>
                    </w:rPr>
                    <w:t xml:space="preserve">SPRENDIMO PROJEKTO </w:t>
                  </w:r>
                  <w:r>
                    <w:rPr>
                      <w:b/>
                      <w:bCs/>
                      <w:color w:val="000000"/>
                      <w:szCs w:val="24"/>
                      <w:shd w:val="clear" w:color="auto" w:fill="FFFFFF"/>
                      <w:lang w:eastAsia="ar-SA"/>
                    </w:rPr>
                    <w:t>„</w:t>
                  </w:r>
                  <w:r>
                    <w:rPr>
                      <w:b/>
                      <w:caps/>
                      <w:color w:val="000000"/>
                      <w:spacing w:val="-2"/>
                      <w:szCs w:val="24"/>
                    </w:rPr>
                    <w:t>DĖL žemės sklypo (žemaitės g. 96M, Šiauliai) dalių plano patvirtinimo</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b6508b5b913e4efaa167485942f0782d"/>
                <w:lock w:val="sdtLocked"/>
                <w:richText/>
              </w:sdtPr>
              <w:sdtContent>
                <w:p w14:paraId="17BCAA1F" w14:textId="77777777">
                  <w:pPr>
                    <w:tabs>
                      <w:tab w:val="left" w:pos="851"/>
                    </w:tabs>
                    <w:suppressAutoHyphens/>
                    <w:jc w:val="center"/>
                    <w:rPr>
                      <w:b/>
                      <w:szCs w:val="24"/>
                      <w:lang w:eastAsia="lt-LT"/>
                    </w:rPr>
                  </w:pPr>
                  <w:sdt>
                    <w:sdtPr>
                      <w:alias w:val="Pavadinimas"/>
                      <w:tag w:val="title_b6508b5b913e4efaa167485942f0782d"/>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67091377">
                  <w:pPr>
                    <w:tabs>
                      <w:tab w:val="left" w:pos="851"/>
                    </w:tabs>
                    <w:suppressAutoHyphens/>
                    <w:jc w:val="center"/>
                  </w:pPr>
                  <w:r>
                    <w:rPr>
                      <w:szCs w:val="24"/>
                      <w:lang w:eastAsia="lt-LT"/>
                    </w:rPr>
                    <w:t>2025 m. 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94e29fdc97fb4e72962a714b46419377"/>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94e29fdc97fb4e72962a714b46419377"/>
                      <w:lock w:val="sdtLocked"/>
                      <w:richText/>
                    </w:sdtPr>
                    <w:sdtContent>
                      <w:r>
                        <w:rPr>
                          <w:b/>
                          <w:bCs/>
                          <w:szCs w:val="24"/>
                          <w:lang w:eastAsia="lt-LT"/>
                        </w:rPr>
                        <w:t>Parengto sprendimo projekto tikslai ir uždaviniai:</w:t>
                      </w:r>
                    </w:sdtContent>
                  </w:sdt>
                </w:p>
                <w:p w14:paraId="3499693C" w14:textId="4F15193C">
                  <w:pPr>
                    <w:suppressAutoHyphens/>
                    <w:ind w:firstLine="851"/>
                    <w:jc w:val="both"/>
                    <w:rPr>
                      <w:szCs w:val="24"/>
                    </w:rPr>
                  </w:pPr>
                  <w:r>
                    <w:rPr>
                      <w:bCs/>
                      <w:szCs w:val="24"/>
                      <w:lang w:eastAsia="lt-LT"/>
                    </w:rPr>
                    <w:t xml:space="preserve">Sprendimo tikslas gauti Šiaulių miesto savivaldybės tarybos pritarimą dėl </w:t>
                  </w:r>
                  <w:r>
                    <w:rPr>
                      <w:szCs w:val="24"/>
                      <w:lang w:eastAsia="ar-SA"/>
                    </w:rPr>
                    <w:t xml:space="preserve">0,6223 ha ploto žemės sklypo, kadastro Nr. 2901/0008:430, Tilžės g. 22, Šiaulių mieste, </w:t>
                  </w:r>
                  <w:r>
                    <w:rPr>
                      <w:szCs w:val="24"/>
                    </w:rPr>
                    <w:t>Žemės sklypo dalių plano, parengto 2024 m. rugsėjo mėn. 18 UAB „Geojusma“ matininko M. B., patvirtinimo.</w:t>
                  </w:r>
                </w:p>
              </w:sdtContent>
            </w:sdt>
            <w:sdt>
              <w:sdtPr>
                <w:alias w:val="poskyris"/>
                <w:tag w:val="part_41fdd363c26a415e8b26e8ae90db164e"/>
                <w:lock w:val="sdtLocked"/>
                <w:richText/>
              </w:sdtPr>
              <w:sdtContent>
                <w:p w14:paraId="17BCAA27" w14:textId="6699C7F8">
                  <w:pPr>
                    <w:suppressAutoHyphens/>
                    <w:ind w:firstLine="851"/>
                    <w:jc w:val="both"/>
                    <w:rPr>
                      <w:b/>
                      <w:szCs w:val="24"/>
                      <w:lang w:eastAsia="lt-LT"/>
                    </w:rPr>
                  </w:pPr>
                  <w:sdt>
                    <w:sdtPr>
                      <w:alias w:val="Pavadinimas"/>
                      <w:tag w:val="title_41fdd363c26a415e8b26e8ae90db164e"/>
                      <w:lock w:val="sdtLocked"/>
                      <w:richText/>
                    </w:sdtPr>
                    <w:sdtContent>
                      <w:r>
                        <w:rPr>
                          <w:b/>
                          <w:szCs w:val="24"/>
                          <w:lang w:eastAsia="lt-LT"/>
                        </w:rPr>
                        <w:t>Dabartinis sprendimo projekte aptariamų klausimų reguliavimas:</w:t>
                      </w:r>
                    </w:sdtContent>
                  </w:sdt>
                </w:p>
                <w:p w14:paraId="3EBAE565" w14:textId="2FF32991">
                  <w:pPr>
                    <w:suppressAutoHyphens/>
                    <w:ind w:firstLine="851"/>
                    <w:jc w:val="both"/>
                    <w:rPr>
                      <w:i/>
                      <w:iCs/>
                      <w:szCs w:val="24"/>
                    </w:rPr>
                  </w:pPr>
                  <w:r>
                    <w:rPr>
                      <w:szCs w:val="24"/>
                      <w:lang w:eastAsia="ar-SA"/>
                    </w:rPr>
                    <w:t>Lietuvos Respublikos vietos savivaldos įstatymo 15 straipsnio 2 dalies 20 punktu i</w:t>
                  </w:r>
                  <w:r>
                    <w:rPr>
                      <w:bCs/>
                      <w:szCs w:val="24"/>
                    </w:rPr>
                    <w:t>šimtinė savivaldybės tarybos kompetencija</w:t>
                  </w:r>
                  <w:r>
                    <w:rPr>
                      <w:szCs w:val="24"/>
                    </w:rPr>
                    <w:t xml:space="preserve"> </w:t>
                  </w:r>
                  <w:r>
                    <w:rPr>
                      <w:i/>
                      <w:iCs/>
                      <w:szCs w:val="24"/>
                    </w:rPr>
                    <w:t xml:space="preserve">sprendimų dėl savivaldybei </w:t>
                  </w:r>
                  <w:r>
                    <w:rPr>
                      <w:bCs/>
                      <w:i/>
                      <w:iCs/>
                      <w:szCs w:val="24"/>
                    </w:rPr>
                    <w:t>patikėjimo teise perduotos valstybinės žemės valdymo, naudojimo ir disponavimo ja, išskyrus šio įstatymo 27 straipsnio 2 dalies 29 punkte nurodytus sutikimus ir sprendimus, ir sprendimų dėl sutikimo perimti kitą valstybės turtą savivaldybės nuosavybėn</w:t>
                  </w:r>
                  <w:r>
                    <w:rPr>
                      <w:i/>
                      <w:iCs/>
                      <w:szCs w:val="24"/>
                      <w:lang w:eastAsia="lt-LT"/>
                    </w:rPr>
                    <w:t xml:space="preserve"> </w:t>
                  </w:r>
                  <w:r>
                    <w:rPr>
                      <w:i/>
                      <w:iCs/>
                      <w:szCs w:val="24"/>
                    </w:rPr>
                    <w:t>priėmimas.</w:t>
                  </w:r>
                </w:p>
                <w:p w14:paraId="459871DE" w14:textId="4B294C8D">
                  <w:pPr>
                    <w:suppressAutoHyphens/>
                    <w:ind w:firstLine="851"/>
                    <w:jc w:val="both"/>
                    <w:rPr>
                      <w:bCs/>
                      <w:i/>
                      <w:iCs/>
                    </w:rPr>
                  </w:pPr>
                  <w:r>
                    <w:rPr>
                      <w:bCs/>
                    </w:rPr>
                    <w:t xml:space="preserve">Kitos paskirties valstybinės žemės sklypų pardavimo ir nuomos taisyklės, patvirtintos Lietuvos Respublikos Vyriausybės 1999 m. kovo 9 d. nutarimu Nr. 260 „Dėl kitos paskirties valstybinės žemės sklypų pardavimo ir nuomos taisyklių patvirtinimo“ 12.3 papunktyje nurodyta, </w:t>
                  </w:r>
                  <w:r>
                    <w:rPr>
                      <w:bCs/>
                      <w:i/>
                      <w:iCs/>
                    </w:rPr>
                    <w:t>kai pagal teritorijų planavimo dokumentą ar žemės valdos projektą keliems savarankiškai funkcionuojantiems statiniams ar įrenginiams su priklausiniais, Nekilnojamojo turto registre įregistruotiems atskirais objektais (pagrindiniais daiktais), eksploatuoti formuojamas (suformuotas) vienas valstybinės žemės sklypas, Aplinkos ministro nustatyta tvarka rengiamame (parengtame) žemės sklypo plane išskiriamos kiekvienam savarankiškai funkcionuojančiam statiniui ar įrenginiui su priklausiniais eksploatuoti reikalingos žemės sklypo dalys ir nustatomas šių dalių plotas, išskyrus atvejus, kai žemės sklypo dalių, kurių reikia statiniui ar įrenginiui su priklausiniais eksploatuoti, plotas nustatytas teritorijų planavimo dokumente ar žemės valdos projekte.</w:t>
                  </w:r>
                </w:p>
                <w:p w14:paraId="57DBF106" w14:textId="7BE31066">
                  <w:pPr>
                    <w:suppressAutoHyphens/>
                    <w:ind w:firstLine="851"/>
                    <w:jc w:val="both"/>
                  </w:pPr>
                  <w:r>
                    <w:t xml:space="preserve">Kitos paskirties valstybinės žemės sklypų, parduodamų ar išnuomojamų ne aukciono būdu, administravimo metodikos, patvirtintos Lietuvos Respublikos aplinkos ministro 2024 m. liepos 19 d. įsakymu Nr. D1-247 „Dėl kitos paskirties valstybinės žemės sklypų, parduodamų ar išnuomojamų ne aukciono būdu, administravimo metodikos patvirtinimo“ 21 punkte nurodyta, kad </w:t>
                  </w:r>
                  <w:r>
                    <w:rPr>
                      <w:i/>
                      <w:iCs/>
                    </w:rPr>
                    <w:t>žemės sklypo dalių planas tvirtinamas valstybinės žemės sklypo patikėtinio administraciniu sprendimu.</w:t>
                  </w:r>
                </w:p>
              </w:sdtContent>
            </w:sdt>
            <w:sdt>
              <w:sdtPr>
                <w:alias w:val="poskyris"/>
                <w:tag w:val="part_67a9d1e466f3412cb349b8552a7e98ac"/>
                <w:lock w:val="sdtLocked"/>
                <w:richText/>
              </w:sdtPr>
              <w:sdtContent>
                <w:p w14:paraId="4CB3B3F3" w14:textId="25FEAEDA">
                  <w:pPr>
                    <w:suppressAutoHyphens/>
                    <w:ind w:firstLine="833"/>
                    <w:jc w:val="both"/>
                    <w:rPr>
                      <w:b/>
                      <w:szCs w:val="24"/>
                      <w:lang w:eastAsia="lt-LT"/>
                    </w:rPr>
                  </w:pPr>
                  <w:sdt>
                    <w:sdtPr>
                      <w:alias w:val="Pavadinimas"/>
                      <w:tag w:val="title_67a9d1e466f3412cb349b8552a7e98ac"/>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4fd4c425863c492db352f599852cdaa3"/>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4fd4c425863c492db352f599852cdaa3"/>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2baf1855d6a84dc09ede3a09d5ab0641"/>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2baf1855d6a84dc09ede3a09d5ab0641"/>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dcfe3f4aa0544b2ba054910998a64b29"/>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dcfe3f4aa0544b2ba054910998a64b29"/>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b76e292e4fc245aaa67515044d9de74a"/>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b76e292e4fc245aaa67515044d9de74a"/>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9a36956e80624cf296657378430a8c45"/>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9a36956e80624cf296657378430a8c45"/>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7B301B4">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2bcd55a56f094c28b91ecd4502f0c11c"/>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2bcd55a56f094c28b91ecd4502f0c11c"/>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e8a8520e3c62480095f003fd4f96375b"/>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E02C03" w14:textId="77777777">
      <w:pPr>
        <w:suppressAutoHyphens/>
      </w:pPr>
      <w:r>
        <w:separator/>
      </w:r>
    </w:p>
  </w:endnote>
  <w:endnote w:type="continuationSeparator" w:id="0">
    <w:p w14:paraId="2A1B1B87"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182A36"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17F92A"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35819D" w14:textId="77777777">
      <w:pPr>
        <w:suppressAutoHyphens/>
      </w:pPr>
      <w:r>
        <w:separator/>
      </w:r>
    </w:p>
  </w:footnote>
  <w:footnote w:type="continuationSeparator" w:id="0">
    <w:p w14:paraId="2B30223C"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E68E6C"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9A543E"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0bea71fe75b42e09a932fb6bd75755c" PartId="9da084a24d8b48b4b187fb062a825ef2">
    <Part Type="skyrius" Nr="999" Title="SPRENDIMO PROJEKTO „DĖL ŽEMĖS SKLYPO (ŽEMAITĖS G. 96M, ŠIAULIAI) DALIŲ PLANO PATVIRTINIMO“" DocPartId="84ae756411a2450a8a21f82db3c2cd12" PartId="fc46067e01644e22807b1bfdbc3c9de9">
      <Part Type="poskyris" Title="AIŠKINAMASIS RAŠTAS" DocPartId="d65683ab4c464bdbb176e3ba05517114" PartId="b6508b5b913e4efaa167485942f0782d"/>
      <Part Type="poskyris" Title="Parengto sprendimo projekto tikslai ir uždaviniai:" DocPartId="eed0a55a0e014c7c81b363033959551b" PartId="94e29fdc97fb4e72962a714b46419377"/>
      <Part Type="poskyris" Title="Dabartinis sprendimo projekte aptariamų klausimų reguliavimas:" DocPartId="14c012faa5cf4fb5ad57fb42181467b6" PartId="41fdd363c26a415e8b26e8ae90db164e"/>
      <Part Type="poskyris" Title="Sprendimo projekte numatytos naujos teisinio reglamentavimo nuostatos:" DocPartId="8d01cae06c6447728cf67bb871be7d59" PartId="67a9d1e466f3412cb349b8552a7e98ac"/>
      <Part Type="poskyris" Title="Priėmus sprendimą, galimos pasekmės (tiek teigiamos, tiek neigiamos)." DocPartId="cbadc06d553c49eab371fb92764b7a32" PartId="4fd4c425863c492db352f599852cdaa3"/>
      <Part Type="poskyris" Title="Priėmus sprendimą, keičiami ar pripažįstami negaliojančiais teisės aktai." DocPartId="34b5ec410bfa4709a10b0fa591918b9c" PartId="2baf1855d6a84dc09ede3a09d5ab0641"/>
      <Part Type="poskyris" Title="Sprendimui įgyvendinti reikalingi priimti papildomi teisės aktai." DocPartId="8511266ebae049eb9a00df45f3b7d72a" PartId="dcfe3f4aa0544b2ba054910998a64b29"/>
      <Part Type="poskyris" Title="Sprendimui įgyvendinti reikalingos lėšos." DocPartId="48f3384cb2e94a5dab1bc8408ab08add" PartId="b76e292e4fc245aaa67515044d9de74a"/>
      <Part Type="poskyris" Title="Sprendimo projekto antikorupcinis vertinimas." DocPartId="3813f32f8a604000a437137ecaa8d3d9" PartId="9a36956e80624cf296657378430a8c45"/>
      <Part Type="poskyris" Title="Numatomo teisinio reguliavimo poveikio vertinimo rezultatai." DocPartId="f7f29f7ac7c549f3875034991789d740" PartId="2bcd55a56f094c28b91ecd4502f0c11c"/>
    </Part>
    <Part Type="signatura" DocPartId="fbfc39b409924cf18df5deeb9470d4f7" PartId="e8a8520e3c62480095f003fd4f96375b"/>
  </Part>
</Parts>
</file>

<file path=customXml/itemProps1.xml><?xml version="1.0" encoding="utf-8"?>
<ds:datastoreItem xmlns:ds="http://schemas.openxmlformats.org/officeDocument/2006/customXml" ds:itemID="{5198B666-71D7-4DA3-9045-32EAC0FA58ED}">
  <ds:schemaRefs>
    <ds:schemaRef ds:uri="http://schemas.openxmlformats.org/officeDocument/2006/bibliography"/>
  </ds:schemaRefs>
</ds:datastoreItem>
</file>

<file path=customXml/itemProps2.xml><?xml version="1.0" encoding="utf-8"?>
<ds:datastoreItem xmlns:ds="http://schemas.openxmlformats.org/officeDocument/2006/customXml" ds:itemID="{D6788D2C-5E99-41DC-B9B6-644F9233941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443</Words>
  <Characters>3344</Characters>
  <Application>Microsoft Office Word</Application>
  <DocSecurity>4</DocSecurity>
  <Lines>61</Lines>
  <Paragraphs>32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3755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2025-02-18T11:34:00Z</dcterms:created>
  <dc:creator>Žyvilė Rimšienė</dc:creator>
  <dc:language>en-GB</dc:language>
  <lastModifiedBy>adlibuser</lastModifiedBy>
  <lastPrinted>2024-02-07T14:40:00Z</lastPrinted>
  <dcterms:modified xsi:type="dcterms:W3CDTF">2025-02-18T11:34:00Z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