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5b72fcfe4e84995ae71ba038316f969"/>
        <w:lock w:val="sdtLocked"/>
        <w:richText/>
      </w:sdtPr>
      <w:sdtContent>
        <w:p w14:paraId="6AF848E1" w14:textId="77777777">
          <w:pPr>
            <w:widowControl w:val="0"/>
            <w:tabs>
              <w:tab w:val="left" w:pos="960"/>
            </w:tabs>
            <w:suppressAutoHyphens/>
            <w:jc w:val="center"/>
            <w:rPr>
              <w:rFonts w:eastAsia="Lucida Sans Unicode"/>
              <w:b/>
              <w:bCs/>
              <w:color w:val="000000"/>
              <w:szCs w:val="24"/>
              <w:lang w:eastAsia="lt-LT"/>
            </w:rPr>
          </w:pPr>
          <w:r>
            <w:rPr>
              <w:rFonts w:eastAsia="Lucida Sans Unicode"/>
              <w:b/>
              <w:bCs/>
              <w:color w:val="000000"/>
              <w:szCs w:val="24"/>
              <w:lang w:eastAsia="lt-LT"/>
            </w:rPr>
            <w:t>ŠIAULIŲ MIESTO SAVIVALDYBĖS ADMINISTRACIJOS</w:t>
          </w:r>
        </w:p>
        <w:sdt>
          <w:sdtPr>
            <w:alias w:val="skyrius"/>
            <w:tag w:val="part_a774de6a3bb244ddb3adde05a2f06388"/>
            <w:lock w:val="sdtLocked"/>
            <w:richText/>
          </w:sdtPr>
          <w:sdtContent>
            <w:p w14:paraId="5210C4D1" w14:textId="77777777">
              <w:pPr>
                <w:widowControl w:val="0"/>
                <w:suppressAutoHyphens/>
                <w:jc w:val="center"/>
                <w:rPr>
                  <w:rFonts w:eastAsia="Lucida Sans Unicode"/>
                  <w:b/>
                  <w:bCs/>
                  <w:color w:val="000000"/>
                  <w:szCs w:val="24"/>
                  <w:lang w:eastAsia="lt-LT"/>
                </w:rPr>
              </w:pPr>
              <w:r>
                <w:rPr>
                  <w:rFonts w:eastAsia="Lucida Sans Unicode"/>
                  <w:b/>
                  <w:bCs/>
                  <w:color w:val="000000"/>
                  <w:szCs w:val="24"/>
                  <w:lang w:eastAsia="lt-LT"/>
                </w:rPr>
                <w:t>MIESTO ŪKIO IR APLINKOS SKYRIUS</w:t>
              </w:r>
            </w:p>
            <w:p w14:paraId="685B611D" w14:textId="77777777">
              <w:pPr>
                <w:widowControl w:val="0"/>
                <w:suppressAutoHyphens/>
                <w:jc w:val="center"/>
                <w:rPr>
                  <w:rFonts w:eastAsia="Lucida Sans Unicode"/>
                  <w:b/>
                  <w:bCs/>
                  <w:color w:val="000000"/>
                  <w:szCs w:val="24"/>
                  <w:lang w:eastAsia="lt-LT"/>
                </w:rPr>
              </w:pPr>
            </w:p>
            <w:sdt>
              <w:sdtPr>
                <w:alias w:val="Pavadinimas"/>
                <w:tag w:val="title_a774de6a3bb244ddb3adde05a2f06388"/>
                <w:lock w:val="sdtLocked"/>
                <w:richText/>
              </w:sdtPr>
              <w:sdtContent>
                <w:p w14:paraId="14A9718D" w14:textId="77777777">
                  <w:pPr>
                    <w:keepNext/>
                    <w:widowControl w:val="0"/>
                    <w:numPr>
                      <w:ilvl w:val="1"/>
                      <w:numId w:val="0"/>
                    </w:numPr>
                    <w:tabs>
                      <w:tab w:val="left" w:pos="0"/>
                    </w:tabs>
                    <w:suppressAutoHyphens/>
                    <w:jc w:val="center"/>
                    <w:outlineLvl w:val="1"/>
                    <w:rPr>
                      <w:rFonts w:eastAsia="Lucida Sans Unicode"/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bCs/>
                      <w:color w:val="000000"/>
                      <w:szCs w:val="24"/>
                      <w:lang w:eastAsia="lt-LT"/>
                    </w:rPr>
                    <w:t>SPRENDIMO</w:t>
                  </w:r>
                </w:p>
                <w:p w14:paraId="108D25F7" w14:textId="77777777">
                  <w:pPr>
                    <w:widowControl w:val="0"/>
                    <w:suppressAutoHyphens/>
                    <w:ind w:firstLine="1250"/>
                    <w:jc w:val="center"/>
                    <w:rPr>
                      <w:rFonts w:ascii="Thorndale" w:eastAsia="HG Mincho Light J" w:hAnsi="Thorndale"/>
                      <w:color w:val="000000"/>
                      <w:lang w:eastAsia="lt-LT"/>
                    </w:rPr>
                  </w:pPr>
                  <w:r>
                    <w:rPr>
                      <w:rFonts w:ascii="Thorndale" w:eastAsia="HG Mincho Light J" w:hAnsi="Thorndale"/>
                      <w:b/>
                      <w:bCs/>
                      <w:color w:val="000000"/>
                      <w:szCs w:val="24"/>
                      <w:lang w:eastAsia="lt-LT"/>
                    </w:rPr>
                    <w:t>DĖL ŠIAULIŲ MIESTO SAVIVALDYBĖS TARYBOS 2022 M. KOVO 3 D. SPRENDIMO NR. T-53 „DĖL KELIŲ PRIEŽIŪROS IR PLĖTROS PROGRAMOS FINANSAVIMO LĖŠŲ NAUDOJIMO IR PASKIRSTYMO TVARKOS APRAŠO PATVIRTINIMO“ PAKEITIMO</w:t>
                  </w:r>
                </w:p>
                <w:p w14:paraId="1CB0DE15" w14:textId="77777777">
                  <w:pPr>
                    <w:widowControl w:val="0"/>
                    <w:suppressAutoHyphens/>
                    <w:jc w:val="center"/>
                    <w:rPr>
                      <w:rFonts w:eastAsia="HG Mincho Light J"/>
                      <w:b/>
                      <w:color w:val="000000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bCs/>
                      <w:color w:val="000000"/>
                      <w:szCs w:val="24"/>
                      <w:lang w:eastAsia="lt-LT"/>
                    </w:rPr>
                    <w:t>PROJEKTO</w:t>
                  </w:r>
                  <w:r>
                    <w:rPr>
                      <w:rFonts w:eastAsia="HG Mincho Light J"/>
                      <w:b/>
                      <w:color w:val="000000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rFonts w:eastAsia="Lucida Sans Unicode"/>
                      <w:b/>
                      <w:bCs/>
                      <w:color w:val="000000"/>
                      <w:szCs w:val="24"/>
                      <w:lang w:eastAsia="lt-LT"/>
                    </w:rPr>
                    <w:t>AIŠKINAMASIS RAŠTAS</w:t>
                  </w:r>
                </w:p>
              </w:sdtContent>
            </w:sdt>
            <w:p w14:paraId="48447E5B" w14:textId="77777777">
              <w:pPr>
                <w:widowControl w:val="0"/>
                <w:suppressAutoHyphens/>
                <w:ind w:firstLine="15"/>
                <w:jc w:val="center"/>
                <w:rPr>
                  <w:rFonts w:eastAsia="Lucida Sans Unicode"/>
                  <w:b/>
                  <w:bCs/>
                  <w:color w:val="000000"/>
                  <w:szCs w:val="24"/>
                  <w:lang w:eastAsia="lt-LT"/>
                </w:rPr>
              </w:pPr>
            </w:p>
            <w:p w14:paraId="06B041C7" w14:textId="4EB72E26">
              <w:pPr>
                <w:widowControl w:val="0"/>
                <w:suppressAutoHyphens/>
                <w:ind w:firstLine="15"/>
                <w:jc w:val="center"/>
                <w:rPr>
                  <w:rFonts w:eastAsia="Lucida Sans Unicode"/>
                  <w:color w:val="000000"/>
                  <w:szCs w:val="24"/>
                  <w:lang w:eastAsia="lt-LT"/>
                </w:rPr>
              </w:pPr>
              <w:r>
                <w:rPr>
                  <w:rFonts w:eastAsia="Lucida Sans Unicode"/>
                  <w:color w:val="000000"/>
                  <w:szCs w:val="24"/>
                  <w:lang w:eastAsia="lt-LT"/>
                </w:rPr>
                <w:t>2024 m. rugsėjo 6 d.</w:t>
              </w:r>
            </w:p>
            <w:p w14:paraId="32D8252B" w14:textId="77777777">
              <w:pPr>
                <w:widowControl w:val="0"/>
                <w:suppressAutoHyphens/>
                <w:ind w:firstLine="15"/>
                <w:jc w:val="center"/>
                <w:rPr>
                  <w:rFonts w:eastAsia="Lucida Sans Unicode"/>
                  <w:color w:val="000000"/>
                  <w:szCs w:val="24"/>
                  <w:lang w:eastAsia="lt-LT"/>
                </w:rPr>
              </w:pPr>
            </w:p>
            <w:sdt>
              <w:sdtPr>
                <w:alias w:val="poskyris"/>
                <w:tag w:val="part_00f0b6f7cace4fbd981a2c22af6d1693"/>
                <w:lock w:val="sdtLocked"/>
                <w:richText/>
              </w:sdtPr>
              <w:sdtContent>
                <w:p w14:paraId="2916AD1A" w14:textId="77777777">
                  <w:pPr>
                    <w:widowControl w:val="0"/>
                    <w:suppressAutoHyphens/>
                    <w:spacing w:line="100" w:lineRule="atLeast"/>
                    <w:ind w:firstLine="720"/>
                    <w:jc w:val="both"/>
                    <w:rPr>
                      <w:rFonts w:eastAsia="Lucida Sans Unicode"/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00f0b6f7cace4fbd981a2c22af6d1693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Parengto sprendimo projekto tikslai ir uždaviniai.</w:t>
                      </w:r>
                    </w:sdtContent>
                  </w:sdt>
                </w:p>
                <w:p w14:paraId="65FB870D" w14:textId="716E0401">
                  <w:pPr>
                    <w:widowControl w:val="0"/>
                    <w:spacing w:line="100" w:lineRule="atLeast"/>
                    <w:ind w:firstLine="720"/>
                    <w:jc w:val="both"/>
                    <w:rPr>
                      <w:rFonts w:eastAsia="Lucida Sans Unicode"/>
                      <w:color w:val="000000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Cs/>
                      <w:color w:val="000000"/>
                      <w:szCs w:val="24"/>
                      <w:lang w:eastAsia="lt-LT"/>
                    </w:rPr>
                    <w:t>Sprendimo projekto tikslas - patikslinti Šiaulių miesto savivaldybės tarybos 2022 m. kovo 3 d. sprendimu Nr. T-53 „Dėl k</w:t>
                  </w:r>
                  <w:r>
                    <w:rPr>
                      <w:rFonts w:eastAsia="Lucida Sans Unicode"/>
                      <w:bCs/>
                      <w:iCs/>
                      <w:color w:val="000000"/>
                      <w:szCs w:val="24"/>
                      <w:lang w:eastAsia="lt-LT"/>
                    </w:rPr>
                    <w:t xml:space="preserve">elių priežiūros ir plėtros programos finansavimo lėšų naudojimo ir paskirstymo tvarkos aprašo patvirtinimo“ patvirtinto </w:t>
                  </w:r>
                  <w:r>
                    <w:rPr>
                      <w:rFonts w:eastAsia="Lucida Sans Unicode"/>
                      <w:color w:val="000000"/>
                      <w:lang w:eastAsia="lt-LT"/>
                    </w:rPr>
                    <w:t>Kelių priežiūros ir plėtros programos finansavimo lėšų naudojimo ir paskirstymo tvarkos aprašo</w:t>
                  </w:r>
                  <w:r>
                    <w:rPr>
                      <w:rFonts w:eastAsia="Lucida Sans Unicode"/>
                      <w:iCs/>
                      <w:color w:val="000000"/>
                      <w:szCs w:val="24"/>
                      <w:lang w:eastAsia="lt-LT"/>
                    </w:rPr>
                    <w:t xml:space="preserve"> (toliau – Aprašas) 1; 8.3; 8.5; 8.6; 10; 11; 13 punktus.  </w:t>
                  </w:r>
                </w:p>
              </w:sdtContent>
            </w:sdt>
            <w:sdt>
              <w:sdtPr>
                <w:alias w:val="poskyris"/>
                <w:tag w:val="part_9f0aff6ea5824268bf6292a5191eb9cb"/>
                <w:lock w:val="sdtLocked"/>
                <w:richText/>
              </w:sdtPr>
              <w:sdtContent>
                <w:p w14:paraId="7D78D7EF" w14:textId="77777777">
                  <w:pPr>
                    <w:widowControl w:val="0"/>
                    <w:spacing w:line="100" w:lineRule="atLeast"/>
                    <w:ind w:firstLine="720"/>
                    <w:jc w:val="both"/>
                    <w:rPr>
                      <w:rFonts w:eastAsia="Lucida Sans Unicode"/>
                      <w:b/>
                      <w:bCs/>
                      <w:i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9f0aff6ea5824268bf6292a5191eb9cb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bCs/>
                          <w:iCs/>
                          <w:color w:val="000000"/>
                          <w:szCs w:val="24"/>
                          <w:lang w:eastAsia="lt-LT"/>
                        </w:rPr>
                        <w:t>Dabartinis sprendimo projekte aptariamų klausimų reguliavimas.</w:t>
                      </w:r>
                    </w:sdtContent>
                  </w:sdt>
                </w:p>
                <w:p w14:paraId="5CAB2E77" w14:textId="3F353025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iCs/>
                      <w:color w:val="000000"/>
                      <w:szCs w:val="24"/>
                      <w:lang w:eastAsia="lt-LT"/>
                    </w:rPr>
                  </w:pPr>
                  <w:r>
                    <w:rPr>
                      <w:iCs/>
                      <w:color w:val="000000"/>
                      <w:szCs w:val="24"/>
                      <w:lang w:eastAsia="lt-LT"/>
                    </w:rPr>
                    <w:t xml:space="preserve">2022 m. kovo 3 d. </w:t>
                  </w:r>
                  <w:r>
                    <w:rPr>
                      <w:rFonts w:eastAsia="Lucida Sans Unicode"/>
                      <w:iCs/>
                      <w:color w:val="000000"/>
                      <w:szCs w:val="24"/>
                      <w:lang w:eastAsia="lt-LT"/>
                    </w:rPr>
                    <w:t xml:space="preserve">Šiaulių miesto savivaldybės tarybos 2022 m. kovo 3 d. sprendimu Nr. T-53 patvirtintas Kelių priežiūros ir plėtros programos finansavimo lėšų naudojimo ir paskirstymo tvarkos aprašas (toliau – Aprašas) su 2023-10-05 Šiaulių miesto savivaldybės tarybos sprendimo Nr. T-392 pakeitimu. </w:t>
                  </w:r>
                </w:p>
              </w:sdtContent>
            </w:sdt>
            <w:sdt>
              <w:sdtPr>
                <w:alias w:val="poskyris"/>
                <w:tag w:val="part_745f7cd97dcb4c79b25c3405cda9d8ac"/>
                <w:lock w:val="sdtLocked"/>
                <w:richText/>
              </w:sdtPr>
              <w:sdtContent>
                <w:p w14:paraId="2E22624C" w14:textId="249C988B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b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745f7cd97dcb4c79b25c3405cda9d8ac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>Sprendimo projekte numatytos naujos teisinio reglamentavimo nuostatos</w:t>
                      </w:r>
                      <w:r>
                        <w:rPr>
                          <w:rFonts w:eastAsia="Lucida Sans Unicode"/>
                          <w:b/>
                          <w:color w:val="000000"/>
                          <w:szCs w:val="24"/>
                          <w:lang w:eastAsia="lt-LT"/>
                        </w:rPr>
                        <w:t>.</w:t>
                      </w:r>
                    </w:sdtContent>
                  </w:sdt>
                </w:p>
                <w:p w14:paraId="2694E1D7" w14:textId="0964C840">
                  <w:pPr>
                    <w:shd w:val="clear" w:color="auto" w:fill="FFFFFF"/>
                    <w:ind w:firstLine="720"/>
                    <w:jc w:val="both"/>
                    <w:rPr>
                      <w:rFonts w:eastAsia="Lucida Sans Unicode"/>
                      <w:color w:val="000000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color w:val="000000"/>
                      <w:szCs w:val="24"/>
                      <w:lang w:eastAsia="lt-LT"/>
                    </w:rPr>
                    <w:t>Siekiant tikslumo, Aprašo 1 punktas papildomas nuostata, jog Aprašas netaikomas nuolatinės priežiūros darbams, pvz. dangų defektų remontui, duobių taisymui, sulūžusių gatvės bortų pakeitimui, žvyruotų gatvių greideriavimui, nudėvėtų ruožų taisymui naujomis medžiagomis ir pan.</w:t>
                  </w:r>
                </w:p>
                <w:p w14:paraId="5239057B" w14:textId="0036D5B8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bCs/>
                      <w:color w:val="000000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Cs/>
                      <w:color w:val="000000"/>
                      <w:szCs w:val="24"/>
                      <w:lang w:eastAsia="lt-LT"/>
                    </w:rPr>
                    <w:t xml:space="preserve">Keičiami Aprašo 8.3; 8.5; 8.6 punktai, numatant galimybę į trijų metų prioritetines objektų eiles įtraukti daugiau planuojamų remontuoti gatvių nei buvo numatyta apraše (įtraukiami žodžiai „ne mažiau“). </w:t>
                  </w:r>
                </w:p>
                <w:p w14:paraId="752D4AEC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bCs/>
                      <w:color w:val="000000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Cs/>
                      <w:color w:val="000000"/>
                      <w:szCs w:val="24"/>
                      <w:lang w:eastAsia="lt-LT"/>
                    </w:rPr>
                    <w:t>Pakeitimo poreikis kilo:</w:t>
                  </w:r>
                </w:p>
                <w:p w14:paraId="21C326D6" w14:textId="00E290C1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bCs/>
                      <w:color w:val="000000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Cs/>
                      <w:color w:val="000000"/>
                      <w:szCs w:val="24"/>
                      <w:lang w:eastAsia="lt-LT"/>
                    </w:rPr>
                    <w:t>- 2024 metais patvirtinus ženkliai didesnį biudžetą bei pritraukiant papildomas valstybės lėšas gatvių infrastruktūros remontui ir planuojant panašų finansavimo lygį išlaikyti ateityje, apraše numatytas fiksuotas skaičius objektus, kuriuos galima įtraukti į sąrašą, riboja galimybes atlikti daugiau darbų pagal numatytą finansavimą;</w:t>
                  </w:r>
                </w:p>
                <w:p w14:paraId="329FC23E" w14:textId="056A4613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iCs/>
                      <w:color w:val="000000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iCs/>
                      <w:color w:val="000000"/>
                      <w:szCs w:val="24"/>
                      <w:lang w:eastAsia="lt-LT"/>
                    </w:rPr>
                    <w:t>- dėl įvairių priežasčių užsitęsus projektavimo ar rangos procesams, nelieka galimybės vykdyti kitų objektų, kurių projektavimas ir ranga vyksta sklandžiau ir greičiau.</w:t>
                  </w:r>
                </w:p>
                <w:p w14:paraId="590EE8B2" w14:textId="051A9D4A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iCs/>
                      <w:color w:val="000000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iCs/>
                      <w:color w:val="000000"/>
                      <w:szCs w:val="24"/>
                      <w:lang w:eastAsia="lt-LT"/>
                    </w:rPr>
                    <w:t>10; 11; 13 punktai keičiami, nes pasikeitė AB Lietuvos automobilių kelių direkcijos pavadinimas į AB „Via Lietuva“.</w:t>
                  </w:r>
                </w:p>
                <w:p w14:paraId="45B4E40D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color w:val="000000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color w:val="000000"/>
                      <w:szCs w:val="24"/>
                      <w:shd w:val="clear" w:color="auto" w:fill="FFFFFF"/>
                      <w:lang w:eastAsia="lt-LT"/>
                    </w:rPr>
                    <w:t>Priėmus sprendimą, galimos pasekmės (teigiamos, neigiamos)</w:t>
                  </w:r>
                  <w:r>
                    <w:rPr>
                      <w:rFonts w:eastAsia="Lucida Sans Unicode"/>
                      <w:color w:val="000000"/>
                      <w:szCs w:val="24"/>
                      <w:shd w:val="clear" w:color="auto" w:fill="FFFFFF"/>
                      <w:lang w:eastAsia="lt-LT"/>
                    </w:rPr>
                    <w:t xml:space="preserve">. </w:t>
                  </w:r>
                </w:p>
                <w:p w14:paraId="532A87D0" w14:textId="6D9B2274">
                  <w:pPr>
                    <w:widowControl w:val="0"/>
                    <w:tabs>
                      <w:tab w:val="left" w:pos="1260"/>
                    </w:tabs>
                    <w:suppressAutoHyphens/>
                    <w:ind w:firstLine="744"/>
                    <w:jc w:val="both"/>
                    <w:rPr>
                      <w:rFonts w:eastAsia="Lucida Sans Unicode"/>
                      <w:bCs/>
                      <w:color w:val="000000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color w:val="000000"/>
                      <w:szCs w:val="24"/>
                      <w:shd w:val="clear" w:color="auto" w:fill="FFFFFF"/>
                      <w:lang w:eastAsia="lt-LT"/>
                    </w:rPr>
                    <w:t>Teigiamos pasekmės – galimybė atlikti darbus pagal skirtą finansavimą;</w:t>
                  </w:r>
                </w:p>
                <w:p w14:paraId="479DAD73" w14:textId="2FEC7211">
                  <w:pPr>
                    <w:widowControl w:val="0"/>
                    <w:spacing w:line="100" w:lineRule="atLeast"/>
                    <w:ind w:firstLine="782"/>
                    <w:jc w:val="both"/>
                    <w:rPr>
                      <w:rFonts w:eastAsia="Lucida Sans Unicode"/>
                      <w:bCs/>
                      <w:iCs/>
                      <w:color w:val="FF0000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bCs/>
                      <w:iCs/>
                      <w:color w:val="000000"/>
                      <w:szCs w:val="24"/>
                      <w:shd w:val="clear" w:color="auto" w:fill="FFFFFF"/>
                      <w:lang w:eastAsia="lt-LT"/>
                    </w:rPr>
                    <w:t>Neigiamos pasekmės – nenumatoma.</w:t>
                  </w:r>
                </w:p>
              </w:sdtContent>
            </w:sdt>
            <w:sdt>
              <w:sdtPr>
                <w:alias w:val="poskyris"/>
                <w:tag w:val="part_dce625bed9f74f4ca46bcd102014c342"/>
                <w:lock w:val="sdtLocked"/>
                <w:richText/>
              </w:sdtPr>
              <w:sdtContent>
                <w:p w14:paraId="0713EFBE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b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dce625bed9f74f4ca46bcd102014c342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>Priėmus sprendimą, keičiami ar pripažįstami negaliojančiais teisės aktai</w:t>
                      </w:r>
                      <w:r>
                        <w:rPr>
                          <w:rFonts w:eastAsia="Lucida Sans Unicode"/>
                          <w:b/>
                          <w:color w:val="000000"/>
                          <w:szCs w:val="24"/>
                          <w:lang w:eastAsia="lt-LT"/>
                        </w:rPr>
                        <w:t>.</w:t>
                      </w:r>
                    </w:sdtContent>
                  </w:sdt>
                </w:p>
                <w:p w14:paraId="22E11322" w14:textId="37221D5C">
                  <w:pPr>
                    <w:ind w:firstLine="705"/>
                    <w:jc w:val="both"/>
                    <w:rPr>
                      <w:rFonts w:eastAsia="Lucida Sans Unicode"/>
                      <w:color w:val="000000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color w:val="000000"/>
                      <w:szCs w:val="24"/>
                      <w:lang w:eastAsia="lt-LT"/>
                    </w:rPr>
                    <w:t xml:space="preserve">Priėmus sprendimą gali būti keičiamas Administracijos direktoriaus įsakymas dėl trijų metų prioritetinių objektų eilių sąrašo sudarymo. </w:t>
                  </w:r>
                </w:p>
              </w:sdtContent>
            </w:sdt>
            <w:sdt>
              <w:sdtPr>
                <w:alias w:val="poskyris"/>
                <w:tag w:val="part_9819fa7ccb834a9f8b1e42260a2b06f0"/>
                <w:lock w:val="sdtLocked"/>
                <w:richText/>
              </w:sdtPr>
              <w:sdtContent>
                <w:p w14:paraId="2FA7C14A" w14:textId="77777777">
                  <w:pPr>
                    <w:ind w:firstLine="705"/>
                    <w:jc w:val="both"/>
                    <w:rPr>
                      <w:rFonts w:eastAsia="Lucida Sans Unicode"/>
                      <w:b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9819fa7ccb834a9f8b1e42260a2b06f0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color w:val="000000"/>
                          <w:szCs w:val="24"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51AF07BA" w14:textId="7C703F2D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color w:val="000000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color w:val="000000"/>
                      <w:szCs w:val="24"/>
                      <w:lang w:eastAsia="lt-LT"/>
                    </w:rPr>
                    <w:t>Papildomi teisės aktai nebus rengiami.</w:t>
                  </w:r>
                </w:p>
                <w:p w14:paraId="196DD0E1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color w:val="000000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color w:val="000000"/>
                      <w:szCs w:val="24"/>
                      <w:shd w:val="clear" w:color="auto" w:fill="FFFFFF"/>
                      <w:lang w:eastAsia="lt-LT"/>
                    </w:rPr>
                    <w:t>Sprendimui įgyvendinti reikalingos lėšos</w:t>
                  </w:r>
                  <w:r>
                    <w:rPr>
                      <w:rFonts w:eastAsia="Lucida Sans Unicode"/>
                      <w:color w:val="000000"/>
                      <w:szCs w:val="24"/>
                      <w:shd w:val="clear" w:color="auto" w:fill="FFFFFF"/>
                      <w:lang w:eastAsia="lt-LT"/>
                    </w:rPr>
                    <w:t>.</w:t>
                  </w:r>
                </w:p>
                <w:p w14:paraId="24F2F7FE" w14:textId="77777777">
                  <w:pPr>
                    <w:widowControl w:val="0"/>
                    <w:suppressAutoHyphens/>
                    <w:ind w:firstLine="720"/>
                    <w:rPr>
                      <w:rFonts w:eastAsia="Lucida Sans Unicode"/>
                      <w:color w:val="000000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color w:val="000000"/>
                      <w:szCs w:val="24"/>
                      <w:shd w:val="clear" w:color="auto" w:fill="FFFFFF"/>
                      <w:lang w:eastAsia="lt-LT"/>
                    </w:rPr>
                    <w:t xml:space="preserve">Sprendimui įgyvendinti lėšos nereikalingos. </w:t>
                  </w:r>
                </w:p>
              </w:sdtContent>
            </w:sdt>
            <w:sdt>
              <w:sdtPr>
                <w:alias w:val="poskyris"/>
                <w:tag w:val="part_b1d490cc25504e5c90e7df955f7829d3"/>
                <w:lock w:val="sdtLocked"/>
                <w:richText/>
              </w:sdtPr>
              <w:sdtContent>
                <w:p w14:paraId="37489CC2" w14:textId="703271E8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HG Mincho Light J"/>
                      <w:color w:val="000000"/>
                      <w:szCs w:val="24"/>
                      <w:shd w:val="clear" w:color="auto" w:fill="FFFFFF"/>
                      <w:lang w:eastAsia="ar-SA"/>
                    </w:rPr>
                  </w:pPr>
                  <w:sdt>
                    <w:sdtPr>
                      <w:alias w:val="Pavadinimas"/>
                      <w:tag w:val="title_b1d490cc25504e5c90e7df955f7829d3"/>
                      <w:lock w:val="sdtLocked"/>
                      <w:richText/>
                    </w:sdtPr>
                    <w:sdtContent>
                      <w:r>
                        <w:rPr>
                          <w:rFonts w:eastAsia="HG Mincho Light J"/>
                          <w:b/>
                          <w:color w:val="000000"/>
                          <w:szCs w:val="24"/>
                          <w:shd w:val="clear" w:color="auto" w:fill="FFFFFF"/>
                          <w:lang w:eastAsia="ar-SA"/>
                        </w:rPr>
                        <w:t xml:space="preserve">Sprendimo projekto antikorupcinis vertinimas. </w:t>
                      </w:r>
                    </w:sdtContent>
                  </w:sdt>
                </w:p>
                <w:p w14:paraId="77B2A2F4" w14:textId="77777777">
                  <w:pPr>
                    <w:widowControl w:val="0"/>
                    <w:tabs>
                      <w:tab w:val="left" w:pos="0"/>
                    </w:tabs>
                    <w:suppressAutoHyphens/>
                    <w:ind w:firstLine="720"/>
                    <w:jc w:val="both"/>
                    <w:rPr>
                      <w:rFonts w:eastAsia="HG Mincho Light J"/>
                      <w:color w:val="000000"/>
                      <w:szCs w:val="24"/>
                      <w:shd w:val="clear" w:color="auto" w:fill="FFFFFF"/>
                      <w:lang w:eastAsia="ar-SA"/>
                    </w:rPr>
                  </w:pPr>
                  <w:r>
                    <w:rPr>
                      <w:rFonts w:eastAsia="Lucida Sans Unicode"/>
                      <w:color w:val="000000"/>
                      <w:szCs w:val="24"/>
                      <w:shd w:val="clear" w:color="auto" w:fill="FFFFFF"/>
                      <w:lang w:eastAsia="lt-LT"/>
                    </w:rPr>
                    <w:t xml:space="preserve">Vadovaujantis </w:t>
                  </w:r>
                  <w:r>
                    <w:rPr>
                      <w:rFonts w:eastAsia="Lucida Sans Unicode"/>
                      <w:color w:val="000000"/>
                      <w:szCs w:val="24"/>
                      <w:lang w:eastAsia="lt-LT"/>
                    </w:rPr>
                    <w:t>Teisės aktų ar jų projektų antikorupcinio vertinimo metodika, parengta sprendimo projekto antikorupcinio vertinimo pažyma.</w:t>
                  </w:r>
                </w:p>
                <w:p w14:paraId="0FFFADF3" w14:textId="79348DD7">
                  <w:pPr>
                    <w:widowControl w:val="0"/>
                    <w:tabs>
                      <w:tab w:val="left" w:pos="0"/>
                    </w:tabs>
                    <w:suppressAutoHyphens/>
                    <w:ind w:firstLine="720"/>
                    <w:jc w:val="both"/>
                    <w:rPr>
                      <w:rFonts w:eastAsia="HG Mincho Light J"/>
                      <w:color w:val="000000"/>
                      <w:szCs w:val="24"/>
                      <w:shd w:val="clear" w:color="auto" w:fill="FFFFFF"/>
                      <w:lang w:eastAsia="ar-SA"/>
                    </w:rPr>
                  </w:pPr>
                  <w:r>
                    <w:rPr>
                      <w:rFonts w:eastAsia="Lucida Sans Unicode"/>
                      <w:b/>
                      <w:color w:val="000000"/>
                      <w:szCs w:val="24"/>
                      <w:shd w:val="clear" w:color="auto" w:fill="FFFFFF"/>
                      <w:lang w:eastAsia="lt-LT"/>
                    </w:rPr>
                    <w:t>Sprendimo projektą parengė.</w:t>
                  </w:r>
                  <w:r>
                    <w:rPr>
                      <w:rFonts w:eastAsia="Lucida Sans Unicode"/>
                      <w:color w:val="000000"/>
                      <w:szCs w:val="24"/>
                      <w:shd w:val="clear" w:color="auto" w:fill="FFFFFF"/>
                      <w:lang w:eastAsia="lt-LT"/>
                    </w:rPr>
                    <w:t xml:space="preserve"> Šiaulių miesto savivaldybės administracijos Miesto ūkio ir aplinkos skyrius. Tiesioginis rengėjas – Miesto ūkio ir aplinkos skyriaus vedėja Eglė Bružienė. </w:t>
                  </w:r>
                </w:p>
                <w:p w14:paraId="2C42B63A" w14:textId="16886479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color w:val="000000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color w:val="000000"/>
                      <w:szCs w:val="24"/>
                      <w:shd w:val="clear" w:color="auto" w:fill="FFFFFF"/>
                      <w:lang w:eastAsia="lt-LT"/>
                    </w:rPr>
                    <w:t>N</w:t>
                  </w:r>
                  <w:r>
                    <w:rPr>
                      <w:rFonts w:eastAsia="Calibri"/>
                      <w:b/>
                      <w:color w:val="000000"/>
                      <w:szCs w:val="24"/>
                      <w:lang w:eastAsia="lt-LT"/>
                    </w:rPr>
                    <w:t>umatomo teisinio reguliavimo poveikio vertinimo rezultatai</w:t>
                  </w:r>
                  <w:r>
                    <w:rPr>
                      <w:rFonts w:eastAsia="Lucida Sans Unicode"/>
                      <w:i/>
                      <w:color w:val="000000"/>
                      <w:szCs w:val="24"/>
                      <w:shd w:val="clear" w:color="auto" w:fill="FFFFFF"/>
                      <w:lang w:eastAsia="lt-LT"/>
                    </w:rPr>
                    <w:t>.</w:t>
                  </w:r>
                </w:p>
                <w:p w14:paraId="165590B6" w14:textId="77777777">
                  <w:pPr>
                    <w:widowControl w:val="0"/>
                    <w:tabs>
                      <w:tab w:val="left" w:pos="855"/>
                    </w:tabs>
                    <w:suppressAutoHyphens/>
                    <w:ind w:firstLine="720"/>
                    <w:jc w:val="both"/>
                    <w:rPr>
                      <w:rFonts w:eastAsia="Lucida Sans Unicode"/>
                      <w:b/>
                      <w:color w:val="000000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color w:val="000000"/>
                      <w:szCs w:val="24"/>
                      <w:shd w:val="clear" w:color="auto" w:fill="FFFFFF"/>
                      <w:lang w:eastAsia="lt-LT"/>
                    </w:rPr>
                    <w:t>Numatomo teisinio reguliavimo poveikio vertinimas neatliktas, nes sprendimo projektu nėra numatoma reglamentuoti iki šiol nereglamentuotus santykius, ar iš esmės keisti teisinį reglamentavimą.</w:t>
                  </w:r>
                </w:p>
                <w:p w14:paraId="6B9D4E16" w14:textId="77777777">
                  <w:pPr>
                    <w:widowControl w:val="0"/>
                    <w:tabs>
                      <w:tab w:val="left" w:pos="855"/>
                    </w:tabs>
                    <w:suppressAutoHyphens/>
                    <w:jc w:val="both"/>
                    <w:rPr>
                      <w:rFonts w:eastAsia="Lucida Sans Unicode"/>
                      <w:b/>
                      <w:color w:val="000000"/>
                      <w:szCs w:val="24"/>
                      <w:lang w:eastAsia="lt-LT"/>
                    </w:rPr>
                  </w:pPr>
                </w:p>
                <w:p w14:paraId="0CC99622" w14:textId="77777777">
                  <w:pPr>
                    <w:widowControl w:val="0"/>
                    <w:tabs>
                      <w:tab w:val="left" w:pos="855"/>
                    </w:tabs>
                    <w:suppressAutoHyphens/>
                    <w:jc w:val="both"/>
                    <w:rPr>
                      <w:rFonts w:eastAsia="Lucida Sans Unicode"/>
                      <w:b/>
                      <w:color w:val="000000"/>
                      <w:szCs w:val="24"/>
                      <w:lang w:eastAsia="lt-LT"/>
                    </w:rPr>
                  </w:pPr>
                </w:p>
                <w:p w14:paraId="2C915ECF" w14:textId="77777777">
                  <w:pPr>
                    <w:widowControl w:val="0"/>
                    <w:tabs>
                      <w:tab w:val="left" w:pos="855"/>
                    </w:tabs>
                    <w:suppressAutoHyphens/>
                    <w:jc w:val="both"/>
                    <w:rPr>
                      <w:rFonts w:eastAsia="Lucida Sans Unicode"/>
                      <w:b/>
                      <w:color w:val="000000"/>
                      <w:szCs w:val="24"/>
                      <w:lang w:eastAsia="lt-LT"/>
                    </w:rPr>
                  </w:pPr>
                </w:p>
                <w:p w14:paraId="5FEEF779" w14:textId="77777777">
                  <w:pPr>
                    <w:widowControl w:val="0"/>
                    <w:tabs>
                      <w:tab w:val="left" w:pos="855"/>
                    </w:tabs>
                    <w:suppressAutoHyphens/>
                    <w:jc w:val="both"/>
                    <w:rPr>
                      <w:rFonts w:eastAsia="Lucida Sans Unicode"/>
                      <w:b/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25f82b8258604cd1969a3fffa4b92aee"/>
            <w:lock w:val="sdtLocked"/>
            <w:richText/>
          </w:sdtPr>
          <w:sdtContent>
            <w:p w14:paraId="6D98D9B6" w14:textId="671FE8C8">
              <w:pPr>
                <w:widowControl w:val="0"/>
                <w:suppressAutoHyphens/>
                <w:spacing w:line="100" w:lineRule="atLeast"/>
                <w:jc w:val="both"/>
                <w:rPr>
                  <w:rFonts w:eastAsia="Lucida Sans Unicode"/>
                  <w:bCs/>
                  <w:color w:val="000000"/>
                  <w:szCs w:val="24"/>
                  <w:lang w:eastAsia="lt-LT"/>
                </w:rPr>
              </w:pPr>
              <w:r>
                <w:rPr>
                  <w:rFonts w:eastAsia="Lucida Sans Unicode"/>
                  <w:bCs/>
                  <w:color w:val="000000"/>
                  <w:szCs w:val="24"/>
                  <w:lang w:eastAsia="lt-LT"/>
                </w:rPr>
                <w:t>Skyriaus vedėja</w:t>
                <w:tab/>
                <w:tab/>
                <w:t xml:space="preserve">      </w:t>
                <w:tab/>
                <w:t xml:space="preserve">            </w:t>
                <w:tab/>
                <w:tab/>
                <w:t xml:space="preserve">        Eglė Bružienė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Thorndale">
    <w:altName w:val="Times New Roman"/>
    <w:charset w:val="00"/>
    <w:family w:val="roman"/>
    <w:pitch w:val="variable"/>
  </w:font>
  <w:font w:name="HG Mincho Light J">
    <w:altName w:val="Times New Roman"/>
    <w:charset w:val="00"/>
    <w:family w:val="auto"/>
    <w:pitch w:val="variable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6C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F86B39"/>
  <w15:chartTrackingRefBased/>
  <w15:docId w15:val="{7B3BC664-4F86-4FAB-8030-796BE210BB3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56b09664203e4cb387c1f5deef153dff" PartId="45b72fcfe4e84995ae71ba038316f969">
    <Part Type="skyrius" Nr="999" Title="SPRENDIMO DĖL ŠIAULIŲ MIESTO SAVIVALDYBĖS TARYBOS 2022 M. KOVO 3 D. SPRENDIMO NR. T-53 „DĖL KELIŲ PRIEŽIŪROS IR PLĖTROS PROGRAMOS FINANSAVIMO LĖŠŲ NAUDOJIMO IR PASKIRSTYMO TVARKOS APRAŠO PATVIRTINIMO“ PAKEITIMO PROJEKTO AIŠKINAMASIS RAŠTAS" DocPartId="7fc8365a55b94c569a68e8242a6b6624" PartId="a774de6a3bb244ddb3adde05a2f06388">
      <Part Type="poskyris" Title="Parengto sprendimo projekto tikslai ir uždaviniai." DocPartId="f97ca80d988543e0a46d3fba47489100" PartId="00f0b6f7cace4fbd981a2c22af6d1693"/>
      <Part Type="poskyris" Title="Dabartinis sprendimo projekte aptariamų klausimų reguliavimas." DocPartId="d914761403884a7680d8b9e94b84ea45" PartId="9f0aff6ea5824268bf6292a5191eb9cb"/>
      <Part Type="poskyris" Title="Sprendimo projekte numatytos naujos teisinio reglamentavimo nuostatos." DocPartId="c1f03daa148d431eac2811a6c50c674b" PartId="745f7cd97dcb4c79b25c3405cda9d8ac"/>
      <Part Type="poskyris" Title="Priėmus sprendimą, keičiami ar pripažįstami negaliojančiais teisės aktai." DocPartId="96c378933e6d468293772ff329d9e8c7" PartId="dce625bed9f74f4ca46bcd102014c342"/>
      <Part Type="poskyris" Title="Sprendimui įgyvendinti reikalingi priimti papildomi teisės aktai." DocPartId="402e888980664faaab2c87fe65c9f765" PartId="9819fa7ccb834a9f8b1e42260a2b06f0"/>
      <Part Type="poskyris" Title="Sprendimo projekto antikorupcinis vertinimas." DocPartId="0e06be3094f0445c8543484f5f803924" PartId="b1d490cc25504e5c90e7df955f7829d3"/>
    </Part>
    <Part Type="signatura" DocPartId="4739eda4b5e243658b901ea5d076451c" PartId="25f82b8258604cd1969a3fffa4b92aee"/>
  </Part>
</Parts>
</file>

<file path=customXml/itemProps1.xml><?xml version="1.0" encoding="utf-8"?>
<ds:datastoreItem xmlns:ds="http://schemas.openxmlformats.org/officeDocument/2006/customXml" ds:itemID="{130DC0EC-FC74-4CAF-A397-336C9C23646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443</Words>
  <Characters>3155</Characters>
  <Application>Microsoft Office Word</Application>
  <DocSecurity>4</DocSecurity>
  <Lines>64</Lines>
  <Paragraphs>36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2024-09-11T06:09:00Z</dcterms:created>
  <dc:creator>Daiva Mačernė</dc:creator>
  <lastModifiedBy>adlibuser</lastModifiedBy>
  <dcterms:modified xsi:type="dcterms:W3CDTF">2024-09-11T06:09:00Z</dcterms:modified>
  <revision>2</revision>
</coreProperties>
</file>