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62FA1660" w14:textId="77777777">
      <w:pPr>
        <w:widowControl w:val="0"/>
        <w:tabs>
          <w:tab w:val="center" w:pos="4819"/>
          <w:tab w:val="right" w:pos="9638"/>
        </w:tabs>
        <w:suppressAutoHyphens/>
        <w:rPr>
          <w:rFonts w:eastAsia="Lucida Sans Unicode"/>
          <w:szCs w:val="24"/>
          <w:lang w:eastAsia="lt-LT"/>
        </w:rPr>
      </w:pPr>
    </w:p>
    <w:p w14:paraId="0F7E3A7A" w14:textId="77777777">
      <w:pPr>
        <w:widowControl w:val="0"/>
        <w:suppressAutoHyphens/>
        <w:jc w:val="center"/>
        <w:rPr>
          <w:rFonts w:eastAsia="Lucida Sans Unicode"/>
          <w:b/>
          <w:bCs/>
          <w:szCs w:val="24"/>
          <w:lang w:eastAsia="lt-LT"/>
        </w:rPr>
      </w:pPr>
      <w:r>
        <w:rPr>
          <w:rFonts w:eastAsia="Lucida Sans Unicode"/>
          <w:b/>
          <w:bCs/>
          <w:szCs w:val="24"/>
          <w:lang w:eastAsia="lt-LT"/>
        </w:rPr>
        <w:t>ŠIAULIŲ MIESTO SAVIVALDYBĖS ADMINISTRACIJOS</w:t>
      </w:r>
    </w:p>
    <w:p w14:paraId="2DADB307" w14:textId="77777777">
      <w:pPr>
        <w:widowControl w:val="0"/>
        <w:suppressAutoHyphens/>
        <w:jc w:val="center"/>
        <w:rPr>
          <w:rFonts w:eastAsia="Lucida Sans Unicode"/>
          <w:b/>
          <w:bCs/>
          <w:szCs w:val="24"/>
          <w:lang w:eastAsia="lt-LT"/>
        </w:rPr>
      </w:pPr>
      <w:r>
        <w:rPr>
          <w:rFonts w:eastAsia="Lucida Sans Unicode"/>
          <w:b/>
          <w:bCs/>
          <w:caps/>
          <w:szCs w:val="24"/>
          <w:lang w:eastAsia="lt-LT"/>
        </w:rPr>
        <w:t>Švietimo</w:t>
      </w:r>
      <w:r>
        <w:rPr>
          <w:rFonts w:eastAsia="Lucida Sans Unicode"/>
          <w:b/>
          <w:bCs/>
          <w:szCs w:val="24"/>
          <w:lang w:eastAsia="lt-LT"/>
        </w:rPr>
        <w:t xml:space="preserve"> SKYRIUS</w:t>
      </w:r>
    </w:p>
    <w:p w14:paraId="7BB9D900" w14:textId="77777777"/>
    <w:p w14:paraId="23C6BD74" w14:textId="77777777">
      <w:pPr>
        <w:widowControl w:val="0"/>
        <w:tabs>
          <w:tab w:val="left" w:pos="1296"/>
          <w:tab w:val="center" w:pos="4819"/>
          <w:tab w:val="right" w:pos="9638"/>
        </w:tabs>
        <w:suppressAutoHyphens/>
        <w:jc w:val="center"/>
        <w:rPr>
          <w:rFonts w:eastAsia="Lucida Sans Unicode"/>
          <w:b/>
          <w:szCs w:val="24"/>
          <w:lang w:eastAsia="lt-LT"/>
        </w:rPr>
      </w:pPr>
      <w:r>
        <w:rPr>
          <w:rFonts w:eastAsia="Lucida Sans Unicode"/>
          <w:b/>
          <w:caps/>
          <w:szCs w:val="24"/>
          <w:lang w:eastAsia="lt-LT"/>
        </w:rPr>
        <w:t>SPRENDIMO „</w:t>
      </w:r>
      <w:r>
        <w:rPr>
          <w:rFonts w:eastAsia="Lucida Sans Unicode"/>
          <w:b/>
          <w:szCs w:val="24"/>
          <w:lang w:eastAsia="lt-LT"/>
        </w:rPr>
        <w:t>DĖL MAITINIMO NORMŲ SPECIALIŲJŲ MOKYKLŲ MOKINIAMS, GYVENANTIEMS MOKYKLOS BENDRABUTYJE, NUSTATYMO</w:t>
      </w:r>
      <w:r>
        <w:rPr>
          <w:rFonts w:eastAsia="Lucida Sans Unicode"/>
          <w:b/>
          <w:bCs/>
          <w:caps/>
          <w:szCs w:val="24"/>
          <w:lang w:eastAsia="lt-LT"/>
        </w:rPr>
        <w:t>“</w:t>
      </w:r>
    </w:p>
    <w:p w14:paraId="1A5EC6B6" w14:textId="77777777">
      <w:pPr>
        <w:widowControl w:val="0"/>
        <w:tabs>
          <w:tab w:val="left" w:pos="1296"/>
          <w:tab w:val="center" w:pos="4819"/>
          <w:tab w:val="right" w:pos="9638"/>
        </w:tabs>
        <w:suppressAutoHyphens/>
        <w:jc w:val="center"/>
        <w:rPr>
          <w:rFonts w:eastAsia="Lucida Sans Unicode"/>
          <w:b/>
          <w:iCs/>
          <w:caps/>
          <w:szCs w:val="24"/>
          <w:lang w:eastAsia="lt-LT"/>
        </w:rPr>
      </w:pPr>
      <w:r>
        <w:rPr>
          <w:rFonts w:eastAsia="Lucida Sans Unicode"/>
          <w:b/>
          <w:caps/>
          <w:szCs w:val="24"/>
          <w:lang w:eastAsia="lt-LT"/>
        </w:rPr>
        <w:t xml:space="preserve">PROJEKTO </w:t>
      </w:r>
      <w:r>
        <w:rPr>
          <w:rFonts w:eastAsia="Lucida Sans Unicode"/>
          <w:b/>
          <w:iCs/>
          <w:caps/>
          <w:szCs w:val="24"/>
          <w:lang w:eastAsia="lt-LT"/>
        </w:rPr>
        <w:t>AIŠKINAMASIS RAŠTAS</w:t>
      </w:r>
    </w:p>
    <w:p w14:paraId="40F9F71A" w14:textId="77777777">
      <w:pPr>
        <w:widowControl w:val="0"/>
        <w:rPr>
          <w:rFonts w:eastAsia="Lucida Sans Unicode"/>
          <w:iCs/>
          <w:szCs w:val="24"/>
          <w:lang w:eastAsia="lt-LT"/>
        </w:rPr>
      </w:pPr>
    </w:p>
    <w:p w14:paraId="5089891F" w14:textId="22B339A5">
      <w:pPr>
        <w:widowControl w:val="0"/>
        <w:suppressAutoHyphens/>
        <w:jc w:val="center"/>
        <w:rPr>
          <w:rFonts w:eastAsia="Lucida Sans Unicode"/>
          <w:szCs w:val="24"/>
          <w:lang w:eastAsia="lt-LT"/>
        </w:rPr>
      </w:pPr>
      <w:r>
        <w:rPr>
          <w:rFonts w:eastAsia="Lucida Sans Unicode"/>
          <w:szCs w:val="24"/>
          <w:lang w:eastAsia="lt-LT"/>
        </w:rPr>
        <w:t>2022-10-25</w:t>
      </w:r>
    </w:p>
    <w:p w14:paraId="475E3A96" w14:textId="77777777">
      <w:pPr>
        <w:widowControl w:val="0"/>
        <w:jc w:val="center"/>
        <w:rPr>
          <w:rFonts w:eastAsia="Lucida Sans Unicode"/>
          <w:iCs/>
          <w:szCs w:val="24"/>
          <w:lang w:eastAsia="lt-LT"/>
        </w:rPr>
      </w:pPr>
      <w:r>
        <w:rPr>
          <w:rFonts w:eastAsia="Lucida Sans Unicode"/>
          <w:iCs/>
          <w:szCs w:val="24"/>
          <w:lang w:eastAsia="lt-LT"/>
        </w:rPr>
        <w:t>Šiauliai</w:t>
      </w:r>
    </w:p>
    <w:p w14:paraId="04FA5B8C" w14:textId="77777777">
      <w:pPr>
        <w:widowControl w:val="0"/>
        <w:jc w:val="center"/>
        <w:rPr>
          <w:rFonts w:eastAsia="Lucida Sans Unicode"/>
          <w:iCs/>
          <w:szCs w:val="24"/>
          <w:lang w:eastAsia="lt-LT"/>
        </w:rPr>
      </w:pPr>
    </w:p>
    <w:p w14:paraId="1396AF2D" w14:textId="77777777">
      <w:pPr>
        <w:widowControl w:val="0"/>
        <w:spacing w:line="100" w:lineRule="atLeast"/>
        <w:ind w:firstLine="851"/>
        <w:jc w:val="both"/>
        <w:rPr>
          <w:rFonts w:eastAsia="Lucida Sans Unicode"/>
          <w:b/>
          <w:szCs w:val="24"/>
          <w:lang w:eastAsia="lt-LT"/>
        </w:rPr>
      </w:pPr>
      <w:r>
        <w:rPr>
          <w:rFonts w:eastAsia="Lucida Sans Unicode"/>
          <w:b/>
          <w:szCs w:val="24"/>
          <w:lang w:eastAsia="lt-LT"/>
        </w:rPr>
        <w:t xml:space="preserve">Parengto sprendimo projekto tikslai ir uždaviniai. </w:t>
      </w:r>
    </w:p>
    <w:p w14:paraId="16CB165C" w14:textId="77777777">
      <w:pPr>
        <w:widowControl w:val="0"/>
        <w:suppressAutoHyphens/>
        <w:ind w:firstLine="851"/>
        <w:jc w:val="both"/>
        <w:rPr>
          <w:rFonts w:eastAsia="Lucida Sans Unicode"/>
          <w:szCs w:val="24"/>
          <w:lang w:eastAsia="lt-LT"/>
        </w:rPr>
      </w:pPr>
      <w:r>
        <w:rPr>
          <w:rFonts w:eastAsia="Lucida Sans Unicode"/>
          <w:szCs w:val="24"/>
          <w:lang w:eastAsia="lt-LT"/>
        </w:rPr>
        <w:t xml:space="preserve">Parengto sprendimo projekto tikslas – nustatyti maitinimo normas Šiaulių miesto savivaldybės specialiųjų mokyklų mokiniams, gyvenantiems mokyklų bendrabučiuose. </w:t>
      </w:r>
    </w:p>
    <w:p w14:paraId="08258611" w14:textId="77777777">
      <w:pPr>
        <w:widowControl w:val="0"/>
        <w:spacing w:line="100" w:lineRule="atLeast"/>
        <w:ind w:firstLine="851"/>
        <w:jc w:val="both"/>
        <w:rPr>
          <w:rFonts w:eastAsia="Lucida Sans Unicode"/>
          <w:b/>
          <w:szCs w:val="24"/>
          <w:lang w:eastAsia="lt-LT"/>
        </w:rPr>
      </w:pPr>
      <w:r>
        <w:rPr>
          <w:rFonts w:eastAsia="Lucida Sans Unicode"/>
          <w:b/>
          <w:szCs w:val="24"/>
          <w:lang w:eastAsia="lt-LT"/>
        </w:rPr>
        <w:t xml:space="preserve">Dabartinis sprendimo projekte aptariamų klausimų reguliavimas. </w:t>
      </w:r>
    </w:p>
    <w:p w14:paraId="5EF94201" w14:textId="77777777">
      <w:pPr>
        <w:widowControl w:val="0"/>
        <w:tabs>
          <w:tab w:val="left" w:pos="851"/>
          <w:tab w:val="left" w:pos="1440"/>
          <w:tab w:val="left" w:pos="1560"/>
          <w:tab w:val="left" w:pos="2040"/>
        </w:tabs>
        <w:suppressAutoHyphens/>
        <w:ind w:firstLine="868"/>
        <w:jc w:val="both"/>
        <w:rPr>
          <w:rFonts w:eastAsia="Lucida Sans Unicode"/>
          <w:szCs w:val="24"/>
          <w:lang w:eastAsia="lt-LT"/>
        </w:rPr>
      </w:pPr>
      <w:r>
        <w:rPr>
          <w:rFonts w:eastAsia="Lucida Sans Unicode"/>
          <w:szCs w:val="24"/>
          <w:lang w:eastAsia="lt-LT"/>
        </w:rPr>
        <w:t xml:space="preserve">Šiaulių miesto savivaldybės tarybos 2020 m. </w:t>
      </w:r>
      <w:r>
        <w:rPr>
          <w:color w:val="000000"/>
          <w:szCs w:val="24"/>
          <w:lang w:eastAsia="ru-RU"/>
        </w:rPr>
        <w:t xml:space="preserve">gruodžio 22 d. </w:t>
      </w:r>
      <w:r>
        <w:rPr>
          <w:rFonts w:eastAsia="Lucida Sans Unicode"/>
          <w:szCs w:val="24"/>
          <w:lang w:eastAsia="lt-LT"/>
        </w:rPr>
        <w:t>sprendimu</w:t>
      </w:r>
      <w:r>
        <w:rPr>
          <w:rFonts w:eastAsia="Lucida Sans Unicode"/>
          <w:b/>
          <w:szCs w:val="24"/>
          <w:lang w:eastAsia="lt-LT"/>
        </w:rPr>
        <w:t xml:space="preserve"> </w:t>
      </w:r>
      <w:r>
        <w:rPr>
          <w:rFonts w:eastAsia="Lucida Sans Unicode"/>
          <w:szCs w:val="24"/>
          <w:lang w:eastAsia="lt-LT"/>
        </w:rPr>
        <w:t>Nr. T-486</w:t>
      </w:r>
      <w:r>
        <w:rPr>
          <w:rFonts w:eastAsia="Lucida Sans Unicode"/>
          <w:b/>
          <w:szCs w:val="24"/>
          <w:lang w:eastAsia="lt-LT"/>
        </w:rPr>
        <w:t xml:space="preserve"> </w:t>
      </w:r>
      <w:r>
        <w:rPr>
          <w:rFonts w:eastAsia="Lucida Sans Unicode"/>
          <w:szCs w:val="24"/>
          <w:lang w:eastAsia="lt-LT"/>
        </w:rPr>
        <w:t>„Dėl maitinimo normų specialiųjų mokyklų mokiniams, gyvenantiems mokyklos bendrabutyje, nustatymo</w:t>
      </w:r>
      <w:r>
        <w:rPr>
          <w:rFonts w:eastAsia="Lucida Sans Unicode"/>
          <w:bCs/>
          <w:szCs w:val="24"/>
          <w:lang w:eastAsia="lt-LT"/>
        </w:rPr>
        <w:t xml:space="preserve">“ </w:t>
      </w:r>
      <w:r>
        <w:rPr>
          <w:rFonts w:eastAsia="Lucida Sans Unicode"/>
          <w:szCs w:val="24"/>
          <w:lang w:eastAsia="lt-LT"/>
        </w:rPr>
        <w:t xml:space="preserve">patvirtintos maitinimo normos nebeatitinka pastaruoju metu padidėjusių maisto produktų kainų. Ūkio lėšų, skiriamų iš Lietuvos Respublikos atitinkamų metų valstybės biudžeto specialių tikslinių dotacijų savivaldybių biudžetams, skyrimo savivaldybių mokykloms (klasėms arba grupėms), skirtoms šalies (regiono) mokiniams, turintiems specialiųjų ugdymosi poreikių, metodikos, patvirtintos Lietuvos Respublikos Vyriausybės 2012 m. gruodžio 12 d. nutarimu Nr. 1516 „Dėl Ūkio lėšų, skiriamų iš Lietuvos Respublikos atitinkamų metų valstybės biudžeto specialių tikslinių dotacijų savivaldybių biudžetams, skyrimo savivaldybių mokykloms (klasėms arba grupėms), skirtoms šalies (regiono) mokiniams, turintiems specialiųjų ugdymosi poreikių, metodikos patvirtinimo“, priede „Metodikos rodiklių, kurių reikia ūkio lėšoms vienam mokiniui metams apskaičiuoti, sąrašas“ 1.7 papunktyje patvirtintas sąlyginis dydis vienos maitinimo dienos normos mokiniui, gyvenančiam mokyklos bendrabutyje yra 3,30 Eur. </w:t>
      </w:r>
    </w:p>
    <w:p w14:paraId="2294E7F6" w14:textId="32702C3C">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Šiaulių miesto savivaldybės tarybos 2020 m. gruodžio 22 d. sprendimu Nr. T-486 „Dėl maitinimo normų specialiųjų mokyklų mokiniams, gyvenantiems mokyklos bendrabutyje, nustatymo“ patvirtintos vienos maitinimo dienos maitinimo normos dydis yra:</w:t>
      </w:r>
    </w:p>
    <w:p w14:paraId="45937B2B" w14:textId="58343585">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 xml:space="preserve">– besimokantiems pagal ikimokyklinio ugdymo programas – 2,50 Eur; </w:t>
      </w:r>
    </w:p>
    <w:p w14:paraId="45E9004E" w14:textId="488F19F9">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 besimokantiems pagal priešmokyklinio ir pradinio ugdymo programas – 3,00 Eur;</w:t>
      </w:r>
    </w:p>
    <w:p w14:paraId="16BD8874" w14:textId="59F790BB">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 besimokantiems pagal pagrindinio ugdymo programas – 3,30 Eur;</w:t>
      </w:r>
    </w:p>
    <w:p w14:paraId="00289500" w14:textId="2CCAE4AD">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 sekmadieniais ir švenčių dienomis vienos dienos maitinimo norma didinama 0,30 Eur.</w:t>
      </w:r>
    </w:p>
    <w:p w14:paraId="7EB38507" w14:textId="5FBFD48C">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Pabrangus maisto produktams, šie maitinimo normos dydžiai – visai dienai – yra per maži.</w:t>
      </w:r>
    </w:p>
    <w:p w14:paraId="70C7A496" w14:textId="44447785">
      <w:pPr>
        <w:widowControl w:val="0"/>
        <w:tabs>
          <w:tab w:val="left" w:pos="851"/>
          <w:tab w:val="left" w:pos="1440"/>
          <w:tab w:val="left" w:pos="1560"/>
          <w:tab w:val="left" w:pos="2040"/>
        </w:tabs>
        <w:suppressAutoHyphens/>
        <w:ind w:firstLine="851"/>
        <w:jc w:val="both"/>
        <w:rPr>
          <w:rFonts w:eastAsia="Lucida Sans Unicode"/>
          <w:szCs w:val="24"/>
          <w:lang w:eastAsia="lt-LT"/>
        </w:rPr>
      </w:pPr>
      <w:r>
        <w:rPr>
          <w:rFonts w:eastAsia="Lucida Sans Unicode"/>
          <w:szCs w:val="24"/>
          <w:lang w:eastAsia="lt-LT"/>
        </w:rPr>
        <w:t xml:space="preserve">Atlyginimo dydį  sprendimo projekte siūloma didinti iki 48 procentų. Apskaičiuojant sprendimo projekte siūlomą maitinimo dienos normos dydį buvo vadovautasi Pusryčių, pietų ir pavakarių patiekalų gamybai reikalingų produktų rinkinių pagal mokinių amžiaus grupes sąrašu, patvirtintu Lietuvos Respublikos sveikatos apsaugos ministro 2010 m. spalio 4 d. įsakymu Nr. V-877 (Lietuvos Respublikos sveikatos apsaugos ministro 2019 m. birželio 13 d. įsakymo Nr. V-706 redakcija) „Dėl Pusryčių, pietų ir pavakarių patiekalų gamybai reikalingų produktų rinkinių sąrašo pagal mokinių amžiaus grupes patvirtinimo“, taip pat atsižvelgta į mokyklų organizuotų maisto produktų viešųjų pirkimų rezultatus ir maisto technologo paskaičiavimus pagal valgiaraščius.   </w:t>
      </w:r>
    </w:p>
    <w:p w14:paraId="2FE8BFB9" w14:textId="77777777">
      <w:pPr>
        <w:tabs>
          <w:tab w:val="left" w:pos="851"/>
          <w:tab w:val="left" w:pos="1418"/>
        </w:tabs>
        <w:suppressAutoHyphens/>
        <w:ind w:firstLine="851"/>
        <w:jc w:val="both"/>
        <w:rPr>
          <w:b/>
          <w:szCs w:val="24"/>
          <w:lang w:eastAsia="ar-SA"/>
        </w:rPr>
      </w:pPr>
      <w:r>
        <w:rPr>
          <w:b/>
          <w:szCs w:val="24"/>
          <w:shd w:val="clear" w:color="auto" w:fill="FFFFFF"/>
          <w:lang w:eastAsia="ar-SA"/>
        </w:rPr>
        <w:t>Sprendimo projekte numatytos naujos teisinio reglamentavimo nuostatos</w:t>
      </w:r>
      <w:r>
        <w:rPr>
          <w:b/>
          <w:szCs w:val="24"/>
          <w:lang w:eastAsia="ar-SA"/>
        </w:rPr>
        <w:t>.</w:t>
      </w:r>
    </w:p>
    <w:p w14:paraId="0F0FE1D2" w14:textId="77777777">
      <w:pPr>
        <w:widowControl w:val="0"/>
        <w:spacing w:line="100" w:lineRule="atLeast"/>
        <w:ind w:firstLine="851"/>
        <w:jc w:val="both"/>
        <w:rPr>
          <w:rFonts w:eastAsia="Lucida Sans Unicode"/>
          <w:szCs w:val="24"/>
          <w:lang w:eastAsia="lt-LT"/>
        </w:rPr>
      </w:pPr>
      <w:r>
        <w:rPr>
          <w:rFonts w:eastAsia="Lucida Sans Unicode"/>
          <w:szCs w:val="24"/>
          <w:lang w:eastAsia="lt-LT"/>
        </w:rPr>
        <w:t xml:space="preserve">Sprendimo projektu siūloma padidinti specialiųjų mokyklų mokiniams, gyvenantiems mokyklos bendrabučiuose, vienos dienos maitinimo normas, atitinkančias dabartines maisto produktų kainas ir galiojančius teisės aktus. </w:t>
      </w:r>
    </w:p>
    <w:p w14:paraId="6F56ED55" w14:textId="77777777">
      <w:pPr>
        <w:widowControl w:val="0"/>
        <w:spacing w:line="100" w:lineRule="atLeast"/>
        <w:ind w:firstLine="851"/>
        <w:jc w:val="both"/>
        <w:rPr>
          <w:rFonts w:eastAsia="Lucida Sans Unicode"/>
          <w:b/>
          <w:szCs w:val="24"/>
          <w:lang w:eastAsia="lt-LT"/>
        </w:rPr>
      </w:pPr>
      <w:r>
        <w:rPr>
          <w:rFonts w:eastAsia="Lucida Sans Unicode"/>
          <w:b/>
          <w:szCs w:val="24"/>
          <w:lang w:eastAsia="lt-LT"/>
        </w:rPr>
        <w:t xml:space="preserve">Priėmus sprendimą, galimos pasekmės. </w:t>
      </w:r>
    </w:p>
    <w:p w14:paraId="74DBD0FC" w14:textId="77777777">
      <w:pPr>
        <w:widowControl w:val="0"/>
        <w:suppressLineNumbers/>
        <w:suppressAutoHyphens/>
        <w:overflowPunct w:val="0"/>
        <w:spacing w:line="100" w:lineRule="atLeast"/>
        <w:ind w:firstLine="851"/>
        <w:jc w:val="both"/>
        <w:textAlignment w:val="baseline"/>
        <w:rPr>
          <w:szCs w:val="24"/>
          <w:lang w:eastAsia="lt-LT"/>
        </w:rPr>
      </w:pPr>
      <w:r>
        <w:rPr>
          <w:szCs w:val="24"/>
          <w:lang w:eastAsia="lt-LT"/>
        </w:rPr>
        <w:t>Pasekmės teigiamos, nustatytomis vienos</w:t>
      </w:r>
      <w:r>
        <w:rPr>
          <w:lang w:eastAsia="lt-LT"/>
        </w:rPr>
        <w:t xml:space="preserve"> </w:t>
      </w:r>
      <w:r>
        <w:rPr>
          <w:szCs w:val="24"/>
          <w:lang w:eastAsia="lt-LT"/>
        </w:rPr>
        <w:t>dienos maitinimo normų kainomis perkami produktai atitiks visus mokinių maitinimo reikalavimus, nustatytus teisės aktuose.</w:t>
      </w:r>
    </w:p>
    <w:p w14:paraId="2FED3E2C" w14:textId="77777777">
      <w:pPr>
        <w:widowControl w:val="0"/>
        <w:suppressAutoHyphens/>
        <w:ind w:left="709" w:firstLine="142"/>
        <w:jc w:val="both"/>
        <w:rPr>
          <w:rFonts w:eastAsia="Lucida Sans Unicode"/>
          <w:b/>
          <w:szCs w:val="24"/>
          <w:lang w:eastAsia="lt-LT"/>
        </w:rPr>
      </w:pPr>
      <w:r>
        <w:rPr>
          <w:rFonts w:eastAsia="Lucida Sans Unicode"/>
          <w:b/>
          <w:szCs w:val="24"/>
          <w:shd w:val="clear" w:color="auto" w:fill="FFFFFF"/>
          <w:lang w:eastAsia="lt-LT"/>
        </w:rPr>
        <w:t>Priėmus sprendimą, keičiami ar pripažįstami negaliojančiais teisės aktai</w:t>
      </w:r>
      <w:r>
        <w:rPr>
          <w:rFonts w:eastAsia="Lucida Sans Unicode"/>
          <w:b/>
          <w:szCs w:val="24"/>
          <w:lang w:eastAsia="lt-LT"/>
        </w:rPr>
        <w:t>.</w:t>
      </w:r>
    </w:p>
    <w:p w14:paraId="3B76E3BE" w14:textId="77777777">
      <w:pPr>
        <w:widowControl w:val="0"/>
        <w:suppressAutoHyphens/>
        <w:ind w:left="709" w:firstLine="142"/>
        <w:jc w:val="both"/>
        <w:rPr>
          <w:rFonts w:eastAsia="Lucida Sans Unicode"/>
          <w:szCs w:val="24"/>
          <w:lang w:eastAsia="lt-LT"/>
        </w:rPr>
      </w:pPr>
      <w:r>
        <w:rPr>
          <w:rFonts w:eastAsia="Lucida Sans Unicode"/>
          <w:szCs w:val="24"/>
          <w:lang w:eastAsia="lt-LT"/>
        </w:rPr>
        <w:t>Priėmus sprendimą bus pripažintas netekusiu galios Šiaulių miesto savivaldybės tarybos</w:t>
      </w:r>
    </w:p>
    <w:p w14:paraId="5B0BCDFB" w14:textId="106E3740">
      <w:pPr>
        <w:widowControl w:val="0"/>
        <w:suppressAutoHyphens/>
        <w:jc w:val="both"/>
        <w:rPr>
          <w:rFonts w:eastAsia="Lucida Sans Unicode"/>
          <w:szCs w:val="24"/>
          <w:lang w:eastAsia="lt-LT"/>
        </w:rPr>
      </w:pPr>
      <w:r>
        <w:rPr>
          <w:rFonts w:eastAsia="Lucida Sans Unicode"/>
          <w:szCs w:val="24"/>
          <w:lang w:eastAsia="lt-LT"/>
        </w:rPr>
        <w:t xml:space="preserve">2020 m. gruodžio 22 d. sprendimas Nr. T-486 „Dėl maitinimo normų specialiųjų mokyklų mokiniams, gyvenantiems mokyklos bendrabutyje, nustatymo“.  </w:t>
      </w:r>
    </w:p>
    <w:p w14:paraId="6EEA0DD7" w14:textId="77777777">
      <w:pPr>
        <w:widowControl w:val="0"/>
        <w:suppressAutoHyphens/>
        <w:ind w:left="709" w:firstLine="142"/>
        <w:jc w:val="both"/>
        <w:rPr>
          <w:rFonts w:eastAsia="Lucida Sans Unicode"/>
          <w:b/>
          <w:szCs w:val="24"/>
          <w:lang w:eastAsia="lt-LT"/>
        </w:rPr>
      </w:pPr>
      <w:r>
        <w:rPr>
          <w:rFonts w:eastAsia="Lucida Sans Unicode"/>
          <w:b/>
          <w:szCs w:val="24"/>
          <w:lang w:eastAsia="lt-LT"/>
        </w:rPr>
        <w:t>Sprendimui įgyvendinti reikalingi priimti papildomi teisės aktai.</w:t>
      </w:r>
    </w:p>
    <w:p w14:paraId="2421F462" w14:textId="77777777">
      <w:pPr>
        <w:widowControl w:val="0"/>
        <w:suppressAutoHyphens/>
        <w:ind w:left="709" w:firstLine="142"/>
        <w:jc w:val="both"/>
        <w:rPr>
          <w:rFonts w:eastAsia="Lucida Sans Unicode"/>
          <w:szCs w:val="24"/>
          <w:lang w:eastAsia="lt-LT"/>
        </w:rPr>
      </w:pPr>
      <w:r>
        <w:rPr>
          <w:rFonts w:eastAsia="Lucida Sans Unicode"/>
          <w:szCs w:val="24"/>
          <w:lang w:eastAsia="lt-LT"/>
        </w:rPr>
        <w:t xml:space="preserve">Sprendimui įgyvendinti papildomų teisės aktų nereikės. </w:t>
      </w:r>
    </w:p>
    <w:p w14:paraId="45A91012" w14:textId="77777777">
      <w:pPr>
        <w:widowControl w:val="0"/>
        <w:suppressAutoHyphens/>
        <w:spacing w:line="100" w:lineRule="atLeast"/>
        <w:ind w:firstLine="851"/>
        <w:jc w:val="both"/>
        <w:rPr>
          <w:rFonts w:eastAsia="Lucida Sans Unicode"/>
          <w:szCs w:val="24"/>
          <w:lang w:eastAsia="lt-LT"/>
        </w:rPr>
      </w:pPr>
      <w:r>
        <w:rPr>
          <w:rFonts w:eastAsia="Lucida Sans Unicode"/>
          <w:b/>
          <w:szCs w:val="24"/>
          <w:lang w:eastAsia="lt-LT"/>
        </w:rPr>
        <w:t>Sprendimui įgyvendinti reikalingos lėšos</w:t>
      </w:r>
      <w:r>
        <w:rPr>
          <w:rFonts w:eastAsia="Lucida Sans Unicode"/>
          <w:szCs w:val="24"/>
          <w:lang w:eastAsia="lt-LT"/>
        </w:rPr>
        <w:t>.</w:t>
      </w:r>
    </w:p>
    <w:p w14:paraId="01DA4C6C" w14:textId="77777777">
      <w:pPr>
        <w:widowControl w:val="0"/>
        <w:suppressLineNumbers/>
        <w:overflowPunct w:val="0"/>
        <w:spacing w:line="100" w:lineRule="atLeast"/>
        <w:ind w:firstLine="851"/>
        <w:jc w:val="both"/>
        <w:textAlignment w:val="baseline"/>
        <w:rPr>
          <w:szCs w:val="24"/>
          <w:lang w:eastAsia="lt-LT"/>
        </w:rPr>
      </w:pPr>
      <w:r>
        <w:rPr>
          <w:szCs w:val="24"/>
          <w:lang w:eastAsia="lt-LT"/>
        </w:rPr>
        <w:t>Sprendimui įgyvendinti papildomos biudžeto lėšos nereikalingos. Specialiųjų mokyklų bendrabučiuose gyvenančių mokinių maitinimas dotuojamas Valstybės biudžeto lėšomis.</w:t>
      </w:r>
    </w:p>
    <w:p w14:paraId="2EB28275" w14:textId="77777777">
      <w:pPr>
        <w:widowControl w:val="0"/>
        <w:suppressAutoHyphens/>
        <w:ind w:firstLine="851"/>
        <w:jc w:val="both"/>
        <w:rPr>
          <w:rFonts w:eastAsia="Lucida Sans Unicode"/>
          <w:szCs w:val="24"/>
          <w:shd w:val="clear" w:color="auto" w:fill="FFFFFF"/>
          <w:lang w:eastAsia="lt-LT"/>
        </w:rPr>
      </w:pPr>
      <w:r>
        <w:rPr>
          <w:rFonts w:eastAsia="Lucida Sans Unicode"/>
          <w:b/>
          <w:szCs w:val="24"/>
          <w:shd w:val="clear" w:color="auto" w:fill="FFFFFF"/>
          <w:lang w:eastAsia="lt-LT"/>
        </w:rPr>
        <w:t>Sprendimo projekto antikorupcinis vertinimas</w:t>
      </w:r>
      <w:r>
        <w:rPr>
          <w:rFonts w:eastAsia="Lucida Sans Unicode"/>
          <w:szCs w:val="24"/>
          <w:shd w:val="clear" w:color="auto" w:fill="FFFFFF"/>
          <w:lang w:eastAsia="lt-LT"/>
        </w:rPr>
        <w:t xml:space="preserve">. </w:t>
      </w:r>
    </w:p>
    <w:p w14:paraId="11439754" w14:textId="77777777">
      <w:pPr>
        <w:widowControl w:val="0"/>
        <w:suppressAutoHyphens/>
        <w:ind w:firstLine="868"/>
        <w:jc w:val="both"/>
        <w:rPr>
          <w:rFonts w:eastAsia="Lucida Sans Unicode"/>
          <w:szCs w:val="24"/>
          <w:lang w:eastAsia="lt-LT"/>
        </w:rPr>
      </w:pPr>
      <w:r>
        <w:rPr>
          <w:rFonts w:eastAsia="Lucida Sans Unicode"/>
          <w:szCs w:val="24"/>
          <w:lang w:eastAsia="lt-LT"/>
        </w:rPr>
        <w:t>Vadovaujantis Teisės aktų ar jų projektų antikorupcinio vertinimo metodika, parengta ir</w:t>
      </w:r>
    </w:p>
    <w:p w14:paraId="69112D4E" w14:textId="77777777">
      <w:pPr>
        <w:widowControl w:val="0"/>
        <w:suppressAutoHyphens/>
        <w:jc w:val="both"/>
        <w:rPr>
          <w:rFonts w:eastAsia="Lucida Sans Unicode"/>
          <w:szCs w:val="24"/>
          <w:lang w:eastAsia="lt-LT"/>
        </w:rPr>
      </w:pPr>
      <w:r>
        <w:rPr>
          <w:rFonts w:eastAsia="Lucida Sans Unicode"/>
          <w:szCs w:val="24"/>
          <w:lang w:eastAsia="lt-LT"/>
        </w:rPr>
        <w:t>pridedama sprendimo projekto antikorupcinio vertinimo pažyma.</w:t>
      </w:r>
    </w:p>
    <w:p w14:paraId="53040797" w14:textId="2FB2F555">
      <w:pPr>
        <w:widowControl w:val="0"/>
        <w:suppressAutoHyphens/>
        <w:ind w:firstLine="868"/>
        <w:jc w:val="both"/>
        <w:rPr>
          <w:rFonts w:eastAsia="Lucida Sans Unicode"/>
          <w:szCs w:val="24"/>
          <w:lang w:eastAsia="lt-LT"/>
        </w:rPr>
      </w:pPr>
      <w:r>
        <w:rPr>
          <w:rFonts w:eastAsia="Lucida Sans Unicode"/>
          <w:b/>
          <w:szCs w:val="24"/>
          <w:shd w:val="clear" w:color="auto" w:fill="FFFFFF"/>
          <w:lang w:eastAsia="lt-LT"/>
        </w:rPr>
        <w:t>Sprendimo projektą parengė</w:t>
      </w:r>
      <w:r>
        <w:rPr>
          <w:rFonts w:eastAsia="Lucida Sans Unicode"/>
          <w:szCs w:val="24"/>
          <w:shd w:val="clear" w:color="auto" w:fill="FFFFFF"/>
          <w:lang w:eastAsia="lt-LT"/>
        </w:rPr>
        <w:t xml:space="preserve"> </w:t>
      </w:r>
      <w:r>
        <w:rPr>
          <w:rFonts w:eastAsia="Lucida Sans Unicode"/>
          <w:szCs w:val="24"/>
          <w:lang w:eastAsia="lt-LT"/>
        </w:rPr>
        <w:t>Šiaulių miesto savivaldybės administracijos Švietimo skyrius. Tiesioginė rengėja – Švietimo skyriaus vyr. specialistė Silva Sabaliauskienė, tel. (8 41) 38 64 75. Projekto iniciatorius – Švietimo skyrius.</w:t>
      </w:r>
    </w:p>
    <w:p w14:paraId="5CA4082A" w14:textId="77777777">
      <w:pPr>
        <w:widowControl w:val="0"/>
        <w:suppressAutoHyphens/>
        <w:jc w:val="both"/>
        <w:rPr>
          <w:rFonts w:eastAsia="Lucida Sans Unicode"/>
          <w:szCs w:val="24"/>
          <w:lang w:eastAsia="lt-LT"/>
        </w:rPr>
      </w:pPr>
    </w:p>
    <w:p w14:paraId="1BDA2B12" w14:textId="77777777">
      <w:pPr>
        <w:widowControl w:val="0"/>
        <w:suppressAutoHyphens/>
        <w:jc w:val="both"/>
        <w:rPr>
          <w:rFonts w:eastAsia="Lucida Sans Unicode"/>
          <w:szCs w:val="24"/>
          <w:lang w:eastAsia="lt-LT"/>
        </w:rPr>
      </w:pPr>
    </w:p>
    <w:p w14:paraId="5F1370CE" w14:textId="77777777">
      <w:pPr>
        <w:widowControl w:val="0"/>
        <w:suppressAutoHyphens/>
        <w:rPr>
          <w:rFonts w:eastAsia="Lucida Sans Unicode"/>
          <w:szCs w:val="24"/>
          <w:lang w:eastAsia="lt-LT"/>
        </w:rPr>
      </w:pPr>
      <w:r>
        <w:rPr>
          <w:rFonts w:eastAsia="Lucida Sans Unicode"/>
          <w:szCs w:val="24"/>
          <w:lang w:eastAsia="lt-LT"/>
        </w:rPr>
        <w:t xml:space="preserve">Skyriaus patarėja, pavaduojanti </w:t>
      </w:r>
    </w:p>
    <w:p w14:paraId="1BB31607" w14:textId="0393F1A6">
      <w:pPr>
        <w:widowControl w:val="0"/>
        <w:suppressAutoHyphens/>
        <w:rPr>
          <w:rFonts w:eastAsia="Lucida Sans Unicode"/>
          <w:szCs w:val="24"/>
          <w:lang w:eastAsia="lt-LT"/>
        </w:rPr>
      </w:pPr>
      <w:r>
        <w:rPr>
          <w:rFonts w:eastAsia="Lucida Sans Unicode"/>
          <w:szCs w:val="24"/>
          <w:lang w:eastAsia="lt-LT"/>
        </w:rPr>
        <w:t xml:space="preserve">skyriaus vedėją                                                                     Sandra Verenkaitė-Bubliauskienė</w:t>
      </w:r>
    </w:p>
    <w:sectPr>
      <w:headerReference w:type="even" r:id="rId6"/>
      <w:headerReference w:type="default" r:id="rId7"/>
      <w:footerReference w:type="even" r:id="rId8"/>
      <w:footerReference w:type="default" r:id="rId9"/>
      <w:headerReference w:type="first" r:id="rId10"/>
      <w:footerReference w:type="first" r:id="rId11"/>
      <w:pgSz w:w="11906" w:h="16838"/>
      <w:pgMar w:top="1276" w:right="567" w:bottom="1418"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2C97" w14:textId="77777777">
      <w:pPr>
        <w:widowControl w:val="0"/>
        <w:suppressAutoHyphens/>
        <w:rPr>
          <w:rFonts w:eastAsia="Lucida Sans Unicode"/>
          <w:szCs w:val="24"/>
          <w:lang w:eastAsia="lt-LT"/>
        </w:rPr>
      </w:pPr>
      <w:r>
        <w:rPr>
          <w:rFonts w:eastAsia="Lucida Sans Unicode"/>
          <w:szCs w:val="24"/>
          <w:lang w:eastAsia="lt-LT"/>
        </w:rPr>
        <w:separator/>
      </w:r>
    </w:p>
  </w:endnote>
  <w:endnote w:type="continuationSeparator" w:id="0">
    <w:p w14:paraId="44F1974F" w14:textId="77777777">
      <w:pPr>
        <w:widowControl w:val="0"/>
        <w:suppressAutoHyphens/>
        <w:rPr>
          <w:rFonts w:eastAsia="Lucida Sans Unicode"/>
          <w:szCs w:val="24"/>
          <w:lang w:eastAsia="lt-LT"/>
        </w:rPr>
      </w:pPr>
      <w:r>
        <w:rPr>
          <w:rFonts w:eastAsia="Lucida Sans Unicode"/>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2474" w14:textId="77777777">
    <w:pPr>
      <w:widowControl w:val="0"/>
      <w:tabs>
        <w:tab w:val="center" w:pos="4986"/>
        <w:tab w:val="right" w:pos="9972"/>
      </w:tabs>
      <w:suppressAutoHyphens/>
      <w:rPr>
        <w:rFonts w:eastAsia="Lucida Sans Unicode"/>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241D" w14:textId="77777777">
    <w:pPr>
      <w:widowControl w:val="0"/>
      <w:tabs>
        <w:tab w:val="center" w:pos="4986"/>
        <w:tab w:val="right" w:pos="9972"/>
      </w:tabs>
      <w:suppressAutoHyphens/>
      <w:rPr>
        <w:rFonts w:eastAsia="Lucida Sans Unicode"/>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6939" w14:textId="77777777">
    <w:pPr>
      <w:widowControl w:val="0"/>
      <w:tabs>
        <w:tab w:val="center" w:pos="4986"/>
        <w:tab w:val="right" w:pos="9972"/>
      </w:tabs>
      <w:suppressAutoHyphens/>
      <w:rPr>
        <w:rFonts w:eastAsia="Lucida Sans Unicode"/>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5B2B" w14:textId="77777777">
      <w:pPr>
        <w:widowControl w:val="0"/>
        <w:suppressAutoHyphens/>
        <w:rPr>
          <w:rFonts w:eastAsia="Lucida Sans Unicode"/>
          <w:szCs w:val="24"/>
          <w:lang w:eastAsia="lt-LT"/>
        </w:rPr>
      </w:pPr>
      <w:r>
        <w:rPr>
          <w:rFonts w:eastAsia="Lucida Sans Unicode"/>
          <w:szCs w:val="24"/>
          <w:lang w:eastAsia="lt-LT"/>
        </w:rPr>
        <w:separator/>
      </w:r>
    </w:p>
  </w:footnote>
  <w:footnote w:type="continuationSeparator" w:id="0">
    <w:p w14:paraId="35BEDD7A" w14:textId="77777777">
      <w:pPr>
        <w:widowControl w:val="0"/>
        <w:suppressAutoHyphens/>
        <w:rPr>
          <w:rFonts w:eastAsia="Lucida Sans Unicode"/>
          <w:szCs w:val="24"/>
          <w:lang w:eastAsia="lt-LT"/>
        </w:rPr>
      </w:pPr>
      <w:r>
        <w:rPr>
          <w:rFonts w:eastAsia="Lucida Sans Unicode"/>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2649" w14:textId="0645FD7B">
    <w:pPr>
      <w:framePr w:wrap="auto" w:vAnchor="text" w:hAnchor="margin" w:xAlign="center" w:y="1"/>
      <w:widowControl w:val="0"/>
      <w:tabs>
        <w:tab w:val="center" w:pos="4819"/>
        <w:tab w:val="right" w:pos="9638"/>
      </w:tabs>
      <w:suppressAutoHyphens/>
      <w:rPr>
        <w:rFonts w:eastAsia="Lucida Sans Unicode"/>
        <w:szCs w:val="24"/>
        <w:lang w:eastAsia="lt-LT"/>
      </w:rPr>
    </w:pPr>
    <w:r>
      <w:rPr>
        <w:rFonts w:eastAsia="Lucida Sans Unicode"/>
        <w:szCs w:val="24"/>
        <w:lang w:eastAsia="lt-LT"/>
      </w:rPr>
      <w:fldChar w:fldCharType="begin"/>
    </w:r>
    <w:r>
      <w:rPr>
        <w:rFonts w:eastAsia="Lucida Sans Unicode"/>
        <w:szCs w:val="24"/>
        <w:lang w:eastAsia="lt-LT"/>
      </w:rPr>
      <w:instrText xml:space="preserve">PAGE  </w:instrText>
    </w:r>
    <w:r>
      <w:rPr>
        <w:rFonts w:eastAsia="Lucida Sans Unicode"/>
        <w:szCs w:val="24"/>
        <w:lang w:eastAsia="lt-LT"/>
      </w:rPr>
      <w:fldChar w:fldCharType="separate"/>
    </w:r>
    <w:r>
      <w:rPr>
        <w:rFonts w:eastAsia="Lucida Sans Unicode"/>
        <w:szCs w:val="24"/>
        <w:lang w:eastAsia="lt-LT"/>
      </w:rPr>
      <w:t>2</w:t>
    </w:r>
    <w:r>
      <w:rPr>
        <w:rFonts w:eastAsia="Lucida Sans Unicode"/>
        <w:szCs w:val="24"/>
        <w:lang w:eastAsia="lt-LT"/>
      </w:rPr>
      <w:fldChar w:fldCharType="end"/>
    </w:r>
  </w:p>
  <w:p w14:paraId="508797AF" w14:textId="77777777">
    <w:pPr>
      <w:widowControl w:val="0"/>
      <w:tabs>
        <w:tab w:val="center" w:pos="4819"/>
        <w:tab w:val="right" w:pos="9638"/>
      </w:tabs>
      <w:suppressAutoHyphens/>
      <w:rPr>
        <w:rFonts w:eastAsia="Lucida Sans Unicode"/>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6018" w14:textId="77777777">
    <w:pPr>
      <w:framePr w:wrap="auto" w:vAnchor="text" w:hAnchor="margin" w:xAlign="center" w:y="1"/>
      <w:widowControl w:val="0"/>
      <w:tabs>
        <w:tab w:val="center" w:pos="4819"/>
        <w:tab w:val="right" w:pos="9638"/>
      </w:tabs>
      <w:suppressAutoHyphens/>
      <w:rPr>
        <w:rFonts w:eastAsia="Lucida Sans Unicode"/>
        <w:szCs w:val="24"/>
        <w:lang w:eastAsia="lt-LT"/>
      </w:rPr>
    </w:pPr>
    <w:r>
      <w:rPr>
        <w:rFonts w:eastAsia="Lucida Sans Unicode"/>
        <w:szCs w:val="24"/>
        <w:lang w:eastAsia="lt-LT"/>
      </w:rPr>
      <w:fldChar w:fldCharType="begin"/>
    </w:r>
    <w:r>
      <w:rPr>
        <w:rFonts w:eastAsia="Lucida Sans Unicode"/>
        <w:szCs w:val="24"/>
        <w:lang w:eastAsia="lt-LT"/>
      </w:rPr>
      <w:instrText xml:space="preserve">PAGE  </w:instrText>
    </w:r>
    <w:r>
      <w:rPr>
        <w:rFonts w:eastAsia="Lucida Sans Unicode"/>
        <w:szCs w:val="24"/>
        <w:lang w:eastAsia="lt-LT"/>
      </w:rPr>
      <w:fldChar w:fldCharType="separate"/>
    </w:r>
    <w:r>
      <w:rPr>
        <w:rFonts w:eastAsia="Lucida Sans Unicode"/>
        <w:szCs w:val="24"/>
        <w:lang w:eastAsia="lt-LT"/>
      </w:rPr>
      <w:t>2</w:t>
    </w:r>
    <w:r>
      <w:rPr>
        <w:rFonts w:eastAsia="Lucida Sans Unicode"/>
        <w:szCs w:val="24"/>
        <w:lang w:eastAsia="lt-LT"/>
      </w:rPr>
      <w:fldChar w:fldCharType="end"/>
    </w:r>
  </w:p>
  <w:p w14:paraId="1E004393" w14:textId="77777777">
    <w:pPr>
      <w:widowControl w:val="0"/>
      <w:tabs>
        <w:tab w:val="center" w:pos="4819"/>
        <w:tab w:val="right" w:pos="9638"/>
      </w:tabs>
      <w:suppressAutoHyphens/>
      <w:rPr>
        <w:rFonts w:eastAsia="Lucida Sans Unicode"/>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EE30" w14:textId="77777777">
    <w:pPr>
      <w:widowControl w:val="0"/>
      <w:tabs>
        <w:tab w:val="center" w:pos="4819"/>
        <w:tab w:val="right" w:pos="9638"/>
      </w:tabs>
      <w:suppressAutoHyphens/>
      <w:rPr>
        <w:rFonts w:eastAsia="Lucida Sans Unicode"/>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86FCA6"/>
  <w15:chartTrackingRefBased/>
  <w15:docId w15:val="{14C3B750-32A7-4CF2-B5BE-E3DEF8AF6A8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63054884">
      <w:bodyDiv w:val="1"/>
      <w:marLeft w:val="0"/>
      <w:marRight w:val="0"/>
      <w:marTop w:val="0"/>
      <w:marBottom w:val="0"/>
      <w:divBdr>
        <w:top w:val="none" w:sz="0" w:space="0" w:color="auto"/>
        <w:left w:val="none" w:sz="0" w:space="0" w:color="auto"/>
        <w:bottom w:val="none" w:sz="0" w:space="0" w:color="auto"/>
        <w:right w:val="none" w:sz="0" w:space="0" w:color="auto"/>
      </w:divBdr>
    </w:div>
    <w:div w:id="15821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4211</Characters>
  <Application>Microsoft Office Word</Application>
  <DocSecurity>4</DocSecurity>
  <Lines>71</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ADMINISTRACIJOS</vt:lpstr>
      <vt:lpstr>ŠIAULIŲ MIESTO SAVIVALDYBĖS ADMINISTRACIJOS</vt:lpstr>
    </vt:vector>
  </TitlesOfParts>
  <Company/>
  <LinksUpToDate>false</LinksUpToDate>
  <CharactersWithSpaces>4714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2022-11-07T08:01:00Z</dcterms:created>
  <dc:creator>Edita Čičelienė</dc:creator>
  <lastModifiedBy>adlibuser</lastModifiedBy>
  <lastPrinted>2019-11-07T13:12:00Z</lastPrinted>
  <dcterms:modified xsi:type="dcterms:W3CDTF">2022-11-07T08:01:00Z</dcterms:modified>
  <revision>2</revision>
  <dc:title>ŠIAULIŲ MIESTO SAVIVALDYBĖS ADMINISTRACIJOS</dc:title>
</coreProperties>
</file>