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4505eee41374b7bb2e262ef04b8a64c"/>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tbl>
                <w:tblPr>
                  <w:tblW w:w="0" w:type="auto"/>
                  <w:tblLayout w:type="fixed"/>
                  <w:tblLook w:val="06A0" w:firstRow="1" w:lastRow="0" w:firstColumn="1" w:lastColumn="0" w:noHBand="1" w:noVBand="1"/>
                </w:tblPr>
                <w:tblGrid>
                  <w:gridCol w:w="3210"/>
                  <w:gridCol w:w="3210"/>
                  <w:gridCol w:w="3210"/>
                </w:tblGrid>
                <w:tr>
                  <w:trPr>
                    <w:trHeight w:val="300"/>
                  </w:trPr>
                  <w:tc>
                    <w:tcPr>
                      <w:tcW w:w="3210" w:type="dxa"/>
                    </w:tcPr>
                    <w:p>
                      <w:pPr>
                        <w:suppressLineNumbers/>
                        <w:tabs>
                          <w:tab w:val="center" w:pos="4800"/>
                          <w:tab w:val="right" w:pos="9601"/>
                        </w:tabs>
                        <w:ind w:left="-115"/>
                        <w:rPr>
                          <w:rFonts w:eastAsia="Andale Sans UI" w:cs="Tahoma"/>
                          <w:szCs w:val="24"/>
                          <w:lang w:bidi="en-US"/>
                        </w:rPr>
                      </w:pPr>
                    </w:p>
                  </w:tc>
                  <w:tc>
                    <w:tcPr>
                      <w:tcW w:w="3210" w:type="dxa"/>
                    </w:tcPr>
                    <w:p>
                      <w:pPr>
                        <w:suppressLineNumbers/>
                        <w:tabs>
                          <w:tab w:val="center" w:pos="4800"/>
                          <w:tab w:val="right" w:pos="9601"/>
                        </w:tabs>
                        <w:jc w:val="center"/>
                        <w:rPr>
                          <w:rFonts w:eastAsia="Andale Sans UI" w:cs="Tahoma"/>
                          <w:szCs w:val="24"/>
                          <w:lang w:bidi="en-US"/>
                        </w:rPr>
                      </w:pPr>
                    </w:p>
                  </w:tc>
                  <w:tc>
                    <w:tcPr>
                      <w:tcW w:w="3210" w:type="dxa"/>
                    </w:tcPr>
                    <w:p>
                      <w:pPr>
                        <w:suppressLineNumbers/>
                        <w:tabs>
                          <w:tab w:val="center" w:pos="4800"/>
                          <w:tab w:val="right" w:pos="9601"/>
                        </w:tabs>
                        <w:ind w:right="-115"/>
                        <w:jc w:val="right"/>
                        <w:rPr>
                          <w:rFonts w:eastAsia="Andale Sans UI" w:cs="Tahoma"/>
                          <w:szCs w:val="24"/>
                          <w:lang w:bidi="en-US"/>
                        </w:rPr>
                      </w:pPr>
                    </w:p>
                  </w:tc>
                </w:tr>
              </w:tbl>
              <w:p>
                <w:pPr>
                  <w:suppressLineNumbers/>
                  <w:tabs>
                    <w:tab w:val="center" w:pos="4800"/>
                    <w:tab w:val="right" w:pos="9601"/>
                  </w:tabs>
                  <w:jc w:val="both"/>
                  <w:rPr>
                    <w:rFonts w:eastAsia="Andale Sans UI" w:cs="Tahoma"/>
                    <w:szCs w:val="24"/>
                    <w:lang w:bidi="en-US"/>
                  </w:rPr>
                </w:pPr>
              </w:p>
              <w:p>
                <w:pPr>
                  <w:rPr>
                    <w:szCs w:val="24"/>
                  </w:rPr>
                </w:pPr>
              </w:p>
              <w:p>
                <w:pPr>
                  <w:keepNext/>
                  <w:widowControl w:val="0"/>
                  <w:suppressAutoHyphens/>
                  <w:jc w:val="center"/>
                  <w:rPr>
                    <w:rFonts w:eastAsia="Andale Sans UI" w:cs="Tahoma"/>
                    <w:b/>
                    <w:bCs/>
                    <w:caps/>
                    <w:sz w:val="28"/>
                    <w:szCs w:val="28"/>
                    <w:lang w:bidi="en-US"/>
                  </w:rPr>
                </w:pPr>
                <w:r>
                  <w:rPr>
                    <w:rFonts w:eastAsia="Andale Sans UI" w:cs="Tahoma"/>
                    <w:b/>
                    <w:bCs/>
                    <w:caps/>
                    <w:sz w:val="28"/>
                    <w:szCs w:val="32"/>
                    <w:lang w:val="en-US"/>
                  </w:rPr>
                  <w:drawing>
                    <wp:inline distT="0" distB="0" distL="0" distR="0" wp14:anchorId="5C292AC1" wp14:editId="325A26AD">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Cs w:val="24"/>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22 252,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AutoHyphens/>
                  <w:jc w:val="both"/>
                  <w:rPr>
                    <w:szCs w:val="24"/>
                  </w:rPr>
                </w:pPr>
                <w:r>
                  <w:rPr>
                    <w:rFonts w:eastAsia="Andale Sans UI" w:cs="Tahoma"/>
                    <w:szCs w:val="24"/>
                    <w:lang w:bidi="en-US"/>
                  </w:rPr>
                  <w:t>Adresatams pagal sąrašą</w:t>
                </w: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bCs/>
                    <w:szCs w:val="24"/>
                    <w:lang w:bidi="en-US"/>
                  </w:rPr>
                </w:pPr>
                <w:r>
                  <w:rPr>
                    <w:b/>
                    <w:szCs w:val="24"/>
                    <w:lang w:eastAsia="ar-SA"/>
                  </w:rPr>
                  <w:t xml:space="preserve">DĖL ĮSTATYMŲ </w:t>
                </w:r>
                <w:r>
                  <w:rPr>
                    <w:b/>
                    <w:bCs/>
                    <w:caps/>
                    <w:szCs w:val="24"/>
                    <w:lang w:eastAsia="ar-SA"/>
                  </w:rPr>
                  <w:t>PROJEKTŲ</w:t>
                </w:r>
                <w:r>
                  <w:rPr>
                    <w:b/>
                    <w:szCs w:val="24"/>
                    <w:lang w:eastAsia="ar-SA"/>
                  </w:rPr>
                  <w:t xml:space="preserve"> DERINIMO</w:t>
                </w:r>
              </w:p>
            </w:tc>
          </w:tr>
        </w:tbl>
        <w:p>
          <w:pPr>
            <w:spacing w:line="276" w:lineRule="auto"/>
            <w:jc w:val="both"/>
            <w:rPr>
              <w:rFonts w:eastAsia="Andale Sans UI" w:cs="Tahoma"/>
              <w:szCs w:val="24"/>
              <w:lang w:bidi="en-US"/>
            </w:rPr>
          </w:pPr>
        </w:p>
      </w:sdtContent>
    </w:sdt>
    <w:sdt>
      <w:sdtPr>
        <w:alias w:val="pastraipa"/>
        <w:tag w:val="part_85fee4990cd74d60900a892996fe63cb"/>
        <w:lock w:val="sdtLocked"/>
        <w:richText/>
      </w:sdtPr>
      <w:sdtContent>
        <w:p>
          <w:pPr>
            <w:spacing w:line="276" w:lineRule="auto"/>
            <w:ind w:firstLine="567"/>
            <w:jc w:val="both"/>
            <w:rPr>
              <w:szCs w:val="24"/>
            </w:rPr>
          </w:pPr>
          <w:r>
            <w:rPr>
              <w:rFonts w:eastAsia="Andale Sans UI"/>
              <w:szCs w:val="24"/>
              <w:lang w:bidi="en-US"/>
            </w:rPr>
            <w:t xml:space="preserve">Aplinkos ministerija teikia išvadoms gauti </w:t>
          </w:r>
          <w:r>
            <w:rPr>
              <w:rFonts w:cs="Tahoma"/>
              <w:bCs/>
              <w:color w:val="000000"/>
              <w:szCs w:val="24"/>
              <w:bdr w:val="none" w:sz="0" w:space="0" w:color="auto" w:frame="1"/>
              <w:lang w:eastAsia="lt-LT" w:bidi="en-US"/>
            </w:rPr>
            <w:t>Lietuvos Respublikos statybos įstatymo Nr. I-1240 1, 2, 3, 4, 11</w:t>
          </w:r>
          <w:r>
            <w:rPr>
              <w:rFonts w:cs="Tahoma"/>
              <w:bCs/>
              <w:color w:val="000000"/>
              <w:szCs w:val="24"/>
              <w:bdr w:val="none" w:sz="0" w:space="0" w:color="auto" w:frame="1"/>
              <w:vertAlign w:val="superscript"/>
              <w:lang w:eastAsia="lt-LT" w:bidi="en-US"/>
            </w:rPr>
            <w:t>1</w:t>
          </w:r>
          <w:r>
            <w:rPr>
              <w:rFonts w:cs="Tahoma"/>
              <w:bCs/>
              <w:color w:val="000000"/>
              <w:szCs w:val="24"/>
              <w:bdr w:val="none" w:sz="0" w:space="0" w:color="auto" w:frame="1"/>
              <w:lang w:eastAsia="lt-LT" w:bidi="en-US"/>
            </w:rPr>
            <w:t>, 12, 14, 15, 17, 18, 22, 24, 26, 27, 27</w:t>
          </w:r>
          <w:r>
            <w:rPr>
              <w:rFonts w:cs="Tahoma"/>
              <w:bCs/>
              <w:color w:val="000000"/>
              <w:szCs w:val="24"/>
              <w:bdr w:val="none" w:sz="0" w:space="0" w:color="auto" w:frame="1"/>
              <w:vertAlign w:val="superscript"/>
              <w:lang w:eastAsia="lt-LT" w:bidi="en-US"/>
            </w:rPr>
            <w:t>1</w:t>
          </w:r>
          <w:r>
            <w:rPr>
              <w:rFonts w:cs="Tahoma"/>
              <w:bCs/>
              <w:color w:val="000000"/>
              <w:szCs w:val="24"/>
              <w:bdr w:val="none" w:sz="0" w:space="0" w:color="auto" w:frame="1"/>
              <w:lang w:eastAsia="lt-LT" w:bidi="en-US"/>
            </w:rPr>
            <w:t>, 28, 33, 34, 40, 47, 49, 51 straipsnių, šeštojo skirsnio pavadinimo, 1 priedo pakeitimo ir įstatymo papildymo 11</w:t>
          </w:r>
          <w:r>
            <w:rPr>
              <w:rFonts w:cs="Tahoma"/>
              <w:bCs/>
              <w:color w:val="000000"/>
              <w:szCs w:val="24"/>
              <w:bdr w:val="none" w:sz="0" w:space="0" w:color="auto" w:frame="1"/>
              <w:vertAlign w:val="superscript"/>
              <w:lang w:eastAsia="lt-LT" w:bidi="en-US"/>
            </w:rPr>
            <w:t>2</w:t>
          </w:r>
          <w:r>
            <w:rPr>
              <w:rFonts w:cs="Tahoma"/>
              <w:bCs/>
              <w:color w:val="000000"/>
              <w:szCs w:val="24"/>
              <w:bdr w:val="none" w:sz="0" w:space="0" w:color="auto" w:frame="1"/>
              <w:lang w:eastAsia="lt-LT" w:bidi="en-US"/>
            </w:rPr>
            <w:t>, 27</w:t>
          </w:r>
          <w:r>
            <w:rPr>
              <w:rFonts w:cs="Tahoma"/>
              <w:bCs/>
              <w:color w:val="000000"/>
              <w:szCs w:val="24"/>
              <w:bdr w:val="none" w:sz="0" w:space="0" w:color="auto" w:frame="1"/>
              <w:vertAlign w:val="superscript"/>
              <w:lang w:eastAsia="lt-LT" w:bidi="en-US"/>
            </w:rPr>
            <w:t>2</w:t>
          </w:r>
          <w:r>
            <w:rPr>
              <w:rFonts w:cs="Tahoma"/>
              <w:bCs/>
              <w:color w:val="000000"/>
              <w:szCs w:val="24"/>
              <w:bdr w:val="none" w:sz="0" w:space="0" w:color="auto" w:frame="1"/>
              <w:lang w:eastAsia="lt-LT" w:bidi="en-US"/>
            </w:rPr>
            <w:t> straipsniais </w:t>
          </w:r>
          <w:r>
            <w:rPr>
              <w:rFonts w:cs="Tahoma"/>
              <w:szCs w:val="24"/>
              <w:bdr w:val="none" w:sz="0" w:space="0" w:color="auto" w:frame="1"/>
              <w:lang w:bidi="en-US"/>
            </w:rPr>
            <w:t>įstatymo</w:t>
          </w:r>
          <w:r>
            <w:rPr>
              <w:szCs w:val="24"/>
            </w:rPr>
            <w:t xml:space="preserve"> projekto (toliau – projektas Nr. 1), Lietuvos Respublikos teritorijų planavimo ir statybos valstybinės priežiūros įstatymo </w:t>
          </w:r>
          <w:r>
            <w:rPr>
              <w:color w:val="000000"/>
              <w:szCs w:val="24"/>
            </w:rPr>
            <w:t>Nr. XII-459</w:t>
          </w:r>
          <w:r>
            <w:rPr>
              <w:szCs w:val="24"/>
              <w:lang w:val="en-US"/>
            </w:rPr>
            <w:t xml:space="preserve"> 8, 9, 10, 11, 14, 15, 23, 25</w:t>
          </w:r>
          <w:r>
            <w:rPr>
              <w:szCs w:val="24"/>
              <w:vertAlign w:val="superscript"/>
              <w:lang w:val="en-US"/>
            </w:rPr>
            <w:t>1</w:t>
          </w:r>
          <w:r>
            <w:rPr>
              <w:szCs w:val="24"/>
              <w:lang w:val="en-US"/>
            </w:rPr>
            <w:t xml:space="preserve"> straipsnių pakeitimo ir 8</w:t>
          </w:r>
          <w:r>
            <w:rPr>
              <w:szCs w:val="24"/>
              <w:vertAlign w:val="superscript"/>
              <w:lang w:val="en-US"/>
            </w:rPr>
            <w:t>1</w:t>
          </w:r>
          <w:r>
            <w:rPr>
              <w:caps/>
              <w:szCs w:val="24"/>
              <w:lang w:val="lt"/>
            </w:rPr>
            <w:t xml:space="preserve"> </w:t>
          </w:r>
          <w:r>
            <w:rPr>
              <w:szCs w:val="24"/>
              <w:lang w:val="lt"/>
            </w:rPr>
            <w:t>straipsnio pripažinimo netekusiu galios</w:t>
          </w:r>
          <w:r>
            <w:rPr>
              <w:b/>
              <w:bCs/>
              <w:color w:val="000000"/>
              <w:szCs w:val="24"/>
              <w:lang w:val="en-US"/>
            </w:rPr>
            <w:t xml:space="preserve"> </w:t>
          </w:r>
          <w:r>
            <w:rPr>
              <w:szCs w:val="24"/>
            </w:rPr>
            <w:t>pakeitimo įstatymo projekto (toliau –projektas Nr. 2), Lietuvos Respublikos pajūrio juostos įstatymo Nr. IX-1016</w:t>
          </w:r>
          <w:r>
            <w:rPr>
              <w:color w:val="000000"/>
              <w:szCs w:val="24"/>
              <w:bdr w:val="none" w:sz="0" w:space="0" w:color="auto" w:frame="1"/>
            </w:rPr>
            <w:t xml:space="preserve"> 7 straipsnio pakeitimo įstatymo projekto </w:t>
          </w:r>
          <w:r>
            <w:rPr>
              <w:szCs w:val="24"/>
            </w:rPr>
            <w:t xml:space="preserve">(toliau –projektas Nr. 3), </w:t>
          </w:r>
          <w:r>
            <w:rPr>
              <w:szCs w:val="24"/>
              <w:bdr w:val="none" w:sz="0" w:space="0" w:color="auto" w:frame="1"/>
            </w:rPr>
            <w:t>Lietuvos Respublikos architektūros įstatymo Nr. XIII-425 7, 11, 13, 15 ir 17 straipsnių pakeitimo įstatymo projekto (toliau – projektas Nr. 4), Lietuvos Respublikos architektų rūmų įstatymo Nr. X-914</w:t>
          </w:r>
          <w:r>
            <w:rPr>
              <w:smallCaps/>
              <w:szCs w:val="24"/>
              <w:bdr w:val="none" w:sz="0" w:space="0" w:color="auto" w:frame="1"/>
            </w:rPr>
            <w:t> </w:t>
          </w:r>
          <w:r>
            <w:rPr>
              <w:szCs w:val="24"/>
              <w:bdr w:val="none" w:sz="0" w:space="0" w:color="auto" w:frame="1"/>
            </w:rPr>
            <w:t xml:space="preserve">3, 6, 7, 8, 9 ir 11 straipsnių pakeitimo įstatymo projekto (toliau –projektas Nr. 5), </w:t>
          </w:r>
          <w:r>
            <w:rPr>
              <w:color w:val="000000"/>
              <w:szCs w:val="24"/>
            </w:rPr>
            <w:t xml:space="preserve">Lietuvos Respublikos žmonių palaikų laidojimo įstatymo </w:t>
          </w:r>
          <w:r>
            <w:rPr>
              <w:szCs w:val="24"/>
            </w:rPr>
            <w:t>Nr. X-1404</w:t>
          </w:r>
          <w:r>
            <w:rPr>
              <w:b/>
              <w:bCs/>
              <w:szCs w:val="24"/>
            </w:rPr>
            <w:t xml:space="preserve"> </w:t>
          </w:r>
          <w:r>
            <w:rPr>
              <w:color w:val="000000"/>
              <w:szCs w:val="24"/>
            </w:rPr>
            <w:t>28</w:t>
          </w:r>
          <w:r>
            <w:rPr>
              <w:szCs w:val="24"/>
            </w:rPr>
            <w:t xml:space="preserve"> straipsnio pakeitimo </w:t>
          </w:r>
          <w:r>
            <w:rPr>
              <w:color w:val="000000"/>
              <w:szCs w:val="24"/>
            </w:rPr>
            <w:t>įstatymo projekto</w:t>
          </w:r>
          <w:r>
            <w:rPr>
              <w:szCs w:val="24"/>
            </w:rPr>
            <w:t xml:space="preserve"> </w:t>
          </w:r>
          <w:r>
            <w:rPr>
              <w:szCs w:val="24"/>
              <w:bdr w:val="none" w:sz="0" w:space="0" w:color="auto" w:frame="1"/>
            </w:rPr>
            <w:t xml:space="preserve">(toliau – projektas Nr. 6), </w:t>
          </w:r>
          <w:r>
            <w:rPr>
              <w:szCs w:val="24"/>
            </w:rPr>
            <w:t xml:space="preserve">Lietuvos Respublikos savivaldybių infrastruktūros plėtros įstatymo </w:t>
          </w:r>
          <w:r>
            <w:rPr>
              <w:szCs w:val="24"/>
              <w:lang w:eastAsia="en-GB"/>
            </w:rPr>
            <w:t>Nr.</w:t>
          </w:r>
          <w:r>
            <w:rPr>
              <w:szCs w:val="24"/>
            </w:rPr>
            <w:t xml:space="preserve"> XIII-2895 3, </w:t>
          </w:r>
          <w:r>
            <w:rPr>
              <w:szCs w:val="24"/>
              <w:lang w:eastAsia="en-GB"/>
            </w:rPr>
            <w:t>4, 6, 7, 8, 9, 10, 5 ir 16 straipsnių pakeitimo įstatymo</w:t>
          </w:r>
          <w:r>
            <w:rPr>
              <w:szCs w:val="24"/>
            </w:rPr>
            <w:t xml:space="preserve"> projekto (toliau –projektas Nr. 7), </w:t>
          </w:r>
          <w:r>
            <w:rPr>
              <w:color w:val="000000"/>
              <w:szCs w:val="24"/>
            </w:rPr>
            <w:t>Lietuvos Respublikos teritorijų planavimo įstatymo Nr. I-1120</w:t>
          </w:r>
          <w:r>
            <w:rPr>
              <w:b/>
              <w:bCs/>
              <w:color w:val="000000"/>
              <w:szCs w:val="24"/>
            </w:rPr>
            <w:t xml:space="preserve"> </w:t>
          </w:r>
          <w:r>
            <w:rPr>
              <w:color w:val="000000"/>
              <w:szCs w:val="24"/>
            </w:rPr>
            <w:t>7, 20 ir 29 straipsnių pakeitimo įstatymo projekto</w:t>
          </w:r>
          <w:r>
            <w:rPr>
              <w:szCs w:val="24"/>
            </w:rPr>
            <w:t xml:space="preserve"> (toliau – projektas Nr. 8), Lietuvos Respublikos gamtinių dujų įstatymo Nr. VIII-1973 13</w:t>
          </w:r>
          <w:r>
            <w:rPr>
              <w:szCs w:val="24"/>
              <w:vertAlign w:val="superscript"/>
            </w:rPr>
            <w:t>1</w:t>
          </w:r>
          <w:r>
            <w:rPr>
              <w:szCs w:val="24"/>
            </w:rPr>
            <w:t xml:space="preserve"> straipsnio pakeitimo projekto (toliau –projektas Nr. 9), Lietuvos Respublikos elektroninių ryšių įstatymo Nr. IX-2135 2, 42 straipsnio pakeitimo įstatymo projekto (toliau – projektas Nr. 10), Lietuvos Respublikos  elektros energetikos įstatymo Nr. VIII-1881 75 straipsnio pakeitimo įstatymo projekto (toliau – projektas Nr. 11) ir Lietuvos Respublikos žemės įstatymo Nr. I-446 10</w:t>
          </w:r>
          <w:r>
            <w:rPr>
              <w:szCs w:val="24"/>
              <w:bdr w:val="none" w:sz="0" w:space="0" w:color="auto" w:frame="1"/>
            </w:rPr>
            <w:t xml:space="preserve"> </w:t>
          </w:r>
          <w:r>
            <w:rPr>
              <w:szCs w:val="24"/>
            </w:rPr>
            <w:t xml:space="preserve">straipsnio pakeitimo įstatymo projekto (toliau –projektas Nr. 12) (toliau kartu – </w:t>
          </w:r>
          <w:r>
            <w:rPr>
              <w:szCs w:val="24"/>
              <w:lang w:eastAsia="ar-SA"/>
            </w:rPr>
            <w:t xml:space="preserve">Įstatymų projektai) </w:t>
          </w:r>
          <w:r>
            <w:rPr>
              <w:szCs w:val="24"/>
            </w:rPr>
            <w:t xml:space="preserve">tikslas:  </w:t>
          </w:r>
        </w:p>
      </w:sdtContent>
    </w:sdt>
    <w:sdt>
      <w:sdtPr>
        <w:alias w:val="pastraipa"/>
        <w:tag w:val="part_852dce0d186d4f3e843258195257ac70"/>
        <w:lock w:val="sdtLocked"/>
        <w:richText/>
      </w:sdtPr>
      <w:sdtContent>
        <w:p>
          <w:pPr>
            <w:spacing w:line="276" w:lineRule="auto"/>
            <w:ind w:firstLine="567"/>
            <w:jc w:val="both"/>
            <w:rPr>
              <w:szCs w:val="24"/>
              <w:lang w:eastAsia="lt-LT"/>
            </w:rPr>
          </w:pPr>
          <w:r>
            <w:rPr>
              <w:szCs w:val="24"/>
              <w:lang w:eastAsia="lt-LT"/>
            </w:rPr>
            <w:t xml:space="preserve">Projektu Nr. 1 mažinama administracinė našta, skaidrinamas, supaprastinamas ir sutrumpinamas statybą leidžiančio dokumento išdavimo procesas, įtvirtinama, kad statybą leidžiantis dokumentas išduodamas pagal projektinius pasiūlymus, projektinių pasiūlymų sudėtį nustato aplinkos ministras. Šiuo pakeitimu atsisakoma savivaldybės pritarimo projektiniams pasiūlymams stadijos taip sumažinant administracinę naštą ir išvengiant savivaldybei pateiktų statinių projektų pakartotinių tikrinimų. Šiais pakeitimais didinamas pasitikėjimas statybos dalyviais (statinio projekto, statinio ekspertizės rangovais, statytoju (užsakovu), statinio projektuotoju), suteikiant jiems didesnę atsakomybę rengiant, atliekant ekspertizę ar pateikiant statinio projektą. </w:t>
          </w:r>
        </w:p>
      </w:sdtContent>
    </w:sdt>
    <w:sdt>
      <w:sdtPr>
        <w:alias w:val="pastraipa"/>
        <w:tag w:val="part_d7fcd18842cd45bb835cbed200bb8743"/>
        <w:lock w:val="sdtLocked"/>
        <w:richText/>
      </w:sdtPr>
      <w:sdtContent>
        <w:p>
          <w:pPr>
            <w:spacing w:line="276" w:lineRule="auto"/>
            <w:ind w:firstLine="567"/>
            <w:jc w:val="both"/>
            <w:rPr>
              <w:szCs w:val="24"/>
              <w:lang w:eastAsia="lt-LT"/>
            </w:rPr>
          </w:pPr>
          <w:r>
            <w:rPr>
              <w:szCs w:val="24"/>
              <w:lang w:eastAsia="lt-LT"/>
            </w:rPr>
            <w:t xml:space="preserve">Pakeitimu siūloma suteikti teisę atestavimą atliekančiai organizacijai derinti kvalifikacijos tobulinimo kursų programas. </w:t>
          </w:r>
        </w:p>
      </w:sdtContent>
    </w:sdt>
    <w:sdt>
      <w:sdtPr>
        <w:alias w:val="pastraipa"/>
        <w:tag w:val="part_ef89d97bddd647abb071b8fc82d58173"/>
        <w:lock w:val="sdtLocked"/>
        <w:richText/>
      </w:sdtPr>
      <w:sdtContent>
        <w:p>
          <w:pPr>
            <w:spacing w:line="276" w:lineRule="auto"/>
            <w:ind w:firstLine="567"/>
            <w:jc w:val="both"/>
            <w:rPr>
              <w:szCs w:val="24"/>
              <w:lang w:eastAsia="lt-LT"/>
            </w:rPr>
          </w:pPr>
          <w:r>
            <w:rPr>
              <w:szCs w:val="24"/>
              <w:lang w:eastAsia="lt-LT"/>
            </w:rPr>
            <w:t>Siekiant sudaryti sąlygas esminiam viešojo sektoriaus statinių statybos planavimui, projektavimui, statybai, eksploatavimui skiriamų išteklių naudojimo efektyvumo didinimui, skaitmeninant ir skaitmenizuojant su susijusius procesus, taikant statinio informacinio modeliavimo metodus, taip skatinant nacionalinio statybos sektoriaus technologinę pažangą ir konkurencingumą, nustatomi statinio gyvavimo ciklo skaitmeninių duomenų kūrimo, tvarkymo, valdymo, viešinimo reikalavimai,</w:t>
          </w:r>
          <w:r>
            <w:rPr>
              <w:b/>
              <w:bCs/>
              <w:szCs w:val="24"/>
              <w:lang w:eastAsia="lt-LT"/>
            </w:rPr>
            <w:t xml:space="preserve"> </w:t>
          </w:r>
          <w:r>
            <w:rPr>
              <w:szCs w:val="24"/>
              <w:lang w:val="lt" w:eastAsia="lt-LT"/>
            </w:rPr>
            <w:t>kai taikomas statinio informacinis modeliavimas ir Nacionalinis statybos informacijos klasifikatorius</w:t>
          </w:r>
          <w:r>
            <w:rPr>
              <w:b/>
              <w:bCs/>
              <w:szCs w:val="24"/>
              <w:lang w:eastAsia="lt-LT"/>
            </w:rPr>
            <w:t>.</w:t>
          </w:r>
          <w:r>
            <w:rPr>
              <w:szCs w:val="24"/>
              <w:lang w:eastAsia="lt-LT"/>
            </w:rPr>
            <w:t xml:space="preserve"> </w:t>
          </w:r>
        </w:p>
      </w:sdtContent>
    </w:sdt>
    <w:sdt>
      <w:sdtPr>
        <w:alias w:val="pastraipa"/>
        <w:tag w:val="part_4775bc46a47c469c826fc2635832d355"/>
        <w:lock w:val="sdtLocked"/>
        <w:richText/>
      </w:sdtPr>
      <w:sdtContent>
        <w:p>
          <w:pPr>
            <w:spacing w:line="276" w:lineRule="auto"/>
            <w:ind w:firstLine="567"/>
            <w:jc w:val="both"/>
            <w:rPr>
              <w:szCs w:val="24"/>
              <w:lang w:eastAsia="lt-LT"/>
            </w:rPr>
          </w:pPr>
          <w:r>
            <w:rPr>
              <w:szCs w:val="24"/>
              <w:lang w:eastAsia="lt-LT"/>
            </w:rPr>
            <w:t xml:space="preserve">Atlikti techniniai pakeitimai. </w:t>
          </w:r>
        </w:p>
      </w:sdtContent>
    </w:sdt>
    <w:sdt>
      <w:sdtPr>
        <w:alias w:val="pastraipa"/>
        <w:tag w:val="part_2a330b3032a847aaa1fc26930e912432"/>
        <w:lock w:val="sdtLocked"/>
        <w:richText/>
      </w:sdtPr>
      <w:sdtContent>
        <w:p>
          <w:pPr>
            <w:spacing w:line="276" w:lineRule="auto"/>
            <w:ind w:firstLine="567"/>
            <w:jc w:val="both"/>
            <w:rPr>
              <w:szCs w:val="24"/>
              <w:lang w:eastAsia="lt-LT"/>
            </w:rPr>
          </w:pPr>
          <w:r>
            <w:rPr>
              <w:szCs w:val="24"/>
              <w:lang w:eastAsia="lt-LT"/>
            </w:rPr>
            <w:t xml:space="preserve">Projektu Nr. 2 suderinamas statybos valstybinės priežiūros reglamentavimas su projekte Nr. 1 keičiamu statybos reglamentavimu. </w:t>
          </w:r>
        </w:p>
      </w:sdtContent>
    </w:sdt>
    <w:sdt>
      <w:sdtPr>
        <w:alias w:val="pastraipa"/>
        <w:tag w:val="part_929b9135c3fb4133bb78a1bbf17aa93c"/>
        <w:lock w:val="sdtLocked"/>
        <w:richText/>
      </w:sdtPr>
      <w:sdtContent>
        <w:p>
          <w:pPr>
            <w:spacing w:line="276" w:lineRule="auto"/>
            <w:ind w:firstLine="567"/>
            <w:jc w:val="both"/>
            <w:rPr>
              <w:szCs w:val="24"/>
              <w:lang w:eastAsia="lt-LT"/>
            </w:rPr>
          </w:pPr>
          <w:r>
            <w:rPr>
              <w:szCs w:val="24"/>
              <w:lang w:eastAsia="lt-LT"/>
            </w:rPr>
            <w:t xml:space="preserve">Projektu Nr. 3 suderinamas statybą leidžiančio dokumento išdavimo proceso reglamentavimas su projekte Nr. 1 keičiamu statybos reglamentavimu. </w:t>
          </w:r>
        </w:p>
      </w:sdtContent>
    </w:sdt>
    <w:sdt>
      <w:sdtPr>
        <w:alias w:val="pastraipa"/>
        <w:tag w:val="part_efced3840a914faeb541e45d67acb075"/>
        <w:lock w:val="sdtLocked"/>
        <w:richText/>
      </w:sdtPr>
      <w:sdtContent>
        <w:p>
          <w:pPr>
            <w:spacing w:line="276" w:lineRule="auto"/>
            <w:ind w:firstLine="567"/>
            <w:jc w:val="both"/>
            <w:rPr>
              <w:szCs w:val="24"/>
              <w:lang w:eastAsia="lt-LT"/>
            </w:rPr>
          </w:pPr>
          <w:r>
            <w:rPr>
              <w:szCs w:val="24"/>
              <w:lang w:eastAsia="lt-LT"/>
            </w:rPr>
            <w:t xml:space="preserve">Projektu Nr. 4 </w:t>
          </w:r>
          <w:r>
            <w:rPr>
              <w:szCs w:val="24"/>
              <w:bdr w:val="none" w:sz="0" w:space="0" w:color="auto" w:frame="1"/>
              <w:lang w:eastAsia="lt-LT"/>
            </w:rPr>
            <w:t xml:space="preserve">patikslinti įstatyme nustatytus architektūros kokybės kriterijus, </w:t>
          </w:r>
          <w:r>
            <w:rPr>
              <w:szCs w:val="24"/>
              <w:lang w:eastAsia="lt-LT"/>
            </w:rPr>
            <w:t xml:space="preserve">juos paaiškinti, nustatyti įgaliojimus aplinkos ministrui pagal šiuos kriterijus patvirtinti architektūros kokybės vertinimo metodiką, įgalioti savivaldybes, vadovaujantis aplinkos ministro patvirtinta metodika, parengti metodikos taikymo konkrečioje savivaldybėje rekomendacijas (toliau – rekomendacijos) atsižvelgiant į konkrečioms savivaldybių teritorijoms ar jų dalims būdingus urbanistinių struktūrų ypatumus, architektūros objektų savitumus, vadovaujantis </w:t>
          </w:r>
          <w:r>
            <w:rPr>
              <w:color w:val="000000"/>
              <w:szCs w:val="24"/>
              <w:lang w:eastAsia="lt-LT"/>
            </w:rPr>
            <w:t>teritorijų planavimo dokumentų sprendinių ir teisės aktų reikalavimais. P</w:t>
          </w:r>
          <w:r>
            <w:rPr>
              <w:szCs w:val="24"/>
              <w:bdr w:val="none" w:sz="0" w:space="0" w:color="auto" w:frame="1"/>
              <w:lang w:eastAsia="lt-LT"/>
            </w:rPr>
            <w:t xml:space="preserve">erduoti </w:t>
          </w:r>
          <w:r>
            <w:rPr>
              <w:color w:val="000000"/>
              <w:szCs w:val="24"/>
              <w:lang w:eastAsia="lt-LT"/>
            </w:rPr>
            <w:t xml:space="preserve">Lietuvos architektų rūmams </w:t>
          </w:r>
          <w:r>
            <w:rPr>
              <w:szCs w:val="24"/>
            </w:rPr>
            <w:t xml:space="preserve">(toliau – Rūmai) </w:t>
          </w:r>
          <w:r>
            <w:rPr>
              <w:color w:val="000000"/>
              <w:szCs w:val="24"/>
              <w:bdr w:val="none" w:sz="0" w:space="0" w:color="auto" w:frame="1"/>
              <w:shd w:val="clear" w:color="auto" w:fill="FFFFFF"/>
              <w:lang w:eastAsia="lt-LT"/>
            </w:rPr>
            <w:t xml:space="preserve"> teisę vykdyti kompetentingos institucijos funkcijas, </w:t>
          </w:r>
          <w:r>
            <w:rPr>
              <w:szCs w:val="24"/>
              <w:bdr w:val="none" w:sz="0" w:space="0" w:color="auto" w:frame="1"/>
              <w:shd w:val="clear" w:color="auto" w:fill="FFFFFF"/>
              <w:lang w:eastAsia="lt-LT"/>
            </w:rPr>
            <w:t>nustatytas Lietuvos Respublikos reglamentuojamų profesinių kvalifikacijų pripažinimo įstatyme, kurias vykdo Aplinkos ministerija.</w:t>
          </w:r>
          <w:r>
            <w:rPr>
              <w:szCs w:val="24"/>
              <w:lang w:eastAsia="lt-LT"/>
            </w:rPr>
            <w:t xml:space="preserve"> Aplinkos ministerijos, kaip valstybės politiką formuojančios</w:t>
          </w:r>
          <w:r>
            <w:rPr>
              <w:color w:val="FF0000"/>
              <w:szCs w:val="24"/>
              <w:lang w:eastAsia="lt-LT"/>
            </w:rPr>
            <w:t xml:space="preserve"> </w:t>
          </w:r>
          <w:r>
            <w:rPr>
              <w:szCs w:val="24"/>
              <w:lang w:eastAsia="lt-LT"/>
            </w:rPr>
            <w:t xml:space="preserve">institucijos architektūros srityje, kompetencijai liktų priskirta architektų profesinės kvalifikacijos pripažinimo politikos formavimas, jos įgyvendinimas ir reikalingų teisės aktų rengimas. </w:t>
          </w:r>
        </w:p>
      </w:sdtContent>
    </w:sdt>
    <w:sdt>
      <w:sdtPr>
        <w:alias w:val="pastraipa"/>
        <w:tag w:val="part_c5096c55d8644f9ba693e880612c0812"/>
        <w:lock w:val="sdtLocked"/>
        <w:richText/>
      </w:sdtPr>
      <w:sdtContent>
        <w:p>
          <w:pPr>
            <w:spacing w:line="276" w:lineRule="auto"/>
            <w:ind w:firstLine="567"/>
            <w:jc w:val="both"/>
            <w:rPr>
              <w:szCs w:val="24"/>
              <w:bdr w:val="none" w:sz="0" w:space="0" w:color="auto" w:frame="1"/>
              <w:lang w:eastAsia="lt-LT"/>
            </w:rPr>
          </w:pPr>
          <w:r>
            <w:rPr>
              <w:szCs w:val="24"/>
              <w:lang w:eastAsia="lt-LT"/>
            </w:rPr>
            <w:t xml:space="preserve">Nustatyti terminą, kada savivaldybės turėtų </w:t>
          </w:r>
          <w:r>
            <w:rPr>
              <w:color w:val="000000"/>
              <w:szCs w:val="24"/>
              <w:lang w:eastAsia="lt-LT"/>
            </w:rPr>
            <w:t>patvirtinti s</w:t>
          </w:r>
          <w:r>
            <w:rPr>
              <w:szCs w:val="24"/>
              <w:lang w:eastAsia="lt-LT"/>
            </w:rPr>
            <w:t xml:space="preserve">ąrašus objektų, kuriems būtina organizuoti architektūrinius konkursus; nustatyti reikalavimą, kad rengiant Architektūros įstatyme reglamentuotų objektų architektūrinius konkursus, būtų taikomi vertinimo kriterijai pagal </w:t>
          </w:r>
          <w:r>
            <w:rPr>
              <w:color w:val="000000"/>
              <w:szCs w:val="24"/>
              <w:lang w:eastAsia="lt-LT"/>
            </w:rPr>
            <w:t>kainos ar sąnaudų ir kokybės santykį.</w:t>
          </w:r>
        </w:p>
      </w:sdtContent>
    </w:sdt>
    <w:sdt>
      <w:sdtPr>
        <w:alias w:val="pastraipa"/>
        <w:tag w:val="part_787504d69f93447f964abab39d18509a"/>
        <w:lock w:val="sdtLocked"/>
        <w:richText/>
      </w:sdtPr>
      <w:sdtContent>
        <w:p>
          <w:pPr>
            <w:spacing w:line="276" w:lineRule="auto"/>
            <w:ind w:firstLine="567"/>
            <w:jc w:val="both"/>
            <w:textAlignment w:val="baseline"/>
            <w:rPr>
              <w:rFonts w:eastAsia="Calibri"/>
              <w:szCs w:val="24"/>
            </w:rPr>
          </w:pPr>
          <w:r>
            <w:rPr>
              <w:rFonts w:eastAsia="Calibri"/>
              <w:szCs w:val="24"/>
            </w:rPr>
            <w:t xml:space="preserve">Projektu Nr. 5 </w:t>
          </w:r>
          <w:r>
            <w:rPr>
              <w:szCs w:val="24"/>
              <w:bdr w:val="none" w:sz="0" w:space="0" w:color="auto" w:frame="1"/>
            </w:rPr>
            <w:t xml:space="preserve"> stiprinti Architektų rūmų profesinę savivaldą suteikiant Rūmams teisę vykdyti </w:t>
          </w:r>
          <w:r>
            <w:rPr>
              <w:szCs w:val="24"/>
              <w:bdr w:val="none" w:sz="0" w:space="0" w:color="auto" w:frame="1"/>
              <w:shd w:val="clear" w:color="auto" w:fill="FFFFFF"/>
            </w:rPr>
            <w:t>architektų profesinės kvalifikacijos</w:t>
          </w:r>
          <w:r>
            <w:rPr>
              <w:szCs w:val="24"/>
              <w:bdr w:val="none" w:sz="0" w:space="0" w:color="auto" w:frame="1"/>
            </w:rPr>
            <w:t>, įgytos Europos Sąjungos, Europos ekonominės erdvės valstybėse ir Šveicarijos Konfederacijoje, trečiosiose valstybėse,</w:t>
          </w:r>
          <w:r>
            <w:rPr>
              <w:szCs w:val="24"/>
              <w:bdr w:val="none" w:sz="0" w:space="0" w:color="auto" w:frame="1"/>
              <w:shd w:val="clear" w:color="auto" w:fill="FFFFFF"/>
            </w:rPr>
            <w:t xml:space="preserve"> pripažinimą, kurį vykdo Aplinkos ministerija, ir kurie atlieka architektų atestavimą, įgyvendina architektų profesinę savivaldą, atlieka kitas su architekto profesine veikla susijusias funkcijas, nustatytas Architektų rūmų ir kituose įstatymuose. </w:t>
          </w:r>
          <w:r>
            <w:rPr>
              <w:color w:val="000000"/>
              <w:szCs w:val="24"/>
              <w:bdr w:val="none" w:sz="0" w:space="0" w:color="auto" w:frame="1"/>
              <w:shd w:val="clear" w:color="auto" w:fill="FFFFFF"/>
            </w:rPr>
            <w:t>S</w:t>
          </w:r>
          <w:r>
            <w:rPr>
              <w:color w:val="000000"/>
              <w:szCs w:val="24"/>
              <w:bdr w:val="none" w:sz="0" w:space="0" w:color="auto" w:frame="1"/>
              <w:shd w:val="clear" w:color="auto" w:fill="FFFFFF"/>
              <w:lang w:eastAsia="lt-LT"/>
            </w:rPr>
            <w:t xml:space="preserve">iūloma Rūmams suteikti teisę vykdyti kompetentingos institucijos funkcijas, nustatytas Lietuvos Respublikos reglamentuojamų profesinių kvalifikacijų pripažinimo įstatyme, kurias šiuo metu vykdo Aplinkos ministerija. </w:t>
          </w:r>
          <w:r>
            <w:rPr>
              <w:rFonts w:eastAsia="Calibri"/>
              <w:color w:val="000000"/>
              <w:szCs w:val="24"/>
              <w:bdr w:val="none" w:sz="0" w:space="0" w:color="auto" w:frame="1"/>
              <w:shd w:val="clear" w:color="auto" w:fill="FFFFFF"/>
            </w:rPr>
            <w:t xml:space="preserve">Asmens profesinės kvalifikacijos pripažinimas –individualaus sprendimo dėl asmens priėmimas, kuris nėra Aplinkos ministerijos, kaip valstybės politiką formuojančios institucijos kompetencija. </w:t>
          </w:r>
          <w:r>
            <w:rPr>
              <w:color w:val="000000"/>
              <w:szCs w:val="24"/>
              <w:bdr w:val="none" w:sz="0" w:space="0" w:color="auto" w:frame="1"/>
              <w:shd w:val="clear" w:color="auto" w:fill="FFFFFF"/>
              <w:lang w:eastAsia="lt-LT"/>
            </w:rPr>
            <w:t>Atsižvelgus į tai, projekt</w:t>
          </w:r>
          <w:r>
            <w:rPr>
              <w:color w:val="000000"/>
              <w:szCs w:val="24"/>
              <w:bdr w:val="none" w:sz="0" w:space="0" w:color="auto" w:frame="1"/>
              <w:shd w:val="clear" w:color="auto" w:fill="FFFFFF"/>
            </w:rPr>
            <w:t>u</w:t>
          </w:r>
          <w:r>
            <w:rPr>
              <w:color w:val="000000"/>
              <w:szCs w:val="24"/>
              <w:bdr w:val="none" w:sz="0" w:space="0" w:color="auto" w:frame="1"/>
              <w:shd w:val="clear" w:color="auto" w:fill="FFFFFF"/>
              <w:lang w:eastAsia="lt-LT"/>
            </w:rPr>
            <w:t xml:space="preserve"> Nr. 4</w:t>
          </w:r>
          <w:r>
            <w:rPr>
              <w:color w:val="000000"/>
              <w:szCs w:val="24"/>
              <w:bdr w:val="none" w:sz="0" w:space="0" w:color="auto" w:frame="1"/>
              <w:shd w:val="clear" w:color="auto" w:fill="FFFFFF"/>
            </w:rPr>
            <w:t xml:space="preserve"> atitinkamai </w:t>
          </w:r>
          <w:r>
            <w:rPr>
              <w:color w:val="000000"/>
              <w:szCs w:val="24"/>
              <w:bdr w:val="none" w:sz="0" w:space="0" w:color="auto" w:frame="1"/>
              <w:shd w:val="clear" w:color="auto" w:fill="FFFFFF"/>
              <w:lang w:eastAsia="lt-LT"/>
            </w:rPr>
            <w:t>tikslinama galiojančio</w:t>
          </w:r>
          <w:r>
            <w:rPr>
              <w:color w:val="000000"/>
              <w:szCs w:val="24"/>
              <w:bdr w:val="none" w:sz="0" w:space="0" w:color="auto" w:frame="1"/>
              <w:shd w:val="clear" w:color="auto" w:fill="FFFFFF"/>
            </w:rPr>
            <w:t xml:space="preserve"> </w:t>
          </w:r>
          <w:r>
            <w:rPr>
              <w:color w:val="000000"/>
              <w:szCs w:val="24"/>
              <w:bdr w:val="none" w:sz="0" w:space="0" w:color="auto" w:frame="1"/>
              <w:shd w:val="clear" w:color="auto" w:fill="FFFFFF"/>
              <w:lang w:eastAsia="lt-LT"/>
            </w:rPr>
            <w:t xml:space="preserve">Architektūros įstatymo </w:t>
          </w:r>
          <w:r>
            <w:rPr>
              <w:szCs w:val="24"/>
            </w:rPr>
            <w:t>7 straipsnio 2 dalis ir 15 straipsnio 1 dalies 4 punktas, atliekami kiti galiojančio Architektų rūmų įstatymo nuostatų pakeitimai, suderinti šias Architektūros ir Architektų rūmų įstatymų nuostatas; t</w:t>
          </w:r>
          <w:r>
            <w:rPr>
              <w:szCs w:val="24"/>
              <w:bdr w:val="none" w:sz="0" w:space="0" w:color="auto" w:frame="1"/>
              <w:shd w:val="clear" w:color="auto" w:fill="FFFFFF"/>
            </w:rPr>
            <w:t>ikslinti Rūmų pirmininko funkcijas, nes pagal Rūmų statutą ir taikomą praktiką jis atlieka Rūmų pirmininko, Rūmų tarybos pirmininko ir Rūmų tarybos nario funkcijas;</w:t>
          </w:r>
          <w:r>
            <w:rPr>
              <w:szCs w:val="24"/>
            </w:rPr>
            <w:t xml:space="preserve"> </w:t>
          </w:r>
          <w:r>
            <w:rPr>
              <w:color w:val="000000"/>
              <w:szCs w:val="24"/>
              <w:lang w:eastAsia="lt-LT"/>
            </w:rPr>
            <w:t xml:space="preserve">sukurti teisinį pagrindą </w:t>
          </w:r>
          <w:r>
            <w:rPr>
              <w:rFonts w:eastAsia="Calibri"/>
              <w:szCs w:val="24"/>
            </w:rPr>
            <w:t xml:space="preserve">rūmų kolegialių organų, kurie nėra valdymo organai, veiklai apmokėti. </w:t>
          </w:r>
          <w:r>
            <w:rPr>
              <w:color w:val="000000"/>
              <w:szCs w:val="24"/>
              <w:lang w:eastAsia="lt-LT"/>
            </w:rPr>
            <w:t>A</w:t>
          </w:r>
          <w:r>
            <w:rPr>
              <w:rFonts w:eastAsia="Calibri"/>
              <w:szCs w:val="24"/>
            </w:rPr>
            <w:t xml:space="preserve">tsižvelgus į Lietuvos Respublikos asociacijų įstatymą (7 straipsnio 8 dalis), kuriame įtvirtinta bendra taisyklė, kad asociacijos įstatuose nustatytų </w:t>
          </w:r>
          <w:r>
            <w:rPr>
              <w:rFonts w:eastAsia="Calibri"/>
              <w:i/>
              <w:iCs/>
              <w:szCs w:val="24"/>
            </w:rPr>
            <w:t xml:space="preserve"> </w:t>
          </w:r>
          <w:r>
            <w:rPr>
              <w:i/>
              <w:iCs/>
              <w:szCs w:val="24"/>
              <w:lang w:bidi="en-US"/>
            </w:rPr>
            <w:t xml:space="preserve">„kolegialių </w:t>
          </w:r>
          <w:r>
            <w:rPr>
              <w:rFonts w:eastAsia="Calibri"/>
              <w:i/>
              <w:iCs/>
              <w:szCs w:val="24"/>
            </w:rPr>
            <w:t>organų, kurie nėra valdymo organai, nariams už veiklą neatlyginama”,</w:t>
          </w:r>
          <w:r>
            <w:rPr>
              <w:rFonts w:eastAsia="Calibri"/>
              <w:szCs w:val="24"/>
            </w:rPr>
            <w:t xml:space="preserve"> ir šio įstatymo 1 straipsnio 2 dalyje įtvirtintą nuostatą, kad „</w:t>
          </w:r>
          <w:r>
            <w:rPr>
              <w:rFonts w:eastAsia="Calibri"/>
              <w:i/>
              <w:iCs/>
              <w:szCs w:val="24"/>
            </w:rPr>
            <w:t>asociacijoms, kurių veiklą reglamentuoja kiti įstatymai, šio Įstatymo nuostatos taikomos tiek, kiek jos neprieštarauja kitų įstatymų nuostatoms</w:t>
          </w:r>
          <w:r>
            <w:rPr>
              <w:rFonts w:eastAsia="Calibri"/>
              <w:szCs w:val="24"/>
            </w:rPr>
            <w:t xml:space="preserve">“,  siūloma  projekte Nr. 5, kuris yra specialus Rūmų veiklą reglamentuojantis įstatymas, nustatyti, kad rūmų kolegialių organų, kurie nėra valdymo organai, veikla galėtų būti apmokama.</w:t>
          </w:r>
        </w:p>
      </w:sdtContent>
    </w:sdt>
    <w:sdt>
      <w:sdtPr>
        <w:alias w:val="pastraipa"/>
        <w:tag w:val="part_915411a7f6a44e44a44d9fd27d47ca19"/>
        <w:lock w:val="sdtLocked"/>
        <w:richText/>
      </w:sdtPr>
      <w:sdtContent>
        <w:p>
          <w:pPr>
            <w:spacing w:line="276" w:lineRule="auto"/>
            <w:ind w:firstLine="720"/>
            <w:jc w:val="both"/>
            <w:rPr>
              <w:color w:val="000000"/>
              <w:szCs w:val="24"/>
              <w:lang w:eastAsia="lt-LT"/>
            </w:rPr>
          </w:pPr>
          <w:r>
            <w:rPr>
              <w:rFonts w:eastAsia="Calibri"/>
              <w:szCs w:val="24"/>
              <w:bdr w:val="none" w:sz="0" w:space="0" w:color="auto" w:frame="1"/>
            </w:rPr>
            <w:t xml:space="preserve">Projektas Nr. 6 </w:t>
          </w:r>
          <w:r>
            <w:rPr>
              <w:color w:val="000000"/>
              <w:szCs w:val="24"/>
              <w:lang w:eastAsia="lt-LT"/>
            </w:rPr>
            <w:t>– atsižvelgiant į Lietuvos Respublikos vietos savivaldos įstatymo nuostatas, susijusias su mero vykdomomis funkcijomis, pavesti</w:t>
          </w:r>
          <w:r>
            <w:rPr>
              <w:szCs w:val="24"/>
              <w:lang w:eastAsia="lt-LT"/>
            </w:rPr>
            <w:t xml:space="preserve"> s</w:t>
          </w:r>
          <w:r>
            <w:rPr>
              <w:color w:val="000000"/>
              <w:szCs w:val="24"/>
              <w:lang w:eastAsia="lt-LT"/>
            </w:rPr>
            <w:t>prendimo priėmimo funkciją dėl draudimo laidoti kapinių dalyje arba visoje jų teritorijoje merui, o ne savivaldybės administracijos direktoriui.</w:t>
          </w:r>
        </w:p>
      </w:sdtContent>
    </w:sdt>
    <w:sdt>
      <w:sdtPr>
        <w:alias w:val="pastraipa"/>
        <w:tag w:val="part_e1890f87fc21449ba7304bde1938e472"/>
        <w:lock w:val="sdtLocked"/>
        <w:richText/>
      </w:sdtPr>
      <w:sdtContent>
        <w:p>
          <w:pPr>
            <w:spacing w:line="276" w:lineRule="auto"/>
            <w:ind w:firstLine="720"/>
            <w:jc w:val="both"/>
            <w:rPr>
              <w:rFonts w:eastAsia="Calibri"/>
              <w:szCs w:val="24"/>
              <w:lang w:eastAsia="lt-LT"/>
            </w:rPr>
          </w:pPr>
          <w:r>
            <w:rPr>
              <w:rFonts w:eastAsia="Calibri"/>
              <w:szCs w:val="24"/>
              <w:bdr w:val="none" w:sz="0" w:space="0" w:color="auto" w:frame="1"/>
            </w:rPr>
            <w:t>Projektas Nr. 7 p</w:t>
          </w:r>
          <w:r>
            <w:rPr>
              <w:rFonts w:eastAsia="Calibri"/>
              <w:szCs w:val="24"/>
            </w:rPr>
            <w:t xml:space="preserve">arengtas suderinant projekto Nr. 7 ir </w:t>
          </w:r>
          <w:r>
            <w:rPr>
              <w:rFonts w:eastAsia="Calibri"/>
              <w:szCs w:val="24"/>
              <w:bdr w:val="none" w:sz="0" w:space="0" w:color="auto" w:frame="1"/>
              <w:lang w:eastAsia="lt-LT"/>
            </w:rPr>
            <w:t xml:space="preserve">projekto Nr. 1 nuostatas ir </w:t>
          </w:r>
          <w:r>
            <w:rPr>
              <w:rFonts w:eastAsia="Calibri"/>
              <w:szCs w:val="24"/>
            </w:rPr>
            <w:t xml:space="preserve">įgyvendinant 2021-09-17 Lietuvos savivaldybių apklausos dėl Savivaldybių infrastruktūros plėtros įstatymo </w:t>
          </w:r>
          <w:r>
            <w:rPr>
              <w:rFonts w:eastAsia="Calibri"/>
              <w:szCs w:val="24"/>
              <w:lang w:eastAsia="en-GB"/>
            </w:rPr>
            <w:t>Nr.</w:t>
          </w:r>
          <w:r>
            <w:rPr>
              <w:rFonts w:eastAsia="Calibri"/>
              <w:szCs w:val="24"/>
            </w:rPr>
            <w:t xml:space="preserve"> XIII-2895 (toliau – SIPĮ) taikymo gautų pasiūlymų tobulinti šio įstatymo nuostatas analizės rezultatus</w:t>
          </w:r>
          <w:r>
            <w:rPr>
              <w:rFonts w:eastAsia="Calibri"/>
              <w:szCs w:val="24"/>
              <w:lang w:eastAsia="lt-LT"/>
            </w:rPr>
            <w:t>.</w:t>
          </w:r>
        </w:p>
      </w:sdtContent>
    </w:sdt>
    <w:sdt>
      <w:sdtPr>
        <w:alias w:val="pastraipa"/>
        <w:tag w:val="part_42bc0ff7e4b547ffafccc1f68c7128b7"/>
        <w:lock w:val="sdtLocked"/>
        <w:richText/>
      </w:sdtPr>
      <w:sdtContent>
        <w:p>
          <w:pPr>
            <w:spacing w:line="276" w:lineRule="auto"/>
            <w:ind w:firstLine="720"/>
            <w:jc w:val="both"/>
            <w:rPr>
              <w:szCs w:val="24"/>
            </w:rPr>
          </w:pPr>
          <w:r>
            <w:rPr>
              <w:rFonts w:eastAsia="Calibri"/>
              <w:szCs w:val="24"/>
            </w:rPr>
            <w:t>Projektu Nr. 8</w:t>
          </w:r>
          <w:r>
            <w:rPr>
              <w:color w:val="000000"/>
              <w:szCs w:val="24"/>
            </w:rPr>
            <w:t xml:space="preserve"> teritorijų planavimo proceso įgyvendinimo vykdomąsias funkcijas, kurios nėra Aplinkos ministerijos, kaip politiką formuojančios institucijos funkcijos, perduoti Vyriausybės įgaliotai institucijai ar kitam juridiniam asmeniui; tikslinama nuostata, kad mero ar jo įgalioto savivaldybės administracijos valstybės tarnautojas nustato teritorijos naudojimo reglamento parametrus, siūlant šią funkciją pavesti atlikti savivaldybės vyriausiajam architektui, atsižvelgus į </w:t>
          </w:r>
          <w:r>
            <w:rPr>
              <w:szCs w:val="24"/>
            </w:rPr>
            <w:t>Architektūros įstatymo reglamentuotas savivaldybių vyriausiųjų architektų funkcijas, suderinti šių įstatymų nuostatas.</w:t>
          </w:r>
        </w:p>
      </w:sdtContent>
    </w:sdt>
    <w:sdt>
      <w:sdtPr>
        <w:alias w:val="pastraipa"/>
        <w:tag w:val="part_e89d658166804a01bd73b2a2f241dec5"/>
        <w:lock w:val="sdtLocked"/>
        <w:richText/>
      </w:sdtPr>
      <w:sdtContent>
        <w:p>
          <w:pPr>
            <w:spacing w:line="276" w:lineRule="auto"/>
            <w:ind w:firstLine="720"/>
            <w:jc w:val="both"/>
            <w:rPr>
              <w:szCs w:val="24"/>
              <w:highlight w:val="cyan"/>
              <w:lang w:val="lt"/>
            </w:rPr>
          </w:pPr>
          <w:r>
            <w:rPr>
              <w:rFonts w:eastAsia="Calibri"/>
              <w:szCs w:val="24"/>
            </w:rPr>
            <w:t>Projektais Nr. 9</w:t>
          </w:r>
          <w:r>
            <w:rPr>
              <w:szCs w:val="24"/>
            </w:rPr>
            <w:t>–</w:t>
          </w:r>
          <w:r>
            <w:rPr>
              <w:rFonts w:eastAsia="Calibri"/>
              <w:szCs w:val="24"/>
            </w:rPr>
            <w:t xml:space="preserve">11 norima </w:t>
          </w:r>
          <w:r>
            <w:rPr>
              <w:szCs w:val="24"/>
            </w:rPr>
            <w:t xml:space="preserve">numatyti, kad elektroninių ryšių infrastruktūros kilnojamųjų daiktų, elektros energetikos objektų ir įrenginių, gamtinių dujų sistemos skaitmeniniai duomenys, kurie yra kilnojamieji daiktai ir rengiami taikant </w:t>
          </w:r>
          <w:r>
            <w:rPr>
              <w:szCs w:val="24"/>
              <w:lang w:val="lt"/>
            </w:rPr>
            <w:t>statinio informacinį modeliavimą ir nacionalinį statybos informacijos klasifikatorių, būtų jų gyvavimo cikle kuriami</w:t>
          </w:r>
          <w:r>
            <w:rPr>
              <w:szCs w:val="24"/>
            </w:rPr>
            <w:t xml:space="preserve">, tvarkomi, valdomi ir viešinami pagal projekte Nr. 1 įtvirtintus reikalavimus.  </w:t>
          </w:r>
        </w:p>
      </w:sdtContent>
    </w:sdt>
    <w:sdt>
      <w:sdtPr>
        <w:alias w:val="pastraipa"/>
        <w:tag w:val="part_b9700d850d61471fada8fc8f1639bed8"/>
        <w:lock w:val="sdtLocked"/>
        <w:richText/>
      </w:sdtPr>
      <w:sdtContent>
        <w:p>
          <w:pPr>
            <w:spacing w:line="276" w:lineRule="auto"/>
            <w:ind w:firstLine="720"/>
            <w:jc w:val="both"/>
            <w:rPr>
              <w:szCs w:val="24"/>
            </w:rPr>
          </w:pPr>
          <w:r>
            <w:rPr>
              <w:szCs w:val="24"/>
            </w:rPr>
            <w:t>Projektu Nr. 12 suderinamas atlyginimo už galimybę statyti valstybinėje žemėje sumokėjimo momentas su Projekte Nr. 1 keičiamu statybą leidžiančio dokumento išdavimo proceso</w:t>
          </w:r>
          <w:r>
            <w:rPr>
              <w:strike/>
              <w:szCs w:val="24"/>
            </w:rPr>
            <w:t xml:space="preserve"> </w:t>
          </w:r>
          <w:r>
            <w:rPr>
              <w:szCs w:val="24"/>
            </w:rPr>
            <w:t>reglamentavimu.</w:t>
          </w:r>
        </w:p>
      </w:sdtContent>
    </w:sdt>
    <w:sdt>
      <w:sdtPr>
        <w:alias w:val="pastraipa"/>
        <w:tag w:val="part_06771bbcae464299ab3379a2dbaa39ba"/>
        <w:lock w:val="sdtLocked"/>
        <w:richText/>
      </w:sdtPr>
      <w:sdtContent>
        <w:p>
          <w:pPr>
            <w:spacing w:line="276" w:lineRule="auto"/>
            <w:ind w:firstLine="567"/>
            <w:jc w:val="both"/>
            <w:rPr>
              <w:szCs w:val="24"/>
              <w:lang w:val="en-US" w:eastAsia="lt-LT"/>
            </w:rPr>
          </w:pPr>
          <w:r>
            <w:rPr>
              <w:szCs w:val="24"/>
              <w:lang w:eastAsia="lt-LT"/>
            </w:rPr>
            <w:t xml:space="preserve">Įstatymų projektų uždaviniai: </w:t>
          </w:r>
        </w:p>
        <w:sdt>
          <w:sdtPr>
            <w:alias w:val="1 p."/>
            <w:tag w:val="part_ca492adb2f58407cb9ebca8bee8f6543"/>
            <w:lock w:val="sdtLocked"/>
            <w:richText/>
          </w:sdtPr>
          <w:sdtContent>
            <w:p>
              <w:pPr>
                <w:tabs>
                  <w:tab w:val="left" w:pos="567"/>
                  <w:tab w:val="left" w:pos="993"/>
                </w:tabs>
                <w:spacing w:line="276" w:lineRule="auto"/>
                <w:ind w:firstLine="567"/>
                <w:jc w:val="both"/>
                <w:rPr>
                  <w:szCs w:val="24"/>
                  <w:lang w:eastAsia="lt-LT"/>
                </w:rPr>
              </w:pPr>
              <w:sdt>
                <w:sdtPr>
                  <w:alias w:val="Numeris"/>
                  <w:tag w:val="nr_ca492adb2f58407cb9ebca8bee8f6543"/>
                  <w:lock w:val="sdtLocked"/>
                  <w:richText/>
                </w:sdtPr>
                <w:sdtContent>
                  <w:r>
                    <w:rPr>
                      <w:szCs w:val="24"/>
                      <w:lang w:eastAsia="lt-LT"/>
                    </w:rPr>
                    <w:t>1</w:t>
                  </w:r>
                </w:sdtContent>
              </w:sdt>
              <w:r>
                <w:rPr>
                  <w:szCs w:val="24"/>
                  <w:lang w:eastAsia="lt-LT"/>
                </w:rPr>
                <w:t>.</w:t>
                <w:tab/>
                <w:t>optimizuoti statybą leidžiančio dokumento išdavimo procesą, sumažinti administracinę naštą, apibrėžti teisės vykdyti statybos darbus įgijimą;</w:t>
              </w:r>
            </w:p>
          </w:sdtContent>
        </w:sdt>
        <w:sdt>
          <w:sdtPr>
            <w:alias w:val="2 p."/>
            <w:tag w:val="part_9d53332899074d829ee99985d6f896ab"/>
            <w:lock w:val="sdtLocked"/>
            <w:richText/>
          </w:sdtPr>
          <w:sdtContent>
            <w:p>
              <w:pPr>
                <w:tabs>
                  <w:tab w:val="left" w:pos="567"/>
                  <w:tab w:val="left" w:pos="993"/>
                </w:tabs>
                <w:spacing w:line="276" w:lineRule="auto"/>
                <w:ind w:firstLine="567"/>
                <w:jc w:val="both"/>
                <w:rPr>
                  <w:bCs/>
                  <w:szCs w:val="24"/>
                  <w:lang w:eastAsia="lt-LT"/>
                </w:rPr>
              </w:pPr>
              <w:sdt>
                <w:sdtPr>
                  <w:alias w:val="Numeris"/>
                  <w:tag w:val="nr_9d53332899074d829ee99985d6f896ab"/>
                  <w:lock w:val="sdtLocked"/>
                  <w:richText/>
                </w:sdtPr>
                <w:sdtContent>
                  <w:r>
                    <w:rPr>
                      <w:bCs/>
                      <w:szCs w:val="24"/>
                      <w:lang w:eastAsia="lt-LT"/>
                    </w:rPr>
                    <w:t>2</w:t>
                  </w:r>
                </w:sdtContent>
              </w:sdt>
              <w:r>
                <w:rPr>
                  <w:bCs/>
                  <w:szCs w:val="24"/>
                  <w:lang w:eastAsia="lt-LT"/>
                </w:rPr>
                <w:t>.</w:t>
                <w:tab/>
              </w:r>
              <w:r>
                <w:rPr>
                  <w:szCs w:val="24"/>
                  <w:lang w:eastAsia="lt-LT"/>
                </w:rPr>
                <w:t xml:space="preserve">patikslinti </w:t>
              </w:r>
              <w:r>
                <w:rPr>
                  <w:bCs/>
                  <w:szCs w:val="24"/>
                  <w:lang w:eastAsia="lt-LT"/>
                </w:rPr>
                <w:t>esminių statinio projekto sprendinių sąvoką;</w:t>
              </w:r>
            </w:p>
          </w:sdtContent>
        </w:sdt>
        <w:sdt>
          <w:sdtPr>
            <w:alias w:val="3 p."/>
            <w:tag w:val="part_e864a289e4a54be48c206234939ab2b1"/>
            <w:lock w:val="sdtLocked"/>
            <w:richText/>
          </w:sdtPr>
          <w:sdtContent>
            <w:p>
              <w:pPr>
                <w:tabs>
                  <w:tab w:val="left" w:pos="567"/>
                  <w:tab w:val="left" w:pos="993"/>
                </w:tabs>
                <w:spacing w:line="276" w:lineRule="auto"/>
                <w:ind w:firstLine="567"/>
                <w:jc w:val="both"/>
                <w:rPr>
                  <w:szCs w:val="24"/>
                  <w:bdr w:val="none" w:sz="0" w:space="0" w:color="auto" w:frame="1"/>
                  <w:lang w:eastAsia="lt-LT"/>
                </w:rPr>
              </w:pPr>
              <w:sdt>
                <w:sdtPr>
                  <w:alias w:val="Numeris"/>
                  <w:tag w:val="nr_e864a289e4a54be48c206234939ab2b1"/>
                  <w:lock w:val="sdtLocked"/>
                  <w:richText/>
                </w:sdtPr>
                <w:sdtContent>
                  <w:r>
                    <w:rPr>
                      <w:szCs w:val="24"/>
                      <w:bdr w:val="none" w:sz="0" w:space="0" w:color="auto" w:frame="1"/>
                      <w:lang w:eastAsia="lt-LT"/>
                    </w:rPr>
                    <w:t>3</w:t>
                  </w:r>
                </w:sdtContent>
              </w:sdt>
              <w:r>
                <w:rPr>
                  <w:szCs w:val="24"/>
                  <w:bdr w:val="none" w:sz="0" w:space="0" w:color="auto" w:frame="1"/>
                  <w:lang w:eastAsia="lt-LT"/>
                </w:rPr>
                <w:t>.</w:t>
                <w:tab/>
              </w:r>
              <w:r>
                <w:rPr>
                  <w:szCs w:val="24"/>
                  <w:lang w:eastAsia="lt-LT"/>
                </w:rPr>
                <w:t>patikslinti nuostatą, kad</w:t>
              </w:r>
              <w:r>
                <w:rPr>
                  <w:szCs w:val="24"/>
                  <w:bdr w:val="none" w:sz="0" w:space="0" w:color="auto" w:frame="1"/>
                  <w:lang w:eastAsia="lt-LT"/>
                </w:rPr>
                <w:t xml:space="preserve"> ūkio ar mišrų statybos organizavimo būdą turi teisę pasirinkti fiziniai </w:t>
              </w:r>
              <w:r>
                <w:rPr>
                  <w:bCs/>
                  <w:szCs w:val="24"/>
                  <w:bdr w:val="none" w:sz="0" w:space="0" w:color="auto" w:frame="1"/>
                  <w:lang w:eastAsia="lt-LT"/>
                </w:rPr>
                <w:t xml:space="preserve">ir juridiniai </w:t>
              </w:r>
              <w:r>
                <w:rPr>
                  <w:szCs w:val="24"/>
                  <w:bdr w:val="none" w:sz="0" w:space="0" w:color="auto" w:frame="1"/>
                  <w:lang w:eastAsia="lt-LT"/>
                </w:rPr>
                <w:t>asmenys, atliekantys statinių paprastąjį remontą, fiziniai asmenys,</w:t>
              </w:r>
              <w:r>
                <w:rPr>
                  <w:bCs/>
                  <w:szCs w:val="24"/>
                  <w:bdr w:val="none" w:sz="0" w:space="0" w:color="auto" w:frame="1"/>
                  <w:lang w:eastAsia="lt-LT"/>
                </w:rPr>
                <w:t xml:space="preserve"> </w:t>
              </w:r>
              <w:r>
                <w:rPr>
                  <w:szCs w:val="24"/>
                  <w:bdr w:val="none" w:sz="0" w:space="0" w:color="auto" w:frame="1"/>
                  <w:lang w:eastAsia="lt-LT"/>
                </w:rPr>
                <w:t>statantys naują, rekonstruojantys, remontuojantys ar griaunantys vieną 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w:t>
              </w:r>
              <w:r>
                <w:rPr>
                  <w:bCs/>
                  <w:szCs w:val="24"/>
                  <w:bdr w:val="none" w:sz="0" w:space="0" w:color="auto" w:frame="1"/>
                  <w:lang w:eastAsia="lt-LT"/>
                </w:rPr>
                <w:t>iki 300 m</w:t>
              </w:r>
              <w:r>
                <w:rPr>
                  <w:bCs/>
                  <w:szCs w:val="24"/>
                  <w:bdr w:val="none" w:sz="0" w:space="0" w:color="auto" w:frame="1"/>
                  <w:vertAlign w:val="superscript"/>
                  <w:lang w:eastAsia="lt-LT"/>
                </w:rPr>
                <w:t>2</w:t>
              </w:r>
              <w:r>
                <w:rPr>
                  <w:bCs/>
                  <w:szCs w:val="24"/>
                  <w:bdr w:val="none" w:sz="0" w:space="0" w:color="auto" w:frame="1"/>
                  <w:lang w:eastAsia="lt-LT"/>
                </w:rPr>
                <w:t xml:space="preserve"> statinio bendrojo ploto</w:t>
              </w:r>
              <w:r>
                <w:rPr>
                  <w:szCs w:val="24"/>
                  <w:bdr w:val="none" w:sz="0" w:space="0" w:color="auto" w:frame="1"/>
                  <w:lang w:eastAsia="lt-LT"/>
                </w:rPr>
                <w:t xml:space="preserve"> jų priklausinius viename žemės sklype;</w:t>
              </w:r>
            </w:p>
          </w:sdtContent>
        </w:sdt>
        <w:sdt>
          <w:sdtPr>
            <w:alias w:val="4 p."/>
            <w:tag w:val="part_9dd807a685094dccaba9bb9ec74b2f06"/>
            <w:lock w:val="sdtLocked"/>
            <w:richText/>
          </w:sdtPr>
          <w:sdtContent>
            <w:p>
              <w:pPr>
                <w:tabs>
                  <w:tab w:val="left" w:pos="567"/>
                  <w:tab w:val="left" w:pos="993"/>
                </w:tabs>
                <w:spacing w:line="276" w:lineRule="auto"/>
                <w:ind w:firstLine="567"/>
                <w:jc w:val="both"/>
                <w:rPr>
                  <w:szCs w:val="24"/>
                  <w:lang w:eastAsia="lt-LT"/>
                </w:rPr>
              </w:pPr>
              <w:sdt>
                <w:sdtPr>
                  <w:alias w:val="Numeris"/>
                  <w:tag w:val="nr_9dd807a685094dccaba9bb9ec74b2f06"/>
                  <w:lock w:val="sdtLocked"/>
                  <w:richText/>
                </w:sdtPr>
                <w:sdtContent>
                  <w:r>
                    <w:rPr>
                      <w:szCs w:val="24"/>
                      <w:lang w:eastAsia="lt-LT"/>
                    </w:rPr>
                    <w:t>4</w:t>
                  </w:r>
                </w:sdtContent>
              </w:sdt>
              <w:r>
                <w:rPr>
                  <w:szCs w:val="24"/>
                  <w:lang w:eastAsia="lt-LT"/>
                </w:rPr>
                <w:t>.</w:t>
                <w:tab/>
                <w:t>apibrėžti, kad asmenys, norintys būti įrašyti į teismo ekspertų sąrašą ir teikti teismo ekspertizės paslaugas Teismo ekspertizės įstatyme nustatyta tvarka turi būti atestuoti architektai ar statybos inžinieriai, turinys teisę eiti ypatingųjų ir (ar) neypatingųjų statinių projekto ekspertizės vadovo, projekto dalies ekspertizės vadovo, statinio ekspertizės vadovo, statinio dalies ekspertizės vadovo pareigas;</w:t>
              </w:r>
            </w:p>
          </w:sdtContent>
        </w:sdt>
        <w:sdt>
          <w:sdtPr>
            <w:alias w:val="5 p."/>
            <w:tag w:val="part_5551e96df1de4c41812600a3659ecc5c"/>
            <w:lock w:val="sdtLocked"/>
            <w:richText/>
          </w:sdtPr>
          <w:sdtContent>
            <w:p>
              <w:pPr>
                <w:tabs>
                  <w:tab w:val="left" w:pos="567"/>
                  <w:tab w:val="left" w:pos="993"/>
                </w:tabs>
                <w:spacing w:line="276" w:lineRule="auto"/>
                <w:ind w:firstLine="567"/>
                <w:jc w:val="both"/>
                <w:rPr>
                  <w:szCs w:val="24"/>
                  <w:lang w:eastAsia="lt-LT"/>
                </w:rPr>
              </w:pPr>
              <w:sdt>
                <w:sdtPr>
                  <w:alias w:val="Numeris"/>
                  <w:tag w:val="nr_5551e96df1de4c41812600a3659ecc5c"/>
                  <w:lock w:val="sdtLocked"/>
                  <w:richText/>
                </w:sdtPr>
                <w:sdtContent>
                  <w:r>
                    <w:rPr>
                      <w:szCs w:val="24"/>
                      <w:lang w:eastAsia="lt-LT"/>
                    </w:rPr>
                    <w:t>5</w:t>
                  </w:r>
                </w:sdtContent>
              </w:sdt>
              <w:r>
                <w:rPr>
                  <w:szCs w:val="24"/>
                  <w:lang w:eastAsia="lt-LT"/>
                </w:rPr>
                <w:t>.</w:t>
                <w:tab/>
                <w:t xml:space="preserve">patikslinti, kad būti branduolinės energetikos objekto statinių statybos rangovais </w:t>
              </w:r>
              <w:r>
                <w:rPr>
                  <w:bCs/>
                  <w:szCs w:val="24"/>
                  <w:lang w:eastAsia="lt-LT"/>
                </w:rPr>
                <w:t>gali</w:t>
              </w:r>
              <w:r>
                <w:rPr>
                  <w:szCs w:val="24"/>
                  <w:lang w:eastAsia="lt-LT"/>
                </w:rPr>
                <w:t xml:space="preserve"> asmenys, įgiję ypatingųjų statinių statybos rangovo kvalifikaciją;</w:t>
              </w:r>
            </w:p>
          </w:sdtContent>
        </w:sdt>
        <w:sdt>
          <w:sdtPr>
            <w:alias w:val="6 p."/>
            <w:tag w:val="part_780f2cee135d4facb8553da0afa9d488"/>
            <w:lock w:val="sdtLocked"/>
            <w:richText/>
          </w:sdtPr>
          <w:sdtContent>
            <w:p>
              <w:pPr>
                <w:tabs>
                  <w:tab w:val="left" w:pos="567"/>
                  <w:tab w:val="left" w:pos="993"/>
                </w:tabs>
                <w:spacing w:line="276" w:lineRule="auto"/>
                <w:ind w:firstLine="567"/>
                <w:jc w:val="both"/>
                <w:rPr>
                  <w:szCs w:val="24"/>
                  <w:lang w:eastAsia="lt-LT"/>
                </w:rPr>
              </w:pPr>
              <w:sdt>
                <w:sdtPr>
                  <w:alias w:val="Numeris"/>
                  <w:tag w:val="nr_780f2cee135d4facb8553da0afa9d488"/>
                  <w:lock w:val="sdtLocked"/>
                  <w:richText/>
                </w:sdtPr>
                <w:sdtContent>
                  <w:r>
                    <w:rPr>
                      <w:szCs w:val="24"/>
                      <w:lang w:eastAsia="lt-LT"/>
                    </w:rPr>
                    <w:t>6</w:t>
                  </w:r>
                </w:sdtContent>
              </w:sdt>
              <w:r>
                <w:rPr>
                  <w:szCs w:val="24"/>
                  <w:lang w:eastAsia="lt-LT"/>
                </w:rPr>
                <w:t>.</w:t>
                <w:tab/>
                <w:t>patikslinti, kad būti ypatingųjų ar neypatingųjų statinių,</w:t>
              </w:r>
              <w:r>
                <w:rPr>
                  <w:rFonts w:eastAsia="Calibri"/>
                  <w:szCs w:val="24"/>
                  <w:lang w:eastAsia="lt-LT"/>
                </w:rPr>
                <w:t xml:space="preserve"> esančių kultūros paveldo objekto teritorijoje, jo apsaugos zonoje, kultūros paveldo vietovėje,</w:t>
              </w:r>
              <w:r>
                <w:rPr>
                  <w:szCs w:val="24"/>
                  <w:lang w:eastAsia="lt-LT"/>
                </w:rPr>
                <w:t xml:space="preserve"> statybos rangovu </w:t>
              </w:r>
              <w:r>
                <w:rPr>
                  <w:bCs/>
                  <w:szCs w:val="24"/>
                  <w:lang w:eastAsia="lt-LT"/>
                </w:rPr>
                <w:t>gali</w:t>
              </w:r>
              <w:r>
                <w:rPr>
                  <w:szCs w:val="24"/>
                  <w:lang w:eastAsia="lt-LT"/>
                </w:rPr>
                <w:t xml:space="preserve"> asmenys, įgiję ypatingųjų statinių statybos rangovo kvalifikaciją;</w:t>
              </w:r>
            </w:p>
          </w:sdtContent>
        </w:sdt>
        <w:sdt>
          <w:sdtPr>
            <w:alias w:val="7 p."/>
            <w:tag w:val="part_9c31ec0d7a9d43a29aec05415245c3d9"/>
            <w:lock w:val="sdtLocked"/>
            <w:richText/>
          </w:sdtPr>
          <w:sdtContent>
            <w:p>
              <w:pPr>
                <w:tabs>
                  <w:tab w:val="left" w:pos="567"/>
                  <w:tab w:val="left" w:pos="993"/>
                </w:tabs>
                <w:spacing w:line="276" w:lineRule="auto"/>
                <w:ind w:firstLine="567"/>
                <w:jc w:val="both"/>
                <w:rPr>
                  <w:szCs w:val="24"/>
                  <w:lang w:eastAsia="lt-LT"/>
                </w:rPr>
              </w:pPr>
              <w:sdt>
                <w:sdtPr>
                  <w:alias w:val="Numeris"/>
                  <w:tag w:val="nr_9c31ec0d7a9d43a29aec05415245c3d9"/>
                  <w:lock w:val="sdtLocked"/>
                  <w:richText/>
                </w:sdtPr>
                <w:sdtContent>
                  <w:r>
                    <w:rPr>
                      <w:szCs w:val="24"/>
                      <w:lang w:eastAsia="lt-LT"/>
                    </w:rPr>
                    <w:t>7</w:t>
                  </w:r>
                </w:sdtContent>
              </w:sdt>
              <w:r>
                <w:rPr>
                  <w:szCs w:val="24"/>
                  <w:lang w:eastAsia="lt-LT"/>
                </w:rPr>
                <w:t>.</w:t>
                <w:tab/>
                <w:t xml:space="preserve">įtvirtinti, kad </w:t>
              </w:r>
              <w:r>
                <w:rPr>
                  <w:bCs/>
                  <w:szCs w:val="24"/>
                  <w:lang w:eastAsia="lt-LT"/>
                </w:rPr>
                <w:t>statybą leidžiančio dokumento neprivaloma gauti, bet privaloma pranešti apie statybos pradžią ir pateikti Statybos įstatyme nurodytus dokumentus</w:t>
              </w:r>
              <w:r>
                <w:rPr>
                  <w:szCs w:val="24"/>
                  <w:lang w:eastAsia="lt-LT"/>
                </w:rPr>
                <w:t xml:space="preserve"> kitos (fermų, ūkio, šiltnamių) paskirties naujo pastato statybai kaimo gyvenamosiose vietovėse žemės ūkio paskirties žemėje pagal tipinį statinio projektą, jei savivaldybės administracija tokį projektą patvirtino aplinkos ministro nustatyta tvarka ir sąlygomis;</w:t>
              </w:r>
            </w:p>
          </w:sdtContent>
        </w:sdt>
        <w:sdt>
          <w:sdtPr>
            <w:alias w:val="8 p."/>
            <w:tag w:val="part_865bda93f6b64d429dc0d68ccbd164b9"/>
            <w:lock w:val="sdtLocked"/>
            <w:richText/>
          </w:sdtPr>
          <w:sdtContent>
            <w:p>
              <w:pPr>
                <w:tabs>
                  <w:tab w:val="left" w:pos="567"/>
                  <w:tab w:val="left" w:pos="993"/>
                </w:tabs>
                <w:spacing w:line="276" w:lineRule="auto"/>
                <w:ind w:firstLine="567"/>
                <w:jc w:val="both"/>
                <w:rPr>
                  <w:szCs w:val="24"/>
                  <w:lang w:eastAsia="lt-LT"/>
                </w:rPr>
              </w:pPr>
              <w:sdt>
                <w:sdtPr>
                  <w:alias w:val="Numeris"/>
                  <w:tag w:val="nr_865bda93f6b64d429dc0d68ccbd164b9"/>
                  <w:lock w:val="sdtLocked"/>
                  <w:richText/>
                </w:sdtPr>
                <w:sdtContent>
                  <w:r>
                    <w:rPr>
                      <w:szCs w:val="24"/>
                      <w:lang w:eastAsia="lt-LT"/>
                    </w:rPr>
                    <w:t>8</w:t>
                  </w:r>
                </w:sdtContent>
              </w:sdt>
              <w:r>
                <w:rPr>
                  <w:szCs w:val="24"/>
                  <w:lang w:eastAsia="lt-LT"/>
                </w:rPr>
                <w:t>.</w:t>
                <w:tab/>
                <w:t>įtvirtinti, kad statybą leidžiančius dokumentus</w:t>
              </w:r>
              <w:r>
                <w:rPr>
                  <w:bCs/>
                  <w:szCs w:val="24"/>
                  <w:lang w:eastAsia="lt-LT"/>
                </w:rPr>
                <w:t xml:space="preserve"> </w:t>
              </w:r>
              <w:r>
                <w:rPr>
                  <w:szCs w:val="24"/>
                  <w:lang w:eastAsia="lt-LT"/>
                </w:rPr>
                <w:t>Lietuvos Respublikos teritoriniuose vandenyse, išskirtinėje ekonominėje zonoje ir kontinentiniame šelfe, taip pat įgyvendinant ypatingos valstybinės svarbos projektus, naujų ypatingųjų ir neypatingųjų statinių statybai pajūrio juostoje išduoda savivaldybės meras ar jo įgaliotas savivaldybės administracijos valstybės tarnautojas;</w:t>
              </w:r>
            </w:p>
          </w:sdtContent>
        </w:sdt>
        <w:sdt>
          <w:sdtPr>
            <w:alias w:val="9 p."/>
            <w:tag w:val="part_9c75fdd88c754de59f9b50a90c17b123"/>
            <w:lock w:val="sdtLocked"/>
            <w:richText/>
          </w:sdtPr>
          <w:sdtContent>
            <w:p>
              <w:pPr>
                <w:tabs>
                  <w:tab w:val="left" w:pos="567"/>
                  <w:tab w:val="left" w:pos="993"/>
                </w:tabs>
                <w:spacing w:line="276" w:lineRule="auto"/>
                <w:ind w:firstLine="567"/>
                <w:jc w:val="both"/>
                <w:textAlignment w:val="baseline"/>
                <w:rPr>
                  <w:szCs w:val="24"/>
                  <w:lang w:eastAsia="lt-LT"/>
                </w:rPr>
              </w:pPr>
              <w:sdt>
                <w:sdtPr>
                  <w:alias w:val="Numeris"/>
                  <w:tag w:val="nr_9c75fdd88c754de59f9b50a90c17b123"/>
                  <w:lock w:val="sdtLocked"/>
                  <w:richText/>
                </w:sdtPr>
                <w:sdtContent>
                  <w:r>
                    <w:rPr>
                      <w:szCs w:val="24"/>
                      <w:lang w:eastAsia="lt-LT"/>
                    </w:rPr>
                    <w:t>9</w:t>
                  </w:r>
                </w:sdtContent>
              </w:sdt>
              <w:r>
                <w:rPr>
                  <w:szCs w:val="24"/>
                  <w:lang w:eastAsia="lt-LT"/>
                </w:rPr>
                <w:t>.</w:t>
                <w:tab/>
                <w:t xml:space="preserve">įtvirtinti, kad </w:t>
              </w:r>
              <w:r>
                <w:rPr>
                  <w:szCs w:val="24"/>
                </w:rPr>
                <w:t xml:space="preserve">savivaldybės mero ar jo įgalioto savivaldybės administracijos valstybės tarnautojo išduotų statybą leidžiančių dokumentų </w:t>
              </w:r>
              <w:r>
                <w:rPr>
                  <w:szCs w:val="24"/>
                  <w:lang w:eastAsia="lt-LT"/>
                </w:rPr>
                <w:t>Lietuvos Respublikos teritoriniuose vandenyse, išskirtinėje ekonominėje zonoje ir kontinentiniame šelfe, taip pat</w:t>
              </w:r>
              <w:r>
                <w:rPr>
                  <w:szCs w:val="24"/>
                </w:rPr>
                <w:t xml:space="preserve"> statybą leidžiančių dokumentų išduotų</w:t>
              </w:r>
              <w:r>
                <w:rPr>
                  <w:szCs w:val="24"/>
                  <w:lang w:eastAsia="lt-LT"/>
                </w:rPr>
                <w:t xml:space="preserve"> įgyvendinant ypatingos valstybinės svarbos projektus </w:t>
              </w:r>
              <w:r>
                <w:rPr>
                  <w:szCs w:val="24"/>
                </w:rPr>
                <w:t xml:space="preserve">teisėtumą </w:t>
              </w:r>
              <w:r>
                <w:rPr>
                  <w:szCs w:val="24"/>
                  <w:lang w:eastAsia="lt-LT"/>
                </w:rPr>
                <w:t xml:space="preserve">aplinkos ministro nustatyta tvarka </w:t>
              </w:r>
              <w:r>
                <w:rPr>
                  <w:szCs w:val="24"/>
                </w:rPr>
                <w:t xml:space="preserve">privalo tikrinti </w:t>
              </w:r>
              <w:r>
                <w:rPr>
                  <w:szCs w:val="24"/>
                  <w:lang w:eastAsia="lt-LT"/>
                </w:rPr>
                <w:t xml:space="preserve">Valstybinė teritorijų planavimo ir statybos inspekcija prie Aplinkos ministerijos. Statybą </w:t>
              </w:r>
              <w:r>
                <w:rPr>
                  <w:bCs/>
                  <w:szCs w:val="24"/>
                </w:rPr>
                <w:t>leidžiančių dokumentų</w:t>
              </w:r>
              <w:r>
                <w:rPr>
                  <w:szCs w:val="24"/>
                  <w:lang w:eastAsia="lt-LT"/>
                </w:rPr>
                <w:t xml:space="preserve"> naujų ypatingųjų ir neypatingųjų statinių statybai pajūrio juostoje, </w:t>
              </w:r>
              <w:r>
                <w:rPr>
                  <w:bCs/>
                  <w:szCs w:val="24"/>
                </w:rPr>
                <w:t>išduotų</w:t>
              </w:r>
              <w:r>
                <w:rPr>
                  <w:szCs w:val="24"/>
                  <w:lang w:eastAsia="lt-LT"/>
                </w:rPr>
                <w:t xml:space="preserve"> Lietuvos Respublikos pajūrio juostos įstatymo ir aplinkos ministro nustatyta tvarka</w:t>
              </w:r>
              <w:r>
                <w:rPr>
                  <w:bCs/>
                  <w:szCs w:val="24"/>
                </w:rPr>
                <w:t>, teisėtumą privalo tikrinti Valstybinė teritorijų planavimo ir statybos inspekcija prie Aplinkos ministerijos</w:t>
              </w:r>
              <w:r>
                <w:rPr>
                  <w:szCs w:val="24"/>
                  <w:lang w:eastAsia="lt-LT"/>
                </w:rPr>
                <w:t>;</w:t>
              </w:r>
            </w:p>
          </w:sdtContent>
        </w:sdt>
        <w:sdt>
          <w:sdtPr>
            <w:alias w:val="10 p."/>
            <w:tag w:val="part_d9188976eedf4763b2c31a301aeecf6a"/>
            <w:lock w:val="sdtLocked"/>
            <w:richText/>
          </w:sdtPr>
          <w:sdtContent>
            <w:p>
              <w:pPr>
                <w:tabs>
                  <w:tab w:val="left" w:pos="567"/>
                  <w:tab w:val="left" w:pos="993"/>
                </w:tabs>
                <w:spacing w:line="276" w:lineRule="auto"/>
                <w:ind w:firstLine="567"/>
                <w:jc w:val="both"/>
                <w:rPr>
                  <w:szCs w:val="24"/>
                  <w:lang w:eastAsia="lt-LT"/>
                </w:rPr>
              </w:pPr>
              <w:sdt>
                <w:sdtPr>
                  <w:alias w:val="Numeris"/>
                  <w:tag w:val="nr_d9188976eedf4763b2c31a301aeecf6a"/>
                  <w:lock w:val="sdtLocked"/>
                  <w:richText/>
                </w:sdtPr>
                <w:sdtContent>
                  <w:r>
                    <w:rPr>
                      <w:szCs w:val="24"/>
                      <w:lang w:eastAsia="lt-LT"/>
                    </w:rPr>
                    <w:t>10</w:t>
                  </w:r>
                </w:sdtContent>
              </w:sdt>
              <w:r>
                <w:rPr>
                  <w:szCs w:val="24"/>
                  <w:lang w:eastAsia="lt-LT"/>
                </w:rPr>
                <w:t>.</w:t>
                <w:tab/>
                <w:t>patikslinti institucijų, kurios aplinkos ministro nustatyta tvarka tikrina statinio projektų sprendinių atitiktį nustatytiems reikalavimams, funkcijas ir sąrašą;</w:t>
              </w:r>
            </w:p>
          </w:sdtContent>
        </w:sdt>
        <w:sdt>
          <w:sdtPr>
            <w:alias w:val="11 p."/>
            <w:tag w:val="part_a07e086052064c03a13bbd7b79431a0b"/>
            <w:lock w:val="sdtLocked"/>
            <w:richText/>
          </w:sdtPr>
          <w:sdtContent>
            <w:p>
              <w:pPr>
                <w:tabs>
                  <w:tab w:val="left" w:pos="567"/>
                  <w:tab w:val="left" w:pos="993"/>
                </w:tabs>
                <w:spacing w:line="276" w:lineRule="auto"/>
                <w:ind w:firstLine="567"/>
                <w:jc w:val="both"/>
                <w:rPr>
                  <w:szCs w:val="24"/>
                  <w:lang w:eastAsia="lt-LT"/>
                </w:rPr>
              </w:pPr>
              <w:sdt>
                <w:sdtPr>
                  <w:alias w:val="Numeris"/>
                  <w:tag w:val="nr_a07e086052064c03a13bbd7b79431a0b"/>
                  <w:lock w:val="sdtLocked"/>
                  <w:richText/>
                </w:sdtPr>
                <w:sdtContent>
                  <w:r>
                    <w:rPr>
                      <w:szCs w:val="24"/>
                      <w:lang w:eastAsia="lt-LT"/>
                    </w:rPr>
                    <w:t>11</w:t>
                  </w:r>
                </w:sdtContent>
              </w:sdt>
              <w:r>
                <w:rPr>
                  <w:szCs w:val="24"/>
                  <w:lang w:eastAsia="lt-LT"/>
                </w:rPr>
                <w:t>.</w:t>
                <w:tab/>
                <w:t>patikslinti  įmokos už savavališkos statybos įteisinimą apskaičiavimo principus;</w:t>
              </w:r>
            </w:p>
          </w:sdtContent>
        </w:sdt>
        <w:sdt>
          <w:sdtPr>
            <w:alias w:val="12 p."/>
            <w:tag w:val="part_f99a23813f8542aa88970ca30a5c8fb6"/>
            <w:lock w:val="sdtLocked"/>
            <w:richText/>
          </w:sdtPr>
          <w:sdtContent>
            <w:p>
              <w:pPr>
                <w:tabs>
                  <w:tab w:val="left" w:pos="567"/>
                  <w:tab w:val="left" w:pos="993"/>
                </w:tabs>
                <w:spacing w:line="276" w:lineRule="auto"/>
                <w:ind w:firstLine="567"/>
                <w:jc w:val="both"/>
                <w:rPr>
                  <w:szCs w:val="24"/>
                  <w:lang w:eastAsia="lt-LT"/>
                </w:rPr>
              </w:pPr>
              <w:sdt>
                <w:sdtPr>
                  <w:alias w:val="Numeris"/>
                  <w:tag w:val="nr_f99a23813f8542aa88970ca30a5c8fb6"/>
                  <w:lock w:val="sdtLocked"/>
                  <w:richText/>
                </w:sdtPr>
                <w:sdtContent>
                  <w:r>
                    <w:rPr>
                      <w:szCs w:val="24"/>
                      <w:lang w:eastAsia="lt-LT"/>
                    </w:rPr>
                    <w:t>12</w:t>
                  </w:r>
                </w:sdtContent>
              </w:sdt>
              <w:r>
                <w:rPr>
                  <w:szCs w:val="24"/>
                  <w:lang w:eastAsia="lt-LT"/>
                </w:rPr>
                <w:t>.</w:t>
                <w:tab/>
                <w:t>atsižvelgiant į Architektūros įstatymo 10 straipsnio 2 dalį, įtvirtinti savivaldybės vyriausiojo architekto funkcijas;</w:t>
              </w:r>
            </w:p>
          </w:sdtContent>
        </w:sdt>
        <w:sdt>
          <w:sdtPr>
            <w:alias w:val="13 p."/>
            <w:tag w:val="part_54cb492ae8bf45cf96329918c4490a56"/>
            <w:lock w:val="sdtLocked"/>
            <w:richText/>
          </w:sdtPr>
          <w:sdtContent>
            <w:p>
              <w:pPr>
                <w:tabs>
                  <w:tab w:val="left" w:pos="567"/>
                  <w:tab w:val="left" w:pos="993"/>
                </w:tabs>
                <w:spacing w:line="276" w:lineRule="auto"/>
                <w:ind w:firstLine="567"/>
                <w:jc w:val="both"/>
                <w:rPr>
                  <w:szCs w:val="24"/>
                  <w:lang w:eastAsia="lt-LT"/>
                </w:rPr>
              </w:pPr>
              <w:sdt>
                <w:sdtPr>
                  <w:alias w:val="Numeris"/>
                  <w:tag w:val="nr_54cb492ae8bf45cf96329918c4490a56"/>
                  <w:lock w:val="sdtLocked"/>
                  <w:richText/>
                </w:sdtPr>
                <w:sdtContent>
                  <w:r>
                    <w:rPr>
                      <w:szCs w:val="24"/>
                      <w:lang w:eastAsia="lt-LT"/>
                    </w:rPr>
                    <w:t>13</w:t>
                  </w:r>
                </w:sdtContent>
              </w:sdt>
              <w:r>
                <w:rPr>
                  <w:szCs w:val="24"/>
                  <w:lang w:eastAsia="lt-LT"/>
                </w:rPr>
                <w:t>.</w:t>
                <w:tab/>
                <w:t xml:space="preserve">atsižvelgiant į tai, kad  kai kada </w:t>
              </w:r>
              <w:r>
                <w:rPr>
                  <w:color w:val="000000"/>
                  <w:szCs w:val="24"/>
                  <w:lang w:eastAsia="lt-LT"/>
                </w:rPr>
                <w:t>kyla rizika, jog vėjo elektrinių parko vystytojui gali tekti gauti naują statybą leidžiantį dokumentą net jeigu statoma mažesnė vėjo elektrinė už nurodytą statybą leidžiančiame dokumente (tai užimtų neracionaliai daug papildomo laiko projekto vystymo procese kartojant visas procedūras),</w:t>
              </w:r>
              <w:r>
                <w:rPr>
                  <w:szCs w:val="24"/>
                  <w:lang w:eastAsia="lt-LT"/>
                </w:rPr>
                <w:t xml:space="preserve"> patikslinti </w:t>
              </w:r>
              <w:r>
                <w:rPr>
                  <w:szCs w:val="24"/>
                  <w:lang w:val="en-US" w:eastAsia="lt-LT"/>
                </w:rPr>
                <w:t xml:space="preserve">Statybos </w:t>
              </w:r>
              <w:r>
                <w:rPr>
                  <w:szCs w:val="24"/>
                  <w:lang w:eastAsia="lt-LT"/>
                </w:rPr>
                <w:t>į</w:t>
              </w:r>
              <w:r>
                <w:rPr>
                  <w:szCs w:val="24"/>
                  <w:lang w:val="en-US" w:eastAsia="lt-LT"/>
                </w:rPr>
                <w:t>statymo 27 straipsnio 33 dalį</w:t>
              </w:r>
              <w:r>
                <w:rPr>
                  <w:szCs w:val="24"/>
                  <w:lang w:eastAsia="lt-LT"/>
                </w:rPr>
                <w:t>;</w:t>
              </w:r>
            </w:p>
          </w:sdtContent>
        </w:sdt>
        <w:sdt>
          <w:sdtPr>
            <w:alias w:val="14 p."/>
            <w:tag w:val="part_521ee0948863426d9367012c422d2f85"/>
            <w:lock w:val="sdtLocked"/>
            <w:richText/>
          </w:sdtPr>
          <w:sdtContent>
            <w:p>
              <w:pPr>
                <w:tabs>
                  <w:tab w:val="left" w:pos="567"/>
                  <w:tab w:val="left" w:pos="993"/>
                </w:tabs>
                <w:spacing w:line="276" w:lineRule="auto"/>
                <w:ind w:firstLine="567"/>
                <w:jc w:val="both"/>
                <w:rPr>
                  <w:szCs w:val="24"/>
                  <w:lang w:eastAsia="lt-LT"/>
                </w:rPr>
              </w:pPr>
              <w:sdt>
                <w:sdtPr>
                  <w:alias w:val="Numeris"/>
                  <w:tag w:val="nr_521ee0948863426d9367012c422d2f85"/>
                  <w:lock w:val="sdtLocked"/>
                  <w:richText/>
                </w:sdtPr>
                <w:sdtContent>
                  <w:r>
                    <w:rPr>
                      <w:szCs w:val="24"/>
                      <w:lang w:eastAsia="lt-LT"/>
                    </w:rPr>
                    <w:t>14</w:t>
                  </w:r>
                </w:sdtContent>
              </w:sdt>
              <w:r>
                <w:rPr>
                  <w:szCs w:val="24"/>
                  <w:lang w:eastAsia="lt-LT"/>
                </w:rPr>
                <w:t>.</w:t>
                <w:tab/>
                <w:t>patikslinti 47 straipsnio 2 dalį, nurodant, kad nuosavybės teisių perleidimo sandorių sudarymo nuostatos taikomos, kai pastatams statybą leidžiantis dokumentas išduotas po 2024 m. sausio 1 d.;</w:t>
              </w:r>
            </w:p>
          </w:sdtContent>
        </w:sdt>
        <w:sdt>
          <w:sdtPr>
            <w:alias w:val="15 p."/>
            <w:tag w:val="part_6f3aaa23025a44bb84ede5445d01c622"/>
            <w:lock w:val="sdtLocked"/>
            <w:richText/>
          </w:sdtPr>
          <w:sdtContent>
            <w:p>
              <w:pPr>
                <w:tabs>
                  <w:tab w:val="left" w:pos="567"/>
                  <w:tab w:val="left" w:pos="993"/>
                </w:tabs>
                <w:spacing w:line="276" w:lineRule="auto"/>
                <w:ind w:firstLine="567"/>
                <w:jc w:val="both"/>
                <w:rPr>
                  <w:szCs w:val="24"/>
                  <w:lang w:val="en-US" w:eastAsia="lt-LT"/>
                </w:rPr>
              </w:pPr>
              <w:sdt>
                <w:sdtPr>
                  <w:alias w:val="Numeris"/>
                  <w:tag w:val="nr_6f3aaa23025a44bb84ede5445d01c622"/>
                  <w:lock w:val="sdtLocked"/>
                  <w:richText/>
                </w:sdtPr>
                <w:sdtContent>
                  <w:r>
                    <w:rPr>
                      <w:szCs w:val="24"/>
                      <w:lang w:val="en-US" w:eastAsia="lt-LT"/>
                    </w:rPr>
                    <w:t>15</w:t>
                  </w:r>
                </w:sdtContent>
              </w:sdt>
              <w:r>
                <w:rPr>
                  <w:szCs w:val="24"/>
                  <w:lang w:val="en-US" w:eastAsia="lt-LT"/>
                </w:rPr>
                <w:t>.</w:t>
                <w:tab/>
              </w:r>
              <w:r>
                <w:rPr>
                  <w:szCs w:val="24"/>
                  <w:lang w:eastAsia="lt-LT"/>
                </w:rPr>
                <w:t>patikslinti statinio naudojimo priežiūros sąvoką, aiškiai reglamentuojant, kad viešojo administravimo subjekto vykdoma statinio naudojimo kontrolė apima ir statinio naudojimą pagal Statybos įstatymo nuostatas, suteikti viešojo administravimo subjektų,</w:t>
              </w:r>
              <w:r>
                <w:rPr>
                  <w:szCs w:val="24"/>
                  <w:lang w:val="lt" w:eastAsia="lt-LT"/>
                </w:rPr>
                <w:t xml:space="preserve"> atliekančių statinio naudojimo priežiūrą, pareigūnams teisę reikalauti iš statinio naudotojo su statinio paskirtimi susijusių ekonominės veiklos dokumentų ir kitų statinio naudojimo dokumentų</w:t>
              </w:r>
              <w:r>
                <w:rPr>
                  <w:szCs w:val="24"/>
                  <w:lang w:eastAsia="lt-LT"/>
                </w:rPr>
                <w:t>, pagal kuriuos būtų galima patikrinti, ar statinyje vykdoma ekonominė veikla atitinka statinio naudojimo paskirtį;</w:t>
              </w:r>
            </w:p>
          </w:sdtContent>
        </w:sdt>
        <w:sdt>
          <w:sdtPr>
            <w:alias w:val="16 p."/>
            <w:tag w:val="part_f837133bf54242e286406bc47e4d5421"/>
            <w:lock w:val="sdtLocked"/>
            <w:richText/>
          </w:sdtPr>
          <w:sdtContent>
            <w:p>
              <w:pPr>
                <w:tabs>
                  <w:tab w:val="left" w:pos="567"/>
                  <w:tab w:val="left" w:pos="993"/>
                </w:tabs>
                <w:spacing w:line="276" w:lineRule="auto"/>
                <w:ind w:firstLine="567"/>
                <w:jc w:val="both"/>
                <w:rPr>
                  <w:szCs w:val="24"/>
                  <w:lang w:val="en-US" w:eastAsia="lt-LT"/>
                </w:rPr>
              </w:pPr>
              <w:sdt>
                <w:sdtPr>
                  <w:alias w:val="Numeris"/>
                  <w:tag w:val="nr_f837133bf54242e286406bc47e4d5421"/>
                  <w:lock w:val="sdtLocked"/>
                  <w:richText/>
                </w:sdtPr>
                <w:sdtContent>
                  <w:r>
                    <w:rPr>
                      <w:szCs w:val="24"/>
                      <w:lang w:val="en-US" w:eastAsia="lt-LT"/>
                    </w:rPr>
                    <w:t>16</w:t>
                  </w:r>
                </w:sdtContent>
              </w:sdt>
              <w:r>
                <w:rPr>
                  <w:szCs w:val="24"/>
                  <w:lang w:val="en-US" w:eastAsia="lt-LT"/>
                </w:rPr>
                <w:t>.</w:t>
                <w:tab/>
              </w:r>
              <w:r>
                <w:rPr>
                  <w:szCs w:val="24"/>
                  <w:lang w:eastAsia="lt-LT"/>
                </w:rPr>
                <w:t>įtvirtinant Nekilnojamojo turto kadastro objektų kiekio, kaip esminių statinio projekto sprendinių ir statinio reikalavimų sąvoką, papildyti įstatymą nauja statinio projekto rūšimi, kuria atliekamas naujų nekilnojamojo turto kadastro objektų formavimas ar esamų pertvarkymas;</w:t>
              </w:r>
            </w:p>
          </w:sdtContent>
        </w:sdt>
        <w:sdt>
          <w:sdtPr>
            <w:alias w:val="17 p."/>
            <w:tag w:val="part_aa43734ee2d44eac85670f4d46c33986"/>
            <w:lock w:val="sdtLocked"/>
            <w:richText/>
          </w:sdtPr>
          <w:sdtContent>
            <w:p>
              <w:pPr>
                <w:tabs>
                  <w:tab w:val="left" w:pos="567"/>
                  <w:tab w:val="left" w:pos="993"/>
                </w:tabs>
                <w:spacing w:line="276" w:lineRule="auto"/>
                <w:ind w:firstLine="567"/>
                <w:jc w:val="both"/>
                <w:rPr>
                  <w:szCs w:val="24"/>
                  <w:lang w:eastAsia="lt-LT"/>
                </w:rPr>
              </w:pPr>
              <w:sdt>
                <w:sdtPr>
                  <w:alias w:val="Numeris"/>
                  <w:tag w:val="nr_aa43734ee2d44eac85670f4d46c33986"/>
                  <w:lock w:val="sdtLocked"/>
                  <w:richText/>
                </w:sdtPr>
                <w:sdtContent>
                  <w:r>
                    <w:rPr>
                      <w:szCs w:val="24"/>
                      <w:lang w:eastAsia="lt-LT"/>
                    </w:rPr>
                    <w:t>17</w:t>
                  </w:r>
                </w:sdtContent>
              </w:sdt>
              <w:r>
                <w:rPr>
                  <w:szCs w:val="24"/>
                  <w:lang w:eastAsia="lt-LT"/>
                </w:rPr>
                <w:t>.</w:t>
                <w:tab/>
                <w:t>pakeisti atlyginimo už galimybę statyti valstybinėje žemėje sumokėjimo momentą;</w:t>
              </w:r>
            </w:p>
          </w:sdtContent>
        </w:sdt>
        <w:sdt>
          <w:sdtPr>
            <w:alias w:val="18 p."/>
            <w:tag w:val="part_4b2827c384724aa289626015148ddfb0"/>
            <w:lock w:val="sdtLocked"/>
            <w:richText/>
          </w:sdtPr>
          <w:sdtContent>
            <w:p>
              <w:pPr>
                <w:tabs>
                  <w:tab w:val="left" w:pos="567"/>
                  <w:tab w:val="left" w:pos="993"/>
                </w:tabs>
                <w:spacing w:line="276" w:lineRule="auto"/>
                <w:ind w:firstLine="567"/>
                <w:jc w:val="both"/>
                <w:rPr>
                  <w:szCs w:val="24"/>
                  <w:lang w:val="lt" w:eastAsia="lt-LT"/>
                </w:rPr>
              </w:pPr>
              <w:sdt>
                <w:sdtPr>
                  <w:alias w:val="Numeris"/>
                  <w:tag w:val="nr_4b2827c384724aa289626015148ddfb0"/>
                  <w:lock w:val="sdtLocked"/>
                  <w:richText/>
                </w:sdtPr>
                <w:sdtContent>
                  <w:r>
                    <w:rPr>
                      <w:szCs w:val="24"/>
                      <w:lang w:val="lt" w:eastAsia="lt-LT"/>
                    </w:rPr>
                    <w:t>18</w:t>
                  </w:r>
                </w:sdtContent>
              </w:sdt>
              <w:r>
                <w:rPr>
                  <w:szCs w:val="24"/>
                  <w:lang w:val="lt" w:eastAsia="lt-LT"/>
                </w:rPr>
                <w:t>.</w:t>
                <w:tab/>
              </w:r>
              <w:r>
                <w:rPr>
                  <w:szCs w:val="24"/>
                  <w:lang w:eastAsia="lt-LT"/>
                </w:rPr>
                <w:t xml:space="preserve">įtvirtinti, kad </w:t>
              </w:r>
              <w:r>
                <w:rPr>
                  <w:szCs w:val="24"/>
                  <w:lang w:val="lt" w:eastAsia="lt-LT"/>
                </w:rPr>
                <w:t xml:space="preserve">Vyriausybės ar jos įgaliotos institucijos nustatytais atvejais taikant statinio informacinį modeliavimą </w:t>
              </w:r>
              <w:r>
                <w:rPr>
                  <w:szCs w:val="24"/>
                  <w:lang w:eastAsia="lt-LT"/>
                </w:rPr>
                <w:t xml:space="preserve">statinio, jo aplinkos ir elektroninių ryšių infrastruktūros, elektros energetikos objektų ir įrenginių, gamtinių dujų sistemos kilnojamųjų daiktų </w:t>
              </w:r>
              <w:r>
                <w:rPr>
                  <w:szCs w:val="24"/>
                  <w:lang w:val="lt" w:eastAsia="lt-LT"/>
                </w:rPr>
                <w:t xml:space="preserve">gyvavimo cikle skaitmeniniai duomenys būtų kuriami, tvarkomi, valdomi ir viešinami taikant nacionalinį statybos informacijos klasifikatorių (toliau – NSIK) pagal Vyriausybė ar jos įgaliotos institucijos nustatytus atvejus ir tvarką. Įtvirtinti naujas su statinio informacinio modeliavimu taikymu susijusias sąvokas – statinio informacinis modeliavimas, gyvavimo ciklas, nacionalinis statybos informacinis klasifikatorius; </w:t>
              </w:r>
            </w:p>
          </w:sdtContent>
        </w:sdt>
        <w:sdt>
          <w:sdtPr>
            <w:alias w:val="19 p."/>
            <w:tag w:val="part_90e3092b79f440888bf2306fcc6e7b70"/>
            <w:lock w:val="sdtLocked"/>
            <w:richText/>
          </w:sdtPr>
          <w:sdtContent>
            <w:p>
              <w:pPr>
                <w:tabs>
                  <w:tab w:val="left" w:pos="567"/>
                  <w:tab w:val="left" w:pos="993"/>
                </w:tabs>
                <w:spacing w:line="276" w:lineRule="auto"/>
                <w:ind w:firstLine="567"/>
                <w:jc w:val="both"/>
                <w:rPr>
                  <w:szCs w:val="24"/>
                  <w:lang w:val="lt" w:eastAsia="lt-LT"/>
                </w:rPr>
              </w:pPr>
              <w:sdt>
                <w:sdtPr>
                  <w:alias w:val="Numeris"/>
                  <w:tag w:val="nr_90e3092b79f440888bf2306fcc6e7b70"/>
                  <w:lock w:val="sdtLocked"/>
                  <w:richText/>
                </w:sdtPr>
                <w:sdtContent>
                  <w:r>
                    <w:rPr>
                      <w:szCs w:val="24"/>
                      <w:lang w:val="lt" w:eastAsia="lt-LT"/>
                    </w:rPr>
                    <w:t>19</w:t>
                  </w:r>
                </w:sdtContent>
              </w:sdt>
              <w:r>
                <w:rPr>
                  <w:szCs w:val="24"/>
                  <w:lang w:val="lt" w:eastAsia="lt-LT"/>
                </w:rPr>
                <w:t>.</w:t>
                <w:tab/>
                <w:t xml:space="preserve">patikslinti </w:t>
              </w:r>
              <w:r>
                <w:rPr>
                  <w:szCs w:val="24"/>
                  <w:lang w:eastAsia="lt-LT"/>
                </w:rPr>
                <w:t xml:space="preserve">statybinių tyrinėjimų sąvoką nustatant, kad atliekant statybinius tyrinėjimus turi būti atliekami </w:t>
              </w:r>
              <w:r>
                <w:rPr>
                  <w:szCs w:val="24"/>
                  <w:lang w:val="lt" w:eastAsia="lt-LT"/>
                </w:rPr>
                <w:t>normatyviniuose statybos techniniuose dokumentuose nustatyti geodezijos ir kartografijos darbai, nes pagal galiojantį Lietuvos Respublikos geodezijos ir kartografijos įstatymą (toliau – GKĮ) vykdomi geodezijos ir kartografijos darbai, o ne geodeziniai tyrinėjimai. Atsižvelgiant į tai, keičiamas Statybos įstatymo 14 straipsnio 1 dalies 7 punktas ir 15 straipsnio 1 dalies 1 punktas, nustatant, kad statytojas (užsakovas) arba jo pavedimu rangovas privalo užsakyti normatyviniuose statybos techniniuose dokumentuose nustatytus geodezijos ir kartografijos darbus, kuriuos atlieka GKĮ išvardyti asmenys.</w:t>
              </w:r>
            </w:p>
            <w:p>
              <w:pPr>
                <w:tabs>
                  <w:tab w:val="left" w:pos="993"/>
                </w:tabs>
                <w:spacing w:line="276" w:lineRule="auto"/>
                <w:ind w:left="567"/>
                <w:jc w:val="both"/>
                <w:rPr>
                  <w:szCs w:val="24"/>
                  <w:lang w:eastAsia="lt-LT"/>
                </w:rPr>
              </w:pPr>
              <w:r>
                <w:rPr>
                  <w:szCs w:val="24"/>
                  <w:lang w:eastAsia="lt-LT"/>
                </w:rPr>
                <w:t>Įstatymų projektus rengti paskatinusios priežastys pateiktos aiškinamajame rašte.</w:t>
              </w:r>
            </w:p>
            <w:p>
              <w:pPr>
                <w:spacing w:line="276" w:lineRule="auto"/>
                <w:ind w:firstLine="567"/>
                <w:jc w:val="both"/>
                <w:textAlignment w:val="baseline"/>
                <w:rPr>
                  <w:szCs w:val="24"/>
                </w:rPr>
              </w:pPr>
              <w:r>
                <w:rPr>
                  <w:szCs w:val="24"/>
                </w:rPr>
                <w:t xml:space="preserve">Įstatymų projektai </w:t>
              </w:r>
              <w:r>
                <w:rPr>
                  <w:rFonts w:eastAsia="Andale Sans UI" w:cs="Tahoma"/>
                  <w:szCs w:val="24"/>
                  <w:lang w:bidi="en-US"/>
                </w:rPr>
                <w:t>neprieštarauja Aštuonioliktosios Lietuvos Respublikos Vyriausybės programai, kuriai pritarta Lietuvos Respublikos Seimo 2020 m. gruodžio 11 d. nutarimu Nr. XIV</w:t>
                <w:noBreakHyphen/>
                <w:t>72 „Dėl Aštuonioliktosios Lietuvos Respublikos Vyriausybės programos“</w:t>
              </w:r>
              <w:r>
                <w:rPr>
                  <w:szCs w:val="24"/>
                </w:rPr>
                <w:t xml:space="preserve">. </w:t>
              </w:r>
            </w:p>
            <w:p>
              <w:pPr>
                <w:spacing w:line="276" w:lineRule="auto"/>
                <w:ind w:firstLine="567"/>
                <w:jc w:val="both"/>
                <w:textAlignment w:val="baseline"/>
                <w:rPr>
                  <w:szCs w:val="24"/>
                </w:rPr>
              </w:pPr>
              <w:r>
                <w:rPr>
                  <w:rFonts w:eastAsia="Andale Sans UI" w:cs="Tahoma"/>
                  <w:szCs w:val="24"/>
                  <w:lang w:bidi="en-US"/>
                </w:rPr>
                <w:t>Įstatymų projektais neperkeliamos ir neįgyvendinamos Europos Sąjungos teisės aktų nuostatos.</w:t>
              </w:r>
            </w:p>
            <w:p>
              <w:pPr>
                <w:widowControl w:val="0"/>
                <w:suppressAutoHyphens/>
                <w:spacing w:line="276" w:lineRule="auto"/>
                <w:ind w:firstLine="567"/>
                <w:jc w:val="both"/>
                <w:rPr>
                  <w:rFonts w:eastAsia="Andale Sans UI" w:cs="Tahoma"/>
                  <w:szCs w:val="24"/>
                  <w:lang w:bidi="en-US"/>
                </w:rPr>
              </w:pPr>
              <w:r>
                <w:rPr>
                  <w:szCs w:val="24"/>
                </w:rPr>
                <w:t xml:space="preserve">Įstatymų projektai </w:t>
              </w:r>
              <w:r>
                <w:rPr>
                  <w:rFonts w:eastAsia="Andale Sans UI" w:cs="Tahoma"/>
                  <w:szCs w:val="24"/>
                  <w:lang w:bidi="en-US"/>
                </w:rPr>
                <w:t xml:space="preserve">nenotifikuotini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 </w:t>
              </w:r>
            </w:p>
            <w:p>
              <w:pPr>
                <w:widowControl w:val="0"/>
                <w:suppressAutoHyphens/>
                <w:spacing w:line="276" w:lineRule="auto"/>
                <w:ind w:firstLine="567"/>
                <w:jc w:val="both"/>
                <w:rPr>
                  <w:rFonts w:eastAsia="Andale Sans UI" w:cs="Tahoma"/>
                  <w:szCs w:val="24"/>
                  <w:lang w:bidi="en-US"/>
                </w:rPr>
              </w:pPr>
              <w:r>
                <w:rPr>
                  <w:rFonts w:ascii="Times" w:eastAsia="Andale Sans UI" w:hAnsi="Times" w:cs="Tahoma"/>
                  <w:szCs w:val="24"/>
                  <w:lang w:bidi="en-US"/>
                </w:rPr>
                <w:t>Vadovaujantis Numatomo teisinio reguliavimo poveikio vertinimo metodikos, patvirtintos Lietuvos Respublikos Vyriausybės 2003 m. vasario 26 d. nutarimu Nr. 276 „Dėl Numatomo teisinio reguliavimo poveikio vertinimo metodikos patvirtinimo“, 4 punktu, Įstatymų projektų numatomo teisinio reguliavimo poveikio vertinimas neatliekamas.</w:t>
              </w:r>
            </w:p>
            <w:p>
              <w:pPr>
                <w:shd w:val="clear" w:color="auto" w:fill="FFFFFF"/>
                <w:spacing w:line="276" w:lineRule="auto"/>
                <w:ind w:firstLine="567"/>
                <w:jc w:val="both"/>
                <w:textAlignment w:val="center"/>
                <w:rPr>
                  <w:rFonts w:eastAsia="Andale Sans UI" w:cs="Tahoma"/>
                  <w:szCs w:val="24"/>
                  <w:lang w:bidi="en-US"/>
                </w:rPr>
              </w:pPr>
              <w:r>
                <w:rPr>
                  <w:rFonts w:eastAsia="Andale Sans UI" w:cs="Tahoma"/>
                  <w:szCs w:val="24"/>
                  <w:lang w:bidi="en-US"/>
                </w:rPr>
                <w:t>Įstatymo projektui įtraukti į teisės sistemą kitų teisės aktų priimti nereikės</w:t>
              </w:r>
              <w:r>
                <w:rPr>
                  <w:rFonts w:eastAsia="Andale Sans UI" w:cs="Tahoma"/>
                  <w:i/>
                  <w:iCs/>
                  <w:szCs w:val="24"/>
                  <w:lang w:bidi="en-US"/>
                </w:rPr>
                <w:t>.</w:t>
              </w:r>
            </w:p>
            <w:p>
              <w:pPr>
                <w:spacing w:line="276" w:lineRule="auto"/>
                <w:ind w:firstLine="567"/>
                <w:jc w:val="both"/>
                <w:rPr>
                  <w:rFonts w:eastAsia="Andale Sans UI" w:cs="Tahoma"/>
                  <w:szCs w:val="24"/>
                  <w:lang w:bidi="en-US"/>
                </w:rPr>
              </w:pPr>
              <w:r>
                <w:rPr>
                  <w:rFonts w:eastAsia="Andale Sans UI" w:cs="Tahoma"/>
                  <w:szCs w:val="24"/>
                  <w:lang w:bidi="en-US"/>
                </w:rPr>
                <w:t>Įstatymo projektas skelbiamas Lietuvos Respublikos Seimo kanceliarijos teisės aktų informacinėje sistemoje (TAIS).</w:t>
              </w:r>
              <w:r>
                <w:rPr>
                  <w:szCs w:val="24"/>
                </w:rPr>
                <w:t xml:space="preserve"> </w:t>
              </w:r>
            </w:p>
            <w:p>
              <w:pPr>
                <w:spacing w:line="276" w:lineRule="auto"/>
                <w:ind w:firstLine="567"/>
                <w:jc w:val="both"/>
                <w:rPr>
                  <w:rFonts w:eastAsia="Andale Sans UI"/>
                  <w:szCs w:val="24"/>
                  <w:lang w:bidi="en-US"/>
                </w:rPr>
              </w:pPr>
              <w:r>
                <w:rPr>
                  <w:rFonts w:eastAsia="Andale Sans UI" w:cs="Tahoma"/>
                  <w:color w:val="000000"/>
                  <w:szCs w:val="24"/>
                  <w:lang w:bidi="en-US"/>
                </w:rPr>
                <w:t xml:space="preserve">Išvadą dėl Įstatymo projekto prašome pateikti per 10 darbo dienų nuo jo paskelbimo TAIS. </w:t>
              </w:r>
              <w:r>
                <w:rPr>
                  <w:rFonts w:eastAsia="Andale Sans UI"/>
                  <w:szCs w:val="24"/>
                  <w:lang w:bidi="en-US"/>
                </w:rPr>
                <w:t xml:space="preserve">Per nurodytą terminą negavę pastabų ir pasiūlymų, laikysime, kad Įstatymo projektui pritariate. </w:t>
              </w:r>
            </w:p>
            <w:p>
              <w:pPr>
                <w:spacing w:line="276" w:lineRule="auto"/>
                <w:ind w:left="-426" w:firstLine="567"/>
                <w:jc w:val="both"/>
                <w:rPr>
                  <w:szCs w:val="24"/>
                  <w:lang w:eastAsia="lt-LT"/>
                </w:rPr>
              </w:pPr>
              <w:r>
                <w:rPr>
                  <w:szCs w:val="24"/>
                  <w:lang w:eastAsia="lt-LT"/>
                </w:rPr>
                <w:t xml:space="preserve">Įstatymų projektus parengė Aplinkos ministerijos </w:t>
              </w:r>
            </w:p>
            <w:p>
              <w:pPr>
                <w:spacing w:line="276" w:lineRule="auto"/>
                <w:ind w:firstLine="567"/>
                <w:jc w:val="both"/>
                <w:rPr>
                  <w:szCs w:val="24"/>
                  <w:lang w:val="en-US" w:eastAsia="ar-SA"/>
                </w:rPr>
              </w:pPr>
              <w:r>
                <w:rPr>
                  <w:szCs w:val="24"/>
                  <w:lang w:eastAsia="lt-LT"/>
                </w:rPr>
                <w:t xml:space="preserve">Statybos ir būsto politikos grupės (vadovas Dainius Čergelis, tel. </w:t>
              </w:r>
              <w:r>
                <w:rPr>
                  <w:szCs w:val="24"/>
                  <w:shd w:val="clear" w:color="auto" w:fill="FFFFFF"/>
                  <w:lang w:eastAsia="lt-LT"/>
                </w:rPr>
                <w:t xml:space="preserve">8 616 98137, </w:t>
              </w:r>
              <w:r>
                <w:rPr>
                  <w:szCs w:val="24"/>
                  <w:lang w:eastAsia="lt-LT"/>
                </w:rPr>
                <w:t xml:space="preserve">el. p. </w:t>
              </w:r>
              <w:r>
                <w:rPr>
                  <w:szCs w:val="24"/>
                  <w:lang w:eastAsia="lt-LT"/>
                </w:rPr>
                <w:t>dainius.cergelis@am.lt</w:t>
              </w:r>
              <w:r>
                <w:rPr>
                  <w:szCs w:val="24"/>
                  <w:lang w:eastAsia="lt-LT"/>
                </w:rPr>
                <w:t xml:space="preserve">) analitikas Žilvinas Sperauskas tel. </w:t>
              </w:r>
              <w:r>
                <w:rPr>
                  <w:szCs w:val="24"/>
                  <w:lang w:val="en-US" w:eastAsia="lt-LT"/>
                </w:rPr>
                <w:t xml:space="preserve">8 646 84725, el. p. </w:t>
              </w:r>
              <w:r>
                <w:rPr>
                  <w:szCs w:val="24"/>
                  <w:lang w:val="en-US" w:eastAsia="lt-LT"/>
                </w:rPr>
                <w:t>zilvinas.sperauskas@am.lt</w:t>
              </w:r>
              <w:r>
                <w:rPr>
                  <w:szCs w:val="24"/>
                  <w:lang w:val="en-US" w:eastAsia="lt-LT"/>
                </w:rPr>
                <w:t xml:space="preserve"> ir </w:t>
              </w:r>
              <w:r>
                <w:rPr>
                  <w:szCs w:val="24"/>
                  <w:lang w:eastAsia="lt-LT"/>
                </w:rPr>
                <w:t xml:space="preserve">vyriausioji specialistė Vaiva Rumbutienė, tel. 8 695 31922, el. p. </w:t>
              </w:r>
              <w:r>
                <w:rPr>
                  <w:szCs w:val="24"/>
                  <w:lang w:eastAsia="lt-LT"/>
                </w:rPr>
                <w:t>vaiva.rumbutiene@am.lt</w:t>
              </w:r>
              <w:r>
                <w:rPr>
                  <w:szCs w:val="24"/>
                  <w:lang w:val="en-US" w:eastAsia="lt-LT"/>
                </w:rPr>
                <w:t xml:space="preserve">; </w:t>
              </w:r>
              <w:r>
                <w:rPr>
                  <w:szCs w:val="24"/>
                </w:rPr>
                <w:t xml:space="preserve">Architektūros ir inovacijų politikos grupės (vadovė Asta Rokickienė, </w:t>
              </w:r>
              <w:r>
                <w:rPr>
                  <w:szCs w:val="24"/>
                  <w:lang w:eastAsia="lt-LT"/>
                </w:rPr>
                <w:t>tel.: 8 6</w:t>
              </w:r>
              <w:r>
                <w:rPr>
                  <w:color w:val="000000"/>
                  <w:szCs w:val="24"/>
                  <w:lang w:eastAsia="lt-LT"/>
                </w:rPr>
                <w:t>95 67967,</w:t>
              </w:r>
              <w:r>
                <w:rPr>
                  <w:szCs w:val="24"/>
                  <w:lang w:eastAsia="lt-LT"/>
                </w:rPr>
                <w:t xml:space="preserve">  el. p. asta.rokickiene@am.lt) analitikė Daiva Vencienė, tel. </w:t>
              </w:r>
              <w:r>
                <w:rPr>
                  <w:szCs w:val="24"/>
                  <w:lang w:val="en-US" w:eastAsia="lt-LT"/>
                </w:rPr>
                <w:t xml:space="preserve">8 616 34857, el. p. </w:t>
              </w:r>
              <w:r>
                <w:rPr>
                  <w:szCs w:val="24"/>
                  <w:lang w:val="en-US" w:eastAsia="lt-LT"/>
                </w:rPr>
                <w:t>daiva.venciene@am.lt</w:t>
              </w:r>
              <w:r>
                <w:rPr>
                  <w:szCs w:val="24"/>
                  <w:lang w:val="en-US" w:eastAsia="lt-LT"/>
                </w:rPr>
                <w:t xml:space="preserve"> ir</w:t>
              </w:r>
              <w:r>
                <w:rPr>
                  <w:szCs w:val="24"/>
                </w:rPr>
                <w:t xml:space="preserve"> </w:t>
              </w:r>
              <w:r>
                <w:rPr>
                  <w:szCs w:val="24"/>
                  <w:lang w:eastAsia="lt-LT"/>
                </w:rPr>
                <w:t>vyriausioji specialistė Algimantė Treinienė, tel.</w:t>
              </w:r>
              <w:r>
                <w:rPr>
                  <w:szCs w:val="24"/>
                </w:rPr>
                <w:t>: 8 64693675,</w:t>
              </w:r>
              <w:r>
                <w:rPr>
                  <w:szCs w:val="24"/>
                  <w:lang w:eastAsia="lt-LT"/>
                </w:rPr>
                <w:t xml:space="preserve"> el. p. </w:t>
              </w:r>
              <w:r>
                <w:rPr>
                  <w:szCs w:val="24"/>
                  <w:lang w:eastAsia="lt-LT"/>
                </w:rPr>
                <w:t>algimante.treiniene@am.lt</w:t>
              </w:r>
              <w:r>
                <w:rPr>
                  <w:szCs w:val="24"/>
                  <w:lang w:eastAsia="lt-LT"/>
                </w:rPr>
                <w:t>;</w:t>
              </w:r>
              <w:r>
                <w:rPr>
                  <w:szCs w:val="24"/>
                  <w:lang w:val="en-US" w:eastAsia="ar-SA"/>
                </w:rPr>
                <w:t xml:space="preserve"> Žemės ir teritorijų planavimo politikos grupės (laikinai einanti Žemės ir teritorijų planavimo politikos grupės vadovo funkcijas Algė Staniūnaitė-Tonkich, tel. 8 695 17731, el. p. </w:t>
              </w:r>
              <w:r>
                <w:rPr>
                  <w:szCs w:val="24"/>
                  <w:lang w:val="en-US" w:eastAsia="ar-SA"/>
                </w:rPr>
                <w:t>alge.staniunaite-tonkich@am.lt</w:t>
              </w:r>
              <w:r>
                <w:rPr>
                  <w:szCs w:val="24"/>
                  <w:lang w:val="en-US" w:eastAsia="ar-SA"/>
                </w:rPr>
                <w:t xml:space="preserve">) vyriausioji specialistė Lina Masliukienė, tel. 8 682 54553, el. p. </w:t>
              </w:r>
              <w:r>
                <w:rPr>
                  <w:szCs w:val="24"/>
                  <w:lang w:val="en-US" w:eastAsia="ar-SA"/>
                </w:rPr>
                <w:t>lina.masliukiene@am.lt</w:t>
              </w:r>
              <w:r>
                <w:rPr>
                  <w:szCs w:val="24"/>
                  <w:lang w:val="en-US" w:eastAsia="ar-SA"/>
                </w:rPr>
                <w:t>; Erdvinių duomenų politikos grupės (vadovė Aušra Kalantaitė, tel. 8 669 52682</w:t>
              </w:r>
              <w:r>
                <w:rPr>
                  <w:szCs w:val="24"/>
                  <w:shd w:val="clear" w:color="auto" w:fill="FFFFFF"/>
                  <w:lang w:eastAsia="lt-LT"/>
                </w:rPr>
                <w:t xml:space="preserve">, </w:t>
              </w:r>
              <w:r>
                <w:rPr>
                  <w:szCs w:val="24"/>
                  <w:lang w:eastAsia="lt-LT"/>
                </w:rPr>
                <w:t xml:space="preserve">el. p. </w:t>
              </w:r>
              <w:r>
                <w:rPr>
                  <w:szCs w:val="24"/>
                  <w:lang w:eastAsia="lt-LT"/>
                </w:rPr>
                <w:t>ausra.kalantaite@am.lt</w:t>
              </w:r>
              <w:r>
                <w:rPr>
                  <w:szCs w:val="24"/>
                  <w:lang w:eastAsia="lt-LT"/>
                </w:rPr>
                <w:t xml:space="preserve">) patarėja Aušra Balsytė, </w:t>
              </w:r>
              <w:r>
                <w:rPr>
                  <w:szCs w:val="24"/>
                  <w:lang w:val="en-US" w:eastAsia="lt-LT"/>
                </w:rPr>
                <w:t xml:space="preserve">8 696 86148, </w:t>
              </w:r>
              <w:r>
                <w:rPr>
                  <w:szCs w:val="24"/>
                  <w:lang w:eastAsia="lt-LT"/>
                </w:rPr>
                <w:t>el. p. ausra.balsyte@am.lt.</w:t>
              </w:r>
            </w:p>
            <w:p>
              <w:pPr>
                <w:spacing w:line="276" w:lineRule="auto"/>
                <w:ind w:firstLine="567"/>
                <w:jc w:val="both"/>
                <w:rPr>
                  <w:rFonts w:eastAsia="Andale Sans UI" w:cs="Tahoma"/>
                  <w:szCs w:val="24"/>
                  <w:lang w:bidi="en-US"/>
                </w:rPr>
              </w:pPr>
              <w:r>
                <w:rPr>
                  <w:rFonts w:eastAsia="Andale Sans UI" w:cs="Tahoma"/>
                  <w:szCs w:val="24"/>
                  <w:lang w:bidi="en-US"/>
                </w:rPr>
                <w:t>PRIDEDAMA:</w:t>
              </w:r>
            </w:p>
          </w:sdtContent>
        </w:sdt>
        <w:sdt>
          <w:sdtPr>
            <w:alias w:val="1 p."/>
            <w:tag w:val="part_69836d29f24d49f1844debe63b98532d"/>
            <w:lock w:val="sdtLocked"/>
            <w:richText/>
          </w:sdtPr>
          <w:sdtContent>
            <w:p>
              <w:pPr>
                <w:tabs>
                  <w:tab w:val="left" w:pos="851"/>
                </w:tabs>
                <w:spacing w:line="276" w:lineRule="auto"/>
                <w:ind w:firstLine="567"/>
                <w:jc w:val="both"/>
                <w:textAlignment w:val="baseline"/>
                <w:rPr>
                  <w:szCs w:val="24"/>
                  <w:lang w:eastAsia="lt-LT"/>
                </w:rPr>
              </w:pPr>
              <w:sdt>
                <w:sdtPr>
                  <w:alias w:val="Numeris"/>
                  <w:tag w:val="nr_69836d29f24d49f1844debe63b98532d"/>
                  <w:lock w:val="sdtLocked"/>
                  <w:richText/>
                </w:sdtPr>
                <w:sdtContent>
                  <w:r>
                    <w:rPr>
                      <w:szCs w:val="24"/>
                      <w:lang w:eastAsia="lt-LT"/>
                    </w:rPr>
                    <w:t>1</w:t>
                  </w:r>
                </w:sdtContent>
              </w:sdt>
              <w:r>
                <w:rPr>
                  <w:szCs w:val="24"/>
                  <w:lang w:eastAsia="lt-LT"/>
                </w:rPr>
                <w:t>.</w:t>
                <w:tab/>
              </w:r>
              <w:r>
                <w:rPr>
                  <w:szCs w:val="24"/>
                </w:rPr>
                <w:t>Lietuvos Respublikos statybos įstatymo Nr. I-1240</w:t>
              </w:r>
              <w:r>
                <w:rPr>
                  <w:color w:val="000000"/>
                  <w:szCs w:val="24"/>
                  <w:bdr w:val="none" w:sz="0" w:space="0" w:color="auto" w:frame="1"/>
                </w:rPr>
                <w:t xml:space="preserve"> </w:t>
              </w:r>
              <w:r>
                <w:rPr>
                  <w:bCs/>
                  <w:color w:val="000000"/>
                  <w:szCs w:val="24"/>
                  <w:bdr w:val="none" w:sz="0" w:space="0" w:color="auto" w:frame="1"/>
                  <w:lang w:eastAsia="lt-LT"/>
                </w:rPr>
                <w:t>1, 2, 3, 4, 11</w:t>
              </w:r>
              <w:r>
                <w:rPr>
                  <w:bCs/>
                  <w:color w:val="000000"/>
                  <w:szCs w:val="24"/>
                  <w:bdr w:val="none" w:sz="0" w:space="0" w:color="auto" w:frame="1"/>
                  <w:vertAlign w:val="superscript"/>
                  <w:lang w:eastAsia="lt-LT"/>
                </w:rPr>
                <w:t>1</w:t>
              </w:r>
              <w:r>
                <w:rPr>
                  <w:bCs/>
                  <w:color w:val="000000"/>
                  <w:szCs w:val="24"/>
                  <w:bdr w:val="none" w:sz="0" w:space="0" w:color="auto" w:frame="1"/>
                  <w:lang w:eastAsia="lt-LT"/>
                </w:rPr>
                <w:t>, 12, 14, 15, 17, 18, 22, 24, 26, 27, 27</w:t>
              </w:r>
              <w:r>
                <w:rPr>
                  <w:bCs/>
                  <w:color w:val="000000"/>
                  <w:szCs w:val="24"/>
                  <w:bdr w:val="none" w:sz="0" w:space="0" w:color="auto" w:frame="1"/>
                  <w:vertAlign w:val="superscript"/>
                  <w:lang w:eastAsia="lt-LT"/>
                </w:rPr>
                <w:t>1</w:t>
              </w:r>
              <w:r>
                <w:rPr>
                  <w:bCs/>
                  <w:color w:val="000000"/>
                  <w:szCs w:val="24"/>
                  <w:bdr w:val="none" w:sz="0" w:space="0" w:color="auto" w:frame="1"/>
                  <w:lang w:eastAsia="lt-LT"/>
                </w:rPr>
                <w:t>, 28, 33, 34, 40, 47, 49, 51</w:t>
              </w:r>
              <w:r>
                <w:rPr>
                  <w:b/>
                  <w:bCs/>
                  <w:color w:val="000000"/>
                  <w:szCs w:val="24"/>
                  <w:bdr w:val="none" w:sz="0" w:space="0" w:color="auto" w:frame="1"/>
                  <w:lang w:eastAsia="lt-LT"/>
                </w:rPr>
                <w:t xml:space="preserve"> </w:t>
              </w:r>
              <w:r>
                <w:rPr>
                  <w:bCs/>
                  <w:color w:val="000000"/>
                  <w:szCs w:val="24"/>
                  <w:bdr w:val="none" w:sz="0" w:space="0" w:color="auto" w:frame="1"/>
                  <w:lang w:eastAsia="lt-LT"/>
                </w:rPr>
                <w:t>straipsnių ir 1 priedo pakeitimo ir įstatymo </w:t>
              </w:r>
              <w:r>
                <w:rPr>
                  <w:bCs/>
                  <w:color w:val="000000"/>
                  <w:szCs w:val="24"/>
                  <w:lang w:eastAsia="lt-LT"/>
                </w:rPr>
                <w:t xml:space="preserve">antrojo skirsnio </w:t>
              </w:r>
              <w:r>
                <w:rPr>
                  <w:bCs/>
                  <w:color w:val="000000"/>
                  <w:szCs w:val="24"/>
                  <w:bdr w:val="none" w:sz="0" w:space="0" w:color="auto" w:frame="1"/>
                  <w:lang w:eastAsia="lt-LT"/>
                </w:rPr>
                <w:t>papildymo 11</w:t>
              </w:r>
              <w:r>
                <w:rPr>
                  <w:bCs/>
                  <w:color w:val="000000"/>
                  <w:szCs w:val="24"/>
                  <w:vertAlign w:val="superscript"/>
                  <w:lang w:eastAsia="lt-LT"/>
                </w:rPr>
                <w:t>2</w:t>
              </w:r>
              <w:r>
                <w:rPr>
                  <w:bCs/>
                  <w:color w:val="000000"/>
                  <w:szCs w:val="24"/>
                  <w:bdr w:val="none" w:sz="0" w:space="0" w:color="auto" w:frame="1"/>
                  <w:lang w:eastAsia="lt-LT"/>
                </w:rPr>
                <w:t xml:space="preserve"> straipsniu ir </w:t>
              </w:r>
              <w:r>
                <w:rPr>
                  <w:bCs/>
                  <w:color w:val="000000"/>
                  <w:szCs w:val="24"/>
                  <w:lang w:eastAsia="lt-LT"/>
                </w:rPr>
                <w:t xml:space="preserve">šeštojo skirsnio papildymo </w:t>
              </w:r>
              <w:r>
                <w:rPr>
                  <w:bCs/>
                  <w:color w:val="000000"/>
                  <w:szCs w:val="24"/>
                  <w:bdr w:val="none" w:sz="0" w:space="0" w:color="auto" w:frame="1"/>
                  <w:lang w:eastAsia="lt-LT"/>
                </w:rPr>
                <w:t>27</w:t>
              </w:r>
              <w:r>
                <w:rPr>
                  <w:bCs/>
                  <w:color w:val="000000"/>
                  <w:szCs w:val="24"/>
                  <w:bdr w:val="none" w:sz="0" w:space="0" w:color="auto" w:frame="1"/>
                  <w:vertAlign w:val="superscript"/>
                  <w:lang w:eastAsia="lt-LT"/>
                </w:rPr>
                <w:t>2</w:t>
              </w:r>
              <w:r>
                <w:rPr>
                  <w:bCs/>
                  <w:color w:val="000000"/>
                  <w:szCs w:val="24"/>
                  <w:bdr w:val="none" w:sz="0" w:space="0" w:color="auto" w:frame="1"/>
                  <w:lang w:eastAsia="lt-LT"/>
                </w:rPr>
                <w:t xml:space="preserve"> straipsniu </w:t>
              </w:r>
              <w:r>
                <w:rPr>
                  <w:bCs/>
                  <w:szCs w:val="24"/>
                  <w:lang w:eastAsia="lt-LT"/>
                </w:rPr>
                <w:t>įstatymo</w:t>
              </w:r>
              <w:r>
                <w:rPr>
                  <w:szCs w:val="24"/>
                </w:rPr>
                <w:t xml:space="preserve"> projekto</w:t>
              </w:r>
              <w:r>
                <w:rPr>
                  <w:bCs/>
                  <w:szCs w:val="24"/>
                  <w:lang w:eastAsia="lt-LT"/>
                </w:rPr>
                <w:t xml:space="preserve"> lyginamasis variantas, 25 lapai.</w:t>
              </w:r>
            </w:p>
          </w:sdtContent>
        </w:sdt>
        <w:sdt>
          <w:sdtPr>
            <w:alias w:val="2 p."/>
            <w:tag w:val="part_18992c1bd19a4ed797f1ed0177d51176"/>
            <w:lock w:val="sdtLocked"/>
            <w:richText/>
          </w:sdtPr>
          <w:sdtContent>
            <w:p>
              <w:pPr>
                <w:tabs>
                  <w:tab w:val="left" w:pos="851"/>
                </w:tabs>
                <w:spacing w:line="276" w:lineRule="auto"/>
                <w:ind w:firstLine="567"/>
                <w:jc w:val="both"/>
                <w:textAlignment w:val="baseline"/>
                <w:rPr>
                  <w:szCs w:val="24"/>
                  <w:lang w:eastAsia="lt-LT"/>
                </w:rPr>
              </w:pPr>
              <w:sdt>
                <w:sdtPr>
                  <w:alias w:val="Numeris"/>
                  <w:tag w:val="nr_18992c1bd19a4ed797f1ed0177d51176"/>
                  <w:lock w:val="sdtLocked"/>
                  <w:richText/>
                </w:sdtPr>
                <w:sdtContent>
                  <w:r>
                    <w:rPr>
                      <w:szCs w:val="24"/>
                      <w:lang w:eastAsia="lt-LT"/>
                    </w:rPr>
                    <w:t>2</w:t>
                  </w:r>
                </w:sdtContent>
              </w:sdt>
              <w:r>
                <w:rPr>
                  <w:szCs w:val="24"/>
                  <w:lang w:eastAsia="lt-LT"/>
                </w:rPr>
                <w:t>.</w:t>
                <w:tab/>
              </w:r>
              <w:r>
                <w:rPr>
                  <w:szCs w:val="24"/>
                </w:rPr>
                <w:t>Lietuvos Respublikos statybos įstatymo Nr. I-1240</w:t>
              </w:r>
              <w:r>
                <w:rPr>
                  <w:color w:val="000000"/>
                  <w:szCs w:val="24"/>
                  <w:bdr w:val="none" w:sz="0" w:space="0" w:color="auto" w:frame="1"/>
                </w:rPr>
                <w:t xml:space="preserve"> </w:t>
              </w:r>
              <w:r>
                <w:rPr>
                  <w:bCs/>
                  <w:color w:val="000000"/>
                  <w:szCs w:val="24"/>
                  <w:bdr w:val="none" w:sz="0" w:space="0" w:color="auto" w:frame="1"/>
                  <w:lang w:eastAsia="lt-LT"/>
                </w:rPr>
                <w:t>1, 2, 3, 4, 11</w:t>
              </w:r>
              <w:r>
                <w:rPr>
                  <w:bCs/>
                  <w:color w:val="000000"/>
                  <w:szCs w:val="24"/>
                  <w:bdr w:val="none" w:sz="0" w:space="0" w:color="auto" w:frame="1"/>
                  <w:vertAlign w:val="superscript"/>
                  <w:lang w:eastAsia="lt-LT"/>
                </w:rPr>
                <w:t>1</w:t>
              </w:r>
              <w:r>
                <w:rPr>
                  <w:bCs/>
                  <w:color w:val="000000"/>
                  <w:szCs w:val="24"/>
                  <w:bdr w:val="none" w:sz="0" w:space="0" w:color="auto" w:frame="1"/>
                  <w:lang w:eastAsia="lt-LT"/>
                </w:rPr>
                <w:t>, 12, 14, 15, 17, 18, 22, 24, 26, 27, 27</w:t>
              </w:r>
              <w:r>
                <w:rPr>
                  <w:bCs/>
                  <w:color w:val="000000"/>
                  <w:szCs w:val="24"/>
                  <w:bdr w:val="none" w:sz="0" w:space="0" w:color="auto" w:frame="1"/>
                  <w:vertAlign w:val="superscript"/>
                  <w:lang w:eastAsia="lt-LT"/>
                </w:rPr>
                <w:t>1</w:t>
              </w:r>
              <w:r>
                <w:rPr>
                  <w:bCs/>
                  <w:color w:val="000000"/>
                  <w:szCs w:val="24"/>
                  <w:bdr w:val="none" w:sz="0" w:space="0" w:color="auto" w:frame="1"/>
                  <w:lang w:eastAsia="lt-LT"/>
                </w:rPr>
                <w:t>, 28, 33, 34, 40, 47, 49, 51</w:t>
              </w:r>
              <w:r>
                <w:rPr>
                  <w:b/>
                  <w:bCs/>
                  <w:color w:val="000000"/>
                  <w:szCs w:val="24"/>
                  <w:bdr w:val="none" w:sz="0" w:space="0" w:color="auto" w:frame="1"/>
                  <w:lang w:eastAsia="lt-LT"/>
                </w:rPr>
                <w:t xml:space="preserve"> </w:t>
              </w:r>
              <w:r>
                <w:rPr>
                  <w:bCs/>
                  <w:color w:val="000000"/>
                  <w:szCs w:val="24"/>
                  <w:bdr w:val="none" w:sz="0" w:space="0" w:color="auto" w:frame="1"/>
                  <w:lang w:eastAsia="lt-LT"/>
                </w:rPr>
                <w:t>straipsnių ir 1 priedo pakeitimo ir įstatymo </w:t>
              </w:r>
              <w:r>
                <w:rPr>
                  <w:bCs/>
                  <w:color w:val="000000"/>
                  <w:szCs w:val="24"/>
                  <w:lang w:eastAsia="lt-LT"/>
                </w:rPr>
                <w:t xml:space="preserve">antrojo skirsnio </w:t>
              </w:r>
              <w:r>
                <w:rPr>
                  <w:bCs/>
                  <w:color w:val="000000"/>
                  <w:szCs w:val="24"/>
                  <w:bdr w:val="none" w:sz="0" w:space="0" w:color="auto" w:frame="1"/>
                  <w:lang w:eastAsia="lt-LT"/>
                </w:rPr>
                <w:t>papildymo 11</w:t>
              </w:r>
              <w:r>
                <w:rPr>
                  <w:bCs/>
                  <w:color w:val="000000"/>
                  <w:szCs w:val="24"/>
                  <w:vertAlign w:val="superscript"/>
                  <w:lang w:eastAsia="lt-LT"/>
                </w:rPr>
                <w:t>2</w:t>
              </w:r>
              <w:r>
                <w:rPr>
                  <w:bCs/>
                  <w:color w:val="000000"/>
                  <w:szCs w:val="24"/>
                  <w:bdr w:val="none" w:sz="0" w:space="0" w:color="auto" w:frame="1"/>
                  <w:lang w:eastAsia="lt-LT"/>
                </w:rPr>
                <w:t xml:space="preserve"> straipsniu ir </w:t>
              </w:r>
              <w:r>
                <w:rPr>
                  <w:bCs/>
                  <w:color w:val="000000"/>
                  <w:szCs w:val="24"/>
                  <w:lang w:eastAsia="lt-LT"/>
                </w:rPr>
                <w:t xml:space="preserve">šeštojo skirsnio papildymo </w:t>
              </w:r>
              <w:r>
                <w:rPr>
                  <w:bCs/>
                  <w:color w:val="000000"/>
                  <w:szCs w:val="24"/>
                  <w:bdr w:val="none" w:sz="0" w:space="0" w:color="auto" w:frame="1"/>
                  <w:lang w:eastAsia="lt-LT"/>
                </w:rPr>
                <w:t>27</w:t>
              </w:r>
              <w:r>
                <w:rPr>
                  <w:bCs/>
                  <w:color w:val="000000"/>
                  <w:szCs w:val="24"/>
                  <w:bdr w:val="none" w:sz="0" w:space="0" w:color="auto" w:frame="1"/>
                  <w:vertAlign w:val="superscript"/>
                  <w:lang w:eastAsia="lt-LT"/>
                </w:rPr>
                <w:t>2</w:t>
              </w:r>
              <w:r>
                <w:rPr>
                  <w:bCs/>
                  <w:color w:val="000000"/>
                  <w:szCs w:val="24"/>
                  <w:bdr w:val="none" w:sz="0" w:space="0" w:color="auto" w:frame="1"/>
                  <w:lang w:eastAsia="lt-LT"/>
                </w:rPr>
                <w:t xml:space="preserve"> straipsniu </w:t>
              </w:r>
              <w:r>
                <w:rPr>
                  <w:bCs/>
                  <w:szCs w:val="24"/>
                  <w:lang w:eastAsia="lt-LT"/>
                </w:rPr>
                <w:t>įstatymo</w:t>
              </w:r>
              <w:r>
                <w:rPr>
                  <w:szCs w:val="24"/>
                </w:rPr>
                <w:t xml:space="preserve"> projektas, 17 lapų.</w:t>
              </w:r>
            </w:p>
          </w:sdtContent>
        </w:sdt>
        <w:sdt>
          <w:sdtPr>
            <w:alias w:val="3 p."/>
            <w:tag w:val="part_a0054217ebf1420a817d7959438aa31f"/>
            <w:lock w:val="sdtLocked"/>
            <w:richText/>
          </w:sdtPr>
          <w:sdtContent>
            <w:p>
              <w:pPr>
                <w:tabs>
                  <w:tab w:val="left" w:pos="851"/>
                </w:tabs>
                <w:spacing w:line="276" w:lineRule="auto"/>
                <w:ind w:firstLine="567"/>
                <w:jc w:val="both"/>
                <w:textAlignment w:val="baseline"/>
                <w:rPr>
                  <w:szCs w:val="24"/>
                  <w:lang w:eastAsia="lt-LT"/>
                </w:rPr>
              </w:pPr>
              <w:sdt>
                <w:sdtPr>
                  <w:alias w:val="Numeris"/>
                  <w:tag w:val="nr_a0054217ebf1420a817d7959438aa31f"/>
                  <w:lock w:val="sdtLocked"/>
                  <w:richText/>
                </w:sdtPr>
                <w:sdtContent>
                  <w:r>
                    <w:rPr>
                      <w:szCs w:val="24"/>
                      <w:lang w:eastAsia="lt-LT"/>
                    </w:rPr>
                    <w:t>3</w:t>
                  </w:r>
                </w:sdtContent>
              </w:sdt>
              <w:r>
                <w:rPr>
                  <w:szCs w:val="24"/>
                  <w:lang w:eastAsia="lt-LT"/>
                </w:rPr>
                <w:t>.</w:t>
                <w:tab/>
              </w:r>
              <w:r>
                <w:rPr>
                  <w:szCs w:val="24"/>
                </w:rPr>
                <w:t xml:space="preserve">Lietuvos Respublikos teritorijų planavimo ir statybos valstybinės priežiūros įstatymo </w:t>
              </w:r>
              <w:r>
                <w:rPr>
                  <w:color w:val="000000"/>
                  <w:szCs w:val="24"/>
                </w:rPr>
                <w:t>Nr. XII-459</w:t>
              </w:r>
              <w:r>
                <w:rPr>
                  <w:szCs w:val="24"/>
                  <w:lang w:val="en-US"/>
                </w:rPr>
                <w:t xml:space="preserve"> 8, 9, 10, 11, 14, 15, 23, 25</w:t>
              </w:r>
              <w:r>
                <w:rPr>
                  <w:szCs w:val="24"/>
                  <w:vertAlign w:val="superscript"/>
                  <w:lang w:val="en-US"/>
                </w:rPr>
                <w:t>1</w:t>
              </w:r>
              <w:r>
                <w:rPr>
                  <w:szCs w:val="24"/>
                  <w:lang w:val="en-US"/>
                </w:rPr>
                <w:t xml:space="preserve"> straipsnių pakeitimo ir  8</w:t>
              </w:r>
              <w:r>
                <w:rPr>
                  <w:szCs w:val="24"/>
                  <w:vertAlign w:val="superscript"/>
                  <w:lang w:val="en-US"/>
                </w:rPr>
                <w:t>1</w:t>
              </w:r>
              <w:r>
                <w:rPr>
                  <w:caps/>
                  <w:szCs w:val="24"/>
                  <w:lang w:val="en-US"/>
                </w:rPr>
                <w:t xml:space="preserve"> </w:t>
              </w:r>
              <w:r>
                <w:rPr>
                  <w:caps/>
                  <w:szCs w:val="24"/>
                  <w:lang w:val="lt"/>
                </w:rPr>
                <w:t xml:space="preserve"> </w:t>
              </w:r>
              <w:r>
                <w:rPr>
                  <w:szCs w:val="24"/>
                  <w:lang w:val="lt"/>
                </w:rPr>
                <w:t>straipsnio pripažinimo netekusiu galios</w:t>
              </w:r>
              <w:r>
                <w:rPr>
                  <w:b/>
                  <w:bCs/>
                  <w:color w:val="000000"/>
                  <w:szCs w:val="24"/>
                  <w:lang w:val="en-US"/>
                </w:rPr>
                <w:t xml:space="preserve"> </w:t>
              </w:r>
              <w:r>
                <w:rPr>
                  <w:szCs w:val="24"/>
                </w:rPr>
                <w:t xml:space="preserve">pakeitimo įstatymo projekto </w:t>
              </w:r>
              <w:r>
                <w:rPr>
                  <w:bCs/>
                  <w:szCs w:val="24"/>
                  <w:lang w:eastAsia="lt-LT"/>
                </w:rPr>
                <w:t>lyginamasis variantas, 7 lapai.</w:t>
              </w:r>
              <w:r>
                <w:rPr>
                  <w:szCs w:val="24"/>
                  <w:lang w:eastAsia="lt-LT"/>
                </w:rPr>
                <w:t> </w:t>
              </w:r>
            </w:p>
          </w:sdtContent>
        </w:sdt>
        <w:sdt>
          <w:sdtPr>
            <w:alias w:val="4 p."/>
            <w:tag w:val="part_64b786ac99a64c87a868edf0de22fbcf"/>
            <w:lock w:val="sdtLocked"/>
            <w:richText/>
          </w:sdtPr>
          <w:sdtContent>
            <w:p>
              <w:pPr>
                <w:tabs>
                  <w:tab w:val="left" w:pos="851"/>
                </w:tabs>
                <w:spacing w:line="276" w:lineRule="auto"/>
                <w:ind w:firstLine="567"/>
                <w:jc w:val="both"/>
                <w:textAlignment w:val="baseline"/>
                <w:rPr>
                  <w:sz w:val="18"/>
                  <w:szCs w:val="18"/>
                  <w:lang w:eastAsia="lt-LT"/>
                </w:rPr>
              </w:pPr>
              <w:sdt>
                <w:sdtPr>
                  <w:alias w:val="Numeris"/>
                  <w:tag w:val="nr_64b786ac99a64c87a868edf0de22fbcf"/>
                  <w:lock w:val="sdtLocked"/>
                  <w:richText/>
                </w:sdtPr>
                <w:sdtContent>
                  <w:r>
                    <w:rPr>
                      <w:szCs w:val="24"/>
                      <w:lang w:eastAsia="lt-LT"/>
                    </w:rPr>
                    <w:t>4</w:t>
                  </w:r>
                </w:sdtContent>
              </w:sdt>
              <w:r>
                <w:rPr>
                  <w:szCs w:val="24"/>
                  <w:lang w:eastAsia="lt-LT"/>
                </w:rPr>
                <w:t>.</w:t>
                <w:tab/>
              </w:r>
              <w:r>
                <w:rPr>
                  <w:szCs w:val="24"/>
                </w:rPr>
                <w:t xml:space="preserve">Lietuvos Respublikos teritorijų planavimo ir statybos valstybinės priežiūros įstatymo </w:t>
              </w:r>
              <w:r>
                <w:rPr>
                  <w:color w:val="000000"/>
                  <w:szCs w:val="24"/>
                </w:rPr>
                <w:t>Nr. XII-459</w:t>
              </w:r>
              <w:r>
                <w:rPr>
                  <w:szCs w:val="24"/>
                  <w:lang w:val="en-US"/>
                </w:rPr>
                <w:t xml:space="preserve"> 8, 9, 10, 11, 14, 15, 23, 25</w:t>
              </w:r>
              <w:r>
                <w:rPr>
                  <w:szCs w:val="24"/>
                  <w:vertAlign w:val="superscript"/>
                  <w:lang w:val="en-US"/>
                </w:rPr>
                <w:t>1</w:t>
              </w:r>
              <w:r>
                <w:rPr>
                  <w:szCs w:val="24"/>
                  <w:lang w:val="en-US"/>
                </w:rPr>
                <w:t xml:space="preserve"> straipsnių pakeitimo ir  8</w:t>
              </w:r>
              <w:r>
                <w:rPr>
                  <w:szCs w:val="24"/>
                  <w:vertAlign w:val="superscript"/>
                  <w:lang w:val="en-US"/>
                </w:rPr>
                <w:t>1</w:t>
              </w:r>
              <w:r>
                <w:rPr>
                  <w:caps/>
                  <w:szCs w:val="24"/>
                  <w:lang w:val="en-US"/>
                </w:rPr>
                <w:t xml:space="preserve"> </w:t>
              </w:r>
              <w:r>
                <w:rPr>
                  <w:caps/>
                  <w:szCs w:val="24"/>
                  <w:lang w:val="lt"/>
                </w:rPr>
                <w:t xml:space="preserve"> </w:t>
              </w:r>
              <w:r>
                <w:rPr>
                  <w:szCs w:val="24"/>
                  <w:lang w:val="lt"/>
                </w:rPr>
                <w:t>straipsnio pripažinimo netekusiu galios</w:t>
              </w:r>
              <w:r>
                <w:rPr>
                  <w:b/>
                  <w:bCs/>
                  <w:color w:val="000000"/>
                  <w:szCs w:val="24"/>
                  <w:lang w:val="en-US"/>
                </w:rPr>
                <w:t xml:space="preserve"> </w:t>
              </w:r>
              <w:r>
                <w:rPr>
                  <w:szCs w:val="24"/>
                </w:rPr>
                <w:t xml:space="preserve">pakeitimo įstatymo </w:t>
              </w:r>
              <w:r>
                <w:rPr>
                  <w:bCs/>
                  <w:szCs w:val="24"/>
                  <w:lang w:eastAsia="lt-LT"/>
                </w:rPr>
                <w:t>projektas, 6 lapai.</w:t>
              </w:r>
              <w:r>
                <w:rPr>
                  <w:szCs w:val="24"/>
                  <w:lang w:eastAsia="lt-LT"/>
                </w:rPr>
                <w:t> </w:t>
              </w:r>
            </w:p>
          </w:sdtContent>
        </w:sdt>
        <w:sdt>
          <w:sdtPr>
            <w:alias w:val="5 p."/>
            <w:tag w:val="part_8e5250e0c834438091e8887019491c2c"/>
            <w:lock w:val="sdtLocked"/>
            <w:richText/>
          </w:sdtPr>
          <w:sdtContent>
            <w:p>
              <w:pPr>
                <w:tabs>
                  <w:tab w:val="left" w:pos="851"/>
                </w:tabs>
                <w:spacing w:line="276" w:lineRule="auto"/>
                <w:ind w:firstLine="567"/>
                <w:jc w:val="both"/>
                <w:textAlignment w:val="baseline"/>
                <w:rPr>
                  <w:szCs w:val="24"/>
                  <w:lang w:eastAsia="lt-LT"/>
                </w:rPr>
              </w:pPr>
              <w:sdt>
                <w:sdtPr>
                  <w:alias w:val="Numeris"/>
                  <w:tag w:val="nr_8e5250e0c834438091e8887019491c2c"/>
                  <w:lock w:val="sdtLocked"/>
                  <w:richText/>
                </w:sdtPr>
                <w:sdtContent>
                  <w:r>
                    <w:rPr>
                      <w:szCs w:val="24"/>
                      <w:lang w:eastAsia="lt-LT"/>
                    </w:rPr>
                    <w:t>5</w:t>
                  </w:r>
                </w:sdtContent>
              </w:sdt>
              <w:r>
                <w:rPr>
                  <w:szCs w:val="24"/>
                  <w:lang w:eastAsia="lt-LT"/>
                </w:rPr>
                <w:t>.</w:t>
                <w:tab/>
              </w:r>
              <w:r>
                <w:rPr>
                  <w:szCs w:val="24"/>
                </w:rPr>
                <w:t>Lietuvos Respublikos pajūrio juostos įstatymo Nr. IX-1016</w:t>
              </w:r>
              <w:r>
                <w:rPr>
                  <w:color w:val="000000"/>
                  <w:szCs w:val="24"/>
                  <w:bdr w:val="none" w:sz="0" w:space="0" w:color="auto" w:frame="1"/>
                </w:rPr>
                <w:t xml:space="preserve"> 7 straipsnio pakeitimo įstatymo projekto</w:t>
              </w:r>
              <w:r>
                <w:rPr>
                  <w:bCs/>
                  <w:szCs w:val="24"/>
                  <w:lang w:eastAsia="lt-LT"/>
                </w:rPr>
                <w:t xml:space="preserve"> lyginamasis variantas, 1 lapas.</w:t>
              </w:r>
              <w:r>
                <w:rPr>
                  <w:szCs w:val="24"/>
                  <w:lang w:eastAsia="lt-LT"/>
                </w:rPr>
                <w:t> </w:t>
              </w:r>
            </w:p>
          </w:sdtContent>
        </w:sdt>
        <w:sdt>
          <w:sdtPr>
            <w:alias w:val="6 p."/>
            <w:tag w:val="part_97b9d125312c40e98a4bcfec1ec28576"/>
            <w:lock w:val="sdtLocked"/>
            <w:richText/>
          </w:sdtPr>
          <w:sdtContent>
            <w:p>
              <w:pPr>
                <w:tabs>
                  <w:tab w:val="left" w:pos="851"/>
                </w:tabs>
                <w:spacing w:line="276" w:lineRule="auto"/>
                <w:ind w:firstLine="567"/>
                <w:jc w:val="both"/>
                <w:textAlignment w:val="baseline"/>
                <w:rPr>
                  <w:szCs w:val="24"/>
                  <w:lang w:eastAsia="lt-LT"/>
                </w:rPr>
              </w:pPr>
              <w:sdt>
                <w:sdtPr>
                  <w:alias w:val="Numeris"/>
                  <w:tag w:val="nr_97b9d125312c40e98a4bcfec1ec28576"/>
                  <w:lock w:val="sdtLocked"/>
                  <w:richText/>
                </w:sdtPr>
                <w:sdtContent>
                  <w:r>
                    <w:rPr>
                      <w:szCs w:val="24"/>
                      <w:lang w:eastAsia="lt-LT"/>
                    </w:rPr>
                    <w:t>6</w:t>
                  </w:r>
                </w:sdtContent>
              </w:sdt>
              <w:r>
                <w:rPr>
                  <w:szCs w:val="24"/>
                  <w:lang w:eastAsia="lt-LT"/>
                </w:rPr>
                <w:t>.</w:t>
                <w:tab/>
              </w:r>
              <w:r>
                <w:rPr>
                  <w:szCs w:val="24"/>
                </w:rPr>
                <w:t>Lietuvos Respublikos pajūrio juostos įstatymo Nr. IX-1016</w:t>
              </w:r>
              <w:r>
                <w:rPr>
                  <w:color w:val="000000"/>
                  <w:szCs w:val="24"/>
                  <w:bdr w:val="none" w:sz="0" w:space="0" w:color="auto" w:frame="1"/>
                </w:rPr>
                <w:t xml:space="preserve"> 7 straipsnio pakeitimo įstatymo projektas</w:t>
              </w:r>
              <w:r>
                <w:rPr>
                  <w:bCs/>
                  <w:szCs w:val="24"/>
                  <w:lang w:eastAsia="lt-LT"/>
                </w:rPr>
                <w:t>, 1 lapas.</w:t>
              </w:r>
              <w:r>
                <w:rPr>
                  <w:szCs w:val="24"/>
                  <w:lang w:eastAsia="lt-LT"/>
                </w:rPr>
                <w:t> </w:t>
              </w:r>
            </w:p>
          </w:sdtContent>
        </w:sdt>
        <w:sdt>
          <w:sdtPr>
            <w:alias w:val="7 p."/>
            <w:tag w:val="part_b1145e40fa6a4c93829d8823214aa427"/>
            <w:lock w:val="sdtLocked"/>
            <w:richText/>
          </w:sdtPr>
          <w:sdtContent>
            <w:p>
              <w:pPr>
                <w:tabs>
                  <w:tab w:val="left" w:pos="851"/>
                </w:tabs>
                <w:spacing w:line="276" w:lineRule="auto"/>
                <w:ind w:firstLine="567"/>
                <w:jc w:val="both"/>
                <w:textAlignment w:val="baseline"/>
                <w:rPr>
                  <w:szCs w:val="24"/>
                  <w:lang w:eastAsia="lt-LT"/>
                </w:rPr>
              </w:pPr>
              <w:sdt>
                <w:sdtPr>
                  <w:alias w:val="Numeris"/>
                  <w:tag w:val="nr_b1145e40fa6a4c93829d8823214aa427"/>
                  <w:lock w:val="sdtLocked"/>
                  <w:richText/>
                </w:sdtPr>
                <w:sdtContent>
                  <w:r>
                    <w:rPr>
                      <w:szCs w:val="24"/>
                      <w:lang w:eastAsia="lt-LT"/>
                    </w:rPr>
                    <w:t>7</w:t>
                  </w:r>
                </w:sdtContent>
              </w:sdt>
              <w:r>
                <w:rPr>
                  <w:szCs w:val="24"/>
                  <w:lang w:eastAsia="lt-LT"/>
                </w:rPr>
                <w:t>.</w:t>
                <w:tab/>
              </w:r>
              <w:r>
                <w:rPr>
                  <w:szCs w:val="24"/>
                  <w:bdr w:val="none" w:sz="0" w:space="0" w:color="auto" w:frame="1"/>
                </w:rPr>
                <w:t>Lietuvos Respublikos architektūros įstatymo Nr. XIII-425 7, 11, 13, 15 ir 17 straipsnių pakeitimo įstatymo projekto</w:t>
              </w:r>
              <w:r>
                <w:rPr>
                  <w:bCs/>
                  <w:szCs w:val="24"/>
                  <w:lang w:eastAsia="lt-LT"/>
                </w:rPr>
                <w:t xml:space="preserve"> lyginamasis variantas, 3 lapai.</w:t>
              </w:r>
            </w:p>
          </w:sdtContent>
        </w:sdt>
        <w:sdt>
          <w:sdtPr>
            <w:alias w:val="8 p."/>
            <w:tag w:val="part_6d1a9f3c32464b9c9bc7ca1b5413f19b"/>
            <w:lock w:val="sdtLocked"/>
            <w:richText/>
          </w:sdtPr>
          <w:sdtContent>
            <w:p>
              <w:pPr>
                <w:tabs>
                  <w:tab w:val="left" w:pos="851"/>
                </w:tabs>
                <w:spacing w:line="276" w:lineRule="auto"/>
                <w:ind w:firstLine="567"/>
                <w:jc w:val="both"/>
                <w:textAlignment w:val="baseline"/>
                <w:rPr>
                  <w:szCs w:val="24"/>
                  <w:lang w:eastAsia="lt-LT"/>
                </w:rPr>
              </w:pPr>
              <w:sdt>
                <w:sdtPr>
                  <w:alias w:val="Numeris"/>
                  <w:tag w:val="nr_6d1a9f3c32464b9c9bc7ca1b5413f19b"/>
                  <w:lock w:val="sdtLocked"/>
                  <w:richText/>
                </w:sdtPr>
                <w:sdtContent>
                  <w:r>
                    <w:rPr>
                      <w:szCs w:val="24"/>
                      <w:lang w:eastAsia="lt-LT"/>
                    </w:rPr>
                    <w:t>8</w:t>
                  </w:r>
                </w:sdtContent>
              </w:sdt>
              <w:r>
                <w:rPr>
                  <w:szCs w:val="24"/>
                  <w:lang w:eastAsia="lt-LT"/>
                </w:rPr>
                <w:t>.</w:t>
                <w:tab/>
              </w:r>
              <w:r>
                <w:rPr>
                  <w:szCs w:val="24"/>
                  <w:bdr w:val="none" w:sz="0" w:space="0" w:color="auto" w:frame="1"/>
                </w:rPr>
                <w:t>Lietuvos Respublikos architektūros įstatymo Nr. XIII-425 7, 11, 13, 15 ir 17 straipsnių pakeitimo įstatymo projektas</w:t>
              </w:r>
              <w:r>
                <w:rPr>
                  <w:bCs/>
                  <w:szCs w:val="24"/>
                  <w:lang w:eastAsia="lt-LT"/>
                </w:rPr>
                <w:t>, 3 lapai.</w:t>
              </w:r>
              <w:r>
                <w:rPr>
                  <w:szCs w:val="24"/>
                  <w:lang w:eastAsia="lt-LT"/>
                </w:rPr>
                <w:t> </w:t>
              </w:r>
            </w:p>
          </w:sdtContent>
        </w:sdt>
        <w:sdt>
          <w:sdtPr>
            <w:alias w:val="9 p."/>
            <w:tag w:val="part_73cf88389da649398af2d94d15b56050"/>
            <w:lock w:val="sdtLocked"/>
            <w:richText/>
          </w:sdtPr>
          <w:sdtContent>
            <w:p>
              <w:pPr>
                <w:tabs>
                  <w:tab w:val="left" w:pos="851"/>
                </w:tabs>
                <w:spacing w:line="276" w:lineRule="auto"/>
                <w:ind w:firstLine="567"/>
                <w:jc w:val="both"/>
                <w:textAlignment w:val="baseline"/>
                <w:rPr>
                  <w:szCs w:val="24"/>
                  <w:lang w:eastAsia="lt-LT"/>
                </w:rPr>
              </w:pPr>
              <w:sdt>
                <w:sdtPr>
                  <w:alias w:val="Numeris"/>
                  <w:tag w:val="nr_73cf88389da649398af2d94d15b56050"/>
                  <w:lock w:val="sdtLocked"/>
                  <w:richText/>
                </w:sdtPr>
                <w:sdtContent>
                  <w:r>
                    <w:rPr>
                      <w:szCs w:val="24"/>
                      <w:lang w:eastAsia="lt-LT"/>
                    </w:rPr>
                    <w:t>9</w:t>
                  </w:r>
                </w:sdtContent>
              </w:sdt>
              <w:r>
                <w:rPr>
                  <w:szCs w:val="24"/>
                  <w:lang w:eastAsia="lt-LT"/>
                </w:rPr>
                <w:t>.</w:t>
                <w:tab/>
              </w:r>
              <w:r>
                <w:rPr>
                  <w:szCs w:val="24"/>
                  <w:bdr w:val="none" w:sz="0" w:space="0" w:color="auto" w:frame="1"/>
                </w:rPr>
                <w:t>Lietuvos Respublikos architektų rūmų įstatymo Nr. X-914</w:t>
              </w:r>
              <w:r>
                <w:rPr>
                  <w:smallCaps/>
                  <w:szCs w:val="24"/>
                  <w:bdr w:val="none" w:sz="0" w:space="0" w:color="auto" w:frame="1"/>
                </w:rPr>
                <w:t> </w:t>
              </w:r>
              <w:r>
                <w:rPr>
                  <w:szCs w:val="24"/>
                  <w:bdr w:val="none" w:sz="0" w:space="0" w:color="auto" w:frame="1"/>
                </w:rPr>
                <w:t>3, 6, 7, 8, 9 ir 11 straipsnių pakeitimo įstatymo projekto</w:t>
              </w:r>
              <w:r>
                <w:rPr>
                  <w:bCs/>
                  <w:szCs w:val="24"/>
                  <w:lang w:eastAsia="lt-LT"/>
                </w:rPr>
                <w:t xml:space="preserve"> lyginamasis variantas, 4 lapai.</w:t>
              </w:r>
            </w:p>
          </w:sdtContent>
        </w:sdt>
        <w:sdt>
          <w:sdtPr>
            <w:alias w:val="10 p."/>
            <w:tag w:val="part_39a0182eb6cf42629394b28cf218c2ff"/>
            <w:lock w:val="sdtLocked"/>
            <w:richText/>
          </w:sdtPr>
          <w:sdtContent>
            <w:p>
              <w:pPr>
                <w:tabs>
                  <w:tab w:val="left" w:pos="851"/>
                </w:tabs>
                <w:spacing w:line="276" w:lineRule="auto"/>
                <w:ind w:firstLine="567"/>
                <w:jc w:val="both"/>
                <w:textAlignment w:val="baseline"/>
                <w:rPr>
                  <w:szCs w:val="24"/>
                  <w:lang w:eastAsia="lt-LT"/>
                </w:rPr>
              </w:pPr>
              <w:sdt>
                <w:sdtPr>
                  <w:alias w:val="Numeris"/>
                  <w:tag w:val="nr_39a0182eb6cf42629394b28cf218c2ff"/>
                  <w:lock w:val="sdtLocked"/>
                  <w:richText/>
                </w:sdtPr>
                <w:sdtContent>
                  <w:r>
                    <w:rPr>
                      <w:szCs w:val="24"/>
                      <w:lang w:eastAsia="lt-LT"/>
                    </w:rPr>
                    <w:t>10</w:t>
                  </w:r>
                </w:sdtContent>
              </w:sdt>
              <w:r>
                <w:rPr>
                  <w:szCs w:val="24"/>
                  <w:lang w:eastAsia="lt-LT"/>
                </w:rPr>
                <w:t>.</w:t>
                <w:tab/>
              </w:r>
              <w:r>
                <w:rPr>
                  <w:szCs w:val="24"/>
                  <w:bdr w:val="none" w:sz="0" w:space="0" w:color="auto" w:frame="1"/>
                </w:rPr>
                <w:t>Lietuvos Respublikos architektų rūmų įstatymo Nr. X-914</w:t>
              </w:r>
              <w:r>
                <w:rPr>
                  <w:smallCaps/>
                  <w:szCs w:val="24"/>
                  <w:bdr w:val="none" w:sz="0" w:space="0" w:color="auto" w:frame="1"/>
                </w:rPr>
                <w:t> </w:t>
              </w:r>
              <w:r>
                <w:rPr>
                  <w:szCs w:val="24"/>
                  <w:bdr w:val="none" w:sz="0" w:space="0" w:color="auto" w:frame="1"/>
                </w:rPr>
                <w:t>3, 6, 7, 8, 9 ir 11 straipsnių pakeitimo įstatymo projektas</w:t>
              </w:r>
              <w:r>
                <w:rPr>
                  <w:bCs/>
                  <w:szCs w:val="24"/>
                  <w:lang w:eastAsia="lt-LT"/>
                </w:rPr>
                <w:t>, 3 lapai.</w:t>
              </w:r>
            </w:p>
          </w:sdtContent>
        </w:sdt>
        <w:sdt>
          <w:sdtPr>
            <w:alias w:val="11 p."/>
            <w:tag w:val="part_feb8ea3482464ef8bf9f244b97b819ed"/>
            <w:lock w:val="sdtLocked"/>
            <w:richText/>
          </w:sdtPr>
          <w:sdtContent>
            <w:p>
              <w:pPr>
                <w:tabs>
                  <w:tab w:val="left" w:pos="851"/>
                </w:tabs>
                <w:spacing w:line="276" w:lineRule="auto"/>
                <w:ind w:firstLine="567"/>
                <w:jc w:val="both"/>
                <w:textAlignment w:val="baseline"/>
                <w:rPr>
                  <w:szCs w:val="24"/>
                  <w:lang w:eastAsia="lt-LT"/>
                </w:rPr>
              </w:pPr>
              <w:sdt>
                <w:sdtPr>
                  <w:alias w:val="Numeris"/>
                  <w:tag w:val="nr_feb8ea3482464ef8bf9f244b97b819ed"/>
                  <w:lock w:val="sdtLocked"/>
                  <w:richText/>
                </w:sdtPr>
                <w:sdtContent>
                  <w:r>
                    <w:rPr>
                      <w:szCs w:val="24"/>
                      <w:lang w:eastAsia="lt-LT"/>
                    </w:rPr>
                    <w:t>11</w:t>
                  </w:r>
                </w:sdtContent>
              </w:sdt>
              <w:r>
                <w:rPr>
                  <w:szCs w:val="24"/>
                  <w:lang w:eastAsia="lt-LT"/>
                </w:rPr>
                <w:t>.</w:t>
                <w:tab/>
              </w:r>
              <w:r>
                <w:rPr>
                  <w:color w:val="000000"/>
                  <w:szCs w:val="24"/>
                </w:rPr>
                <w:t xml:space="preserve">Lietuvos Respublikos žmonių palaikų laidojimo įstatymo </w:t>
              </w:r>
              <w:r>
                <w:rPr>
                  <w:szCs w:val="24"/>
                </w:rPr>
                <w:t>Nr. X-1404</w:t>
              </w:r>
              <w:r>
                <w:rPr>
                  <w:b/>
                  <w:bCs/>
                  <w:szCs w:val="24"/>
                </w:rPr>
                <w:t xml:space="preserve"> </w:t>
              </w:r>
              <w:r>
                <w:rPr>
                  <w:color w:val="000000"/>
                  <w:szCs w:val="24"/>
                </w:rPr>
                <w:t>28</w:t>
              </w:r>
              <w:r>
                <w:rPr>
                  <w:szCs w:val="24"/>
                </w:rPr>
                <w:t xml:space="preserve"> straipsnio pakeitimo </w:t>
              </w:r>
              <w:r>
                <w:rPr>
                  <w:color w:val="000000"/>
                  <w:szCs w:val="24"/>
                </w:rPr>
                <w:t>įstatymo projekto</w:t>
              </w:r>
              <w:r>
                <w:rPr>
                  <w:szCs w:val="24"/>
                </w:rPr>
                <w:t xml:space="preserve"> </w:t>
              </w:r>
              <w:r>
                <w:rPr>
                  <w:bCs/>
                  <w:szCs w:val="24"/>
                  <w:lang w:eastAsia="lt-LT"/>
                </w:rPr>
                <w:t>lyginamasis variantas, 1 lapas.</w:t>
              </w:r>
            </w:p>
          </w:sdtContent>
        </w:sdt>
        <w:sdt>
          <w:sdtPr>
            <w:alias w:val="12 p."/>
            <w:tag w:val="part_50119664334d4af8a81eed97bf2adaac"/>
            <w:lock w:val="sdtLocked"/>
            <w:richText/>
          </w:sdtPr>
          <w:sdtContent>
            <w:p>
              <w:pPr>
                <w:tabs>
                  <w:tab w:val="left" w:pos="851"/>
                </w:tabs>
                <w:spacing w:line="276" w:lineRule="auto"/>
                <w:ind w:firstLine="567"/>
                <w:jc w:val="both"/>
                <w:textAlignment w:val="baseline"/>
                <w:rPr>
                  <w:szCs w:val="24"/>
                  <w:lang w:eastAsia="lt-LT"/>
                </w:rPr>
              </w:pPr>
              <w:sdt>
                <w:sdtPr>
                  <w:alias w:val="Numeris"/>
                  <w:tag w:val="nr_50119664334d4af8a81eed97bf2adaac"/>
                  <w:lock w:val="sdtLocked"/>
                  <w:richText/>
                </w:sdtPr>
                <w:sdtContent>
                  <w:r>
                    <w:rPr>
                      <w:szCs w:val="24"/>
                      <w:lang w:eastAsia="lt-LT"/>
                    </w:rPr>
                    <w:t>12</w:t>
                  </w:r>
                </w:sdtContent>
              </w:sdt>
              <w:r>
                <w:rPr>
                  <w:szCs w:val="24"/>
                  <w:lang w:eastAsia="lt-LT"/>
                </w:rPr>
                <w:t>.</w:t>
                <w:tab/>
              </w:r>
              <w:r>
                <w:rPr>
                  <w:color w:val="000000"/>
                  <w:szCs w:val="24"/>
                </w:rPr>
                <w:t xml:space="preserve">Lietuvos Respublikos žmonių palaikų laidojimo įstatymo </w:t>
              </w:r>
              <w:r>
                <w:rPr>
                  <w:szCs w:val="24"/>
                </w:rPr>
                <w:t>Nr. X-1404</w:t>
              </w:r>
              <w:r>
                <w:rPr>
                  <w:b/>
                  <w:bCs/>
                  <w:szCs w:val="24"/>
                </w:rPr>
                <w:t xml:space="preserve"> </w:t>
              </w:r>
              <w:r>
                <w:rPr>
                  <w:color w:val="000000"/>
                  <w:szCs w:val="24"/>
                </w:rPr>
                <w:t>28</w:t>
              </w:r>
              <w:r>
                <w:rPr>
                  <w:szCs w:val="24"/>
                </w:rPr>
                <w:t xml:space="preserve"> straipsnio pakeitimo </w:t>
              </w:r>
              <w:r>
                <w:rPr>
                  <w:color w:val="000000"/>
                  <w:szCs w:val="24"/>
                </w:rPr>
                <w:t>įstatymo projektas</w:t>
              </w:r>
              <w:r>
                <w:rPr>
                  <w:bCs/>
                  <w:szCs w:val="24"/>
                  <w:lang w:eastAsia="lt-LT"/>
                </w:rPr>
                <w:t>, 1 lapas.</w:t>
              </w:r>
            </w:p>
          </w:sdtContent>
        </w:sdt>
        <w:sdt>
          <w:sdtPr>
            <w:alias w:val="13 p."/>
            <w:tag w:val="part_61c8bb321a5b4f01b9eb09b8dc6b6b39"/>
            <w:lock w:val="sdtLocked"/>
            <w:richText/>
          </w:sdtPr>
          <w:sdtContent>
            <w:p>
              <w:pPr>
                <w:tabs>
                  <w:tab w:val="left" w:pos="851"/>
                </w:tabs>
                <w:spacing w:line="276" w:lineRule="auto"/>
                <w:ind w:firstLine="567"/>
                <w:jc w:val="both"/>
                <w:textAlignment w:val="baseline"/>
                <w:rPr>
                  <w:szCs w:val="24"/>
                  <w:lang w:eastAsia="lt-LT"/>
                </w:rPr>
              </w:pPr>
              <w:sdt>
                <w:sdtPr>
                  <w:alias w:val="Numeris"/>
                  <w:tag w:val="nr_61c8bb321a5b4f01b9eb09b8dc6b6b39"/>
                  <w:lock w:val="sdtLocked"/>
                  <w:richText/>
                </w:sdtPr>
                <w:sdtContent>
                  <w:r>
                    <w:rPr>
                      <w:szCs w:val="24"/>
                      <w:lang w:eastAsia="lt-LT"/>
                    </w:rPr>
                    <w:t>13</w:t>
                  </w:r>
                </w:sdtContent>
              </w:sdt>
              <w:r>
                <w:rPr>
                  <w:szCs w:val="24"/>
                  <w:lang w:eastAsia="lt-LT"/>
                </w:rPr>
                <w:t>.</w:t>
                <w:tab/>
              </w:r>
              <w:r>
                <w:rPr>
                  <w:szCs w:val="24"/>
                </w:rPr>
                <w:t xml:space="preserve">Lietuvos Respublikos savivaldybių infrastruktūros plėtros įstatymo </w:t>
              </w:r>
              <w:r>
                <w:rPr>
                  <w:szCs w:val="24"/>
                  <w:lang w:eastAsia="en-GB"/>
                </w:rPr>
                <w:t>Nr.</w:t>
              </w:r>
              <w:r>
                <w:rPr>
                  <w:szCs w:val="24"/>
                </w:rPr>
                <w:t xml:space="preserve"> XIII-2895 3, </w:t>
              </w:r>
              <w:r>
                <w:rPr>
                  <w:szCs w:val="24"/>
                  <w:lang w:eastAsia="en-GB"/>
                </w:rPr>
                <w:t>4, 6, 7, 8, 9, 10, 5 ir 16 straipsnių pakeitimo įstatymo</w:t>
              </w:r>
              <w:r>
                <w:rPr>
                  <w:szCs w:val="24"/>
                </w:rPr>
                <w:t xml:space="preserve"> projekto </w:t>
              </w:r>
              <w:r>
                <w:rPr>
                  <w:bCs/>
                  <w:szCs w:val="24"/>
                  <w:lang w:eastAsia="lt-LT"/>
                </w:rPr>
                <w:t>lyginamasis variantas, 8 lapai.</w:t>
              </w:r>
            </w:p>
          </w:sdtContent>
        </w:sdt>
        <w:sdt>
          <w:sdtPr>
            <w:alias w:val="14 p."/>
            <w:tag w:val="part_67b668f168574a4db39943ec8af94e40"/>
            <w:lock w:val="sdtLocked"/>
            <w:richText/>
          </w:sdtPr>
          <w:sdtContent>
            <w:p>
              <w:pPr>
                <w:tabs>
                  <w:tab w:val="left" w:pos="851"/>
                </w:tabs>
                <w:spacing w:line="276" w:lineRule="auto"/>
                <w:ind w:firstLine="567"/>
                <w:jc w:val="both"/>
                <w:textAlignment w:val="baseline"/>
                <w:rPr>
                  <w:szCs w:val="24"/>
                  <w:lang w:eastAsia="lt-LT"/>
                </w:rPr>
              </w:pPr>
              <w:sdt>
                <w:sdtPr>
                  <w:alias w:val="Numeris"/>
                  <w:tag w:val="nr_67b668f168574a4db39943ec8af94e40"/>
                  <w:lock w:val="sdtLocked"/>
                  <w:richText/>
                </w:sdtPr>
                <w:sdtContent>
                  <w:r>
                    <w:rPr>
                      <w:szCs w:val="24"/>
                      <w:lang w:eastAsia="lt-LT"/>
                    </w:rPr>
                    <w:t>14</w:t>
                  </w:r>
                </w:sdtContent>
              </w:sdt>
              <w:r>
                <w:rPr>
                  <w:szCs w:val="24"/>
                  <w:lang w:eastAsia="lt-LT"/>
                </w:rPr>
                <w:t>.</w:t>
                <w:tab/>
              </w:r>
              <w:r>
                <w:rPr>
                  <w:szCs w:val="24"/>
                </w:rPr>
                <w:t xml:space="preserve">Lietuvos Respublikos savivaldybių infrastruktūros plėtros įstatymo </w:t>
              </w:r>
              <w:r>
                <w:rPr>
                  <w:szCs w:val="24"/>
                  <w:lang w:eastAsia="en-GB"/>
                </w:rPr>
                <w:t>Nr.</w:t>
              </w:r>
              <w:r>
                <w:rPr>
                  <w:szCs w:val="24"/>
                </w:rPr>
                <w:t xml:space="preserve"> XIII-2895 3, </w:t>
              </w:r>
              <w:r>
                <w:rPr>
                  <w:szCs w:val="24"/>
                  <w:lang w:eastAsia="en-GB"/>
                </w:rPr>
                <w:t>4, 6, 7, 8, 9, 10, 5 ir 16 straipsnių pakeitimo įstatymo</w:t>
              </w:r>
              <w:r>
                <w:rPr>
                  <w:szCs w:val="24"/>
                </w:rPr>
                <w:t xml:space="preserve"> projektas</w:t>
              </w:r>
              <w:r>
                <w:rPr>
                  <w:bCs/>
                  <w:szCs w:val="24"/>
                  <w:lang w:eastAsia="lt-LT"/>
                </w:rPr>
                <w:t>, 6 lapai.</w:t>
              </w:r>
            </w:p>
          </w:sdtContent>
        </w:sdt>
        <w:sdt>
          <w:sdtPr>
            <w:alias w:val="15 p."/>
            <w:tag w:val="part_7c9d672f69fc4d148672f7cefdf9e81e"/>
            <w:lock w:val="sdtLocked"/>
            <w:richText/>
          </w:sdtPr>
          <w:sdtContent>
            <w:p>
              <w:pPr>
                <w:tabs>
                  <w:tab w:val="left" w:pos="851"/>
                </w:tabs>
                <w:spacing w:line="276" w:lineRule="auto"/>
                <w:ind w:firstLine="567"/>
                <w:jc w:val="both"/>
                <w:textAlignment w:val="baseline"/>
                <w:rPr>
                  <w:szCs w:val="24"/>
                  <w:lang w:eastAsia="lt-LT"/>
                </w:rPr>
              </w:pPr>
              <w:sdt>
                <w:sdtPr>
                  <w:alias w:val="Numeris"/>
                  <w:tag w:val="nr_7c9d672f69fc4d148672f7cefdf9e81e"/>
                  <w:lock w:val="sdtLocked"/>
                  <w:richText/>
                </w:sdtPr>
                <w:sdtContent>
                  <w:r>
                    <w:rPr>
                      <w:szCs w:val="24"/>
                      <w:lang w:eastAsia="lt-LT"/>
                    </w:rPr>
                    <w:t>15</w:t>
                  </w:r>
                </w:sdtContent>
              </w:sdt>
              <w:r>
                <w:rPr>
                  <w:szCs w:val="24"/>
                  <w:lang w:eastAsia="lt-LT"/>
                </w:rPr>
                <w:t>.</w:t>
                <w:tab/>
              </w:r>
              <w:r>
                <w:rPr>
                  <w:color w:val="000000"/>
                  <w:szCs w:val="24"/>
                </w:rPr>
                <w:t>Lietuvos Respublikos teritorijų planavimo įstatymo Nr. I-1120</w:t>
              </w:r>
              <w:r>
                <w:rPr>
                  <w:b/>
                  <w:bCs/>
                  <w:color w:val="000000"/>
                  <w:szCs w:val="24"/>
                </w:rPr>
                <w:t xml:space="preserve"> </w:t>
              </w:r>
              <w:r>
                <w:rPr>
                  <w:color w:val="000000"/>
                  <w:szCs w:val="24"/>
                </w:rPr>
                <w:t>7, 20 ir 29 straipsnių pakeitimo įstatymo projekto</w:t>
              </w:r>
              <w:r>
                <w:rPr>
                  <w:szCs w:val="24"/>
                </w:rPr>
                <w:t xml:space="preserve"> </w:t>
              </w:r>
              <w:r>
                <w:rPr>
                  <w:bCs/>
                  <w:szCs w:val="24"/>
                  <w:lang w:eastAsia="lt-LT"/>
                </w:rPr>
                <w:t>lyginamasis variantas, 2 lapai.</w:t>
              </w:r>
            </w:p>
          </w:sdtContent>
        </w:sdt>
        <w:sdt>
          <w:sdtPr>
            <w:alias w:val="16 p."/>
            <w:tag w:val="part_a5488a36f6ce469eb5891ee0e212dc64"/>
            <w:lock w:val="sdtLocked"/>
            <w:richText/>
          </w:sdtPr>
          <w:sdtContent>
            <w:p>
              <w:pPr>
                <w:tabs>
                  <w:tab w:val="left" w:pos="851"/>
                </w:tabs>
                <w:spacing w:line="276" w:lineRule="auto"/>
                <w:ind w:firstLine="567"/>
                <w:jc w:val="both"/>
                <w:textAlignment w:val="baseline"/>
                <w:rPr>
                  <w:szCs w:val="24"/>
                  <w:lang w:eastAsia="lt-LT"/>
                </w:rPr>
              </w:pPr>
              <w:sdt>
                <w:sdtPr>
                  <w:alias w:val="Numeris"/>
                  <w:tag w:val="nr_a5488a36f6ce469eb5891ee0e212dc64"/>
                  <w:lock w:val="sdtLocked"/>
                  <w:richText/>
                </w:sdtPr>
                <w:sdtContent>
                  <w:r>
                    <w:rPr>
                      <w:szCs w:val="24"/>
                      <w:lang w:eastAsia="lt-LT"/>
                    </w:rPr>
                    <w:t>16</w:t>
                  </w:r>
                </w:sdtContent>
              </w:sdt>
              <w:r>
                <w:rPr>
                  <w:szCs w:val="24"/>
                  <w:lang w:eastAsia="lt-LT"/>
                </w:rPr>
                <w:t>.</w:t>
                <w:tab/>
              </w:r>
              <w:r>
                <w:rPr>
                  <w:color w:val="000000"/>
                  <w:szCs w:val="24"/>
                </w:rPr>
                <w:t>Lietuvos Respublikos teritorijų planavimo įstatymo Nr. I-1120</w:t>
              </w:r>
              <w:r>
                <w:rPr>
                  <w:b/>
                  <w:bCs/>
                  <w:color w:val="000000"/>
                  <w:szCs w:val="24"/>
                </w:rPr>
                <w:t xml:space="preserve"> </w:t>
              </w:r>
              <w:r>
                <w:rPr>
                  <w:color w:val="000000"/>
                  <w:szCs w:val="24"/>
                </w:rPr>
                <w:t>7, 20 ir 29 straipsnių pakeitimo įstatymo projektas</w:t>
              </w:r>
              <w:r>
                <w:rPr>
                  <w:bCs/>
                  <w:szCs w:val="24"/>
                  <w:lang w:eastAsia="lt-LT"/>
                </w:rPr>
                <w:t>, 2 lapai.</w:t>
              </w:r>
            </w:p>
          </w:sdtContent>
        </w:sdt>
        <w:sdt>
          <w:sdtPr>
            <w:alias w:val="17 p."/>
            <w:tag w:val="part_d11b8edfea614a05965a8942830d9e31"/>
            <w:lock w:val="sdtLocked"/>
            <w:richText/>
          </w:sdtPr>
          <w:sdtContent>
            <w:p>
              <w:pPr>
                <w:tabs>
                  <w:tab w:val="left" w:pos="851"/>
                </w:tabs>
                <w:spacing w:line="276" w:lineRule="auto"/>
                <w:ind w:firstLine="567"/>
                <w:jc w:val="both"/>
                <w:textAlignment w:val="baseline"/>
                <w:rPr>
                  <w:szCs w:val="24"/>
                  <w:lang w:eastAsia="lt-LT"/>
                </w:rPr>
              </w:pPr>
              <w:sdt>
                <w:sdtPr>
                  <w:alias w:val="Numeris"/>
                  <w:tag w:val="nr_d11b8edfea614a05965a8942830d9e31"/>
                  <w:lock w:val="sdtLocked"/>
                  <w:richText/>
                </w:sdtPr>
                <w:sdtContent>
                  <w:r>
                    <w:rPr>
                      <w:szCs w:val="24"/>
                      <w:lang w:eastAsia="lt-LT"/>
                    </w:rPr>
                    <w:t>17</w:t>
                  </w:r>
                </w:sdtContent>
              </w:sdt>
              <w:r>
                <w:rPr>
                  <w:szCs w:val="24"/>
                  <w:lang w:eastAsia="lt-LT"/>
                </w:rPr>
                <w:t>.</w:t>
                <w:tab/>
              </w:r>
              <w:r>
                <w:rPr>
                  <w:szCs w:val="24"/>
                </w:rPr>
                <w:t>Lietuvos Respublikos gamtinių dujų įstatymo Nr. VIII-1973 13</w:t>
              </w:r>
              <w:r>
                <w:rPr>
                  <w:szCs w:val="24"/>
                  <w:vertAlign w:val="superscript"/>
                </w:rPr>
                <w:t>1</w:t>
              </w:r>
              <w:r>
                <w:rPr>
                  <w:szCs w:val="24"/>
                </w:rPr>
                <w:t xml:space="preserve"> straipsnio pakeitimo projekto </w:t>
              </w:r>
              <w:r>
                <w:rPr>
                  <w:bCs/>
                  <w:szCs w:val="24"/>
                  <w:lang w:eastAsia="lt-LT"/>
                </w:rPr>
                <w:t>lyginamasis variantas, 1 lapas.</w:t>
              </w:r>
            </w:p>
          </w:sdtContent>
        </w:sdt>
        <w:sdt>
          <w:sdtPr>
            <w:alias w:val="18 p."/>
            <w:tag w:val="part_1e962c1fecbb4ef286f599b797fd95ff"/>
            <w:lock w:val="sdtLocked"/>
            <w:richText/>
          </w:sdtPr>
          <w:sdtContent>
            <w:p>
              <w:pPr>
                <w:tabs>
                  <w:tab w:val="left" w:pos="851"/>
                </w:tabs>
                <w:spacing w:line="276" w:lineRule="auto"/>
                <w:ind w:firstLine="567"/>
                <w:jc w:val="both"/>
                <w:textAlignment w:val="baseline"/>
                <w:rPr>
                  <w:szCs w:val="24"/>
                  <w:lang w:eastAsia="lt-LT"/>
                </w:rPr>
              </w:pPr>
              <w:sdt>
                <w:sdtPr>
                  <w:alias w:val="Numeris"/>
                  <w:tag w:val="nr_1e962c1fecbb4ef286f599b797fd95ff"/>
                  <w:lock w:val="sdtLocked"/>
                  <w:richText/>
                </w:sdtPr>
                <w:sdtContent>
                  <w:r>
                    <w:rPr>
                      <w:szCs w:val="24"/>
                      <w:lang w:eastAsia="lt-LT"/>
                    </w:rPr>
                    <w:t>18</w:t>
                  </w:r>
                </w:sdtContent>
              </w:sdt>
              <w:r>
                <w:rPr>
                  <w:szCs w:val="24"/>
                  <w:lang w:eastAsia="lt-LT"/>
                </w:rPr>
                <w:t>.</w:t>
                <w:tab/>
              </w:r>
              <w:r>
                <w:rPr>
                  <w:szCs w:val="24"/>
                </w:rPr>
                <w:t>Lietuvos Respublikos gamtinių dujų įstatymo Nr. VIII-1973 13</w:t>
              </w:r>
              <w:r>
                <w:rPr>
                  <w:szCs w:val="24"/>
                  <w:vertAlign w:val="superscript"/>
                </w:rPr>
                <w:t>1</w:t>
              </w:r>
              <w:r>
                <w:rPr>
                  <w:szCs w:val="24"/>
                </w:rPr>
                <w:t xml:space="preserve"> straipsnio pakeitimo projektas</w:t>
              </w:r>
              <w:r>
                <w:rPr>
                  <w:bCs/>
                  <w:szCs w:val="24"/>
                  <w:lang w:eastAsia="lt-LT"/>
                </w:rPr>
                <w:t>, 1 lapas.</w:t>
              </w:r>
            </w:p>
          </w:sdtContent>
        </w:sdt>
        <w:sdt>
          <w:sdtPr>
            <w:alias w:val="19 p."/>
            <w:tag w:val="part_2f0f99ee37db43c6a885516010856631"/>
            <w:lock w:val="sdtLocked"/>
            <w:richText/>
          </w:sdtPr>
          <w:sdtContent>
            <w:p>
              <w:pPr>
                <w:tabs>
                  <w:tab w:val="left" w:pos="851"/>
                </w:tabs>
                <w:spacing w:line="276" w:lineRule="auto"/>
                <w:ind w:firstLine="567"/>
                <w:jc w:val="both"/>
                <w:textAlignment w:val="baseline"/>
                <w:rPr>
                  <w:szCs w:val="24"/>
                  <w:lang w:eastAsia="lt-LT"/>
                </w:rPr>
              </w:pPr>
              <w:sdt>
                <w:sdtPr>
                  <w:alias w:val="Numeris"/>
                  <w:tag w:val="nr_2f0f99ee37db43c6a885516010856631"/>
                  <w:lock w:val="sdtLocked"/>
                  <w:richText/>
                </w:sdtPr>
                <w:sdtContent>
                  <w:r>
                    <w:rPr>
                      <w:szCs w:val="24"/>
                      <w:lang w:eastAsia="lt-LT"/>
                    </w:rPr>
                    <w:t>19</w:t>
                  </w:r>
                </w:sdtContent>
              </w:sdt>
              <w:r>
                <w:rPr>
                  <w:szCs w:val="24"/>
                  <w:lang w:eastAsia="lt-LT"/>
                </w:rPr>
                <w:t>.</w:t>
                <w:tab/>
              </w:r>
              <w:r>
                <w:rPr>
                  <w:szCs w:val="24"/>
                </w:rPr>
                <w:t xml:space="preserve">Lietuvos Respublikos elektroninių ryšių įstatymo Nr. IX-2135 2, 42 straipsnio pakeitimo įstatymo projekto </w:t>
              </w:r>
              <w:r>
                <w:rPr>
                  <w:bCs/>
                  <w:szCs w:val="24"/>
                  <w:lang w:eastAsia="lt-LT"/>
                </w:rPr>
                <w:t>lyginamasis variantas, 1 lapai.</w:t>
              </w:r>
            </w:p>
          </w:sdtContent>
        </w:sdt>
        <w:sdt>
          <w:sdtPr>
            <w:alias w:val="20 p."/>
            <w:tag w:val="part_c521f782cf7b43d494e4a3f196ec3262"/>
            <w:lock w:val="sdtLocked"/>
            <w:richText/>
          </w:sdtPr>
          <w:sdtContent>
            <w:p>
              <w:pPr>
                <w:tabs>
                  <w:tab w:val="left" w:pos="851"/>
                </w:tabs>
                <w:spacing w:line="276" w:lineRule="auto"/>
                <w:ind w:firstLine="567"/>
                <w:jc w:val="both"/>
                <w:textAlignment w:val="baseline"/>
                <w:rPr>
                  <w:szCs w:val="24"/>
                  <w:lang w:eastAsia="lt-LT"/>
                </w:rPr>
              </w:pPr>
              <w:sdt>
                <w:sdtPr>
                  <w:alias w:val="Numeris"/>
                  <w:tag w:val="nr_c521f782cf7b43d494e4a3f196ec3262"/>
                  <w:lock w:val="sdtLocked"/>
                  <w:richText/>
                </w:sdtPr>
                <w:sdtContent>
                  <w:r>
                    <w:rPr>
                      <w:szCs w:val="24"/>
                      <w:lang w:eastAsia="lt-LT"/>
                    </w:rPr>
                    <w:t>20</w:t>
                  </w:r>
                </w:sdtContent>
              </w:sdt>
              <w:r>
                <w:rPr>
                  <w:szCs w:val="24"/>
                  <w:lang w:eastAsia="lt-LT"/>
                </w:rPr>
                <w:t>.</w:t>
                <w:tab/>
              </w:r>
              <w:r>
                <w:rPr>
                  <w:szCs w:val="24"/>
                </w:rPr>
                <w:t>Lietuvos Respublikos elektroninių ryšių įstatymo Nr. IX-2135 2, 42 straipsnio pakeitimo įstatymo projektas</w:t>
              </w:r>
              <w:r>
                <w:rPr>
                  <w:bCs/>
                  <w:szCs w:val="24"/>
                  <w:lang w:eastAsia="lt-LT"/>
                </w:rPr>
                <w:t>, 1 lapas.</w:t>
              </w:r>
            </w:p>
          </w:sdtContent>
        </w:sdt>
        <w:sdt>
          <w:sdtPr>
            <w:alias w:val="21 p."/>
            <w:tag w:val="part_1872eb32913541a28a77e5f36c491168"/>
            <w:lock w:val="sdtLocked"/>
            <w:richText/>
          </w:sdtPr>
          <w:sdtContent>
            <w:p>
              <w:pPr>
                <w:tabs>
                  <w:tab w:val="left" w:pos="851"/>
                </w:tabs>
                <w:spacing w:line="276" w:lineRule="auto"/>
                <w:ind w:firstLine="567"/>
                <w:jc w:val="both"/>
                <w:textAlignment w:val="baseline"/>
                <w:rPr>
                  <w:szCs w:val="24"/>
                  <w:lang w:eastAsia="lt-LT"/>
                </w:rPr>
              </w:pPr>
              <w:sdt>
                <w:sdtPr>
                  <w:alias w:val="Numeris"/>
                  <w:tag w:val="nr_1872eb32913541a28a77e5f36c491168"/>
                  <w:lock w:val="sdtLocked"/>
                  <w:richText/>
                </w:sdtPr>
                <w:sdtContent>
                  <w:r>
                    <w:rPr>
                      <w:szCs w:val="24"/>
                      <w:lang w:eastAsia="lt-LT"/>
                    </w:rPr>
                    <w:t>21</w:t>
                  </w:r>
                </w:sdtContent>
              </w:sdt>
              <w:r>
                <w:rPr>
                  <w:szCs w:val="24"/>
                  <w:lang w:eastAsia="lt-LT"/>
                </w:rPr>
                <w:t>.</w:t>
                <w:tab/>
              </w:r>
              <w:r>
                <w:rPr>
                  <w:szCs w:val="24"/>
                </w:rPr>
                <w:t xml:space="preserve">Lietuvos Respublikos  elektros energetikos įstatymo Nr. VIII-1881 75 straipsnio pakeitimo įstatymo projekto </w:t>
              </w:r>
              <w:r>
                <w:rPr>
                  <w:bCs/>
                  <w:szCs w:val="24"/>
                  <w:lang w:eastAsia="lt-LT"/>
                </w:rPr>
                <w:t>lyginamasis variantas, 1 lapas.</w:t>
              </w:r>
            </w:p>
          </w:sdtContent>
        </w:sdt>
        <w:sdt>
          <w:sdtPr>
            <w:alias w:val="22 p."/>
            <w:tag w:val="part_d2785f25a25541e8af50fa52c941b233"/>
            <w:lock w:val="sdtLocked"/>
            <w:richText/>
          </w:sdtPr>
          <w:sdtContent>
            <w:p>
              <w:pPr>
                <w:tabs>
                  <w:tab w:val="left" w:pos="851"/>
                </w:tabs>
                <w:spacing w:line="276" w:lineRule="auto"/>
                <w:ind w:firstLine="567"/>
                <w:jc w:val="both"/>
                <w:textAlignment w:val="baseline"/>
                <w:rPr>
                  <w:szCs w:val="24"/>
                  <w:lang w:eastAsia="lt-LT"/>
                </w:rPr>
              </w:pPr>
              <w:sdt>
                <w:sdtPr>
                  <w:alias w:val="Numeris"/>
                  <w:tag w:val="nr_d2785f25a25541e8af50fa52c941b233"/>
                  <w:lock w:val="sdtLocked"/>
                  <w:richText/>
                </w:sdtPr>
                <w:sdtContent>
                  <w:r>
                    <w:rPr>
                      <w:szCs w:val="24"/>
                      <w:lang w:eastAsia="lt-LT"/>
                    </w:rPr>
                    <w:t>22</w:t>
                  </w:r>
                </w:sdtContent>
              </w:sdt>
              <w:r>
                <w:rPr>
                  <w:szCs w:val="24"/>
                  <w:lang w:eastAsia="lt-LT"/>
                </w:rPr>
                <w:t>.</w:t>
                <w:tab/>
              </w:r>
              <w:r>
                <w:rPr>
                  <w:szCs w:val="24"/>
                </w:rPr>
                <w:t xml:space="preserve">Lietuvos Respublikos  elektros energetikos įstatymo Nr. VIII-1881 75 straipsnio pakeitimo įstatymo projektas</w:t>
              </w:r>
              <w:r>
                <w:rPr>
                  <w:bCs/>
                  <w:szCs w:val="24"/>
                  <w:lang w:eastAsia="lt-LT"/>
                </w:rPr>
                <w:t>, 1 lapas.</w:t>
              </w:r>
            </w:p>
          </w:sdtContent>
        </w:sdt>
        <w:sdt>
          <w:sdtPr>
            <w:alias w:val="23 p."/>
            <w:tag w:val="part_491974c2f3524883aee3d1417dcc9832"/>
            <w:lock w:val="sdtLocked"/>
            <w:richText/>
          </w:sdtPr>
          <w:sdtContent>
            <w:p>
              <w:pPr>
                <w:tabs>
                  <w:tab w:val="left" w:pos="851"/>
                </w:tabs>
                <w:spacing w:line="276" w:lineRule="auto"/>
                <w:ind w:firstLine="567"/>
                <w:jc w:val="both"/>
                <w:textAlignment w:val="baseline"/>
                <w:rPr>
                  <w:szCs w:val="24"/>
                  <w:lang w:eastAsia="lt-LT"/>
                </w:rPr>
              </w:pPr>
              <w:sdt>
                <w:sdtPr>
                  <w:alias w:val="Numeris"/>
                  <w:tag w:val="nr_491974c2f3524883aee3d1417dcc9832"/>
                  <w:lock w:val="sdtLocked"/>
                  <w:richText/>
                </w:sdtPr>
                <w:sdtContent>
                  <w:r>
                    <w:rPr>
                      <w:szCs w:val="24"/>
                      <w:lang w:eastAsia="lt-LT"/>
                    </w:rPr>
                    <w:t>23</w:t>
                  </w:r>
                </w:sdtContent>
              </w:sdt>
              <w:r>
                <w:rPr>
                  <w:szCs w:val="24"/>
                  <w:lang w:eastAsia="lt-LT"/>
                </w:rPr>
                <w:t>.</w:t>
                <w:tab/>
              </w:r>
              <w:r>
                <w:rPr>
                  <w:szCs w:val="24"/>
                </w:rPr>
                <w:t>Lietuvos Respublikos žemės įstatymo Nr. I-446 10</w:t>
              </w:r>
              <w:r>
                <w:rPr>
                  <w:szCs w:val="24"/>
                  <w:bdr w:val="none" w:sz="0" w:space="0" w:color="auto" w:frame="1"/>
                </w:rPr>
                <w:t xml:space="preserve"> </w:t>
              </w:r>
              <w:r>
                <w:rPr>
                  <w:szCs w:val="24"/>
                </w:rPr>
                <w:t xml:space="preserve">straipsnio pakeitimo įstatymo projekto </w:t>
              </w:r>
              <w:r>
                <w:rPr>
                  <w:bCs/>
                  <w:szCs w:val="24"/>
                  <w:lang w:eastAsia="lt-LT"/>
                </w:rPr>
                <w:t>lyginamasis variantas, 1 lapas.</w:t>
              </w:r>
            </w:p>
          </w:sdtContent>
        </w:sdt>
        <w:sdt>
          <w:sdtPr>
            <w:alias w:val="24 p."/>
            <w:tag w:val="part_98797ea5547e4f27a70f4e1ef517dff3"/>
            <w:lock w:val="sdtLocked"/>
            <w:richText/>
          </w:sdtPr>
          <w:sdtContent>
            <w:p>
              <w:pPr>
                <w:tabs>
                  <w:tab w:val="left" w:pos="851"/>
                </w:tabs>
                <w:spacing w:line="276" w:lineRule="auto"/>
                <w:ind w:firstLine="567"/>
                <w:jc w:val="both"/>
                <w:textAlignment w:val="baseline"/>
                <w:rPr>
                  <w:szCs w:val="24"/>
                  <w:lang w:eastAsia="lt-LT"/>
                </w:rPr>
              </w:pPr>
              <w:sdt>
                <w:sdtPr>
                  <w:alias w:val="Numeris"/>
                  <w:tag w:val="nr_98797ea5547e4f27a70f4e1ef517dff3"/>
                  <w:lock w:val="sdtLocked"/>
                  <w:richText/>
                </w:sdtPr>
                <w:sdtContent>
                  <w:r>
                    <w:rPr>
                      <w:szCs w:val="24"/>
                      <w:lang w:eastAsia="lt-LT"/>
                    </w:rPr>
                    <w:t>24</w:t>
                  </w:r>
                </w:sdtContent>
              </w:sdt>
              <w:r>
                <w:rPr>
                  <w:szCs w:val="24"/>
                  <w:lang w:eastAsia="lt-LT"/>
                </w:rPr>
                <w:t>.</w:t>
                <w:tab/>
              </w:r>
              <w:r>
                <w:rPr>
                  <w:szCs w:val="24"/>
                </w:rPr>
                <w:t>Lietuvos Respublikos žemės įstatymo Nr. I-446 10</w:t>
              </w:r>
              <w:r>
                <w:rPr>
                  <w:szCs w:val="24"/>
                  <w:bdr w:val="none" w:sz="0" w:space="0" w:color="auto" w:frame="1"/>
                </w:rPr>
                <w:t xml:space="preserve"> </w:t>
              </w:r>
              <w:r>
                <w:rPr>
                  <w:szCs w:val="24"/>
                </w:rPr>
                <w:t>straipsnio pakeitimo įstatymo projektas</w:t>
              </w:r>
              <w:r>
                <w:rPr>
                  <w:bCs/>
                  <w:szCs w:val="24"/>
                  <w:lang w:eastAsia="lt-LT"/>
                </w:rPr>
                <w:t>, 1 lapas.</w:t>
              </w:r>
            </w:p>
          </w:sdtContent>
        </w:sdt>
        <w:sdt>
          <w:sdtPr>
            <w:alias w:val="25 p."/>
            <w:tag w:val="part_236f64a107524a26b785748dcd2e6409"/>
            <w:lock w:val="sdtLocked"/>
            <w:richText/>
          </w:sdtPr>
          <w:sdtContent>
            <w:p>
              <w:pPr>
                <w:widowControl w:val="0"/>
                <w:tabs>
                  <w:tab w:val="left" w:pos="851"/>
                </w:tabs>
                <w:suppressAutoHyphens/>
                <w:spacing w:line="276" w:lineRule="auto"/>
                <w:ind w:firstLine="567"/>
                <w:jc w:val="both"/>
                <w:rPr>
                  <w:szCs w:val="24"/>
                </w:rPr>
              </w:pPr>
              <w:sdt>
                <w:sdtPr>
                  <w:alias w:val="Numeris"/>
                  <w:tag w:val="nr_236f64a107524a26b785748dcd2e6409"/>
                  <w:lock w:val="sdtLocked"/>
                  <w:richText/>
                </w:sdtPr>
                <w:sdtContent>
                  <w:r>
                    <w:rPr>
                      <w:szCs w:val="24"/>
                    </w:rPr>
                    <w:t>25</w:t>
                  </w:r>
                </w:sdtContent>
              </w:sdt>
              <w:r>
                <w:rPr>
                  <w:szCs w:val="24"/>
                </w:rPr>
                <w:t>.</w:t>
                <w:tab/>
                <w:t xml:space="preserve">Aiškinamasis raštas, </w:t>
              </w:r>
              <w:r>
                <w:rPr>
                  <w:bCs/>
                  <w:szCs w:val="24"/>
                  <w:lang w:eastAsia="lt-LT"/>
                </w:rPr>
                <w:t xml:space="preserve">24 </w:t>
              </w:r>
              <w:r>
                <w:rPr>
                  <w:szCs w:val="24"/>
                </w:rPr>
                <w:t>lapai.</w:t>
              </w:r>
            </w:p>
          </w:sdtContent>
        </w:sdt>
        <w:sdt>
          <w:sdtPr>
            <w:alias w:val="26 p."/>
            <w:tag w:val="part_d36b2eeaedf74c97b2866dda30ab6024"/>
            <w:lock w:val="sdtLocked"/>
            <w:richText/>
          </w:sdtPr>
          <w:sdtContent>
            <w:p>
              <w:pPr>
                <w:widowControl w:val="0"/>
                <w:tabs>
                  <w:tab w:val="left" w:pos="851"/>
                </w:tabs>
                <w:suppressAutoHyphens/>
                <w:spacing w:line="276" w:lineRule="auto"/>
                <w:ind w:firstLine="567"/>
                <w:jc w:val="both"/>
                <w:rPr>
                  <w:szCs w:val="24"/>
                </w:rPr>
              </w:pPr>
              <w:sdt>
                <w:sdtPr>
                  <w:alias w:val="Numeris"/>
                  <w:tag w:val="nr_d36b2eeaedf74c97b2866dda30ab6024"/>
                  <w:lock w:val="sdtLocked"/>
                  <w:richText/>
                </w:sdtPr>
                <w:sdtContent>
                  <w:r>
                    <w:rPr>
                      <w:szCs w:val="24"/>
                    </w:rPr>
                    <w:t>26</w:t>
                  </w:r>
                </w:sdtContent>
              </w:sdt>
              <w:r>
                <w:rPr>
                  <w:szCs w:val="24"/>
                </w:rPr>
                <w:t>.</w:t>
                <w:tab/>
                <w:t xml:space="preserve">Antikorupcinio vertinimo pažymos, </w:t>
              </w:r>
              <w:r>
                <w:rPr>
                  <w:bCs/>
                  <w:szCs w:val="24"/>
                  <w:lang w:eastAsia="lt-LT"/>
                </w:rPr>
                <w:t>64</w:t>
              </w:r>
              <w:r>
                <w:rPr>
                  <w:szCs w:val="24"/>
                  <w:lang w:val="en-US"/>
                </w:rPr>
                <w:t xml:space="preserve"> </w:t>
              </w:r>
              <w:r>
                <w:rPr>
                  <w:szCs w:val="24"/>
                </w:rPr>
                <w:t>lapai.</w:t>
              </w:r>
            </w:p>
          </w:sdtContent>
        </w:sdt>
        <w:sdt>
          <w:sdtPr>
            <w:alias w:val="27 p."/>
            <w:tag w:val="part_514ea3268b764c33b023df76a07dc71a"/>
            <w:lock w:val="sdtLocked"/>
            <w:richText/>
          </w:sdtPr>
          <w:sdtContent>
            <w:p>
              <w:pPr>
                <w:widowControl w:val="0"/>
                <w:tabs>
                  <w:tab w:val="left" w:pos="851"/>
                </w:tabs>
                <w:suppressAutoHyphens/>
                <w:spacing w:line="276" w:lineRule="auto"/>
                <w:ind w:firstLine="567"/>
                <w:jc w:val="both"/>
                <w:rPr>
                  <w:szCs w:val="24"/>
                </w:rPr>
              </w:pPr>
              <w:sdt>
                <w:sdtPr>
                  <w:alias w:val="Numeris"/>
                  <w:tag w:val="nr_514ea3268b764c33b023df76a07dc71a"/>
                  <w:lock w:val="sdtLocked"/>
                  <w:richText/>
                </w:sdtPr>
                <w:sdtContent>
                  <w:r>
                    <w:rPr>
                      <w:szCs w:val="24"/>
                    </w:rPr>
                    <w:t>27</w:t>
                  </w:r>
                </w:sdtContent>
              </w:sdt>
              <w:r>
                <w:rPr>
                  <w:szCs w:val="24"/>
                </w:rPr>
                <w:t>.</w:t>
                <w:tab/>
                <w:t>Nutarimo projektas, 2 lapai.</w:t>
              </w:r>
            </w:p>
            <w:p>
              <w:pPr>
                <w:spacing w:line="276" w:lineRule="auto"/>
                <w:jc w:val="both"/>
                <w:rPr>
                  <w:color w:val="000000"/>
                  <w:szCs w:val="24"/>
                  <w:lang w:eastAsia="lt-LT"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r>
                      <w:rPr>
                        <w:rFonts w:eastAsia="Andale Sans UI" w:cs="Tahoma"/>
                        <w:szCs w:val="24"/>
                        <w:lang w:bidi="en-US"/>
                      </w:rPr>
                      <w:t>Aplinkos viceministrė</w:t>
                    </w:r>
                  </w:p>
                </w:tc>
                <w:tc>
                  <w:tcPr>
                    <w:tcW w:w="4826" w:type="dxa"/>
                    <w:vAlign w:val="bottom"/>
                  </w:tcPr>
                  <w:p>
                    <w:pPr>
                      <w:spacing w:line="276" w:lineRule="auto"/>
                      <w:ind w:right="34"/>
                      <w:jc w:val="right"/>
                      <w:rPr>
                        <w:rFonts w:eastAsia="Andale Sans UI" w:cs="Tahoma"/>
                        <w:szCs w:val="24"/>
                        <w:lang w:bidi="en-US"/>
                      </w:rPr>
                    </w:pPr>
                    <w:r>
                      <w:rPr>
                        <w:rFonts w:eastAsia="Andale Sans UI" w:cs="Tahoma"/>
                        <w:szCs w:val="24"/>
                        <w:lang w:bidi="en-US"/>
                      </w:rPr>
                      <w:t>Daiva Matusevičė</w:t>
                    </w:r>
                  </w:p>
                </w:tc>
              </w:tr>
            </w:tbl>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jc w:val="both"/>
                      <w:rPr>
                        <w:rFonts w:eastAsia="Andale Sans UI" w:cs="Tahoma"/>
                        <w:szCs w:val="24"/>
                        <w:lang w:bidi="en-US"/>
                      </w:rPr>
                    </w:pPr>
                    <w:r>
                      <w:rPr>
                        <w:szCs w:val="24"/>
                        <w:lang w:eastAsia="lt-LT"/>
                      </w:rPr>
                      <w:t xml:space="preserve">Žilvinas Sperauskas, </w:t>
                    </w:r>
                    <w:r>
                      <w:rPr>
                        <w:szCs w:val="24"/>
                        <w:lang w:val="en-US" w:eastAsia="lt-LT"/>
                      </w:rPr>
                      <w:t xml:space="preserve">8 646 84725, el. p. </w:t>
                    </w:r>
                    <w:r>
                      <w:rPr>
                        <w:szCs w:val="24"/>
                        <w:lang w:val="en-US" w:eastAsia="lt-LT"/>
                      </w:rPr>
                      <w:t>zilvinas.sperauskas@am.lt</w:t>
                    </w:r>
                    <w:r>
                      <w:rPr>
                        <w:szCs w:val="24"/>
                        <w:lang w:val="en-US" w:eastAsia="lt-LT"/>
                      </w:rPr>
                      <w:t>;</w:t>
                    </w:r>
                  </w:p>
                  <w:p>
                    <w:pPr>
                      <w:jc w:val="both"/>
                      <w:rPr>
                        <w:rFonts w:eastAsia="Andale Sans UI" w:cs="Tahoma"/>
                        <w:szCs w:val="24"/>
                        <w:lang w:bidi="en-US"/>
                      </w:rPr>
                    </w:pPr>
                    <w:r>
                      <w:rPr>
                        <w:rFonts w:eastAsia="Andale Sans UI" w:cs="Tahoma"/>
                        <w:szCs w:val="24"/>
                        <w:lang w:bidi="en-US"/>
                      </w:rPr>
                      <w:t>Daiva Vencienė, 8 </w:t>
                    </w:r>
                    <w:r>
                      <w:rPr>
                        <w:rFonts w:eastAsia="Andale Sans UI" w:cs="Tahoma"/>
                        <w:szCs w:val="24"/>
                        <w:lang w:val="en-US" w:bidi="en-US"/>
                      </w:rPr>
                      <w:t>616 34 857</w:t>
                    </w:r>
                    <w:r>
                      <w:rPr>
                        <w:rFonts w:eastAsia="Andale Sans UI" w:cs="Tahoma"/>
                        <w:szCs w:val="24"/>
                        <w:lang w:bidi="en-US"/>
                      </w:rPr>
                      <w:t xml:space="preserve">, el. p. </w:t>
                    </w:r>
                    <w:r>
                      <w:rPr>
                        <w:rFonts w:eastAsia="Andale Sans UI" w:cs="Tahoma"/>
                        <w:szCs w:val="24"/>
                        <w:lang w:bidi="en-US"/>
                      </w:rPr>
                      <w:t>daiva.venciene@am.lt</w:t>
                    </w:r>
                    <w:r>
                      <w:rPr>
                        <w:rFonts w:eastAsia="Andale Sans UI" w:cs="Tahoma"/>
                        <w:szCs w:val="24"/>
                        <w:lang w:bidi="en-US"/>
                      </w:rPr>
                      <w:br w:type="page"/>
                    </w:r>
                  </w:p>
                  <w:p>
                    <w:pPr>
                      <w:keepLines/>
                      <w:suppressLineNumbers/>
                      <w:jc w:val="both"/>
                      <w:rPr>
                        <w:rFonts w:eastAsia="Andale Sans UI" w:cs="Tahoma"/>
                        <w:sz w:val="18"/>
                        <w:szCs w:val="18"/>
                        <w:lang w:bidi="en-US"/>
                      </w:rPr>
                    </w:pPr>
                  </w:p>
                </w:tc>
              </w:tr>
            </w:tbl>
            <w:p>
              <w:pPr>
                <w:jc w:val="both"/>
                <w:rPr>
                  <w:rFonts w:eastAsia="Andale Sans UI" w:cs="Tahoma"/>
                  <w:szCs w:val="24"/>
                  <w:lang w:bidi="en-US"/>
                </w:rPr>
              </w:pPr>
            </w:p>
            <w:p>
              <w:pPr>
                <w:jc w:val="center"/>
                <w:textAlignment w:val="baseline"/>
                <w:rPr>
                  <w:rFonts w:eastAsia="StarSymbol"/>
                  <w:szCs w:val="24"/>
                  <w:lang w:eastAsia="lt-LT"/>
                </w:rPr>
              </w:pPr>
              <w:r>
                <w:rPr>
                  <w:rFonts w:eastAsia="Andale Sans UI"/>
                  <w:b/>
                  <w:bCs/>
                  <w:caps/>
                  <w:szCs w:val="24"/>
                  <w:lang w:eastAsia="lt-LT"/>
                </w:rPr>
                <w:t>ADRESATŲ SĄRAŠAS</w:t>
              </w:r>
              <w:r>
                <w:rPr>
                  <w:rFonts w:eastAsia="StarSymbol"/>
                  <w:szCs w:val="24"/>
                  <w:lang w:eastAsia="lt-LT"/>
                </w:rPr>
                <w:t> </w:t>
              </w:r>
            </w:p>
            <w:p>
              <w:pPr>
                <w:jc w:val="center"/>
                <w:textAlignment w:val="baseline"/>
                <w:rPr>
                  <w:szCs w:val="24"/>
                  <w:lang w:eastAsia="lt-LT"/>
                </w:rPr>
              </w:pPr>
            </w:p>
            <w:p>
              <w:pPr>
                <w:tabs>
                  <w:tab w:val="left" w:pos="0"/>
                </w:tabs>
                <w:textAlignment w:val="baseline"/>
                <w:rPr>
                  <w:szCs w:val="24"/>
                  <w:lang w:eastAsia="lt-LT"/>
                </w:rPr>
              </w:pPr>
              <w:r>
                <w:rPr>
                  <w:rFonts w:eastAsia="Andale Sans UI"/>
                  <w:szCs w:val="24"/>
                  <w:lang w:eastAsia="lt-LT"/>
                </w:rPr>
                <w:t xml:space="preserve">AB „Amber Grid“, el. p.: </w:t>
              </w:r>
              <w:r>
                <w:rPr>
                  <w:rFonts w:eastAsia="Andale Sans UI"/>
                  <w:szCs w:val="24"/>
                  <w:u w:val="single"/>
                  <w:lang w:eastAsia="lt-LT"/>
                </w:rPr>
                <w:t>info@ambergrid.lt</w:t>
              </w:r>
              <w:r>
                <w:rPr>
                  <w:rFonts w:eastAsia="Andale Sans UI"/>
                  <w:szCs w:val="24"/>
                  <w:lang w:eastAsia="lt-LT"/>
                </w:rPr>
                <w:t> </w:t>
              </w:r>
              <w:r>
                <w:rPr>
                  <w:rFonts w:eastAsia="StarSymbol"/>
                  <w:szCs w:val="24"/>
                  <w:lang w:eastAsia="lt-LT"/>
                </w:rPr>
                <w:t> </w:t>
              </w:r>
            </w:p>
            <w:p>
              <w:pPr>
                <w:tabs>
                  <w:tab w:val="left" w:pos="0"/>
                </w:tabs>
                <w:textAlignment w:val="baseline"/>
                <w:rPr>
                  <w:szCs w:val="24"/>
                  <w:lang w:eastAsia="lt-LT"/>
                </w:rPr>
              </w:pPr>
              <w:r>
                <w:rPr>
                  <w:rFonts w:eastAsia="Andale Sans UI"/>
                  <w:szCs w:val="24"/>
                  <w:lang w:eastAsia="lt-LT"/>
                </w:rPr>
                <w:t xml:space="preserve">AB „Energijos skirstymo operatorius“, </w:t>
              </w:r>
              <w:r>
                <w:rPr>
                  <w:rFonts w:eastAsia="Andale Sans UI"/>
                  <w:szCs w:val="24"/>
                  <w:lang w:val="en-US" w:eastAsia="lt-LT"/>
                </w:rPr>
                <w:t xml:space="preserve">el. p.: </w:t>
              </w:r>
              <w:r>
                <w:rPr>
                  <w:rFonts w:eastAsia="Andale Sans UI"/>
                  <w:szCs w:val="24"/>
                  <w:u w:val="single"/>
                  <w:lang w:val="en-US" w:eastAsia="lt-LT"/>
                </w:rPr>
                <w:t>info@eso.lt</w:t>
              </w:r>
              <w:r>
                <w:rPr>
                  <w:rFonts w:eastAsia="Andale Sans UI"/>
                  <w:szCs w:val="24"/>
                  <w:u w:val="single"/>
                  <w:lang w:val="en-US" w:eastAsia="lt-LT"/>
                </w:rPr>
                <w:t> </w:t>
              </w:r>
              <w:r>
                <w:rPr>
                  <w:rFonts w:eastAsia="StarSymbol"/>
                  <w:szCs w:val="24"/>
                  <w:lang w:eastAsia="lt-LT"/>
                </w:rPr>
                <w:t> </w:t>
              </w:r>
            </w:p>
            <w:p>
              <w:pPr>
                <w:tabs>
                  <w:tab w:val="left" w:pos="0"/>
                </w:tabs>
                <w:textAlignment w:val="baseline"/>
                <w:rPr>
                  <w:szCs w:val="24"/>
                  <w:lang w:eastAsia="lt-LT"/>
                </w:rPr>
              </w:pPr>
              <w:r>
                <w:rPr>
                  <w:rFonts w:eastAsia="Andale Sans UI"/>
                  <w:szCs w:val="24"/>
                  <w:lang w:eastAsia="lt-LT"/>
                </w:rPr>
                <w:t xml:space="preserve">AB „LTG Infra“, el. p.: </w:t>
              </w:r>
              <w:r>
                <w:rPr>
                  <w:rFonts w:eastAsia="Andale Sans UI"/>
                  <w:szCs w:val="24"/>
                  <w:u w:val="single"/>
                  <w:lang w:eastAsia="lt-LT"/>
                </w:rPr>
                <w:t>LGinfrastruktura@litrail.lt</w:t>
              </w:r>
              <w:r>
                <w:rPr>
                  <w:rFonts w:eastAsia="Andale Sans UI"/>
                  <w:szCs w:val="24"/>
                  <w:lang w:eastAsia="lt-LT"/>
                </w:rPr>
                <w:t> </w:t>
              </w:r>
              <w:r>
                <w:rPr>
                  <w:rFonts w:eastAsia="StarSymbol"/>
                  <w:szCs w:val="24"/>
                  <w:lang w:eastAsia="lt-LT"/>
                </w:rPr>
                <w:t> </w:t>
              </w:r>
            </w:p>
            <w:p>
              <w:pPr>
                <w:tabs>
                  <w:tab w:val="left" w:pos="0"/>
                </w:tabs>
                <w:textAlignment w:val="baseline"/>
                <w:rPr>
                  <w:szCs w:val="24"/>
                  <w:lang w:eastAsia="lt-LT"/>
                </w:rPr>
              </w:pPr>
              <w:r>
                <w:rPr>
                  <w:rFonts w:eastAsia="Andale Sans UI"/>
                  <w:szCs w:val="24"/>
                  <w:lang w:eastAsia="lt-LT"/>
                </w:rPr>
                <w:t xml:space="preserve">AB Litgrid, </w:t>
              </w:r>
              <w:r>
                <w:rPr>
                  <w:rFonts w:eastAsia="Andale Sans UI"/>
                  <w:szCs w:val="24"/>
                  <w:lang w:val="en-US" w:eastAsia="lt-LT"/>
                </w:rPr>
                <w:t xml:space="preserve">el. p.: </w:t>
              </w:r>
              <w:r>
                <w:rPr>
                  <w:rFonts w:eastAsia="Andale Sans UI"/>
                  <w:szCs w:val="24"/>
                  <w:u w:val="single"/>
                  <w:lang w:val="en-US" w:eastAsia="lt-LT"/>
                </w:rPr>
                <w:t>info@litgrid.eu</w:t>
              </w:r>
              <w:r>
                <w:rPr>
                  <w:rFonts w:eastAsia="Andale Sans UI"/>
                  <w:szCs w:val="24"/>
                  <w:u w:val="single"/>
                  <w:lang w:val="en-US" w:eastAsia="lt-LT"/>
                </w:rPr>
                <w:t> </w:t>
              </w:r>
              <w:r>
                <w:rPr>
                  <w:rFonts w:eastAsia="StarSymbol"/>
                  <w:szCs w:val="24"/>
                  <w:lang w:eastAsia="lt-LT"/>
                </w:rPr>
                <w:t> </w:t>
              </w:r>
            </w:p>
            <w:p>
              <w:pPr>
                <w:tabs>
                  <w:tab w:val="left" w:pos="0"/>
                </w:tabs>
                <w:textAlignment w:val="baseline"/>
                <w:rPr>
                  <w:szCs w:val="24"/>
                  <w:lang w:eastAsia="lt-LT"/>
                </w:rPr>
              </w:pPr>
              <w:r>
                <w:rPr>
                  <w:rFonts w:eastAsia="Andale Sans UI"/>
                  <w:szCs w:val="24"/>
                  <w:lang w:eastAsia="lt-LT"/>
                </w:rPr>
                <w:t xml:space="preserve">Akcinė bendrovė „Kelių priežiūra“, el. p.: el. p.: </w:t>
              </w:r>
              <w:r>
                <w:rPr>
                  <w:rFonts w:eastAsia="Andale Sans UI"/>
                  <w:szCs w:val="24"/>
                  <w:u w:val="single"/>
                  <w:lang w:eastAsia="lt-LT"/>
                </w:rPr>
                <w:t>info</w:t>
              </w:r>
              <w:r>
                <w:rPr>
                  <w:rFonts w:eastAsia="Andale Sans UI"/>
                  <w:szCs w:val="24"/>
                  <w:u w:val="single"/>
                  <w:lang w:val="en-US" w:eastAsia="lt-LT"/>
                </w:rPr>
                <w:t>@keliuprieziura.lt</w:t>
              </w:r>
              <w:r>
                <w:rPr>
                  <w:rFonts w:eastAsia="Andale Sans UI"/>
                  <w:szCs w:val="24"/>
                  <w:lang w:val="en-US" w:eastAsia="lt-LT"/>
                </w:rPr>
                <w:t> </w:t>
              </w:r>
              <w:r>
                <w:rPr>
                  <w:rFonts w:eastAsia="StarSymbol"/>
                  <w:szCs w:val="24"/>
                  <w:lang w:eastAsia="lt-LT"/>
                </w:rPr>
                <w:t> </w:t>
              </w:r>
            </w:p>
            <w:p>
              <w:pPr>
                <w:tabs>
                  <w:tab w:val="left" w:pos="0"/>
                </w:tabs>
                <w:textAlignment w:val="baseline"/>
                <w:rPr>
                  <w:szCs w:val="24"/>
                  <w:lang w:eastAsia="lt-LT"/>
                </w:rPr>
              </w:pPr>
              <w:r>
                <w:rPr>
                  <w:rFonts w:eastAsia="Andale Sans UI"/>
                  <w:szCs w:val="24"/>
                  <w:lang w:eastAsia="lt-LT"/>
                </w:rPr>
                <w:t xml:space="preserve">Akcinė bendrovė „Lietuvos geležinkeliai“, el. p.: </w:t>
              </w:r>
              <w:r>
                <w:rPr>
                  <w:rFonts w:eastAsia="Andale Sans UI"/>
                  <w:szCs w:val="24"/>
                  <w:u w:val="single"/>
                  <w:lang w:eastAsia="lt-LT"/>
                </w:rPr>
                <w:t>info@litrail.lt</w:t>
              </w:r>
              <w:r>
                <w:rPr>
                  <w:rFonts w:eastAsia="Andale Sans UI"/>
                  <w:szCs w:val="24"/>
                  <w:lang w:eastAsia="lt-LT"/>
                </w:rPr>
                <w:t> </w:t>
              </w:r>
              <w:r>
                <w:rPr>
                  <w:rFonts w:eastAsia="StarSymbol"/>
                  <w:szCs w:val="24"/>
                  <w:lang w:eastAsia="lt-LT"/>
                </w:rPr>
                <w:t> </w:t>
              </w:r>
            </w:p>
            <w:p>
              <w:pPr>
                <w:tabs>
                  <w:tab w:val="left" w:pos="0"/>
                </w:tabs>
                <w:textAlignment w:val="baseline"/>
                <w:rPr>
                  <w:szCs w:val="24"/>
                  <w:lang w:eastAsia="lt-LT"/>
                </w:rPr>
              </w:pPr>
              <w:r>
                <w:rPr>
                  <w:rFonts w:eastAsia="Andale Sans UI"/>
                  <w:szCs w:val="24"/>
                  <w:lang w:eastAsia="lt-LT"/>
                </w:rPr>
                <w:t xml:space="preserve">Aplinkos apsaugos agentūra, el. p.: </w:t>
              </w:r>
              <w:r>
                <w:rPr>
                  <w:rFonts w:eastAsia="Andale Sans UI"/>
                  <w:szCs w:val="24"/>
                  <w:u w:val="single"/>
                  <w:lang w:eastAsia="lt-LT"/>
                </w:rPr>
                <w:t>aaa@aaa.am.lt</w:t>
              </w:r>
              <w:r>
                <w:rPr>
                  <w:rFonts w:eastAsia="Andale Sans UI"/>
                  <w:szCs w:val="24"/>
                  <w:lang w:eastAsia="lt-LT"/>
                </w:rPr>
                <w:t> </w:t>
              </w:r>
              <w:r>
                <w:rPr>
                  <w:rFonts w:eastAsia="StarSymbol"/>
                  <w:szCs w:val="24"/>
                  <w:lang w:eastAsia="lt-LT"/>
                </w:rPr>
                <w:t> </w:t>
              </w:r>
            </w:p>
            <w:p>
              <w:pPr>
                <w:tabs>
                  <w:tab w:val="left" w:pos="0"/>
                </w:tabs>
                <w:textAlignment w:val="baseline"/>
                <w:rPr>
                  <w:szCs w:val="24"/>
                  <w:lang w:eastAsia="lt-LT"/>
                </w:rPr>
              </w:pPr>
              <w:r>
                <w:rPr>
                  <w:rFonts w:eastAsia="Andale Sans UI"/>
                  <w:szCs w:val="24"/>
                  <w:lang w:eastAsia="lt-LT"/>
                </w:rPr>
                <w:t xml:space="preserve">Asmens dokumentų išrašymo centras prie Lietuvos Respublikos vidaus reikalų ministerijos, el. p.: </w:t>
              </w:r>
              <w:r>
                <w:rPr>
                  <w:rFonts w:eastAsia="Andale Sans UI"/>
                  <w:szCs w:val="24"/>
                  <w:u w:val="single"/>
                  <w:lang w:eastAsia="lt-LT"/>
                </w:rPr>
                <w:t>adic@adic.gov.lt</w:t>
              </w:r>
              <w:r>
                <w:rPr>
                  <w:rFonts w:eastAsia="Andale Sans UI"/>
                  <w:szCs w:val="24"/>
                  <w:lang w:eastAsia="lt-LT"/>
                </w:rPr>
                <w:t> </w:t>
              </w:r>
              <w:r>
                <w:rPr>
                  <w:rFonts w:eastAsia="StarSymbol"/>
                  <w:szCs w:val="24"/>
                  <w:lang w:eastAsia="lt-LT"/>
                </w:rPr>
                <w:t> </w:t>
              </w:r>
            </w:p>
            <w:p>
              <w:pPr>
                <w:tabs>
                  <w:tab w:val="left" w:pos="0"/>
                </w:tabs>
                <w:textAlignment w:val="baseline"/>
                <w:rPr>
                  <w:szCs w:val="24"/>
                  <w:lang w:eastAsia="lt-LT"/>
                </w:rPr>
              </w:pPr>
              <w:r>
                <w:rPr>
                  <w:rFonts w:eastAsia="Andale Sans UI"/>
                  <w:szCs w:val="24"/>
                  <w:lang w:val="en-GB" w:eastAsia="lt-LT"/>
                </w:rPr>
                <w:t xml:space="preserve">Asociacija „Infobalt“, el. p.: </w:t>
              </w:r>
              <w:r>
                <w:rPr>
                  <w:rFonts w:eastAsia="Andale Sans UI"/>
                  <w:szCs w:val="24"/>
                  <w:u w:val="single"/>
                  <w:lang w:val="en-GB" w:eastAsia="lt-LT"/>
                </w:rPr>
                <w:t>office@infobalt.lt</w:t>
              </w:r>
              <w:r>
                <w:rPr>
                  <w:rFonts w:eastAsia="Andale Sans UI"/>
                  <w:szCs w:val="24"/>
                  <w:lang w:val="en-GB"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Asociacija „Lietuvos keliai“, el. p.: </w:t>
              </w:r>
              <w:r>
                <w:rPr>
                  <w:rFonts w:eastAsia="Andale Sans UI"/>
                  <w:szCs w:val="24"/>
                  <w:u w:val="single"/>
                  <w:lang w:eastAsia="lt-LT"/>
                </w:rPr>
                <w:t>asociacija@lietuvoskeliai.lt</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Europos socialinio fondo agentūra, el. p. </w:t>
              </w:r>
              <w:r>
                <w:rPr>
                  <w:rFonts w:eastAsia="Andale Sans UI"/>
                  <w:szCs w:val="24"/>
                  <w:u w:val="single"/>
                  <w:lang w:eastAsia="lt-LT"/>
                </w:rPr>
                <w:t>info@esf.lt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Informacinės visuomenės plėtros komitetas, el. p.: </w:t>
              </w:r>
              <w:r>
                <w:rPr>
                  <w:rFonts w:eastAsia="Andale Sans UI"/>
                  <w:szCs w:val="24"/>
                  <w:u w:val="single"/>
                  <w:lang w:eastAsia="lt-LT"/>
                </w:rPr>
                <w:t>info@ivpk.lt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Informatikos ir ryšių departamentas prie Lietuvos Respublikos vidaus reikalų ministerijos, el. p.: </w:t>
              </w:r>
              <w:r>
                <w:rPr>
                  <w:rFonts w:eastAsia="Andale Sans UI"/>
                  <w:szCs w:val="24"/>
                  <w:u w:val="single"/>
                  <w:lang w:eastAsia="lt-LT"/>
                </w:rPr>
                <w:t>ird@vrm.lt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Infrastruktūros valdymo agentūra, el. p.: </w:t>
              </w:r>
              <w:r>
                <w:rPr>
                  <w:rFonts w:eastAsia="Andale Sans UI"/>
                  <w:szCs w:val="24"/>
                  <w:u w:val="single"/>
                  <w:lang w:eastAsia="lt-LT"/>
                </w:rPr>
                <w:t>ipd.info@kam.lt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Kauno miesto savivaldybės administracija, el. p:  </w:t>
              </w:r>
              <w:r>
                <w:rPr>
                  <w:rFonts w:eastAsia="Andale Sans UI"/>
                  <w:szCs w:val="24"/>
                  <w:u w:val="single"/>
                  <w:lang w:eastAsia="lt-LT"/>
                </w:rPr>
                <w:t>info@kaunas.lt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Kauno savivaldybės įmonė „Kauno planas”, el. p.: </w:t>
              </w:r>
              <w:r>
                <w:rPr>
                  <w:rFonts w:eastAsia="Andale Sans UI"/>
                  <w:szCs w:val="24"/>
                  <w:u w:val="single"/>
                  <w:lang w:eastAsia="lt-LT"/>
                </w:rPr>
                <w:t>info@kaunoplanas.lt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Kultūros infrastruktūros centras, el. p.: </w:t>
              </w:r>
              <w:r>
                <w:rPr>
                  <w:rFonts w:eastAsia="Andale Sans UI"/>
                  <w:szCs w:val="24"/>
                  <w:u w:val="single"/>
                  <w:lang w:eastAsia="lt-LT"/>
                </w:rPr>
                <w:t>kic@kulturosic.lt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Kultūros paveldo departamentas prie Kultūros ministerijos, </w:t>
              </w:r>
              <w:r>
                <w:rPr>
                  <w:rFonts w:eastAsia="Andale Sans UI"/>
                  <w:szCs w:val="24"/>
                  <w:u w:val="single"/>
                  <w:lang w:eastAsia="lt-LT"/>
                </w:rPr>
                <w:t>centras@kpd.lt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architektų rūmai, el. p.: </w:t>
              </w:r>
              <w:r>
                <w:rPr>
                  <w:rFonts w:eastAsia="Andale Sans UI"/>
                  <w:szCs w:val="24"/>
                  <w:u w:val="single"/>
                  <w:lang w:eastAsia="lt-LT"/>
                </w:rPr>
                <w:t>info@architekturumai.lt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architektų sąjunga, el. p.: </w:t>
              </w:r>
              <w:r>
                <w:rPr>
                  <w:rFonts w:eastAsia="Andale Sans UI"/>
                  <w:szCs w:val="24"/>
                  <w:u w:val="single"/>
                  <w:lang w:eastAsia="lt-LT"/>
                </w:rPr>
                <w:t>info@architektusajunga.lt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bankas, el. p.: </w:t>
              </w:r>
              <w:r>
                <w:rPr>
                  <w:rFonts w:eastAsia="Andale Sans UI"/>
                  <w:szCs w:val="24"/>
                  <w:u w:val="single"/>
                  <w:lang w:eastAsia="lt-LT"/>
                </w:rPr>
                <w:t>info@lb.lt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elektros energetikos asociacija, el. p.: </w:t>
              </w:r>
              <w:r>
                <w:rPr>
                  <w:rFonts w:eastAsia="Andale Sans UI"/>
                  <w:szCs w:val="24"/>
                  <w:u w:val="single"/>
                  <w:lang w:eastAsia="lt-LT"/>
                </w:rPr>
                <w:t>leea@leea.lt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val="en-US" w:eastAsia="lt-LT"/>
                </w:rPr>
                <w:t>Lietuvos energetikos infrastrukt</w:t>
              </w:r>
              <w:r>
                <w:rPr>
                  <w:rFonts w:eastAsia="Andale Sans UI"/>
                  <w:szCs w:val="24"/>
                  <w:lang w:eastAsia="lt-LT"/>
                </w:rPr>
                <w:t xml:space="preserve">ūros statybos asociacija, el. p.: </w:t>
              </w:r>
              <w:r>
                <w:rPr>
                  <w:rFonts w:eastAsia="Andale Sans UI"/>
                  <w:szCs w:val="24"/>
                  <w:u w:val="single"/>
                  <w:lang w:eastAsia="lt-LT"/>
                </w:rPr>
                <w:t>leisa</w:t>
              </w:r>
              <w:r>
                <w:rPr>
                  <w:rFonts w:eastAsia="Andale Sans UI"/>
                  <w:szCs w:val="24"/>
                  <w:u w:val="single"/>
                  <w:lang w:val="en-US" w:eastAsia="lt-LT"/>
                </w:rPr>
                <w:t>@leisa.lt</w:t>
              </w:r>
              <w:r>
                <w:rPr>
                  <w:rFonts w:eastAsia="Andale Sans UI"/>
                  <w:szCs w:val="24"/>
                  <w:lang w:val="en-US"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geodezininkų ir matininkų sąjunga, el. p.: </w:t>
              </w:r>
              <w:r>
                <w:rPr>
                  <w:rFonts w:eastAsia="Andale Sans UI"/>
                  <w:szCs w:val="24"/>
                  <w:u w:val="single"/>
                  <w:lang w:eastAsia="lt-LT"/>
                </w:rPr>
                <w:t>info@lgms.lt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geologijos tarnyba prie Aplinkos ministerijos, el. p.: </w:t>
              </w:r>
              <w:r>
                <w:rPr>
                  <w:rFonts w:eastAsia="Andale Sans UI"/>
                  <w:szCs w:val="24"/>
                  <w:u w:val="single"/>
                  <w:lang w:eastAsia="lt-LT"/>
                </w:rPr>
                <w:t>lgt@lgt.lt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geologų sąjunga, el. p.: </w:t>
              </w:r>
              <w:r>
                <w:rPr>
                  <w:rFonts w:eastAsia="Andale Sans UI"/>
                  <w:szCs w:val="24"/>
                  <w:u w:val="single"/>
                  <w:lang w:eastAsia="lt-LT"/>
                </w:rPr>
                <w:t>vaida.seiriene@gamtc.lt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matininkų asociacija, el. p.: </w:t>
              </w:r>
              <w:r>
                <w:rPr>
                  <w:rFonts w:eastAsia="Andale Sans UI"/>
                  <w:szCs w:val="24"/>
                  <w:u w:val="single"/>
                  <w:lang w:eastAsia="lt-LT"/>
                </w:rPr>
                <w:t>info@matininkuasociacija.lt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melioracijos įmonių asociacija, el. p.: </w:t>
              </w:r>
              <w:r>
                <w:rPr>
                  <w:rFonts w:eastAsia="Andale Sans UI"/>
                  <w:szCs w:val="24"/>
                  <w:u w:val="single"/>
                  <w:lang w:eastAsia="lt-LT"/>
                </w:rPr>
                <w:t>lmiasociacija@gmail.com</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nekilnojamojo turto plėtros asociacija, el. p.: </w:t>
              </w:r>
              <w:r>
                <w:rPr>
                  <w:rFonts w:eastAsia="Andale Sans UI"/>
                  <w:szCs w:val="24"/>
                  <w:u w:val="single"/>
                  <w:lang w:eastAsia="lt-LT"/>
                </w:rPr>
                <w:t>info@lntpa.lt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pramonininkų konfederacija, el. p.: </w:t>
              </w:r>
              <w:r>
                <w:rPr>
                  <w:rFonts w:eastAsia="Andale Sans UI"/>
                  <w:szCs w:val="24"/>
                  <w:u w:val="single"/>
                  <w:lang w:eastAsia="lt-LT"/>
                </w:rPr>
                <w:t>sekretoriatas@lpk.lt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projektavimo įmonių asociacija, el. p.: </w:t>
              </w:r>
              <w:r>
                <w:rPr>
                  <w:rFonts w:eastAsia="Andale Sans UI"/>
                  <w:szCs w:val="24"/>
                  <w:u w:val="single"/>
                  <w:lang w:eastAsia="lt-LT"/>
                </w:rPr>
                <w:t>lpia@lacc.lt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respublikiniai būsto valdymo ir priežiūros rūmai, el. p.: </w:t>
              </w:r>
              <w:r>
                <w:rPr>
                  <w:rFonts w:eastAsia="Andale Sans UI"/>
                  <w:szCs w:val="24"/>
                  <w:u w:val="single"/>
                  <w:lang w:eastAsia="lt-LT"/>
                </w:rPr>
                <w:t>info</w:t>
              </w:r>
              <w:r>
                <w:rPr>
                  <w:rFonts w:eastAsia="Andale Sans UI"/>
                  <w:szCs w:val="24"/>
                  <w:u w:val="single"/>
                  <w:lang w:val="en-US" w:eastAsia="lt-LT"/>
                </w:rPr>
                <w:t>@bustorumai.lt</w:t>
              </w:r>
              <w:r>
                <w:rPr>
                  <w:rFonts w:eastAsia="Andale Sans UI"/>
                  <w:szCs w:val="24"/>
                  <w:lang w:val="en-US"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aplinkos ministerijos Aplinkos projektų valdymo agentūra, el. p.: </w:t>
              </w:r>
              <w:r>
                <w:rPr>
                  <w:rFonts w:eastAsia="Andale Sans UI"/>
                  <w:szCs w:val="24"/>
                  <w:u w:val="single"/>
                  <w:lang w:eastAsia="lt-LT"/>
                </w:rPr>
                <w:t>apva@apva.lt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ekonomikos ir inovacijų ministerija, el. p.: </w:t>
              </w:r>
              <w:r>
                <w:rPr>
                  <w:rFonts w:eastAsia="Andale Sans UI"/>
                  <w:szCs w:val="24"/>
                  <w:u w:val="single"/>
                  <w:lang w:eastAsia="lt-LT"/>
                </w:rPr>
                <w:t>kanc@eimin.lt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energetikos ministerija, el. p.: </w:t>
              </w:r>
              <w:r>
                <w:rPr>
                  <w:rFonts w:eastAsia="Andale Sans UI"/>
                  <w:szCs w:val="24"/>
                  <w:u w:val="single"/>
                  <w:lang w:eastAsia="lt-LT"/>
                </w:rPr>
                <w:t>info</w:t>
              </w:r>
              <w:r>
                <w:rPr>
                  <w:rFonts w:eastAsia="Andale Sans UI"/>
                  <w:szCs w:val="24"/>
                  <w:u w:val="single"/>
                  <w:lang w:val="en-US" w:eastAsia="lt-LT"/>
                </w:rPr>
                <w:t>@enmin.lt</w:t>
              </w:r>
              <w:r>
                <w:rPr>
                  <w:rFonts w:eastAsia="Andale Sans UI"/>
                  <w:szCs w:val="24"/>
                  <w:lang w:val="en-US"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finansų ministerija, el. p.: </w:t>
              </w:r>
              <w:r>
                <w:rPr>
                  <w:rFonts w:eastAsia="Andale Sans UI"/>
                  <w:szCs w:val="24"/>
                  <w:u w:val="single"/>
                  <w:lang w:eastAsia="lt-LT"/>
                </w:rPr>
                <w:t>finmin@finmin.lt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konkurencijos taryba, el. p.: </w:t>
              </w:r>
              <w:r>
                <w:rPr>
                  <w:rFonts w:eastAsia="Andale Sans UI"/>
                  <w:szCs w:val="24"/>
                  <w:u w:val="single"/>
                  <w:lang w:eastAsia="lt-LT"/>
                </w:rPr>
                <w:t>taryba@kt.gov.lt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krašto apsaugos ministerija, el. p.: </w:t>
              </w:r>
              <w:r>
                <w:rPr>
                  <w:rFonts w:eastAsia="Andale Sans UI"/>
                  <w:szCs w:val="24"/>
                  <w:u w:val="single"/>
                  <w:lang w:eastAsia="lt-LT"/>
                </w:rPr>
                <w:t>kam@kam.lt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kultūros ministerija, el. p.: </w:t>
              </w:r>
              <w:r>
                <w:rPr>
                  <w:rFonts w:eastAsia="Andale Sans UI"/>
                  <w:szCs w:val="24"/>
                  <w:u w:val="single"/>
                  <w:lang w:eastAsia="lt-LT"/>
                </w:rPr>
                <w:t>dmm@lrkm.lt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ryšių reguliavimo tarnyba, el. p.: </w:t>
              </w:r>
              <w:r>
                <w:rPr>
                  <w:rFonts w:eastAsia="Andale Sans UI"/>
                  <w:szCs w:val="24"/>
                  <w:u w:val="single"/>
                  <w:lang w:eastAsia="lt-LT"/>
                </w:rPr>
                <w:t>rrt@rrt.lt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socialinės apsaugos ir darbo ministerija, el. p.: </w:t>
              </w:r>
              <w:r>
                <w:rPr>
                  <w:rFonts w:eastAsia="Andale Sans UI"/>
                  <w:szCs w:val="24"/>
                  <w:u w:val="single"/>
                  <w:lang w:eastAsia="lt-LT"/>
                </w:rPr>
                <w:t>post</w:t>
              </w:r>
              <w:r>
                <w:rPr>
                  <w:rFonts w:eastAsia="Andale Sans UI"/>
                  <w:szCs w:val="24"/>
                  <w:u w:val="single"/>
                  <w:lang w:val="en-US" w:eastAsia="lt-LT"/>
                </w:rPr>
                <w:t>@socmin.lt</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specialiųjų tyrimų tarnyba, el. p.: </w:t>
              </w:r>
              <w:r>
                <w:rPr>
                  <w:rFonts w:eastAsia="Andale Sans UI"/>
                  <w:szCs w:val="24"/>
                  <w:u w:val="single"/>
                  <w:lang w:eastAsia="lt-LT"/>
                </w:rPr>
                <w:t>dokumentai@stt.lt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susisiekimo ministerija, el. p.: </w:t>
              </w:r>
              <w:r>
                <w:rPr>
                  <w:rFonts w:eastAsia="Andale Sans UI"/>
                  <w:szCs w:val="24"/>
                  <w:u w:val="single"/>
                  <w:lang w:eastAsia="lt-LT"/>
                </w:rPr>
                <w:t>sumin@sumin.lt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sveikatos apsaugos ministerija, el. p.: </w:t>
              </w:r>
              <w:r>
                <w:rPr>
                  <w:rFonts w:eastAsia="Andale Sans UI"/>
                  <w:szCs w:val="24"/>
                  <w:u w:val="single"/>
                  <w:lang w:eastAsia="lt-LT"/>
                </w:rPr>
                <w:t>ministerija@sam.lt</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teisingumo ministerija, el. p.: </w:t>
              </w:r>
              <w:r>
                <w:rPr>
                  <w:rFonts w:eastAsia="Andale Sans UI"/>
                  <w:szCs w:val="24"/>
                  <w:u w:val="single"/>
                  <w:lang w:eastAsia="lt-LT"/>
                </w:rPr>
                <w:t>rastine@tm.lt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valstybės saugumo departamentas, el. p. </w:t>
              </w:r>
              <w:r>
                <w:rPr>
                  <w:rFonts w:eastAsia="Andale Sans UI"/>
                  <w:szCs w:val="24"/>
                  <w:u w:val="single"/>
                  <w:lang w:eastAsia="lt-LT"/>
                </w:rPr>
                <w:t>vsd@vsd.lt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valstybinė darbo inspekcija prie Socialinės apsaugos ir darbo ministerijos, el. p.: </w:t>
              </w:r>
              <w:r>
                <w:rPr>
                  <w:rFonts w:eastAsia="Andale Sans UI"/>
                  <w:szCs w:val="24"/>
                  <w:u w:val="single"/>
                  <w:lang w:eastAsia="lt-LT"/>
                </w:rPr>
                <w:t>info@vdi.lt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Valstybinė kultūros paveldo komisija, el. p.: </w:t>
              </w:r>
              <w:r>
                <w:rPr>
                  <w:rFonts w:eastAsia="Andale Sans UI"/>
                  <w:szCs w:val="24"/>
                  <w:u w:val="single"/>
                  <w:lang w:eastAsia="lt-LT"/>
                </w:rPr>
                <w:t>komisija@vkpk.lt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vidaus reikalų ministerija, el. p.: </w:t>
              </w:r>
              <w:r>
                <w:rPr>
                  <w:rFonts w:eastAsia="Andale Sans UI"/>
                  <w:szCs w:val="24"/>
                  <w:u w:val="single"/>
                  <w:lang w:eastAsia="lt-LT"/>
                </w:rPr>
                <w:t>bendrasisd@vrm.lt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Respublikos žemės ūkio ministerija, el. p.: </w:t>
              </w:r>
              <w:r>
                <w:rPr>
                  <w:rFonts w:eastAsia="Andale Sans UI"/>
                  <w:szCs w:val="24"/>
                  <w:u w:val="single"/>
                  <w:lang w:eastAsia="lt-LT"/>
                </w:rPr>
                <w:t>zum@zum.lt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savivaldybių asociacija, el. p.: </w:t>
              </w:r>
              <w:r>
                <w:rPr>
                  <w:rFonts w:eastAsia="Andale Sans UI"/>
                  <w:szCs w:val="24"/>
                  <w:u w:val="single"/>
                  <w:lang w:eastAsia="lt-LT"/>
                </w:rPr>
                <w:t>bendras@lsa.lt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savivaldybių komunalinių įmonių asociacija, el. p.: </w:t>
              </w:r>
              <w:r>
                <w:rPr>
                  <w:rFonts w:eastAsia="Andale Sans UI"/>
                  <w:szCs w:val="24"/>
                  <w:u w:val="single"/>
                  <w:lang w:eastAsia="lt-LT"/>
                </w:rPr>
                <w:t>info@skia.lt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statybininkų asociacija, el. p.: </w:t>
              </w:r>
              <w:r>
                <w:rPr>
                  <w:rFonts w:eastAsia="Andale Sans UI"/>
                  <w:szCs w:val="24"/>
                  <w:u w:val="single"/>
                  <w:lang w:eastAsia="lt-LT"/>
                </w:rPr>
                <w:t>info@statybininkai.lt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statybos inžinierių sąjunga, el. p.: </w:t>
              </w:r>
              <w:r>
                <w:rPr>
                  <w:rFonts w:eastAsia="Andale Sans UI"/>
                  <w:szCs w:val="24"/>
                  <w:u w:val="single"/>
                  <w:lang w:eastAsia="lt-LT"/>
                </w:rPr>
                <w:t>lsis@lsis.lt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statistikos departamentas, el. p.: </w:t>
              </w:r>
              <w:r>
                <w:rPr>
                  <w:rFonts w:eastAsia="Andale Sans UI"/>
                  <w:szCs w:val="24"/>
                  <w:u w:val="single"/>
                  <w:lang w:eastAsia="lt-LT"/>
                </w:rPr>
                <w:t>statistika@stat.gov.lt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šilumos tiekėjų asociacija, el. p.:  </w:t>
              </w:r>
              <w:r>
                <w:rPr>
                  <w:rFonts w:eastAsia="Andale Sans UI"/>
                  <w:szCs w:val="24"/>
                  <w:u w:val="single"/>
                  <w:lang w:eastAsia="lt-LT"/>
                </w:rPr>
                <w:t>info</w:t>
              </w:r>
              <w:r>
                <w:rPr>
                  <w:rFonts w:eastAsia="Andale Sans UI"/>
                  <w:szCs w:val="24"/>
                  <w:u w:val="single"/>
                  <w:lang w:val="en-US" w:eastAsia="lt-LT"/>
                </w:rPr>
                <w:t>@lsta.lt</w:t>
              </w:r>
              <w:r>
                <w:rPr>
                  <w:rFonts w:eastAsia="Andale Sans UI"/>
                  <w:szCs w:val="24"/>
                  <w:lang w:val="en-US"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transporto saugos administracija, el. p.: </w:t>
              </w:r>
              <w:r>
                <w:rPr>
                  <w:rFonts w:eastAsia="Andale Sans UI"/>
                  <w:szCs w:val="24"/>
                  <w:u w:val="single"/>
                  <w:lang w:eastAsia="lt-LT"/>
                </w:rPr>
                <w:t>ltsa@ltsa.lrv.lt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vandens tiekėjų asociacija, el. p.: </w:t>
              </w:r>
              <w:r>
                <w:rPr>
                  <w:rFonts w:eastAsia="Andale Sans UI"/>
                  <w:szCs w:val="24"/>
                  <w:u w:val="single"/>
                  <w:lang w:eastAsia="lt-LT"/>
                </w:rPr>
                <w:t>vanduo@lvta.lt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vyriausiojo archyvaro tarnyba, el. p.: </w:t>
              </w:r>
              <w:r>
                <w:rPr>
                  <w:rFonts w:eastAsia="Andale Sans UI"/>
                  <w:szCs w:val="24"/>
                  <w:u w:val="single"/>
                  <w:lang w:eastAsia="lt-LT"/>
                </w:rPr>
                <w:t>lvat@archyvai.lt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Lietuvos žaliųjų pastatų taryba, el. p.: </w:t>
              </w:r>
              <w:r>
                <w:rPr>
                  <w:rFonts w:eastAsia="Andale Sans UI"/>
                  <w:szCs w:val="24"/>
                  <w:u w:val="single"/>
                  <w:lang w:eastAsia="lt-LT"/>
                </w:rPr>
                <w:t>info</w:t>
              </w:r>
              <w:r>
                <w:rPr>
                  <w:rFonts w:eastAsia="Andale Sans UI"/>
                  <w:szCs w:val="24"/>
                  <w:u w:val="single"/>
                  <w:lang w:val="en-US" w:eastAsia="lt-LT"/>
                </w:rPr>
                <w:t>@lzpt.lt</w:t>
              </w:r>
              <w:r>
                <w:rPr>
                  <w:rFonts w:eastAsia="Andale Sans UI"/>
                  <w:szCs w:val="24"/>
                  <w:lang w:val="en-US"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Muitinės departamentas prie Lietuvos Respublikos finansų ministerijos, el. p.: </w:t>
              </w:r>
              <w:r>
                <w:rPr>
                  <w:rFonts w:eastAsia="Andale Sans UI"/>
                  <w:szCs w:val="24"/>
                  <w:u w:val="single"/>
                  <w:lang w:eastAsia="lt-LT"/>
                </w:rPr>
                <w:t>muitine@lrmuitine.lt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Nacionalinė pasyvaus namo asociacija, el. p.: </w:t>
              </w:r>
              <w:r>
                <w:rPr>
                  <w:rFonts w:eastAsia="Andale Sans UI"/>
                  <w:szCs w:val="24"/>
                  <w:u w:val="single"/>
                  <w:lang w:eastAsia="lt-LT"/>
                </w:rPr>
                <w:t>info@pasyvuspastatai.lt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Nacionalinė žemės tarnyba prie Aplinkos ministerijos, el. p.: </w:t>
              </w:r>
              <w:r>
                <w:rPr>
                  <w:rFonts w:eastAsia="Andale Sans UI"/>
                  <w:szCs w:val="24"/>
                  <w:u w:val="single"/>
                  <w:lang w:eastAsia="lt-LT"/>
                </w:rPr>
                <w:t>nzt</w:t>
              </w:r>
              <w:r>
                <w:rPr>
                  <w:rFonts w:eastAsia="Andale Sans UI"/>
                  <w:szCs w:val="24"/>
                  <w:u w:val="single"/>
                  <w:lang w:val="en-US" w:eastAsia="lt-LT"/>
                </w:rPr>
                <w:t>@nzt.lt</w:t>
              </w:r>
              <w:r>
                <w:rPr>
                  <w:rFonts w:eastAsia="Andale Sans UI"/>
                  <w:szCs w:val="24"/>
                  <w:lang w:val="en-US"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Nacionalinis kibernetinio saugumo centras prie Krašto apsaugos ministerijos, el. p.: </w:t>
              </w:r>
              <w:r>
                <w:rPr>
                  <w:rFonts w:eastAsia="Andale Sans UI"/>
                  <w:szCs w:val="24"/>
                  <w:u w:val="single"/>
                  <w:lang w:eastAsia="lt-LT"/>
                </w:rPr>
                <w:t>info@nksc.lt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Nacionalinis visuomenės sveikatos centras prie Sveikatos apsaugos ministerijos, el. p.: </w:t>
              </w:r>
              <w:r>
                <w:rPr>
                  <w:rFonts w:eastAsia="Andale Sans UI"/>
                  <w:szCs w:val="24"/>
                  <w:u w:val="single"/>
                  <w:lang w:eastAsia="lt-LT"/>
                </w:rPr>
                <w:t>info@nvsc.lt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Neįgaliųjų reikalų departamentas prie Socialinės apsaugos ir darbo ministerijos, el. p.: </w:t>
              </w:r>
              <w:r>
                <w:rPr>
                  <w:rFonts w:eastAsia="Andale Sans UI"/>
                  <w:szCs w:val="24"/>
                  <w:u w:val="single"/>
                  <w:lang w:eastAsia="lt-LT"/>
                </w:rPr>
                <w:t>centras@ndt.lt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Pastatų sertifikavimo ekspertų asociacija, el. p.: </w:t>
              </w:r>
              <w:r>
                <w:rPr>
                  <w:rFonts w:eastAsia="Andale Sans UI"/>
                  <w:szCs w:val="24"/>
                  <w:u w:val="single"/>
                  <w:lang w:eastAsia="lt-LT"/>
                </w:rPr>
                <w:t>sertifikavimas@yahoo.com</w:t>
              </w:r>
              <w:r>
                <w:rPr>
                  <w:rFonts w:eastAsia="Andale Sans UI"/>
                  <w:szCs w:val="24"/>
                  <w:lang w:eastAsia="lt-LT"/>
                </w:rPr>
                <w:t xml:space="preserve">,  </w:t>
              </w:r>
              <w:r>
                <w:rPr>
                  <w:rFonts w:eastAsia="Andale Sans UI"/>
                  <w:szCs w:val="24"/>
                  <w:u w:val="single"/>
                  <w:lang w:eastAsia="lt-LT"/>
                </w:rPr>
                <w:t>info@psea.lt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Policijos departamentas prie Lietuvos Respublikos vidaus reikalų ministerijos, el. p.: </w:t>
              </w:r>
              <w:r>
                <w:rPr>
                  <w:rFonts w:eastAsia="Andale Sans UI"/>
                  <w:szCs w:val="24"/>
                  <w:u w:val="single"/>
                  <w:lang w:eastAsia="lt-LT"/>
                </w:rPr>
                <w:t>info@policija.lt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Priešgaisrinės apsaugos ir gelbėjimo departamentas prie Vidaus reikalų ministerijos, el. p.: </w:t>
              </w:r>
              <w:r>
                <w:rPr>
                  <w:rFonts w:eastAsia="Andale Sans UI"/>
                  <w:szCs w:val="24"/>
                  <w:u w:val="single"/>
                  <w:lang w:eastAsia="lt-LT"/>
                </w:rPr>
                <w:t>pagd@vpgt.lt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Projektų ekspertizės ir gaisro saugos įmonių asociacija, el. p.: </w:t>
              </w:r>
              <w:r>
                <w:rPr>
                  <w:rFonts w:eastAsia="Andale Sans UI"/>
                  <w:szCs w:val="24"/>
                  <w:u w:val="single"/>
                  <w:lang w:eastAsia="lt-LT"/>
                </w:rPr>
                <w:t>prezidentas@ekspertize.com</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Radiacinės saugos centras, el. p.: </w:t>
              </w:r>
              <w:r>
                <w:rPr>
                  <w:rFonts w:eastAsia="Andale Sans UI"/>
                  <w:szCs w:val="24"/>
                  <w:u w:val="single"/>
                  <w:lang w:eastAsia="lt-LT"/>
                </w:rPr>
                <w:t>rsc@rsc.lt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RB Rail AS Lietuvos filialas, el. p.: </w:t>
              </w:r>
              <w:r>
                <w:rPr>
                  <w:rFonts w:eastAsia="Andale Sans UI"/>
                  <w:szCs w:val="24"/>
                  <w:u w:val="single"/>
                  <w:lang w:eastAsia="lt-LT"/>
                </w:rPr>
                <w:t>info@railbaltica.org</w:t>
              </w:r>
              <w:r>
                <w:rPr>
                  <w:rFonts w:eastAsia="Andale Sans UI"/>
                  <w:szCs w:val="24"/>
                  <w:u w:val="single"/>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Savivaldybės įmonė „Vilniaus planas“, el. p.: </w:t>
              </w:r>
              <w:r>
                <w:rPr>
                  <w:rFonts w:eastAsia="Andale Sans UI"/>
                  <w:szCs w:val="24"/>
                  <w:u w:val="single"/>
                  <w:lang w:eastAsia="lt-LT"/>
                </w:rPr>
                <w:t>info@vplanas.lt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Smulkiųjų projektavimo įmonių asociacija, el. p.: </w:t>
              </w:r>
              <w:r>
                <w:rPr>
                  <w:rFonts w:eastAsia="Andale Sans UI"/>
                  <w:szCs w:val="24"/>
                  <w:u w:val="single"/>
                  <w:lang w:eastAsia="lt-LT"/>
                </w:rPr>
                <w:t>spiasociacija@gmail.com</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UAB „EPSO-G“, el. p.: </w:t>
              </w:r>
              <w:r>
                <w:rPr>
                  <w:rFonts w:eastAsia="Andale Sans UI"/>
                  <w:szCs w:val="24"/>
                  <w:u w:val="single"/>
                  <w:lang w:eastAsia="lt-LT"/>
                </w:rPr>
                <w:t>info@epsog.lt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UAB „Ignitis“, el. p.: </w:t>
              </w:r>
              <w:r>
                <w:rPr>
                  <w:rFonts w:eastAsia="Andale Sans UI"/>
                  <w:szCs w:val="24"/>
                  <w:u w:val="single"/>
                  <w:lang w:eastAsia="lt-LT"/>
                </w:rPr>
                <w:t>info</w:t>
              </w:r>
              <w:r>
                <w:rPr>
                  <w:rFonts w:eastAsia="Andale Sans UI"/>
                  <w:szCs w:val="24"/>
                  <w:u w:val="single"/>
                  <w:lang w:val="en-US" w:eastAsia="lt-LT"/>
                </w:rPr>
                <w:t>@ignitis.lt</w:t>
              </w:r>
              <w:r>
                <w:rPr>
                  <w:rFonts w:eastAsia="Andale Sans UI"/>
                  <w:szCs w:val="24"/>
                  <w:lang w:val="en-US" w:eastAsia="lt-LT"/>
                </w:rPr>
                <w:t> </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Uždaroji akcinė bendrovė „Grinda“, el. p.: </w:t>
              </w:r>
              <w:r>
                <w:rPr>
                  <w:rFonts w:eastAsia="Andale Sans UI"/>
                  <w:szCs w:val="24"/>
                  <w:u w:val="single"/>
                  <w:lang w:eastAsia="lt-LT"/>
                </w:rPr>
                <w:t>info@grinda.lt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Uždaroji akcinė bendrovė „Vilniaus vystymo kompanija“, el. p.: </w:t>
              </w:r>
              <w:r>
                <w:rPr>
                  <w:rFonts w:eastAsia="Andale Sans UI"/>
                  <w:szCs w:val="24"/>
                  <w:u w:val="single"/>
                  <w:lang w:eastAsia="lt-LT"/>
                </w:rPr>
                <w:t>info@vilniausvystymas.lt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Uždaroji akcinė bendrovė Viešųjų investicijų plėtros agentūra, el. p.: </w:t>
              </w:r>
              <w:r>
                <w:rPr>
                  <w:rFonts w:eastAsia="Andale Sans UI"/>
                  <w:szCs w:val="24"/>
                  <w:u w:val="single"/>
                  <w:lang w:eastAsia="lt-LT"/>
                </w:rPr>
                <w:t>info@vipa.lt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Valstybės įmonė Distancinių tyrimų ir geoinformatikos centras „GIS-Centras“, el. p.: </w:t>
              </w:r>
              <w:r>
                <w:rPr>
                  <w:rFonts w:eastAsia="Andale Sans UI"/>
                  <w:szCs w:val="24"/>
                  <w:u w:val="single"/>
                  <w:lang w:eastAsia="lt-LT"/>
                </w:rPr>
                <w:t>info@gis-centras.lt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Valstybės įmonė Klaipėdos valstybinio jūrų uosto direkcija, el. p.: </w:t>
              </w:r>
              <w:r>
                <w:rPr>
                  <w:rFonts w:eastAsia="Andale Sans UI"/>
                  <w:szCs w:val="24"/>
                  <w:u w:val="single"/>
                  <w:lang w:eastAsia="lt-LT"/>
                </w:rPr>
                <w:t>info@port.lt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Valstybės įmonė Lietuvos automobilių kelių direkcija, el.p.: </w:t>
              </w:r>
              <w:r>
                <w:rPr>
                  <w:rFonts w:eastAsia="Andale Sans UI"/>
                  <w:szCs w:val="24"/>
                  <w:u w:val="single"/>
                  <w:lang w:eastAsia="lt-LT"/>
                </w:rPr>
                <w:t>lakd@lakd.lt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Valstybės įmonė Lietuvos oro uostai, el. p.: </w:t>
              </w:r>
              <w:r>
                <w:rPr>
                  <w:rFonts w:eastAsia="Andale Sans UI"/>
                  <w:szCs w:val="24"/>
                  <w:u w:val="single"/>
                  <w:lang w:eastAsia="lt-LT"/>
                </w:rPr>
                <w:t>info@ltou.lt</w:t>
              </w:r>
              <w:r>
                <w:rPr>
                  <w:rFonts w:eastAsia="Andale Sans UI"/>
                  <w:szCs w:val="24"/>
                  <w:u w:val="single"/>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Valstybės įmonė Registrų centras, el. p.: </w:t>
              </w:r>
              <w:r>
                <w:rPr>
                  <w:rFonts w:eastAsia="Andale Sans UI"/>
                  <w:szCs w:val="24"/>
                  <w:lang w:val="en-GB" w:eastAsia="lt-LT"/>
                </w:rPr>
                <w:t xml:space="preserve">el. p.: </w:t>
              </w:r>
              <w:r>
                <w:rPr>
                  <w:rFonts w:eastAsia="Andale Sans UI"/>
                  <w:szCs w:val="24"/>
                  <w:u w:val="single"/>
                  <w:lang w:val="en-GB" w:eastAsia="lt-LT"/>
                </w:rPr>
                <w:t>info@registrucentras.lt</w:t>
              </w:r>
              <w:r>
                <w:rPr>
                  <w:rFonts w:eastAsia="Andale Sans UI"/>
                  <w:szCs w:val="24"/>
                  <w:lang w:val="en-GB"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val="en-GB" w:eastAsia="lt-LT"/>
                </w:rPr>
                <w:t xml:space="preserve">Valstybės įmonė Statybos produkcijos sertifikavimo centras, el. p.: </w:t>
              </w:r>
              <w:r>
                <w:rPr>
                  <w:rFonts w:eastAsia="Andale Sans UI"/>
                  <w:szCs w:val="24"/>
                  <w:u w:val="single"/>
                  <w:lang w:val="en-GB" w:eastAsia="lt-LT"/>
                </w:rPr>
                <w:t>centras@spsc.lt</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Valstybės įmonė Turto bankas, el. p.: </w:t>
              </w:r>
              <w:r>
                <w:rPr>
                  <w:rFonts w:eastAsia="Andale Sans UI"/>
                  <w:szCs w:val="24"/>
                  <w:u w:val="single"/>
                  <w:lang w:eastAsia="lt-LT"/>
                </w:rPr>
                <w:t>info@turtas.lt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Valstybės sienos apsaugos tarnyba prie Lietuvos Respublikos vidaus reikalų ministerijos, el. p.: </w:t>
              </w:r>
              <w:r>
                <w:rPr>
                  <w:rFonts w:eastAsia="Andale Sans UI"/>
                  <w:szCs w:val="24"/>
                  <w:u w:val="single"/>
                  <w:lang w:eastAsia="lt-LT"/>
                </w:rPr>
                <w:t>dvks@vsat.vrm.lt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Valstybinė atominės energetikos saugos inspekcija, el. p.: </w:t>
              </w:r>
              <w:r>
                <w:rPr>
                  <w:rFonts w:eastAsia="Andale Sans UI"/>
                  <w:szCs w:val="24"/>
                  <w:u w:val="single"/>
                  <w:lang w:eastAsia="lt-LT"/>
                </w:rPr>
                <w:t>atom@vatesi.lt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Valstybinė duomenų apsaugos inspekcija, el. p.: </w:t>
              </w:r>
              <w:r>
                <w:rPr>
                  <w:rFonts w:eastAsia="Andale Sans UI"/>
                  <w:szCs w:val="24"/>
                  <w:u w:val="single"/>
                  <w:lang w:eastAsia="lt-LT"/>
                </w:rPr>
                <w:t>ada@ada.lt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Valstybinė energetikos reguliavimo taryba, el. p.: </w:t>
              </w:r>
              <w:r>
                <w:rPr>
                  <w:rFonts w:eastAsia="Andale Sans UI"/>
                  <w:szCs w:val="24"/>
                  <w:u w:val="single"/>
                  <w:lang w:eastAsia="lt-LT"/>
                </w:rPr>
                <w:t>info@vert.lt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Valstybinė maisto ir veterinarijos tarnyba, el. p.: </w:t>
              </w:r>
              <w:r>
                <w:rPr>
                  <w:rFonts w:eastAsia="Andale Sans UI"/>
                  <w:szCs w:val="24"/>
                  <w:u w:val="single"/>
                  <w:lang w:eastAsia="lt-LT"/>
                </w:rPr>
                <w:t>info@vmvt.lt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Valstybinė saugomų teritorijų tarnyba prie Aplinkos ministerijos, el. p.: </w:t>
              </w:r>
              <w:r>
                <w:rPr>
                  <w:rFonts w:eastAsia="Andale Sans UI"/>
                  <w:szCs w:val="24"/>
                  <w:u w:val="single"/>
                  <w:lang w:eastAsia="lt-LT"/>
                </w:rPr>
                <w:t>vstt@vstt.lt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Valstybinė teritorijų planavimo ir statybos inspekcija prie Aplinkos ministerijos, el. p.: </w:t>
              </w:r>
              <w:r>
                <w:rPr>
                  <w:rFonts w:eastAsia="Andale Sans UI"/>
                  <w:szCs w:val="24"/>
                  <w:u w:val="single"/>
                  <w:lang w:eastAsia="lt-LT"/>
                </w:rPr>
                <w:t>info@vtpsi.lt</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Valstybinė vartotojų teisių apsaugos tarnyba, el. p.: </w:t>
              </w:r>
              <w:r>
                <w:rPr>
                  <w:rFonts w:eastAsia="Andale Sans UI"/>
                  <w:szCs w:val="24"/>
                  <w:u w:val="single"/>
                  <w:lang w:eastAsia="lt-LT"/>
                </w:rPr>
                <w:t>tarnyba@vvtat.lt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Viešoji įstaiga „Atnaujinkime miestą“, el. p.: </w:t>
              </w:r>
              <w:r>
                <w:rPr>
                  <w:rFonts w:eastAsia="Andale Sans UI"/>
                  <w:szCs w:val="24"/>
                  <w:u w:val="single"/>
                  <w:lang w:eastAsia="lt-LT"/>
                </w:rPr>
                <w:t>info@amiestas.lt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Viešoji įstaiga „Investuok Lietuvoje“, el. p.: </w:t>
              </w:r>
              <w:r>
                <w:rPr>
                  <w:rFonts w:eastAsia="Andale Sans UI"/>
                  <w:szCs w:val="24"/>
                  <w:u w:val="single"/>
                  <w:lang w:eastAsia="lt-LT"/>
                </w:rPr>
                <w:t>info</w:t>
              </w:r>
              <w:r>
                <w:rPr>
                  <w:rFonts w:eastAsia="Andale Sans UI"/>
                  <w:szCs w:val="24"/>
                  <w:u w:val="single"/>
                  <w:lang w:val="en-US" w:eastAsia="lt-LT"/>
                </w:rPr>
                <w:t>@investlithuania.com</w:t>
              </w:r>
              <w:r>
                <w:rPr>
                  <w:rFonts w:eastAsia="Andale Sans UI"/>
                  <w:szCs w:val="24"/>
                  <w:lang w:val="en-US"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Viešoji įstaiga „Skaitmeninė statyba“, el. p.: </w:t>
              </w:r>
              <w:r>
                <w:rPr>
                  <w:rFonts w:eastAsia="Andale Sans UI"/>
                  <w:szCs w:val="24"/>
                  <w:u w:val="single"/>
                  <w:lang w:eastAsia="lt-LT"/>
                </w:rPr>
                <w:t>info@skaitmeninestatyba.lt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Viešoji įstaiga Būsto energijos taupymo agentūra, el. p.: </w:t>
              </w:r>
              <w:r>
                <w:rPr>
                  <w:rFonts w:eastAsia="Andale Sans UI"/>
                  <w:szCs w:val="24"/>
                  <w:u w:val="single"/>
                  <w:lang w:eastAsia="lt-LT"/>
                </w:rPr>
                <w:t>info@betalt.lt</w:t>
              </w:r>
              <w:r>
                <w:rPr>
                  <w:rFonts w:eastAsia="Andale Sans UI"/>
                  <w:color w:val="FF0000"/>
                  <w:szCs w:val="24"/>
                  <w:lang w:eastAsia="lt-LT"/>
                </w:rPr>
                <w:t> </w:t>
              </w:r>
              <w:r>
                <w:rPr>
                  <w:rFonts w:eastAsia="StarSymbol"/>
                  <w:color w:val="FF0000"/>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Viešoji įstaiga Centrinė projektų valdymo agentūra, el. p.: </w:t>
              </w:r>
              <w:r>
                <w:rPr>
                  <w:rFonts w:eastAsia="Andale Sans UI"/>
                  <w:szCs w:val="24"/>
                  <w:u w:val="single"/>
                  <w:lang w:eastAsia="lt-LT"/>
                </w:rPr>
                <w:t>info@cpva.lt</w:t>
              </w:r>
              <w:r>
                <w:rPr>
                  <w:rFonts w:eastAsia="StarSymbol"/>
                  <w:color w:val="FF0000"/>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Viešoji įstaiga CPO LT, el. p.: </w:t>
              </w:r>
              <w:r>
                <w:rPr>
                  <w:rFonts w:eastAsia="Andale Sans UI"/>
                  <w:szCs w:val="24"/>
                  <w:u w:val="single"/>
                  <w:lang w:eastAsia="lt-LT"/>
                </w:rPr>
                <w:t>info@cpo.lt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Viešoji įstaiga Lietuvos verslo paramos agentūra, el. p.: </w:t>
              </w:r>
              <w:r>
                <w:rPr>
                  <w:rFonts w:eastAsia="Andale Sans UI"/>
                  <w:szCs w:val="24"/>
                  <w:u w:val="single"/>
                  <w:lang w:eastAsia="lt-LT"/>
                </w:rPr>
                <w:t>info@lvpa.lt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Viešųjų pirkimų tarnyba, el. p.: </w:t>
              </w:r>
              <w:r>
                <w:rPr>
                  <w:rFonts w:eastAsia="Andale Sans UI"/>
                  <w:szCs w:val="24"/>
                  <w:u w:val="single"/>
                  <w:lang w:eastAsia="lt-LT"/>
                </w:rPr>
                <w:t>info@vpt.lt</w:t>
              </w:r>
              <w:r>
                <w:rPr>
                  <w:rFonts w:eastAsia="Andale Sans UI"/>
                  <w:szCs w:val="24"/>
                  <w:lang w:eastAsia="lt-LT"/>
                </w:rPr>
                <w:t> </w:t>
              </w:r>
              <w:r>
                <w:rPr>
                  <w:rFonts w:eastAsia="StarSymbol"/>
                  <w:szCs w:val="24"/>
                  <w:lang w:eastAsia="lt-LT"/>
                </w:rPr>
                <w:t> </w:t>
              </w:r>
            </w:p>
            <w:p>
              <w:pPr>
                <w:tabs>
                  <w:tab w:val="left" w:pos="0"/>
                  <w:tab w:val="left" w:pos="426"/>
                </w:tabs>
                <w:textAlignment w:val="baseline"/>
                <w:rPr>
                  <w:szCs w:val="24"/>
                  <w:lang w:eastAsia="lt-LT"/>
                </w:rPr>
              </w:pPr>
              <w:r>
                <w:rPr>
                  <w:rFonts w:eastAsia="Andale Sans UI"/>
                  <w:szCs w:val="24"/>
                  <w:lang w:eastAsia="lt-LT"/>
                </w:rPr>
                <w:t xml:space="preserve">Vilniaus miesto savivaldybės administracija, el. p.: </w:t>
              </w:r>
              <w:r>
                <w:rPr>
                  <w:rFonts w:eastAsia="Andale Sans UI"/>
                  <w:szCs w:val="24"/>
                  <w:u w:val="single"/>
                  <w:lang w:eastAsia="lt-LT"/>
                </w:rPr>
                <w:t>savivaldybe@vilnius.lt</w:t>
              </w:r>
              <w:r>
                <w:rPr>
                  <w:rFonts w:eastAsia="Andale Sans UI"/>
                  <w:szCs w:val="24"/>
                  <w:lang w:eastAsia="lt-LT"/>
                </w:rPr>
                <w:t> </w:t>
              </w:r>
              <w:r>
                <w:rPr>
                  <w:rFonts w:eastAsia="StarSymbol"/>
                  <w:szCs w:val="24"/>
                  <w:lang w:eastAsia="lt-LT"/>
                </w:rPr>
                <w:t> </w:t>
              </w:r>
            </w:p>
            <w:p>
              <w:pPr>
                <w:jc w:val="both"/>
                <w:rPr>
                  <w:rFonts w:eastAsia="Andale Sans UI" w:cs="Tahoma"/>
                  <w:szCs w:val="24"/>
                  <w:lang w:bidi="en-US"/>
                </w:rPr>
              </w:pPr>
            </w:p>
          </w:sdtContent>
        </w:sdt>
      </w:sdtContent>
    </w:sdt>
    <w:sectPr>
      <w:headerReference w:type="even" r:id="rId125"/>
      <w:headerReference w:type="default" r:id="rId126"/>
      <w:footerReference w:type="even" r:id="rId127"/>
      <w:footerReference w:type="default" r:id="rId128"/>
      <w:headerReference w:type="first" r:id="rId129"/>
      <w:footerReference w:type="first" r:id="rId130"/>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commentsIds.xml><?xml version="1.0" encoding="utf-8"?>
<w16cid:commentsIds xmlns:w16cid="http://schemas.microsoft.com/office/word/2016/wordml/cid" xmlns:mc="http://schemas.openxmlformats.org/markup-compatibility/2006" mc:Ignorable="w16cid">
  <w16cid:commentId w16cid:paraId="05F02A86" w16cid:durableId="0B2B0195"/>
  <w16cid:commentId w16cid:paraId="23830487" w16cid:durableId="1488D280"/>
  <w16cid:commentId w16cid:paraId="1C8B4B7E" w16cid:durableId="0BE03A1B"/>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
    <w:panose1 w:val="02020603050405020304"/>
    <w:charset w:val="BA"/>
    <w:family w:val="roman"/>
    <w:pitch w:val="variable"/>
    <w:sig w:usb0="E0002EFF" w:usb1="C000785B" w:usb2="00000009" w:usb3="00000000" w:csb0="000001FF" w:csb1="00000000"/>
  </w:font>
  <w:font w:name="StarSymbol">
    <w:altName w:val="Calibri"/>
    <w:charset w:val="00"/>
    <w:family w:val="auto"/>
    <w:pitch w:val="variable"/>
    <w:sig w:usb0="00000003" w:usb1="10008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bidi="en-US"/>
      </w:rPr>
      <w:t>8</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characterSpacingControl w:val="doNotCompress"/>
  <w:strictFirstAndLastChars/>
  <w:hdrShapeDefaults>
    <o:shapedefaults v:ext="edit" spidmax="30721"/>
  </w:hdrShapeDefaults>
  <w:footnotePr>
    <w:pos w:val="beneathText"/>
    <w:numRestart w:val="eachPage"/>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6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7650043">
      <w:bodyDiv w:val="1"/>
      <w:marLeft w:val="0"/>
      <w:marRight w:val="0"/>
      <w:marTop w:val="0"/>
      <w:marBottom w:val="0"/>
      <w:divBdr>
        <w:top w:val="none" w:sz="0" w:space="0" w:color="auto"/>
        <w:left w:val="none" w:sz="0" w:space="0" w:color="auto"/>
        <w:bottom w:val="none" w:sz="0" w:space="0" w:color="auto"/>
        <w:right w:val="none" w:sz="0" w:space="0" w:color="auto"/>
      </w:divBdr>
    </w:div>
    <w:div w:id="12608671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5ceaab1485184751" Type="http://schemas.microsoft.com/office/2016/09/relationships/commentsIds" Target="commentsIds.xml"/>
  <Relationship Id="rId1" Type="http://schemas.openxmlformats.org/officeDocument/2006/relationships/customXml" Target="../customXml/item1.xml"/>
  <Relationship Id="rId10" Type="http://schemas.openxmlformats.org/officeDocument/2006/relationships/image" Target="media/image1.png"/>
  <Relationship Id="rId125" Type="http://schemas.openxmlformats.org/officeDocument/2006/relationships/header" Target="header1.xml"/>
  <Relationship Id="rId126" Type="http://schemas.openxmlformats.org/officeDocument/2006/relationships/header" Target="header2.xml"/>
  <Relationship Id="rId127" Type="http://schemas.openxmlformats.org/officeDocument/2006/relationships/footer" Target="footer1.xml"/>
  <Relationship Id="rId128" Type="http://schemas.openxmlformats.org/officeDocument/2006/relationships/footer" Target="footer2.xml"/>
  <Relationship Id="rId129" Type="http://schemas.openxmlformats.org/officeDocument/2006/relationships/header" Target="header3.xml"/>
  <Relationship Id="rId130" Type="http://schemas.openxmlformats.org/officeDocument/2006/relationships/footer" Target="footer3.xml"/>
  <Relationship Id="rId131" Type="http://schemas.openxmlformats.org/officeDocument/2006/relationships/fontTable" Target="fontTable.xml"/>
  <Relationship Id="rId132"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Ingrida Varžgalienė</DisplayName>
        <AccountId>118</AccountId>
        <AccountType/>
      </UserInfo>
      <UserInfo>
        <DisplayName>Vita Beleckaitė</DisplayName>
        <AccountId>345</AccountId>
        <AccountType/>
      </UserInfo>
    </SharedWithUsers>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f829d1eb33535849a0d4a3e4152cd19b">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a42895be415038ec578d280eaf2f9cc8"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LengthInSeconds" minOccurs="0"/>
                <xsd:element ref="ns3:TaxCatchAll" minOccurs="0"/>
                <xsd:element ref="ns2:MediaServiceOCR" minOccurs="0"/>
                <xsd:element ref="ns2:MediaServiceGenerationTime" minOccurs="0"/>
                <xsd:element ref="ns2:MediaServiceEventHashCode"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2503b0b-6e54-4a2e-9c88-9959bd4457e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0eaa4e213fba4b49b588f7d8e8173c55" PartId="a4505eee41374b7bb2e262ef04b8a64c"/>
  <Part Type="pastraipa" DocPartId="ecb2e5b039c546a6947e696c9cc2e4fb" PartId="85fee4990cd74d60900a892996fe63cb"/>
  <Part Type="pastraipa" DocPartId="a4d904632e6e44d0b8dc20068b82291e" PartId="852dce0d186d4f3e843258195257ac70"/>
  <Part Type="pastraipa" DocPartId="d201356271d148febe20b9569a4efced" PartId="d7fcd18842cd45bb835cbed200bb8743"/>
  <Part Type="pastraipa" DocPartId="7ed2fa7526054ce6a646754a786bec58" PartId="ef89d97bddd647abb071b8fc82d58173"/>
  <Part Type="pastraipa" DocPartId="d41b35507e9a4600bed1899f0af9215a" PartId="4775bc46a47c469c826fc2635832d355"/>
  <Part Type="pastraipa" DocPartId="7604c1cf17f24e89b1f3163f2aea0c9a" PartId="2a330b3032a847aaa1fc26930e912432"/>
  <Part Type="pastraipa" DocPartId="29ad5b7d6209497a9af81aa8e7a58cf6" PartId="929b9135c3fb4133bb78a1bbf17aa93c"/>
  <Part Type="pastraipa" DocPartId="91f3ca6cc68e4c398422bbb4e13395bf" PartId="efced3840a914faeb541e45d67acb075"/>
  <Part Type="pastraipa" DocPartId="f3542461030046e18e6de9dc92cccd59" PartId="c5096c55d8644f9ba693e880612c0812"/>
  <Part Type="pastraipa" DocPartId="320c430f3db6485c9da9e801e60654a9" PartId="787504d69f93447f964abab39d18509a"/>
  <Part Type="pastraipa" DocPartId="94369f1bcf2048ec859779abfc2474aa" PartId="915411a7f6a44e44a44d9fd27d47ca19"/>
  <Part Type="pastraipa" DocPartId="7327985d7c67423a811d5e13a6e3915d" PartId="e1890f87fc21449ba7304bde1938e472"/>
  <Part Type="pastraipa" DocPartId="390967e372cf4c5786d583bcfdaad001" PartId="42bc0ff7e4b547ffafccc1f68c7128b7"/>
  <Part Type="pastraipa" DocPartId="da420ba7e7e24aabaae96f2ee0f324a3" PartId="e89d658166804a01bd73b2a2f241dec5"/>
  <Part Type="pastraipa" DocPartId="b2a42399dd9d49759c8197cd5433041e" PartId="b9700d850d61471fada8fc8f1639bed8"/>
  <Part Type="pastraipa" DocPartId="b9f322c8ce0945ba99219a8d6aa5e90f" PartId="06771bbcae464299ab3379a2dbaa39ba">
    <Part Type="punktas" Nr="1" Abbr="1 p." DocPartId="4056d1b9727b4090ad84cde68c63965f" PartId="ca492adb2f58407cb9ebca8bee8f6543"/>
    <Part Type="punktas" Nr="2" Abbr="2 p." DocPartId="4efe826e7c674471a71613b36caa7f1f" PartId="9d53332899074d829ee99985d6f896ab"/>
    <Part Type="punktas" Nr="3" Abbr="3 p." DocPartId="0df43ff040c24945a4f492bcb269ac7a" PartId="e864a289e4a54be48c206234939ab2b1"/>
    <Part Type="punktas" Nr="4" Abbr="4 p." DocPartId="146b4660302c4c2eafb8a28fe0975f18" PartId="9dd807a685094dccaba9bb9ec74b2f06"/>
    <Part Type="punktas" Nr="5" Abbr="5 p." DocPartId="7b421d17c6534e1894efb7523df66bc2" PartId="5551e96df1de4c41812600a3659ecc5c"/>
    <Part Type="punktas" Nr="6" Abbr="6 p." DocPartId="88ff9c3b17854f14ae488a40feb3c74f" PartId="780f2cee135d4facb8553da0afa9d488"/>
    <Part Type="punktas" Nr="7" Abbr="7 p." DocPartId="115bae665d524878a495c1523306cbac" PartId="9c31ec0d7a9d43a29aec05415245c3d9"/>
    <Part Type="punktas" Nr="8" Abbr="8 p." DocPartId="acab2dc7dab8452985b1165a5ea8f7f5" PartId="865bda93f6b64d429dc0d68ccbd164b9"/>
    <Part Type="punktas" Nr="9" Abbr="9 p." DocPartId="20027f54a0c846b8a7f76381650e25d6" PartId="9c75fdd88c754de59f9b50a90c17b123"/>
    <Part Type="punktas" Nr="10" Abbr="10 p." DocPartId="a80a6494723a4c19ba703182b2d3ff53" PartId="d9188976eedf4763b2c31a301aeecf6a"/>
    <Part Type="punktas" Nr="11" Abbr="11 p." DocPartId="65235c6ff7d34842b1da34127119da5f" PartId="a07e086052064c03a13bbd7b79431a0b"/>
    <Part Type="punktas" Nr="12" Abbr="12 p." DocPartId="47cbbdf8bd6845a2a4138ffb6557e2f7" PartId="f99a23813f8542aa88970ca30a5c8fb6"/>
    <Part Type="punktas" Nr="13" Abbr="13 p." DocPartId="c9a1ec6f047c4ea29499d55e712dc1b3" PartId="54cb492ae8bf45cf96329918c4490a56"/>
    <Part Type="punktas" Nr="14" Abbr="14 p." DocPartId="b6c386daa4de4bf09af874bd9db8e5c3" PartId="521ee0948863426d9367012c422d2f85"/>
    <Part Type="punktas" Nr="15" Abbr="15 p." DocPartId="930bd61e2b524a0c93b4ac133e948be3" PartId="6f3aaa23025a44bb84ede5445d01c622"/>
    <Part Type="punktas" Nr="16" Abbr="16 p." DocPartId="4426c37bf6444c66abd35222bbcf077e" PartId="f837133bf54242e286406bc47e4d5421"/>
    <Part Type="punktas" Nr="17" Abbr="17 p." DocPartId="e70ed7141f4f479ebc00aaa4f6fb5ddf" PartId="aa43734ee2d44eac85670f4d46c33986"/>
    <Part Type="punktas" Nr="18" Abbr="18 p." DocPartId="9974ee31365e4efc9010db15e8a25fcd" PartId="4b2827c384724aa289626015148ddfb0"/>
    <Part Type="punktas" Nr="19" Abbr="19 p." DocPartId="271d7b089dfb4775add80019f0f8c9ad" PartId="90e3092b79f440888bf2306fcc6e7b70"/>
    <Part Type="punktas" Nr="1" Abbr="1 p." Notes="Numeris ne iš eilės. Trūksta dalių? [DocDalys]" DocPartId="da7ceca262a44ec2a0475396f60a315e" PartId="69836d29f24d49f1844debe63b98532d"/>
    <Part Type="punktas" Nr="2" Abbr="2 p." DocPartId="55c52700b1da47b0a74cbca20c2b70ac" PartId="18992c1bd19a4ed797f1ed0177d51176"/>
    <Part Type="punktas" Nr="3" Abbr="3 p." DocPartId="768e8b4a19c44c21afd3e21bcb07578c" PartId="a0054217ebf1420a817d7959438aa31f"/>
    <Part Type="punktas" Nr="4" Abbr="4 p." DocPartId="5c515a4dde344e7d9d738011c13165cd" PartId="64b786ac99a64c87a868edf0de22fbcf"/>
    <Part Type="punktas" Nr="5" Abbr="5 p." DocPartId="a05081a57f934126af71ba4ae59c3c57" PartId="8e5250e0c834438091e8887019491c2c"/>
    <Part Type="punktas" Nr="6" Abbr="6 p." DocPartId="5372db732e14454d9a533e66a7d7efc6" PartId="97b9d125312c40e98a4bcfec1ec28576"/>
    <Part Type="punktas" Nr="7" Abbr="7 p." DocPartId="c9b92b2f3bd143768c0a99d0a127741e" PartId="b1145e40fa6a4c93829d8823214aa427"/>
    <Part Type="punktas" Nr="8" Abbr="8 p." DocPartId="416a598f5522442f8a70a470329310c8" PartId="6d1a9f3c32464b9c9bc7ca1b5413f19b"/>
    <Part Type="punktas" Nr="9" Abbr="9 p." DocPartId="85fcd98480474eadb9387a2142bcabe9" PartId="73cf88389da649398af2d94d15b56050"/>
    <Part Type="punktas" Nr="10" Abbr="10 p." DocPartId="9db5edb5551549f99f56c8dcf5b77a94" PartId="39a0182eb6cf42629394b28cf218c2ff"/>
    <Part Type="punktas" Nr="11" Abbr="11 p." DocPartId="dea7dda37b064913b892fd3851ef281e" PartId="feb8ea3482464ef8bf9f244b97b819ed"/>
    <Part Type="punktas" Nr="12" Abbr="12 p." DocPartId="1f167fe5cf4749e88986563434e07fd3" PartId="50119664334d4af8a81eed97bf2adaac"/>
    <Part Type="punktas" Nr="13" Abbr="13 p." DocPartId="5e7750463c714bd3847a2ffbf5046776" PartId="61c8bb321a5b4f01b9eb09b8dc6b6b39"/>
    <Part Type="punktas" Nr="14" Abbr="14 p." DocPartId="d70857b9553f475ab6b133570aa728e3" PartId="67b668f168574a4db39943ec8af94e40"/>
    <Part Type="punktas" Nr="15" Abbr="15 p." DocPartId="9e64abe256a443a385485df3a560ec60" PartId="7c9d672f69fc4d148672f7cefdf9e81e"/>
    <Part Type="punktas" Nr="16" Abbr="16 p." DocPartId="0a2460a4869548b9ba002c850e3d8992" PartId="a5488a36f6ce469eb5891ee0e212dc64"/>
    <Part Type="punktas" Nr="17" Abbr="17 p." DocPartId="e26a0e06567c42d693c3b3c603de904f" PartId="d11b8edfea614a05965a8942830d9e31"/>
    <Part Type="punktas" Nr="18" Abbr="18 p." DocPartId="b876ab7d872e4fa3b0908a8ff40ab5bf" PartId="1e962c1fecbb4ef286f599b797fd95ff"/>
    <Part Type="punktas" Nr="19" Abbr="19 p." DocPartId="a60f5bc8c4084b6d9cdbd0c50849e0fe" PartId="2f0f99ee37db43c6a885516010856631"/>
    <Part Type="punktas" Nr="20" Abbr="20 p." DocPartId="62c72c31f04d4e54bfe39511b67b9b80" PartId="c521f782cf7b43d494e4a3f196ec3262"/>
    <Part Type="punktas" Nr="21" Abbr="21 p." DocPartId="ec0eef91f05445718a485835029f7f36" PartId="1872eb32913541a28a77e5f36c491168"/>
    <Part Type="punktas" Nr="22" Abbr="22 p." DocPartId="86df32501c4048e09fc1f598c725ca18" PartId="d2785f25a25541e8af50fa52c941b233"/>
    <Part Type="punktas" Nr="23" Abbr="23 p." DocPartId="d3d8a8c8abf3432eb7441e79ca3d8256" PartId="491974c2f3524883aee3d1417dcc9832"/>
    <Part Type="punktas" Nr="24" Abbr="24 p." DocPartId="a354dc6155c34763974ea6efc6ee5b02" PartId="98797ea5547e4f27a70f4e1ef517dff3"/>
    <Part Type="punktas" Nr="25" Abbr="25 p." DocPartId="f99589db53c74729b56fb76adf2dd668" PartId="236f64a107524a26b785748dcd2e6409"/>
    <Part Type="punktas" Nr="26" Abbr="26 p." DocPartId="0aa3286c71864ae8bdd70fe79b388bf8" PartId="d36b2eeaedf74c97b2866dda30ab6024"/>
    <Part Type="punktas" Nr="27" Abbr="27 p." DocPartId="8783b664d00244558d1ec9352f0c6463" PartId="514ea3268b764c33b023df76a07dc71a"/>
  </Part>
</Parts>
</file>

<file path=customXml/itemProps1.xml><?xml version="1.0" encoding="utf-8"?>
<ds:datastoreItem xmlns:ds="http://schemas.openxmlformats.org/officeDocument/2006/customXml" ds:itemID="{E35EB61B-BD39-4177-8CFB-B6C4C4D5B4CB}">
  <ds:schemaRefs>
    <ds:schemaRef ds:uri="http://schemas.microsoft.com/sharepoint/v3/contenttype/forms"/>
  </ds:schemaRefs>
</ds:datastoreItem>
</file>

<file path=customXml/itemProps2.xml><?xml version="1.0" encoding="utf-8"?>
<ds:datastoreItem xmlns:ds="http://schemas.openxmlformats.org/officeDocument/2006/customXml" ds:itemID="{766CC651-46B9-4D86-A661-D2C361907B6D}">
  <ds:schemaRefs>
    <ds:schemaRef ds:uri="f5aad5d0-9c26-490e-8743-a6c7ceabd501"/>
    <ds:schemaRef ds:uri="http://purl.org/dc/terms/"/>
    <ds:schemaRef ds:uri="19cf09c5-daa1-4028-a0ff-74a0be4ec5cc"/>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29CBF0E7-17C8-43D2-A74F-06CE99EEBD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6C25A7-F480-492A-B3CE-EE1C0A959A2A}">
  <ds:schemaRefs>
    <ds:schemaRef ds:uri="http://schemas.openxmlformats.org/officeDocument/2006/bibliography"/>
  </ds:schemaRefs>
</ds:datastoreItem>
</file>

<file path=customXml/itemProps5.xml><?xml version="1.0" encoding="utf-8"?>
<ds:datastoreItem xmlns:ds="http://schemas.openxmlformats.org/officeDocument/2006/customXml" ds:itemID="{AD1B4AE9-70C5-4942-84F2-FC78FF815B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4286</Words>
  <Characters>31631</Characters>
  <Application>Microsoft Office Word</Application>
  <DocSecurity>4</DocSecurity>
  <Lines>536</Lines>
  <Paragraphs>258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35659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2023-05-17T17:17:00Z</dcterms:created>
  <dcterms:modified xsi:type="dcterms:W3CDTF">2023-05-17T17:17:00Z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