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e52e151dd704c10a052fa197c5dd93f"/>
        <w:lock w:val="sdtLocked"/>
        <w:richText/>
      </w:sdtPr>
      <w:sdtContent>
        <w:p>
          <w:pPr>
            <w:spacing w:line="278" w:lineRule="auto"/>
            <w:jc w:val="center"/>
            <w:rPr>
              <w:b/>
              <w:bCs/>
              <w:kern w:val="2"/>
              <w:szCs w:val="24"/>
            </w:rPr>
          </w:pPr>
          <w:r>
            <w:rPr>
              <w:b/>
              <w:bCs/>
              <w:kern w:val="2"/>
              <w:szCs w:val="24"/>
            </w:rPr>
            <w:t>RADVILIŠKIO RAJONO SAVIVALDYBĖS TARYBOS SPRENDIMO PROJEKTO</w:t>
          </w:r>
        </w:p>
        <w:p>
          <w:pPr>
            <w:spacing w:line="278" w:lineRule="auto"/>
            <w:jc w:val="center"/>
            <w:rPr>
              <w:b/>
              <w:bCs/>
              <w:kern w:val="2"/>
              <w:szCs w:val="24"/>
            </w:rPr>
          </w:pPr>
          <w:r>
            <w:rPr>
              <w:b/>
              <w:bCs/>
              <w:kern w:val="2"/>
              <w:szCs w:val="24"/>
            </w:rPr>
            <w:t>„DĖL RADVILIŠKIO MIESTO KULTŪROS CENTRO, JO STRUKTŪRINIŲ TERITORINIŲ PADALINIŲ IR PAKIRŠINIO DVARO ETNINĖS KULTŪROS IR AMATŲ FILIALO TEIKIAMŲ MOKAMŲ PASLAUGŲ KAINŲ, PATVIRTINTŲ RADVILIŠKIO RAJONO SAVIVALDYBĖS TARYBOS SPRENDIMU NR. T-326, PAKEITIMO“</w:t>
          </w:r>
        </w:p>
        <w:p>
          <w:pPr>
            <w:spacing w:line="278" w:lineRule="auto"/>
            <w:jc w:val="center"/>
            <w:rPr>
              <w:b/>
              <w:bCs/>
              <w:kern w:val="2"/>
              <w:szCs w:val="24"/>
            </w:rPr>
          </w:pPr>
          <w:r>
            <w:rPr>
              <w:b/>
              <w:bCs/>
              <w:kern w:val="2"/>
              <w:szCs w:val="24"/>
            </w:rPr>
            <w:t>AIŠKINAMASIS RAŠTAS</w:t>
          </w:r>
        </w:p>
        <w:p>
          <w:pPr>
            <w:spacing w:line="278" w:lineRule="auto"/>
            <w:ind w:right="119"/>
            <w:jc w:val="center"/>
            <w:rPr>
              <w:kern w:val="2"/>
              <w:szCs w:val="24"/>
              <w:lang w:val="en-US"/>
            </w:rPr>
          </w:pPr>
        </w:p>
        <w:p>
          <w:pPr>
            <w:spacing w:line="278" w:lineRule="auto"/>
            <w:jc w:val="center"/>
            <w:rPr>
              <w:kern w:val="2"/>
              <w:szCs w:val="24"/>
            </w:rPr>
          </w:pPr>
          <w:r>
            <w:rPr>
              <w:kern w:val="2"/>
              <w:szCs w:val="24"/>
            </w:rPr>
            <w:t>2025 m. spalio 15 d.</w:t>
          </w:r>
        </w:p>
        <w:p>
          <w:pPr>
            <w:spacing w:line="278" w:lineRule="auto"/>
            <w:jc w:val="center"/>
            <w:rPr>
              <w:kern w:val="2"/>
              <w:szCs w:val="24"/>
            </w:rPr>
          </w:pPr>
          <w:r>
            <w:rPr>
              <w:kern w:val="2"/>
              <w:szCs w:val="24"/>
            </w:rPr>
            <w:t>Radviliškis</w:t>
          </w:r>
        </w:p>
        <w:p>
          <w:pPr>
            <w:spacing w:line="278" w:lineRule="auto"/>
            <w:ind w:firstLine="62"/>
            <w:jc w:val="both"/>
            <w:rPr>
              <w:kern w:val="2"/>
              <w:szCs w:val="24"/>
              <w:lang w:val="en-US"/>
            </w:rPr>
          </w:pPr>
        </w:p>
        <w:sdt>
          <w:sdtPr>
            <w:alias w:val="1 p."/>
            <w:tag w:val="part_a5da549ee2534c0f8b92be1c5efd9119"/>
            <w:lock w:val="sdtLocked"/>
            <w:richText/>
          </w:sdtPr>
          <w:sdtContent>
            <w:p>
              <w:pPr>
                <w:spacing w:line="278" w:lineRule="auto"/>
                <w:ind w:firstLine="851"/>
                <w:jc w:val="both"/>
                <w:rPr>
                  <w:kern w:val="2"/>
                  <w:szCs w:val="24"/>
                  <w:lang w:val="en-US"/>
                </w:rPr>
              </w:pPr>
              <w:sdt>
                <w:sdtPr>
                  <w:alias w:val="Numeris"/>
                  <w:tag w:val="nr_a5da549ee2534c0f8b92be1c5efd9119"/>
                  <w:lock w:val="sdtLocked"/>
                  <w:richText/>
                </w:sdtPr>
                <w:sdtContent>
                  <w:r>
                    <w:rPr>
                      <w:b/>
                      <w:bCs/>
                      <w:kern w:val="2"/>
                      <w:szCs w:val="24"/>
                    </w:rPr>
                    <w:t>1</w:t>
                  </w:r>
                </w:sdtContent>
              </w:sdt>
              <w:r>
                <w:rPr>
                  <w:b/>
                  <w:bCs/>
                  <w:kern w:val="2"/>
                  <w:szCs w:val="24"/>
                </w:rPr>
                <w:t xml:space="preserve">. Sprendimo projekto rengimą paskatinusios priežastys, parengto sprendimo projekto tikslas ir uždaviniai. </w:t>
              </w:r>
            </w:p>
            <w:p>
              <w:pPr>
                <w:spacing w:line="278" w:lineRule="auto"/>
                <w:ind w:firstLine="851"/>
                <w:jc w:val="both"/>
                <w:rPr>
                  <w:kern w:val="2"/>
                  <w:szCs w:val="24"/>
                </w:rPr>
              </w:pPr>
              <w:r>
                <w:rPr>
                  <w:kern w:val="2"/>
                  <w:szCs w:val="24"/>
                </w:rPr>
                <w:t xml:space="preserve">Sprendimo projekto rengimą paskatino struktūriniai pasikeitimai – prie Radviliškio miesto kultūros centro buvo prijungtas Pakiršinio dvaro etninės kultūros ir amatų filialas. Dėl šios priežasties atsirado poreikis peržiūrėti ir pakeisti teikiamų mokamų paslaugų kainas. </w:t>
              </w:r>
            </w:p>
            <w:p>
              <w:pPr>
                <w:spacing w:line="278" w:lineRule="auto"/>
                <w:ind w:firstLine="851"/>
                <w:jc w:val="both"/>
                <w:rPr>
                  <w:kern w:val="2"/>
                  <w:szCs w:val="24"/>
                </w:rPr>
              </w:pPr>
              <w:r>
                <w:rPr>
                  <w:kern w:val="2"/>
                  <w:szCs w:val="24"/>
                </w:rPr>
                <w:t>Tikslas – atnaujinti ir suderinti Radviliškio miesto kultūros centro, jo struktūrinių teritorinių padalinių bei Pakiršinio dvaro etninės kultūros ir amatų filialo mokamų paslaugų kainas, kad jos atitiktų pasikeitusią organizacinę struktūrą ir užtikrintų veiklos skaidrumą bei finansinį pagrįstumą.</w:t>
              </w:r>
            </w:p>
          </w:sdtContent>
        </w:sdt>
        <w:sdt>
          <w:sdtPr>
            <w:alias w:val="2 p."/>
            <w:tag w:val="part_c6d7ff2ab3264990bb13d04b7ecead79"/>
            <w:lock w:val="sdtLocked"/>
            <w:richText/>
          </w:sdtPr>
          <w:sdtContent>
            <w:p>
              <w:pPr>
                <w:spacing w:line="278" w:lineRule="auto"/>
                <w:ind w:firstLine="851"/>
                <w:jc w:val="both"/>
                <w:rPr>
                  <w:b/>
                  <w:bCs/>
                  <w:kern w:val="2"/>
                  <w:szCs w:val="24"/>
                </w:rPr>
              </w:pPr>
              <w:sdt>
                <w:sdtPr>
                  <w:alias w:val="Numeris"/>
                  <w:tag w:val="nr_c6d7ff2ab3264990bb13d04b7ecead79"/>
                  <w:lock w:val="sdtLocked"/>
                  <w:richText/>
                </w:sdtPr>
                <w:sdtContent>
                  <w:r>
                    <w:rPr>
                      <w:b/>
                      <w:bCs/>
                      <w:kern w:val="2"/>
                      <w:szCs w:val="24"/>
                    </w:rPr>
                    <w:t>2</w:t>
                  </w:r>
                </w:sdtContent>
              </w:sdt>
              <w:r>
                <w:rPr>
                  <w:b/>
                  <w:bCs/>
                  <w:kern w:val="2"/>
                  <w:szCs w:val="24"/>
                </w:rPr>
                <w:t>. Projekto iniciatoriai (institucija, asmenys, ar piliečių atstovai) ir rengėjai.</w:t>
              </w:r>
            </w:p>
            <w:p>
              <w:pPr>
                <w:spacing w:line="278" w:lineRule="auto"/>
                <w:ind w:firstLine="851"/>
                <w:jc w:val="both"/>
                <w:rPr>
                  <w:kern w:val="2"/>
                  <w:szCs w:val="24"/>
                </w:rPr>
              </w:pPr>
              <w:r>
                <w:rPr>
                  <w:color w:val="000000"/>
                  <w:kern w:val="2"/>
                  <w:szCs w:val="24"/>
                </w:rPr>
                <w:t xml:space="preserve">Projekto iniciatoriai – </w:t>
              </w:r>
              <w:r>
                <w:rPr>
                  <w:kern w:val="2"/>
                  <w:szCs w:val="24"/>
                </w:rPr>
                <w:t xml:space="preserve">Radviliškio rajono savivaldybės Kultūros, paveldosaugos ir turizmo skyrius. </w:t>
              </w:r>
            </w:p>
            <w:p>
              <w:pPr>
                <w:spacing w:line="278" w:lineRule="auto"/>
                <w:ind w:firstLine="851"/>
                <w:jc w:val="both"/>
                <w:rPr>
                  <w:kern w:val="2"/>
                  <w:szCs w:val="24"/>
                </w:rPr>
              </w:pPr>
              <w:r>
                <w:rPr>
                  <w:kern w:val="2"/>
                  <w:szCs w:val="24"/>
                </w:rPr>
                <w:t>Projekto rengėja – Kultūros, paveldosaugos ir turizmo skyriaus vyriausioji specialistė Milda Mineikytė-Juknė.</w:t>
              </w:r>
            </w:p>
          </w:sdtContent>
        </w:sdt>
        <w:sdt>
          <w:sdtPr>
            <w:alias w:val="3 p."/>
            <w:tag w:val="part_907f3cfe916b42c49677428d0d7fbc4d"/>
            <w:lock w:val="sdtLocked"/>
            <w:richText/>
          </w:sdtPr>
          <w:sdtContent>
            <w:p>
              <w:pPr>
                <w:spacing w:line="278" w:lineRule="auto"/>
                <w:ind w:firstLine="851"/>
                <w:jc w:val="both"/>
                <w:rPr>
                  <w:b/>
                  <w:bCs/>
                  <w:kern w:val="2"/>
                  <w:szCs w:val="24"/>
                </w:rPr>
              </w:pPr>
              <w:sdt>
                <w:sdtPr>
                  <w:alias w:val="Numeris"/>
                  <w:tag w:val="nr_907f3cfe916b42c49677428d0d7fbc4d"/>
                  <w:lock w:val="sdtLocked"/>
                  <w:richText/>
                </w:sdtPr>
                <w:sdtContent>
                  <w:r>
                    <w:rPr>
                      <w:b/>
                      <w:bCs/>
                      <w:kern w:val="2"/>
                      <w:szCs w:val="24"/>
                    </w:rPr>
                    <w:t>3</w:t>
                  </w:r>
                </w:sdtContent>
              </w:sdt>
              <w:r>
                <w:rPr>
                  <w:b/>
                  <w:bCs/>
                  <w:kern w:val="2"/>
                  <w:szCs w:val="24"/>
                </w:rPr>
                <w:t>.  Kaip šiuo metu yra reguliuojami sprendimo projekte aptarti teisiniai santykiai.</w:t>
              </w:r>
            </w:p>
            <w:p>
              <w:pPr>
                <w:spacing w:line="278" w:lineRule="auto"/>
                <w:ind w:firstLine="851"/>
                <w:jc w:val="both"/>
                <w:rPr>
                  <w:kern w:val="2"/>
                  <w:szCs w:val="24"/>
                </w:rPr>
              </w:pPr>
              <w:r>
                <w:rPr>
                  <w:kern w:val="2"/>
                  <w:szCs w:val="24"/>
                </w:rPr>
                <w:t>Šiuo metu sprendimo projekte aptarti teisiniai santykiai – tai mokamų paslaugų teikimo ir kainų nustatymo tvarka Radviliškio miesto kultūros centre, jo padaliniuose ir Pakiršinio dvaro etninės kultūros ir amatų filiale – yra reguliuojami Radviliškio rajono savivaldybės tarybos 2024 m. balandžio 11 d. sprendimu Nr. T-326 „Dėl Radviliškio miesto kultūros centro ir jo struktūrinių padalinių teikiamų viešųjų paslaugų sąrašo ir kainų nustatymo patvirtinimo“.</w:t>
              </w:r>
            </w:p>
            <w:p>
              <w:pPr>
                <w:spacing w:line="278" w:lineRule="auto"/>
                <w:ind w:firstLine="851"/>
                <w:jc w:val="both"/>
                <w:rPr>
                  <w:kern w:val="2"/>
                  <w:szCs w:val="24"/>
                </w:rPr>
              </w:pPr>
              <w:r>
                <w:rPr>
                  <w:kern w:val="2"/>
                  <w:szCs w:val="24"/>
                </w:rPr>
                <w:t>Šiuo sprendimu buvo nustatytos konkrečios viešųjų (mokamų) paslaugų rūšys ir jų įkainiai. Tačiau šis teisinis reguliavimas neapėmė Pakiršinio dvaro etninės kultūros ir amatų filialo, kuris prie Kultūros centro buvo prijungtas vėliau, todėl ankstesnis sprendimas nebeatitiko pasikeitusios organizacinės struktūros, ir jo pagrindu nebuvo įmanoma visapusiškai reglamentuoti visų padalinių teikiamų mokamų paslaugų.</w:t>
              </w:r>
            </w:p>
            <w:p>
              <w:pPr>
                <w:spacing w:line="278" w:lineRule="auto"/>
                <w:ind w:firstLine="851"/>
                <w:jc w:val="both"/>
                <w:rPr>
                  <w:kern w:val="2"/>
                  <w:szCs w:val="24"/>
                </w:rPr>
              </w:pPr>
              <w:r>
                <w:rPr>
                  <w:kern w:val="2"/>
                  <w:szCs w:val="24"/>
                </w:rPr>
                <w:t>Dėl šios priežasties ir reikalingas naujas tarybos sprendimas – siekiant atnaujinti ir išplėsti esamą teisinį reguliavimą.</w:t>
              </w:r>
            </w:p>
          </w:sdtContent>
        </w:sdt>
        <w:sdt>
          <w:sdtPr>
            <w:alias w:val="4 p."/>
            <w:tag w:val="part_1a321fa0150a475db4faf5b6e4898fb3"/>
            <w:lock w:val="sdtLocked"/>
            <w:richText/>
          </w:sdtPr>
          <w:sdtContent>
            <w:p>
              <w:pPr>
                <w:spacing w:line="278" w:lineRule="auto"/>
                <w:ind w:firstLine="851"/>
                <w:jc w:val="both"/>
                <w:rPr>
                  <w:kern w:val="2"/>
                  <w:szCs w:val="24"/>
                </w:rPr>
              </w:pPr>
              <w:sdt>
                <w:sdtPr>
                  <w:alias w:val="Numeris"/>
                  <w:tag w:val="nr_1a321fa0150a475db4faf5b6e4898fb3"/>
                  <w:lock w:val="sdtLocked"/>
                  <w:richText/>
                </w:sdtPr>
                <w:sdtContent>
                  <w:r>
                    <w:rPr>
                      <w:b/>
                      <w:bCs/>
                      <w:kern w:val="2"/>
                      <w:szCs w:val="24"/>
                    </w:rPr>
                    <w:t>4</w:t>
                  </w:r>
                </w:sdtContent>
              </w:sdt>
              <w:r>
                <w:rPr>
                  <w:b/>
                  <w:bCs/>
                  <w:kern w:val="2"/>
                  <w:szCs w:val="24"/>
                </w:rPr>
                <w:t>. Kokios siūlomos naujos teisinio reguliavimo nuostatos, kokių teigiamų rezultatų laukiama.</w:t>
              </w:r>
            </w:p>
            <w:p>
              <w:pPr>
                <w:spacing w:line="278" w:lineRule="auto"/>
                <w:ind w:firstLine="851"/>
                <w:jc w:val="both"/>
                <w:rPr>
                  <w:kern w:val="2"/>
                  <w:szCs w:val="24"/>
                </w:rPr>
              </w:pPr>
              <w:r>
                <w:rPr>
                  <w:kern w:val="2"/>
                  <w:szCs w:val="24"/>
                </w:rPr>
                <w:t>Neigiama pasekmė – nenumatoma.</w:t>
              </w:r>
            </w:p>
            <w:p>
              <w:pPr>
                <w:spacing w:line="278" w:lineRule="auto"/>
                <w:ind w:firstLine="851"/>
                <w:jc w:val="both"/>
                <w:rPr>
                  <w:kern w:val="2"/>
                  <w:szCs w:val="24"/>
                </w:rPr>
              </w:pPr>
              <w:r>
                <w:rPr>
                  <w:kern w:val="2"/>
                  <w:szCs w:val="24"/>
                </w:rPr>
                <w:t>Teigiama pasekmė – visų padalinių teikiamos mokamos paslaugos reglamentuojamos vieningu dokumentu, atnaujintos kainos leis geriau planuoti veiklą, palaikyti paslaugų kokybę ir atliepti gyventojų poreikius.</w:t>
              </w:r>
            </w:p>
          </w:sdtContent>
        </w:sdt>
        <w:sdt>
          <w:sdtPr>
            <w:alias w:val="5 p."/>
            <w:tag w:val="part_ad7cba2e530549f8ac26352824f08199"/>
            <w:lock w:val="sdtLocked"/>
            <w:richText/>
          </w:sdtPr>
          <w:sdtContent>
            <w:p>
              <w:pPr>
                <w:spacing w:line="278" w:lineRule="auto"/>
                <w:ind w:firstLine="851"/>
                <w:jc w:val="both"/>
                <w:rPr>
                  <w:b/>
                  <w:bCs/>
                  <w:kern w:val="2"/>
                  <w:szCs w:val="24"/>
                </w:rPr>
              </w:pPr>
              <w:sdt>
                <w:sdtPr>
                  <w:alias w:val="Numeris"/>
                  <w:tag w:val="nr_ad7cba2e530549f8ac26352824f08199"/>
                  <w:lock w:val="sdtLocked"/>
                  <w:richText/>
                </w:sdtPr>
                <w:sdtContent>
                  <w:r>
                    <w:rPr>
                      <w:b/>
                      <w:bCs/>
                      <w:kern w:val="2"/>
                      <w:szCs w:val="24"/>
                    </w:rPr>
                    <w:t>5</w:t>
                  </w:r>
                </w:sdtContent>
              </w:sdt>
              <w:r>
                <w:rPr>
                  <w:b/>
                  <w:bCs/>
                  <w:kern w:val="2"/>
                  <w:szCs w:val="24"/>
                </w:rPr>
                <w:t>. Galimos neigiamos priimto sprendimo projekto pasekmės ir kokių priemonių reiktų imtis, kad tokių pasekmių būtų išvengta.</w:t>
              </w:r>
            </w:p>
            <w:p>
              <w:pPr>
                <w:spacing w:line="278" w:lineRule="auto"/>
                <w:ind w:firstLine="851"/>
                <w:jc w:val="both"/>
                <w:rPr>
                  <w:kern w:val="2"/>
                  <w:szCs w:val="24"/>
                </w:rPr>
              </w:pPr>
              <w:r>
                <w:rPr>
                  <w:kern w:val="2"/>
                  <w:szCs w:val="24"/>
                </w:rPr>
                <w:t>Neigiamų pasekmių nenumatoma.</w:t>
              </w:r>
            </w:p>
          </w:sdtContent>
        </w:sdt>
        <w:sdt>
          <w:sdtPr>
            <w:alias w:val="6 p."/>
            <w:tag w:val="part_b6aec1d5119b4f0eb770731e6080e43c"/>
            <w:lock w:val="sdtLocked"/>
            <w:richText/>
          </w:sdtPr>
          <w:sdtContent>
            <w:p>
              <w:pPr>
                <w:spacing w:line="278" w:lineRule="auto"/>
                <w:ind w:firstLine="851"/>
                <w:jc w:val="both"/>
                <w:rPr>
                  <w:kern w:val="2"/>
                  <w:szCs w:val="24"/>
                </w:rPr>
              </w:pPr>
              <w:sdt>
                <w:sdtPr>
                  <w:alias w:val="Numeris"/>
                  <w:tag w:val="nr_b6aec1d5119b4f0eb770731e6080e43c"/>
                  <w:lock w:val="sdtLocked"/>
                  <w:richText/>
                </w:sdtPr>
                <w:sdtContent>
                  <w:r>
                    <w:rPr>
                      <w:b/>
                      <w:bCs/>
                      <w:iCs/>
                      <w:kern w:val="2"/>
                      <w:szCs w:val="24"/>
                    </w:rPr>
                    <w:t>6</w:t>
                  </w:r>
                </w:sdtContent>
              </w:sdt>
              <w:r>
                <w:rPr>
                  <w:b/>
                  <w:bCs/>
                  <w:iCs/>
                  <w:kern w:val="2"/>
                  <w:szCs w:val="24"/>
                </w:rPr>
                <w:t>. Kokius teisės aktus būtina priimti, kokius galiojančius teisės aktus būtina pakeisti</w:t>
              </w:r>
            </w:p>
          </w:sdtContent>
        </w:sdt>
        <w:sdt>
          <w:sdtPr>
            <w:alias w:val="skirsnis"/>
            <w:tag w:val="part_c7e59e985631448180fca3ac45c97167"/>
            <w:lock w:val="sdtLocked"/>
            <w:richText/>
          </w:sdtPr>
          <w:sdtContent>
            <w:p>
              <w:pPr>
                <w:spacing w:line="278" w:lineRule="auto"/>
                <w:jc w:val="both"/>
                <w:rPr>
                  <w:b/>
                  <w:bCs/>
                  <w:iCs/>
                  <w:kern w:val="2"/>
                  <w:szCs w:val="24"/>
                </w:rPr>
              </w:pPr>
              <w:sdt>
                <w:sdtPr>
                  <w:alias w:val="Pavadinimas"/>
                  <w:tag w:val="title_c7e59e985631448180fca3ac45c97167"/>
                  <w:lock w:val="sdtLocked"/>
                  <w:richText/>
                </w:sdtPr>
                <w:sdtContent>
                  <w:r>
                    <w:rPr>
                      <w:b/>
                      <w:bCs/>
                      <w:iCs/>
                      <w:kern w:val="2"/>
                      <w:szCs w:val="24"/>
                    </w:rPr>
                    <w:t>ar pripažinti netekusiais galios priėmus sprendimo projektą.</w:t>
                  </w:r>
                </w:sdtContent>
              </w:sdt>
            </w:p>
            <w:p>
              <w:pPr>
                <w:spacing w:line="278" w:lineRule="auto"/>
                <w:ind w:firstLine="744"/>
                <w:jc w:val="both"/>
                <w:rPr>
                  <w:iCs/>
                  <w:kern w:val="2"/>
                  <w:szCs w:val="24"/>
                </w:rPr>
              </w:pPr>
              <w:r>
                <w:rPr>
                  <w:iCs/>
                  <w:kern w:val="2"/>
                  <w:szCs w:val="24"/>
                </w:rPr>
                <w:t>Priėmus šį sprendimą, bus pakeistas Radviliškio rajono savivaldybės tarybos 2024 m. balandžio 11 d. sprendimas Nr. T-326.</w:t>
              </w:r>
            </w:p>
            <w:sdt>
              <w:sdtPr>
                <w:alias w:val="7 p."/>
                <w:tag w:val="part_158f953e2cab41da92c476f85b7ca936"/>
                <w:lock w:val="sdtLocked"/>
                <w:richText/>
              </w:sdtPr>
              <w:sdtContent>
                <w:p>
                  <w:pPr>
                    <w:spacing w:line="278" w:lineRule="auto"/>
                    <w:ind w:firstLine="851"/>
                    <w:jc w:val="both"/>
                    <w:rPr>
                      <w:iCs/>
                      <w:kern w:val="2"/>
                      <w:szCs w:val="24"/>
                    </w:rPr>
                  </w:pPr>
                  <w:sdt>
                    <w:sdtPr>
                      <w:alias w:val="Numeris"/>
                      <w:tag w:val="nr_158f953e2cab41da92c476f85b7ca936"/>
                      <w:lock w:val="sdtLocked"/>
                      <w:richText/>
                    </w:sdtPr>
                    <w:sdtContent>
                      <w:r>
                        <w:rPr>
                          <w:b/>
                          <w:bCs/>
                          <w:iCs/>
                          <w:kern w:val="2"/>
                          <w:szCs w:val="24"/>
                        </w:rPr>
                        <w:t>7</w:t>
                      </w:r>
                    </w:sdtContent>
                  </w:sdt>
                  <w:r>
                    <w:rPr>
                      <w:b/>
                      <w:bCs/>
                      <w:iCs/>
                      <w:kern w:val="2"/>
                      <w:szCs w:val="24"/>
                    </w:rPr>
                    <w:t>. Sprendimo projektui įgyvendinti reikalingos lėšos, finansavimo šaltiniai.</w:t>
                  </w:r>
                </w:p>
                <w:p>
                  <w:pPr>
                    <w:spacing w:line="278" w:lineRule="auto"/>
                    <w:ind w:firstLine="851"/>
                    <w:jc w:val="both"/>
                    <w:rPr>
                      <w:b/>
                      <w:bCs/>
                      <w:iCs/>
                      <w:kern w:val="2"/>
                      <w:szCs w:val="24"/>
                    </w:rPr>
                  </w:pPr>
                  <w:r>
                    <w:rPr>
                      <w:iCs/>
                      <w:kern w:val="2"/>
                      <w:szCs w:val="24"/>
                    </w:rPr>
                    <w:t>Sprendimo projektui įgyvendinti lėšų nereikės.</w:t>
                  </w:r>
                </w:p>
              </w:sdtContent>
            </w:sdt>
            <w:sdt>
              <w:sdtPr>
                <w:alias w:val="8 p."/>
                <w:tag w:val="part_b791d7e1f4d0495eba4f9924143f3816"/>
                <w:lock w:val="sdtLocked"/>
                <w:richText/>
              </w:sdtPr>
              <w:sdtContent>
                <w:p>
                  <w:pPr>
                    <w:spacing w:line="278" w:lineRule="auto"/>
                    <w:ind w:firstLine="851"/>
                    <w:jc w:val="both"/>
                    <w:rPr>
                      <w:b/>
                      <w:bCs/>
                      <w:iCs/>
                      <w:kern w:val="2"/>
                      <w:szCs w:val="24"/>
                    </w:rPr>
                  </w:pPr>
                  <w:sdt>
                    <w:sdtPr>
                      <w:alias w:val="Numeris"/>
                      <w:tag w:val="nr_b791d7e1f4d0495eba4f9924143f3816"/>
                      <w:lock w:val="sdtLocked"/>
                      <w:richText/>
                    </w:sdtPr>
                    <w:sdtContent>
                      <w:r>
                        <w:rPr>
                          <w:b/>
                          <w:bCs/>
                          <w:iCs/>
                          <w:kern w:val="2"/>
                          <w:szCs w:val="24"/>
                        </w:rPr>
                        <w:t>8</w:t>
                      </w:r>
                    </w:sdtContent>
                  </w:sdt>
                  <w:r>
                    <w:rPr>
                      <w:b/>
                      <w:bCs/>
                      <w:iCs/>
                      <w:kern w:val="2"/>
                      <w:szCs w:val="24"/>
                    </w:rPr>
                    <w:t>. Sprendimo projekto rengimo metu gauti specialistų vertinimai ir išvados.</w:t>
                  </w:r>
                </w:p>
                <w:p>
                  <w:pPr>
                    <w:spacing w:line="278" w:lineRule="auto"/>
                    <w:ind w:firstLine="851"/>
                    <w:jc w:val="both"/>
                    <w:rPr>
                      <w:bCs/>
                      <w:kern w:val="2"/>
                      <w:szCs w:val="24"/>
                    </w:rPr>
                  </w:pPr>
                  <w:r>
                    <w:rPr>
                      <w:bCs/>
                      <w:kern w:val="2"/>
                      <w:szCs w:val="24"/>
                    </w:rPr>
                    <w:t>Sprendimo projektas</w:t>
                  </w:r>
                  <w:r>
                    <w:rPr>
                      <w:b/>
                      <w:kern w:val="2"/>
                      <w:szCs w:val="24"/>
                    </w:rPr>
                    <w:t xml:space="preserve"> </w:t>
                  </w:r>
                  <w:r>
                    <w:rPr>
                      <w:bCs/>
                      <w:kern w:val="2"/>
                      <w:szCs w:val="24"/>
                    </w:rPr>
                    <w:t>suderintas su Savivaldybės administracijos direktore, juristu, kalbininku, vicemerais ir meru.</w:t>
                  </w:r>
                </w:p>
              </w:sdtContent>
            </w:sdt>
            <w:sdt>
              <w:sdtPr>
                <w:alias w:val="9 p."/>
                <w:tag w:val="part_95862be922da419b976931f6591e8664"/>
                <w:lock w:val="sdtLocked"/>
                <w:richText/>
              </w:sdtPr>
              <w:sdtContent>
                <w:p>
                  <w:pPr>
                    <w:spacing w:line="278" w:lineRule="auto"/>
                    <w:ind w:firstLine="851"/>
                    <w:jc w:val="both"/>
                    <w:rPr>
                      <w:bCs/>
                      <w:kern w:val="2"/>
                      <w:szCs w:val="24"/>
                    </w:rPr>
                  </w:pPr>
                  <w:sdt>
                    <w:sdtPr>
                      <w:alias w:val="Numeris"/>
                      <w:tag w:val="nr_95862be922da419b976931f6591e8664"/>
                      <w:lock w:val="sdtLocked"/>
                      <w:richText/>
                    </w:sdtPr>
                    <w:sdtContent>
                      <w:r>
                        <w:rPr>
                          <w:b/>
                          <w:bCs/>
                          <w:iCs/>
                          <w:kern w:val="2"/>
                          <w:szCs w:val="24"/>
                        </w:rPr>
                        <w:t>9</w:t>
                      </w:r>
                    </w:sdtContent>
                  </w:sdt>
                  <w:r>
                    <w:rPr>
                      <w:b/>
                      <w:bCs/>
                      <w:iCs/>
                      <w:kern w:val="2"/>
                      <w:szCs w:val="24"/>
                    </w:rPr>
                    <w:t>. Numatomo teisinio reguliavimo poveikio vertinimo rezultatai.</w:t>
                  </w:r>
                </w:p>
                <w:p>
                  <w:pPr>
                    <w:spacing w:line="278" w:lineRule="auto"/>
                    <w:ind w:firstLine="851"/>
                    <w:rPr>
                      <w:iCs/>
                      <w:kern w:val="2"/>
                      <w:szCs w:val="24"/>
                    </w:rPr>
                  </w:pPr>
                  <w:r>
                    <w:rPr>
                      <w:kern w:val="2"/>
                      <w:szCs w:val="24"/>
                    </w:rPr>
                    <w:t xml:space="preserve">Rezultatai nenumatomi. </w:t>
                  </w:r>
                </w:p>
              </w:sdtContent>
            </w:sdt>
            <w:sdt>
              <w:sdtPr>
                <w:alias w:val="10 p."/>
                <w:tag w:val="part_edbd68edbbff49a9b8488e19ec0d39f8"/>
                <w:lock w:val="sdtLocked"/>
                <w:richText/>
              </w:sdtPr>
              <w:sdtContent>
                <w:p>
                  <w:pPr>
                    <w:spacing w:line="278" w:lineRule="auto"/>
                    <w:ind w:firstLine="851"/>
                    <w:rPr>
                      <w:iCs/>
                      <w:kern w:val="2"/>
                      <w:szCs w:val="24"/>
                    </w:rPr>
                  </w:pPr>
                  <w:sdt>
                    <w:sdtPr>
                      <w:alias w:val="Numeris"/>
                      <w:tag w:val="nr_edbd68edbbff49a9b8488e19ec0d39f8"/>
                      <w:lock w:val="sdtLocked"/>
                      <w:richText/>
                    </w:sdtPr>
                    <w:sdtContent>
                      <w:r>
                        <w:rPr>
                          <w:b/>
                          <w:bCs/>
                          <w:iCs/>
                          <w:kern w:val="2"/>
                          <w:szCs w:val="24"/>
                        </w:rPr>
                        <w:t>10</w:t>
                      </w:r>
                    </w:sdtContent>
                  </w:sdt>
                  <w:r>
                    <w:rPr>
                      <w:b/>
                      <w:bCs/>
                      <w:iCs/>
                      <w:kern w:val="2"/>
                      <w:szCs w:val="24"/>
                    </w:rPr>
                    <w:t>. Sprendimo projekto antikorupcinis vertinimas.</w:t>
                  </w:r>
                </w:p>
                <w:p>
                  <w:pPr>
                    <w:spacing w:line="278" w:lineRule="auto"/>
                    <w:ind w:firstLine="851"/>
                    <w:rPr>
                      <w:kern w:val="2"/>
                      <w:szCs w:val="24"/>
                    </w:rPr>
                  </w:pPr>
                  <w:r>
                    <w:rPr>
                      <w:kern w:val="2"/>
                      <w:szCs w:val="24"/>
                    </w:rPr>
                    <w:t>Antikorupciniam vertinimui sprendimo projektas neteikiamas.</w:t>
                  </w:r>
                </w:p>
              </w:sdtContent>
            </w:sdt>
            <w:sdt>
              <w:sdtPr>
                <w:alias w:val="11 p."/>
                <w:tag w:val="part_9d4a3fd54e66449182f499082a05e9c6"/>
                <w:lock w:val="sdtLocked"/>
                <w:richText/>
              </w:sdtPr>
              <w:sdtContent>
                <w:p>
                  <w:pPr>
                    <w:spacing w:line="278" w:lineRule="auto"/>
                    <w:ind w:firstLine="851"/>
                    <w:rPr>
                      <w:iCs/>
                      <w:kern w:val="2"/>
                      <w:szCs w:val="24"/>
                    </w:rPr>
                  </w:pPr>
                  <w:sdt>
                    <w:sdtPr>
                      <w:alias w:val="Numeris"/>
                      <w:tag w:val="nr_9d4a3fd54e66449182f499082a05e9c6"/>
                      <w:lock w:val="sdtLocked"/>
                      <w:richText/>
                    </w:sdtPr>
                    <w:sdtContent>
                      <w:r>
                        <w:rPr>
                          <w:b/>
                          <w:bCs/>
                          <w:iCs/>
                          <w:kern w:val="2"/>
                          <w:szCs w:val="24"/>
                        </w:rPr>
                        <w:t>11</w:t>
                      </w:r>
                    </w:sdtContent>
                  </w:sdt>
                  <w:r>
                    <w:rPr>
                      <w:b/>
                      <w:bCs/>
                      <w:iCs/>
                      <w:kern w:val="2"/>
                      <w:szCs w:val="24"/>
                    </w:rPr>
                    <w:t>. Kiti, iniciatoriaus nuomone, reikalingi pagrindimai ir paaiškinimai.</w:t>
                  </w:r>
                </w:p>
                <w:p>
                  <w:pPr>
                    <w:spacing w:line="278" w:lineRule="auto"/>
                    <w:ind w:firstLine="851"/>
                    <w:rPr>
                      <w:iCs/>
                      <w:kern w:val="2"/>
                      <w:szCs w:val="24"/>
                    </w:rPr>
                  </w:pPr>
                  <w:r>
                    <w:rPr>
                      <w:iCs/>
                      <w:kern w:val="2"/>
                      <w:szCs w:val="24"/>
                    </w:rPr>
                    <w:t>Nėra.</w:t>
                  </w:r>
                </w:p>
              </w:sdtContent>
            </w:sdt>
            <w:sdt>
              <w:sdtPr>
                <w:alias w:val="12 p."/>
                <w:tag w:val="part_6956a4b70f8c48d29a56a46eac8e704f"/>
                <w:lock w:val="sdtLocked"/>
                <w:richText/>
              </w:sdtPr>
              <w:sdtContent>
                <w:p>
                  <w:pPr>
                    <w:spacing w:line="278" w:lineRule="auto"/>
                    <w:ind w:firstLine="851"/>
                    <w:rPr>
                      <w:b/>
                      <w:bCs/>
                      <w:iCs/>
                      <w:kern w:val="2"/>
                      <w:szCs w:val="24"/>
                    </w:rPr>
                  </w:pPr>
                  <w:sdt>
                    <w:sdtPr>
                      <w:alias w:val="Numeris"/>
                      <w:tag w:val="nr_6956a4b70f8c48d29a56a46eac8e704f"/>
                      <w:lock w:val="sdtLocked"/>
                      <w:richText/>
                    </w:sdtPr>
                    <w:sdtContent>
                      <w:r>
                        <w:rPr>
                          <w:b/>
                          <w:bCs/>
                          <w:iCs/>
                          <w:kern w:val="2"/>
                          <w:szCs w:val="24"/>
                        </w:rPr>
                        <w:t>12</w:t>
                      </w:r>
                    </w:sdtContent>
                  </w:sdt>
                  <w:r>
                    <w:rPr>
                      <w:b/>
                      <w:bCs/>
                      <w:iCs/>
                      <w:kern w:val="2"/>
                      <w:szCs w:val="24"/>
                    </w:rPr>
                    <w:t>. Pridedami dokumentai.</w:t>
                  </w:r>
                </w:p>
                <w:p>
                  <w:pPr>
                    <w:spacing w:line="278" w:lineRule="auto"/>
                    <w:ind w:firstLine="851"/>
                    <w:rPr>
                      <w:iCs/>
                      <w:kern w:val="2"/>
                      <w:szCs w:val="24"/>
                    </w:rPr>
                  </w:pPr>
                  <w:r>
                    <w:rPr>
                      <w:bCs/>
                      <w:iCs/>
                      <w:kern w:val="2"/>
                      <w:szCs w:val="24"/>
                    </w:rPr>
                    <w:t>Nėra.</w:t>
                  </w: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r>
                    <w:rPr>
                      <w:kern w:val="2"/>
                      <w:szCs w:val="24"/>
                    </w:rPr>
                    <w:t xml:space="preserve">Kultūros, paveldosaugos ir turizmo skyriaus vyriausioji specialistė                Milda Mineikytė-Juknė</w:t>
                  </w: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p>
                  <w:pPr>
                    <w:spacing w:line="278" w:lineRule="auto"/>
                    <w:rPr>
                      <w:kern w:val="2"/>
                      <w:szCs w:val="24"/>
                    </w:rPr>
                  </w:pPr>
                </w:p>
              </w:sdtContent>
            </w:sdt>
          </w:sdtContent>
        </w:sdt>
        <w:sdt>
          <w:sdtPr>
            <w:alias w:val="skirsnis"/>
            <w:tag w:val="part_f106bf3c30ea47d690511660d960b2bc"/>
            <w:lock w:val="sdtLocked"/>
            <w:richText/>
          </w:sdtPr>
          <w:sdtContent>
            <w:p>
              <w:pPr>
                <w:spacing w:line="278" w:lineRule="auto"/>
                <w:jc w:val="center"/>
                <w:rPr>
                  <w:b/>
                  <w:bCs/>
                  <w:kern w:val="2"/>
                  <w:szCs w:val="24"/>
                </w:rPr>
              </w:pPr>
              <w:sdt>
                <w:sdtPr>
                  <w:alias w:val="Pavadinimas"/>
                  <w:tag w:val="title_f106bf3c30ea47d690511660d960b2bc"/>
                  <w:lock w:val="sdtLocked"/>
                  <w:richText/>
                </w:sdtPr>
                <w:sdtContent>
                  <w:r>
                    <w:rPr>
                      <w:b/>
                      <w:bCs/>
                      <w:kern w:val="2"/>
                      <w:szCs w:val="24"/>
                    </w:rPr>
                    <w:t>SPRENDIMO PROJEKTO LYGINAMASIS VARIANTAS</w:t>
                  </w:r>
                </w:sdtContent>
              </w:sdt>
            </w:p>
            <w:p>
              <w:pPr>
                <w:rPr>
                  <w:sz w:val="14"/>
                  <w:szCs w:val="14"/>
                </w:rPr>
              </w:pPr>
            </w:p>
            <w:p>
              <w:pPr>
                <w:spacing w:line="278" w:lineRule="auto"/>
                <w:ind w:firstLine="1296"/>
                <w:jc w:val="both"/>
                <w:rPr>
                  <w:kern w:val="2"/>
                  <w:szCs w:val="24"/>
                </w:rPr>
              </w:pPr>
              <w:r>
                <w:rPr>
                  <w:b/>
                  <w:bCs/>
                  <w:kern w:val="2"/>
                  <w:szCs w:val="24"/>
                </w:rPr>
                <w:t>Pastaba.</w:t>
              </w:r>
              <w:r>
                <w:rPr>
                  <w:kern w:val="2"/>
                  <w:szCs w:val="24"/>
                </w:rPr>
                <w:t xml:space="preserve"> Radviliškio miesto kultūros centro, jo struktūrinių teritorinių padalinių ir Pakiršinio dvaro etninės kultūros ir amatų filialo teikiamų mokamų paslaugų sąrašas papildytas naujais punktais, pažymėtais numeriais 3.5, 3.6, 4.17, 4.18, 4.19, 5.5, 5.8, 5.9, 5.10 ir 5.11, kurie atspindi papildomas paslaugas ir jų įkainius. Iš sąrašo išbrauktas 5.1 punktas, nes mobiliosios lauko scenos su montavimu ir išmontavimu paslauga nebeteikiama.</w:t>
              </w:r>
            </w:p>
            <w:p>
              <w:pPr>
                <w:rPr>
                  <w:sz w:val="14"/>
                  <w:szCs w:val="14"/>
                </w:rPr>
              </w:pPr>
            </w:p>
            <w:tbl>
              <w:tblPr>
                <w:tblW w:w="9527" w:type="dxa"/>
                <w:tblInd w:w="-3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52"/>
                <w:gridCol w:w="2072"/>
                <w:gridCol w:w="1330"/>
                <w:gridCol w:w="283"/>
                <w:gridCol w:w="142"/>
                <w:gridCol w:w="948"/>
                <w:gridCol w:w="3900"/>
              </w:tblGrid>
              <w:tr>
                <w:tc>
                  <w:tcPr>
                    <w:tcW w:w="852" w:type="dxa"/>
                    <w:vAlign w:val="center"/>
                  </w:tcPr>
                  <w:p>
                    <w:pPr>
                      <w:spacing w:line="278" w:lineRule="auto"/>
                      <w:jc w:val="center"/>
                      <w:rPr>
                        <w:b/>
                        <w:kern w:val="2"/>
                        <w:szCs w:val="24"/>
                      </w:rPr>
                    </w:pPr>
                    <w:r>
                      <w:rPr>
                        <w:b/>
                        <w:kern w:val="2"/>
                        <w:szCs w:val="24"/>
                      </w:rPr>
                      <w:t>Eil.</w:t>
                    </w:r>
                  </w:p>
                  <w:p>
                    <w:pPr>
                      <w:spacing w:line="278" w:lineRule="auto"/>
                      <w:jc w:val="center"/>
                      <w:rPr>
                        <w:b/>
                        <w:kern w:val="2"/>
                        <w:szCs w:val="24"/>
                      </w:rPr>
                    </w:pPr>
                    <w:r>
                      <w:rPr>
                        <w:b/>
                        <w:kern w:val="2"/>
                        <w:szCs w:val="24"/>
                      </w:rPr>
                      <w:t>Nr.</w:t>
                    </w:r>
                  </w:p>
                </w:tc>
                <w:tc>
                  <w:tcPr>
                    <w:tcW w:w="2072" w:type="dxa"/>
                    <w:vAlign w:val="center"/>
                  </w:tcPr>
                  <w:p>
                    <w:pPr>
                      <w:spacing w:line="278" w:lineRule="auto"/>
                      <w:jc w:val="center"/>
                      <w:rPr>
                        <w:b/>
                        <w:kern w:val="2"/>
                        <w:szCs w:val="24"/>
                      </w:rPr>
                    </w:pPr>
                    <w:r>
                      <w:rPr>
                        <w:b/>
                        <w:kern w:val="2"/>
                        <w:szCs w:val="24"/>
                      </w:rPr>
                      <w:t>Paslaugos pavadinimas</w:t>
                    </w:r>
                  </w:p>
                </w:tc>
                <w:tc>
                  <w:tcPr>
                    <w:tcW w:w="1330" w:type="dxa"/>
                    <w:vAlign w:val="center"/>
                  </w:tcPr>
                  <w:p>
                    <w:pPr>
                      <w:spacing w:line="278" w:lineRule="auto"/>
                      <w:jc w:val="center"/>
                      <w:rPr>
                        <w:b/>
                        <w:kern w:val="2"/>
                        <w:szCs w:val="24"/>
                      </w:rPr>
                    </w:pPr>
                    <w:r>
                      <w:rPr>
                        <w:b/>
                        <w:kern w:val="2"/>
                        <w:szCs w:val="24"/>
                      </w:rPr>
                      <w:t>Matavimo vienetas</w:t>
                    </w:r>
                  </w:p>
                </w:tc>
                <w:tc>
                  <w:tcPr>
                    <w:tcW w:w="1373" w:type="dxa"/>
                    <w:gridSpan w:val="3"/>
                  </w:tcPr>
                  <w:p>
                    <w:pPr>
                      <w:spacing w:line="278" w:lineRule="auto"/>
                      <w:jc w:val="center"/>
                      <w:rPr>
                        <w:b/>
                        <w:kern w:val="2"/>
                        <w:szCs w:val="24"/>
                      </w:rPr>
                    </w:pPr>
                    <w:r>
                      <w:rPr>
                        <w:b/>
                        <w:kern w:val="2"/>
                        <w:szCs w:val="24"/>
                      </w:rPr>
                      <w:t xml:space="preserve">Siūloma </w:t>
                    </w:r>
                  </w:p>
                  <w:p>
                    <w:pPr>
                      <w:spacing w:line="278" w:lineRule="auto"/>
                      <w:jc w:val="center"/>
                      <w:rPr>
                        <w:b/>
                        <w:kern w:val="2"/>
                        <w:szCs w:val="24"/>
                      </w:rPr>
                    </w:pPr>
                    <w:r>
                      <w:rPr>
                        <w:b/>
                        <w:kern w:val="2"/>
                        <w:szCs w:val="24"/>
                      </w:rPr>
                      <w:t>Patvirtinti įkainius</w:t>
                    </w:r>
                  </w:p>
                </w:tc>
                <w:tc>
                  <w:tcPr>
                    <w:tcW w:w="3900" w:type="dxa"/>
                    <w:vAlign w:val="center"/>
                  </w:tcPr>
                  <w:p>
                    <w:pPr>
                      <w:spacing w:line="278" w:lineRule="auto"/>
                      <w:jc w:val="center"/>
                      <w:rPr>
                        <w:b/>
                        <w:kern w:val="2"/>
                        <w:szCs w:val="24"/>
                      </w:rPr>
                    </w:pPr>
                    <w:r>
                      <w:rPr>
                        <w:b/>
                        <w:kern w:val="2"/>
                        <w:szCs w:val="24"/>
                      </w:rPr>
                      <w:t>Pastabos</w:t>
                    </w:r>
                  </w:p>
                </w:tc>
              </w:tr>
              <w:tr>
                <w:tc>
                  <w:tcPr>
                    <w:tcW w:w="852" w:type="dxa"/>
                  </w:tcPr>
                  <w:p>
                    <w:pPr>
                      <w:spacing w:line="278" w:lineRule="auto"/>
                      <w:jc w:val="center"/>
                      <w:rPr>
                        <w:b/>
                        <w:bCs/>
                        <w:kern w:val="2"/>
                        <w:szCs w:val="24"/>
                      </w:rPr>
                    </w:pPr>
                    <w:r>
                      <w:rPr>
                        <w:b/>
                        <w:bCs/>
                        <w:kern w:val="2"/>
                        <w:szCs w:val="24"/>
                      </w:rPr>
                      <w:t>3.</w:t>
                    </w:r>
                  </w:p>
                </w:tc>
                <w:tc>
                  <w:tcPr>
                    <w:tcW w:w="8675" w:type="dxa"/>
                    <w:gridSpan w:val="6"/>
                  </w:tcPr>
                  <w:p>
                    <w:pPr>
                      <w:spacing w:line="278" w:lineRule="auto"/>
                      <w:rPr>
                        <w:b/>
                        <w:kern w:val="2"/>
                        <w:szCs w:val="24"/>
                      </w:rPr>
                    </w:pPr>
                    <w:r>
                      <w:rPr>
                        <w:b/>
                        <w:kern w:val="2"/>
                        <w:szCs w:val="24"/>
                      </w:rPr>
                      <w:t>Bilietų kainos kai renginį organizuoja Radviliškio miesto kultūros centras</w:t>
                    </w:r>
                  </w:p>
                </w:tc>
              </w:tr>
              <w:tr>
                <w:tc>
                  <w:tcPr>
                    <w:tcW w:w="852" w:type="dxa"/>
                  </w:tcPr>
                  <w:p>
                    <w:pPr>
                      <w:spacing w:line="278" w:lineRule="auto"/>
                      <w:jc w:val="center"/>
                      <w:rPr>
                        <w:strike/>
                        <w:kern w:val="2"/>
                        <w:szCs w:val="24"/>
                      </w:rPr>
                    </w:pPr>
                    <w:r>
                      <w:rPr>
                        <w:strike/>
                        <w:kern w:val="2"/>
                        <w:szCs w:val="24"/>
                      </w:rPr>
                      <w:t>3.1</w:t>
                    </w:r>
                  </w:p>
                </w:tc>
                <w:tc>
                  <w:tcPr>
                    <w:tcW w:w="2072" w:type="dxa"/>
                  </w:tcPr>
                  <w:p>
                    <w:pPr>
                      <w:spacing w:line="278" w:lineRule="auto"/>
                      <w:jc w:val="both"/>
                      <w:rPr>
                        <w:strike/>
                        <w:kern w:val="2"/>
                        <w:szCs w:val="24"/>
                      </w:rPr>
                    </w:pPr>
                    <w:r>
                      <w:rPr>
                        <w:strike/>
                        <w:spacing w:val="-2"/>
                        <w:kern w:val="2"/>
                        <w:szCs w:val="24"/>
                      </w:rPr>
                      <w:t>Suaugusiesiems</w:t>
                    </w:r>
                  </w:p>
                </w:tc>
                <w:tc>
                  <w:tcPr>
                    <w:tcW w:w="1330" w:type="dxa"/>
                  </w:tcPr>
                  <w:p>
                    <w:pPr>
                      <w:spacing w:line="278" w:lineRule="auto"/>
                      <w:jc w:val="center"/>
                      <w:rPr>
                        <w:strike/>
                        <w:kern w:val="2"/>
                        <w:szCs w:val="24"/>
                      </w:rPr>
                    </w:pPr>
                    <w:r>
                      <w:rPr>
                        <w:strike/>
                        <w:kern w:val="2"/>
                        <w:szCs w:val="24"/>
                      </w:rPr>
                      <w:t xml:space="preserve">1 </w:t>
                    </w:r>
                    <w:r>
                      <w:rPr>
                        <w:strike/>
                        <w:spacing w:val="-2"/>
                        <w:kern w:val="2"/>
                        <w:szCs w:val="24"/>
                      </w:rPr>
                      <w:t>bilietas</w:t>
                    </w:r>
                  </w:p>
                </w:tc>
                <w:tc>
                  <w:tcPr>
                    <w:tcW w:w="1373" w:type="dxa"/>
                    <w:gridSpan w:val="3"/>
                  </w:tcPr>
                  <w:p>
                    <w:pPr>
                      <w:spacing w:line="278" w:lineRule="auto"/>
                      <w:jc w:val="center"/>
                      <w:rPr>
                        <w:b/>
                        <w:strike/>
                        <w:kern w:val="2"/>
                        <w:szCs w:val="24"/>
                      </w:rPr>
                    </w:pPr>
                    <w:r>
                      <w:rPr>
                        <w:b/>
                        <w:strike/>
                        <w:kern w:val="2"/>
                        <w:szCs w:val="24"/>
                      </w:rPr>
                      <w:t>5,00</w:t>
                    </w:r>
                  </w:p>
                  <w:p>
                    <w:pPr>
                      <w:spacing w:line="278" w:lineRule="auto"/>
                      <w:rPr>
                        <w:b/>
                        <w:strike/>
                        <w:kern w:val="2"/>
                        <w:szCs w:val="24"/>
                      </w:rPr>
                    </w:pPr>
                  </w:p>
                  <w:p>
                    <w:pPr>
                      <w:spacing w:line="278" w:lineRule="auto"/>
                      <w:jc w:val="center"/>
                      <w:rPr>
                        <w:b/>
                        <w:strike/>
                        <w:kern w:val="2"/>
                        <w:szCs w:val="24"/>
                      </w:rPr>
                    </w:pPr>
                    <w:r>
                      <w:rPr>
                        <w:b/>
                        <w:strike/>
                        <w:kern w:val="2"/>
                        <w:szCs w:val="24"/>
                      </w:rPr>
                      <w:t>7,00</w:t>
                    </w:r>
                  </w:p>
                  <w:p>
                    <w:pPr>
                      <w:spacing w:line="278" w:lineRule="auto"/>
                      <w:rPr>
                        <w:b/>
                        <w:strike/>
                        <w:kern w:val="2"/>
                        <w:szCs w:val="24"/>
                      </w:rPr>
                    </w:pPr>
                  </w:p>
                  <w:p>
                    <w:pPr>
                      <w:spacing w:line="278" w:lineRule="auto"/>
                      <w:jc w:val="center"/>
                      <w:rPr>
                        <w:b/>
                        <w:strike/>
                        <w:kern w:val="2"/>
                        <w:szCs w:val="24"/>
                      </w:rPr>
                    </w:pPr>
                  </w:p>
                  <w:p>
                    <w:pPr>
                      <w:spacing w:line="278" w:lineRule="auto"/>
                      <w:jc w:val="center"/>
                      <w:rPr>
                        <w:b/>
                        <w:strike/>
                        <w:kern w:val="2"/>
                        <w:szCs w:val="24"/>
                      </w:rPr>
                    </w:pPr>
                    <w:r>
                      <w:rPr>
                        <w:b/>
                        <w:strike/>
                        <w:kern w:val="2"/>
                        <w:szCs w:val="24"/>
                      </w:rPr>
                      <w:t>10,00</w:t>
                    </w:r>
                  </w:p>
                  <w:p>
                    <w:pPr>
                      <w:spacing w:line="278" w:lineRule="auto"/>
                      <w:jc w:val="center"/>
                      <w:rPr>
                        <w:b/>
                        <w:strike/>
                        <w:kern w:val="2"/>
                        <w:szCs w:val="24"/>
                      </w:rPr>
                    </w:pPr>
                    <w:r>
                      <w:rPr>
                        <w:b/>
                        <w:strike/>
                        <w:kern w:val="2"/>
                        <w:szCs w:val="24"/>
                      </w:rPr>
                      <w:t>15,00</w:t>
                    </w:r>
                  </w:p>
                </w:tc>
                <w:tc>
                  <w:tcPr>
                    <w:tcW w:w="3900" w:type="dxa"/>
                  </w:tcPr>
                  <w:p>
                    <w:pPr>
                      <w:spacing w:line="278" w:lineRule="auto"/>
                      <w:jc w:val="both"/>
                      <w:rPr>
                        <w:strike/>
                        <w:kern w:val="2"/>
                        <w:szCs w:val="24"/>
                      </w:rPr>
                    </w:pPr>
                    <w:r>
                      <w:rPr>
                        <w:strike/>
                        <w:kern w:val="2"/>
                        <w:szCs w:val="24"/>
                      </w:rPr>
                      <w:t>Kai renginyje dalyvauja RMKC ir rajono meno mėgėjų kolektyvai;</w:t>
                    </w:r>
                  </w:p>
                  <w:p>
                    <w:pPr>
                      <w:spacing w:line="278" w:lineRule="auto"/>
                      <w:jc w:val="both"/>
                      <w:rPr>
                        <w:strike/>
                        <w:kern w:val="2"/>
                        <w:szCs w:val="24"/>
                      </w:rPr>
                    </w:pPr>
                    <w:r>
                      <w:rPr>
                        <w:strike/>
                        <w:kern w:val="2"/>
                        <w:szCs w:val="24"/>
                      </w:rPr>
                      <w:t>Kai renginyje dalyvauja Respublikiniai ir/ ar tarptautiniai meno mėgėjų kolektyvai;</w:t>
                    </w:r>
                  </w:p>
                  <w:p>
                    <w:pPr>
                      <w:spacing w:line="278" w:lineRule="auto"/>
                      <w:jc w:val="both"/>
                      <w:rPr>
                        <w:strike/>
                        <w:kern w:val="2"/>
                        <w:szCs w:val="24"/>
                      </w:rPr>
                    </w:pPr>
                    <w:r>
                      <w:rPr>
                        <w:strike/>
                        <w:kern w:val="2"/>
                        <w:szCs w:val="24"/>
                      </w:rPr>
                      <w:t>Proginė meninė programa;</w:t>
                    </w:r>
                  </w:p>
                  <w:p>
                    <w:pPr>
                      <w:spacing w:line="278" w:lineRule="auto"/>
                      <w:jc w:val="both"/>
                      <w:rPr>
                        <w:strike/>
                        <w:kern w:val="2"/>
                        <w:szCs w:val="24"/>
                      </w:rPr>
                    </w:pPr>
                    <w:r>
                      <w:rPr>
                        <w:strike/>
                        <w:kern w:val="2"/>
                        <w:szCs w:val="24"/>
                      </w:rPr>
                      <w:t xml:space="preserve">Mėgėjų  meno  2  ir  daugiau  dienų renginys (festivalis, šventė).</w:t>
                    </w:r>
                  </w:p>
                </w:tc>
              </w:tr>
              <w:tr>
                <w:tc>
                  <w:tcPr>
                    <w:tcW w:w="852" w:type="dxa"/>
                  </w:tcPr>
                  <w:p>
                    <w:pPr>
                      <w:spacing w:line="278" w:lineRule="auto"/>
                      <w:jc w:val="center"/>
                      <w:rPr>
                        <w:kern w:val="2"/>
                        <w:szCs w:val="24"/>
                      </w:rPr>
                    </w:pPr>
                    <w:r>
                      <w:rPr>
                        <w:kern w:val="2"/>
                        <w:szCs w:val="24"/>
                      </w:rPr>
                      <w:t>3.1</w:t>
                    </w:r>
                  </w:p>
                </w:tc>
                <w:tc>
                  <w:tcPr>
                    <w:tcW w:w="2072" w:type="dxa"/>
                  </w:tcPr>
                  <w:p>
                    <w:pPr>
                      <w:spacing w:line="278" w:lineRule="auto"/>
                      <w:jc w:val="both"/>
                      <w:rPr>
                        <w:kern w:val="2"/>
                        <w:szCs w:val="24"/>
                      </w:rPr>
                    </w:pPr>
                    <w:r>
                      <w:rPr>
                        <w:kern w:val="2"/>
                        <w:szCs w:val="24"/>
                      </w:rPr>
                      <w:t>Suaugusiesiems</w:t>
                    </w:r>
                  </w:p>
                  <w:p>
                    <w:pPr>
                      <w:spacing w:line="278" w:lineRule="auto"/>
                      <w:jc w:val="both"/>
                      <w:rPr>
                        <w:kern w:val="2"/>
                        <w:szCs w:val="24"/>
                      </w:rPr>
                    </w:pPr>
                  </w:p>
                  <w:p>
                    <w:pPr>
                      <w:spacing w:line="278" w:lineRule="auto"/>
                      <w:jc w:val="both"/>
                      <w:rPr>
                        <w:kern w:val="2"/>
                        <w:szCs w:val="24"/>
                      </w:rPr>
                    </w:pPr>
                    <w:r>
                      <w:rPr>
                        <w:kern w:val="2"/>
                        <w:szCs w:val="24"/>
                      </w:rPr>
                      <w:t>Vaikams, mokiniams, studentams, neįgaliesiems ir pensininkams</w:t>
                    </w: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r>
                      <w:rPr>
                        <w:kern w:val="2"/>
                        <w:szCs w:val="24"/>
                      </w:rPr>
                      <w:t>Suaugusiesiems</w:t>
                    </w:r>
                  </w:p>
                  <w:p>
                    <w:pPr>
                      <w:spacing w:line="278" w:lineRule="auto"/>
                      <w:jc w:val="both"/>
                      <w:rPr>
                        <w:kern w:val="2"/>
                        <w:szCs w:val="24"/>
                      </w:rPr>
                    </w:pPr>
                  </w:p>
                  <w:p>
                    <w:pPr>
                      <w:spacing w:line="278" w:lineRule="auto"/>
                      <w:jc w:val="both"/>
                      <w:rPr>
                        <w:kern w:val="2"/>
                        <w:szCs w:val="24"/>
                      </w:rPr>
                    </w:pPr>
                  </w:p>
                  <w:p>
                    <w:pPr>
                      <w:spacing w:line="278" w:lineRule="auto"/>
                      <w:jc w:val="both"/>
                      <w:rPr>
                        <w:kern w:val="2"/>
                        <w:szCs w:val="24"/>
                      </w:rPr>
                    </w:pPr>
                    <w:r>
                      <w:rPr>
                        <w:kern w:val="2"/>
                        <w:szCs w:val="24"/>
                      </w:rPr>
                      <w:t>Vaikams, mokiniams, studentams, neįgaliesiems ir pensininkams</w:t>
                    </w:r>
                  </w:p>
                  <w:p>
                    <w:pPr>
                      <w:spacing w:line="278" w:lineRule="auto"/>
                      <w:jc w:val="both"/>
                      <w:rPr>
                        <w:kern w:val="2"/>
                        <w:szCs w:val="24"/>
                      </w:rPr>
                    </w:pPr>
                  </w:p>
                  <w:p>
                    <w:pPr>
                      <w:spacing w:line="278" w:lineRule="auto"/>
                      <w:jc w:val="both"/>
                      <w:rPr>
                        <w:kern w:val="2"/>
                        <w:szCs w:val="24"/>
                      </w:rPr>
                    </w:pPr>
                    <w:r>
                      <w:rPr>
                        <w:kern w:val="2"/>
                        <w:szCs w:val="24"/>
                      </w:rPr>
                      <w:t>Suaugusiesiems</w:t>
                    </w:r>
                  </w:p>
                  <w:p>
                    <w:pPr>
                      <w:spacing w:line="278" w:lineRule="auto"/>
                      <w:jc w:val="both"/>
                      <w:rPr>
                        <w:kern w:val="2"/>
                        <w:szCs w:val="24"/>
                      </w:rPr>
                    </w:pPr>
                  </w:p>
                  <w:p>
                    <w:pPr>
                      <w:spacing w:line="278" w:lineRule="auto"/>
                      <w:jc w:val="both"/>
                      <w:rPr>
                        <w:kern w:val="2"/>
                        <w:szCs w:val="24"/>
                      </w:rPr>
                    </w:pPr>
                    <w:r>
                      <w:rPr>
                        <w:kern w:val="2"/>
                        <w:szCs w:val="24"/>
                      </w:rPr>
                      <w:t>Vaikams, mokiniams, studentams, neįgaliesiems ir pensininkams</w:t>
                    </w:r>
                  </w:p>
                  <w:p>
                    <w:pPr>
                      <w:spacing w:line="278" w:lineRule="auto"/>
                      <w:jc w:val="both"/>
                      <w:rPr>
                        <w:kern w:val="2"/>
                        <w:szCs w:val="24"/>
                      </w:rPr>
                    </w:pPr>
                    <w:r>
                      <w:rPr>
                        <w:kern w:val="2"/>
                        <w:szCs w:val="24"/>
                      </w:rPr>
                      <w:t>Suaugusiesiems</w:t>
                    </w:r>
                  </w:p>
                  <w:p>
                    <w:pPr>
                      <w:spacing w:line="278" w:lineRule="auto"/>
                      <w:jc w:val="both"/>
                      <w:rPr>
                        <w:kern w:val="2"/>
                        <w:szCs w:val="24"/>
                      </w:rPr>
                    </w:pPr>
                  </w:p>
                  <w:p>
                    <w:pPr>
                      <w:spacing w:line="278" w:lineRule="auto"/>
                      <w:jc w:val="both"/>
                      <w:rPr>
                        <w:kern w:val="2"/>
                        <w:szCs w:val="24"/>
                      </w:rPr>
                    </w:pPr>
                    <w:r>
                      <w:rPr>
                        <w:kern w:val="2"/>
                        <w:szCs w:val="24"/>
                      </w:rPr>
                      <w:t>Vaikams, mokiniams, studentams, neįgaliesiems ir pensininkams</w:t>
                    </w:r>
                  </w:p>
                </w:tc>
                <w:tc>
                  <w:tcPr>
                    <w:tcW w:w="1330" w:type="dxa"/>
                  </w:tcPr>
                  <w:p>
                    <w:pPr>
                      <w:spacing w:line="278" w:lineRule="auto"/>
                      <w:jc w:val="center"/>
                      <w:rPr>
                        <w:kern w:val="2"/>
                        <w:szCs w:val="24"/>
                      </w:rPr>
                    </w:pPr>
                    <w:r>
                      <w:rPr>
                        <w:kern w:val="2"/>
                        <w:szCs w:val="24"/>
                      </w:rPr>
                      <w:t>1 bilietas</w:t>
                    </w:r>
                  </w:p>
                </w:tc>
                <w:tc>
                  <w:tcPr>
                    <w:tcW w:w="1373" w:type="dxa"/>
                    <w:gridSpan w:val="3"/>
                  </w:tcPr>
                  <w:p>
                    <w:pPr>
                      <w:spacing w:line="278" w:lineRule="auto"/>
                      <w:jc w:val="center"/>
                      <w:rPr>
                        <w:b/>
                        <w:kern w:val="2"/>
                        <w:szCs w:val="24"/>
                      </w:rPr>
                    </w:pPr>
                    <w:r>
                      <w:rPr>
                        <w:b/>
                        <w:kern w:val="2"/>
                        <w:szCs w:val="24"/>
                      </w:rPr>
                      <w:t>4,00</w:t>
                    </w:r>
                  </w:p>
                  <w:p>
                    <w:pPr>
                      <w:spacing w:line="278" w:lineRule="auto"/>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2,00</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5,00</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3,00</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rPr>
                        <w:b/>
                        <w:kern w:val="2"/>
                        <w:szCs w:val="24"/>
                      </w:rPr>
                    </w:pPr>
                  </w:p>
                  <w:p>
                    <w:pPr>
                      <w:spacing w:line="278" w:lineRule="auto"/>
                      <w:rPr>
                        <w:b/>
                        <w:kern w:val="2"/>
                        <w:szCs w:val="24"/>
                      </w:rPr>
                    </w:pPr>
                  </w:p>
                  <w:p>
                    <w:pPr>
                      <w:spacing w:line="278" w:lineRule="auto"/>
                      <w:jc w:val="center"/>
                      <w:rPr>
                        <w:b/>
                        <w:kern w:val="2"/>
                        <w:szCs w:val="24"/>
                      </w:rPr>
                    </w:pPr>
                    <w:r>
                      <w:rPr>
                        <w:b/>
                        <w:kern w:val="2"/>
                        <w:szCs w:val="24"/>
                      </w:rPr>
                      <w:t>8,00</w:t>
                    </w:r>
                  </w:p>
                  <w:p>
                    <w:pPr>
                      <w:spacing w:line="278" w:lineRule="auto"/>
                      <w:rPr>
                        <w:b/>
                        <w:kern w:val="2"/>
                        <w:szCs w:val="24"/>
                      </w:rPr>
                    </w:pPr>
                  </w:p>
                  <w:p>
                    <w:pPr>
                      <w:spacing w:line="278" w:lineRule="auto"/>
                      <w:jc w:val="center"/>
                      <w:rPr>
                        <w:b/>
                        <w:kern w:val="2"/>
                        <w:szCs w:val="24"/>
                      </w:rPr>
                    </w:pPr>
                    <w:r>
                      <w:rPr>
                        <w:b/>
                        <w:kern w:val="2"/>
                        <w:szCs w:val="24"/>
                      </w:rPr>
                      <w:t>5,00</w:t>
                    </w:r>
                  </w:p>
                  <w:p>
                    <w:pPr>
                      <w:spacing w:line="278" w:lineRule="auto"/>
                      <w:jc w:val="center"/>
                      <w:rPr>
                        <w:b/>
                        <w:kern w:val="2"/>
                        <w:szCs w:val="24"/>
                      </w:rPr>
                    </w:pPr>
                  </w:p>
                  <w:p>
                    <w:pPr>
                      <w:spacing w:line="278" w:lineRule="auto"/>
                      <w:rPr>
                        <w:b/>
                        <w:kern w:val="2"/>
                        <w:szCs w:val="24"/>
                      </w:rPr>
                    </w:pPr>
                  </w:p>
                  <w:p>
                    <w:pPr>
                      <w:spacing w:line="278" w:lineRule="auto"/>
                      <w:rPr>
                        <w:b/>
                        <w:kern w:val="2"/>
                        <w:szCs w:val="24"/>
                      </w:rPr>
                    </w:pPr>
                  </w:p>
                  <w:p>
                    <w:pPr>
                      <w:spacing w:line="278" w:lineRule="auto"/>
                      <w:rPr>
                        <w:b/>
                        <w:kern w:val="2"/>
                        <w:szCs w:val="24"/>
                      </w:rPr>
                    </w:pPr>
                  </w:p>
                  <w:p>
                    <w:pPr>
                      <w:spacing w:line="278" w:lineRule="auto"/>
                      <w:jc w:val="center"/>
                      <w:rPr>
                        <w:b/>
                        <w:kern w:val="2"/>
                        <w:szCs w:val="24"/>
                      </w:rPr>
                    </w:pPr>
                    <w:r>
                      <w:rPr>
                        <w:b/>
                        <w:kern w:val="2"/>
                        <w:szCs w:val="24"/>
                      </w:rPr>
                      <w:t>10,00</w:t>
                    </w:r>
                  </w:p>
                  <w:p>
                    <w:pPr>
                      <w:spacing w:line="278" w:lineRule="auto"/>
                      <w:rPr>
                        <w:b/>
                        <w:kern w:val="2"/>
                        <w:szCs w:val="24"/>
                      </w:rPr>
                    </w:pPr>
                  </w:p>
                  <w:p>
                    <w:pPr>
                      <w:spacing w:line="278" w:lineRule="auto"/>
                      <w:jc w:val="center"/>
                      <w:rPr>
                        <w:b/>
                        <w:kern w:val="2"/>
                        <w:szCs w:val="24"/>
                      </w:rPr>
                    </w:pPr>
                    <w:r>
                      <w:rPr>
                        <w:b/>
                        <w:kern w:val="2"/>
                        <w:szCs w:val="24"/>
                      </w:rPr>
                      <w:t>7,00</w:t>
                    </w:r>
                  </w:p>
                </w:tc>
                <w:tc>
                  <w:tcPr>
                    <w:tcW w:w="3900" w:type="dxa"/>
                  </w:tcPr>
                  <w:p>
                    <w:pPr>
                      <w:spacing w:line="278" w:lineRule="auto"/>
                      <w:jc w:val="both"/>
                      <w:rPr>
                        <w:kern w:val="2"/>
                        <w:szCs w:val="24"/>
                      </w:rPr>
                    </w:pPr>
                    <w:r>
                      <w:rPr>
                        <w:kern w:val="2"/>
                        <w:szCs w:val="24"/>
                      </w:rPr>
                      <w:t xml:space="preserve">Radviliškio kraštą reprezentuojantys renginiai (festivaliai, šventės) </w:t>
                    </w:r>
                  </w:p>
                  <w:p>
                    <w:pPr>
                      <w:spacing w:line="278" w:lineRule="auto"/>
                      <w:jc w:val="both"/>
                      <w:rPr>
                        <w:kern w:val="2"/>
                        <w:szCs w:val="24"/>
                      </w:rPr>
                    </w:pPr>
                    <w:r>
                      <w:rPr>
                        <w:kern w:val="2"/>
                        <w:szCs w:val="24"/>
                      </w:rPr>
                      <w:t xml:space="preserve">Radviliškio miesto kultūros centro struktūriniuose teritoriniuose padaliniuose ir Pakiršinio dvaro etninės kultūros ir amatų filiale, kai renginyje dalyvauja samdomi atlikėjai ar kolektyvai ir renginio sąmata iki 10 000 Eur.; </w:t>
                    </w:r>
                  </w:p>
                  <w:p>
                    <w:pPr>
                      <w:spacing w:line="278" w:lineRule="auto"/>
                      <w:jc w:val="both"/>
                      <w:rPr>
                        <w:kern w:val="2"/>
                        <w:szCs w:val="24"/>
                      </w:rPr>
                    </w:pPr>
                    <w:r>
                      <w:rPr>
                        <w:kern w:val="2"/>
                        <w:szCs w:val="24"/>
                      </w:rPr>
                      <w:t xml:space="preserve">Radviliškio kraštą reprezentuojantys renginiai (festivaliai, šventės) </w:t>
                    </w:r>
                  </w:p>
                  <w:p>
                    <w:pPr>
                      <w:spacing w:line="278" w:lineRule="auto"/>
                      <w:jc w:val="both"/>
                      <w:rPr>
                        <w:kern w:val="2"/>
                        <w:szCs w:val="24"/>
                      </w:rPr>
                    </w:pPr>
                  </w:p>
                  <w:p>
                    <w:pPr>
                      <w:spacing w:line="278" w:lineRule="auto"/>
                      <w:jc w:val="both"/>
                      <w:rPr>
                        <w:kern w:val="2"/>
                        <w:szCs w:val="24"/>
                      </w:rPr>
                    </w:pPr>
                    <w:r>
                      <w:rPr>
                        <w:kern w:val="2"/>
                        <w:szCs w:val="24"/>
                      </w:rPr>
                      <w:t xml:space="preserve">Radviliškio miesto kultūros centro struktūriniuose teritoriniuose padaliniuose ir Pakiršinio dvaro etninės kultūros ir amatų filiale, kai renginyje dalyvauja samdomi atlikėjai ar kolektyvai ir renginio sąmata virš 10 000 Eur.; </w:t>
                    </w:r>
                  </w:p>
                  <w:p>
                    <w:pPr>
                      <w:spacing w:line="278" w:lineRule="auto"/>
                      <w:jc w:val="both"/>
                      <w:rPr>
                        <w:kern w:val="2"/>
                        <w:szCs w:val="24"/>
                      </w:rPr>
                    </w:pPr>
                    <w:r>
                      <w:rPr>
                        <w:kern w:val="2"/>
                        <w:szCs w:val="24"/>
                      </w:rPr>
                      <w:t xml:space="preserve">Radviliškio kraštą reprezentuojantys renginiai (festivaliai, šventės) </w:t>
                    </w:r>
                  </w:p>
                  <w:p>
                    <w:pPr>
                      <w:spacing w:line="278" w:lineRule="auto"/>
                      <w:jc w:val="both"/>
                      <w:rPr>
                        <w:kern w:val="2"/>
                        <w:szCs w:val="24"/>
                      </w:rPr>
                    </w:pPr>
                    <w:r>
                      <w:rPr>
                        <w:kern w:val="2"/>
                        <w:szCs w:val="24"/>
                      </w:rPr>
                      <w:t xml:space="preserve">Radviliškio mieste kai renginyje dalyvauja samdomi atlikėjai ar kolektyvai ir renginio sąmata iki 10 000 Eur.; </w:t>
                    </w:r>
                  </w:p>
                  <w:p>
                    <w:pPr>
                      <w:spacing w:line="278" w:lineRule="auto"/>
                      <w:jc w:val="both"/>
                      <w:rPr>
                        <w:kern w:val="2"/>
                        <w:szCs w:val="24"/>
                      </w:rPr>
                    </w:pPr>
                  </w:p>
                  <w:p>
                    <w:pPr>
                      <w:spacing w:line="278" w:lineRule="auto"/>
                      <w:jc w:val="both"/>
                      <w:rPr>
                        <w:kern w:val="2"/>
                        <w:szCs w:val="24"/>
                      </w:rPr>
                    </w:pPr>
                    <w:r>
                      <w:rPr>
                        <w:kern w:val="2"/>
                        <w:szCs w:val="24"/>
                      </w:rPr>
                      <w:t xml:space="preserve">Radviliškio kraštą reprezentuojantys renginiai (festivaliai, šventės) </w:t>
                    </w:r>
                  </w:p>
                  <w:p>
                    <w:pPr>
                      <w:spacing w:line="278" w:lineRule="auto"/>
                      <w:jc w:val="both"/>
                      <w:rPr>
                        <w:kern w:val="2"/>
                        <w:szCs w:val="24"/>
                      </w:rPr>
                    </w:pPr>
                    <w:r>
                      <w:rPr>
                        <w:kern w:val="2"/>
                        <w:szCs w:val="24"/>
                      </w:rPr>
                      <w:t xml:space="preserve">Radviliškio mieste, kai renginyje dalyvauja samdomi atlikėjai ar kolektyvai ir renginio sąmata virš 10 000 Eur.; </w:t>
                    </w:r>
                  </w:p>
                </w:tc>
              </w:tr>
              <w:tr>
                <w:tc>
                  <w:tcPr>
                    <w:tcW w:w="852" w:type="dxa"/>
                  </w:tcPr>
                  <w:p>
                    <w:pPr>
                      <w:spacing w:line="278" w:lineRule="auto"/>
                      <w:jc w:val="center"/>
                      <w:rPr>
                        <w:strike/>
                        <w:kern w:val="2"/>
                        <w:szCs w:val="24"/>
                      </w:rPr>
                    </w:pPr>
                    <w:r>
                      <w:rPr>
                        <w:strike/>
                        <w:kern w:val="2"/>
                        <w:szCs w:val="24"/>
                      </w:rPr>
                      <w:t>3.2</w:t>
                    </w:r>
                  </w:p>
                </w:tc>
                <w:tc>
                  <w:tcPr>
                    <w:tcW w:w="2072" w:type="dxa"/>
                  </w:tcPr>
                  <w:p>
                    <w:pPr>
                      <w:spacing w:line="278" w:lineRule="auto"/>
                      <w:jc w:val="both"/>
                      <w:rPr>
                        <w:strike/>
                        <w:kern w:val="2"/>
                        <w:szCs w:val="24"/>
                      </w:rPr>
                    </w:pPr>
                    <w:r>
                      <w:rPr>
                        <w:strike/>
                        <w:kern w:val="2"/>
                        <w:szCs w:val="24"/>
                      </w:rPr>
                      <w:t>Suaugusiesiems</w:t>
                    </w:r>
                  </w:p>
                </w:tc>
                <w:tc>
                  <w:tcPr>
                    <w:tcW w:w="1330" w:type="dxa"/>
                  </w:tcPr>
                  <w:p>
                    <w:pPr>
                      <w:spacing w:line="278" w:lineRule="auto"/>
                      <w:jc w:val="center"/>
                      <w:rPr>
                        <w:strike/>
                        <w:kern w:val="2"/>
                        <w:szCs w:val="24"/>
                      </w:rPr>
                    </w:pPr>
                    <w:r>
                      <w:rPr>
                        <w:strike/>
                        <w:kern w:val="2"/>
                        <w:szCs w:val="24"/>
                      </w:rPr>
                      <w:t>1 bilietas</w:t>
                    </w:r>
                  </w:p>
                </w:tc>
                <w:tc>
                  <w:tcPr>
                    <w:tcW w:w="1373" w:type="dxa"/>
                    <w:gridSpan w:val="3"/>
                  </w:tcPr>
                  <w:p>
                    <w:pPr>
                      <w:spacing w:line="278" w:lineRule="auto"/>
                      <w:jc w:val="center"/>
                      <w:rPr>
                        <w:b/>
                        <w:strike/>
                        <w:kern w:val="2"/>
                        <w:szCs w:val="24"/>
                      </w:rPr>
                    </w:pPr>
                    <w:r>
                      <w:rPr>
                        <w:b/>
                        <w:strike/>
                        <w:kern w:val="2"/>
                        <w:szCs w:val="24"/>
                      </w:rPr>
                      <w:t>5,00</w:t>
                    </w:r>
                  </w:p>
                  <w:p>
                    <w:pPr>
                      <w:spacing w:line="278" w:lineRule="auto"/>
                      <w:jc w:val="center"/>
                      <w:rPr>
                        <w:b/>
                        <w:strike/>
                        <w:kern w:val="2"/>
                        <w:szCs w:val="24"/>
                      </w:rPr>
                    </w:pPr>
                  </w:p>
                  <w:p>
                    <w:pPr>
                      <w:spacing w:line="278" w:lineRule="auto"/>
                      <w:jc w:val="center"/>
                      <w:rPr>
                        <w:b/>
                        <w:strike/>
                        <w:kern w:val="2"/>
                        <w:szCs w:val="24"/>
                      </w:rPr>
                    </w:pPr>
                  </w:p>
                  <w:p>
                    <w:pPr>
                      <w:spacing w:line="278" w:lineRule="auto"/>
                      <w:jc w:val="center"/>
                      <w:rPr>
                        <w:b/>
                        <w:strike/>
                        <w:kern w:val="2"/>
                        <w:szCs w:val="24"/>
                      </w:rPr>
                    </w:pPr>
                  </w:p>
                  <w:p>
                    <w:pPr>
                      <w:spacing w:line="278" w:lineRule="auto"/>
                      <w:jc w:val="center"/>
                      <w:rPr>
                        <w:b/>
                        <w:strike/>
                        <w:kern w:val="2"/>
                        <w:szCs w:val="24"/>
                      </w:rPr>
                    </w:pPr>
                    <w:r>
                      <w:rPr>
                        <w:b/>
                        <w:strike/>
                        <w:kern w:val="2"/>
                        <w:szCs w:val="24"/>
                      </w:rPr>
                      <w:t>7,00</w:t>
                    </w:r>
                  </w:p>
                  <w:p>
                    <w:pPr>
                      <w:spacing w:line="278" w:lineRule="auto"/>
                      <w:jc w:val="center"/>
                      <w:rPr>
                        <w:b/>
                        <w:strike/>
                        <w:kern w:val="2"/>
                        <w:szCs w:val="24"/>
                      </w:rPr>
                    </w:pPr>
                  </w:p>
                  <w:p>
                    <w:pPr>
                      <w:spacing w:line="278" w:lineRule="auto"/>
                      <w:jc w:val="center"/>
                      <w:rPr>
                        <w:b/>
                        <w:strike/>
                        <w:kern w:val="2"/>
                        <w:szCs w:val="24"/>
                      </w:rPr>
                    </w:pPr>
                    <w:r>
                      <w:rPr>
                        <w:b/>
                        <w:strike/>
                        <w:kern w:val="2"/>
                        <w:szCs w:val="24"/>
                      </w:rPr>
                      <w:t>10,00</w:t>
                    </w:r>
                  </w:p>
                  <w:p>
                    <w:pPr>
                      <w:spacing w:line="278" w:lineRule="auto"/>
                      <w:jc w:val="center"/>
                      <w:rPr>
                        <w:b/>
                        <w:strike/>
                        <w:kern w:val="2"/>
                        <w:szCs w:val="24"/>
                      </w:rPr>
                    </w:pPr>
                  </w:p>
                  <w:p>
                    <w:pPr>
                      <w:spacing w:line="278" w:lineRule="auto"/>
                      <w:jc w:val="center"/>
                      <w:rPr>
                        <w:b/>
                        <w:strike/>
                        <w:kern w:val="2"/>
                        <w:szCs w:val="24"/>
                      </w:rPr>
                    </w:pPr>
                    <w:r>
                      <w:rPr>
                        <w:b/>
                        <w:strike/>
                        <w:kern w:val="2"/>
                        <w:szCs w:val="24"/>
                      </w:rPr>
                      <w:t>15,00</w:t>
                    </w:r>
                  </w:p>
                  <w:p>
                    <w:pPr>
                      <w:spacing w:line="278" w:lineRule="auto"/>
                      <w:jc w:val="center"/>
                      <w:rPr>
                        <w:b/>
                        <w:strike/>
                        <w:kern w:val="2"/>
                        <w:szCs w:val="24"/>
                      </w:rPr>
                    </w:pPr>
                  </w:p>
                  <w:p>
                    <w:pPr>
                      <w:spacing w:line="278" w:lineRule="auto"/>
                      <w:jc w:val="center"/>
                      <w:rPr>
                        <w:b/>
                        <w:strike/>
                        <w:kern w:val="2"/>
                        <w:szCs w:val="24"/>
                      </w:rPr>
                    </w:pPr>
                    <w:r>
                      <w:rPr>
                        <w:b/>
                        <w:strike/>
                        <w:kern w:val="2"/>
                        <w:szCs w:val="24"/>
                      </w:rPr>
                      <w:t>20,00</w:t>
                    </w:r>
                  </w:p>
                  <w:p>
                    <w:pPr>
                      <w:spacing w:line="278" w:lineRule="auto"/>
                      <w:jc w:val="center"/>
                      <w:rPr>
                        <w:b/>
                        <w:strike/>
                        <w:kern w:val="2"/>
                        <w:szCs w:val="24"/>
                      </w:rPr>
                    </w:pPr>
                  </w:p>
                  <w:p>
                    <w:pPr>
                      <w:spacing w:line="278" w:lineRule="auto"/>
                      <w:jc w:val="center"/>
                      <w:rPr>
                        <w:b/>
                        <w:strike/>
                        <w:kern w:val="2"/>
                        <w:szCs w:val="24"/>
                      </w:rPr>
                    </w:pPr>
                    <w:r>
                      <w:rPr>
                        <w:b/>
                        <w:strike/>
                        <w:kern w:val="2"/>
                        <w:szCs w:val="24"/>
                      </w:rPr>
                      <w:t>30,00</w:t>
                    </w:r>
                  </w:p>
                </w:tc>
                <w:tc>
                  <w:tcPr>
                    <w:tcW w:w="3900" w:type="dxa"/>
                  </w:tcPr>
                  <w:p>
                    <w:pPr>
                      <w:spacing w:line="278" w:lineRule="auto"/>
                      <w:jc w:val="both"/>
                      <w:rPr>
                        <w:strike/>
                        <w:kern w:val="2"/>
                        <w:szCs w:val="24"/>
                      </w:rPr>
                    </w:pPr>
                    <w:r>
                      <w:rPr>
                        <w:strike/>
                        <w:kern w:val="2"/>
                        <w:szCs w:val="24"/>
                      </w:rPr>
                      <w:t>Kai</w:t>
                      <w:tab/>
                      <w:t>renginyje</w:t>
                      <w:tab/>
                      <w:t>dalyvauja samdomi atlikėjai ar kolektyvai, bilieto kaina priklauso nuo sutarties su atlikėju ar organizacijos kainos;</w:t>
                    </w:r>
                  </w:p>
                  <w:p>
                    <w:pPr>
                      <w:spacing w:line="278" w:lineRule="auto"/>
                      <w:jc w:val="both"/>
                      <w:rPr>
                        <w:strike/>
                        <w:kern w:val="2"/>
                        <w:szCs w:val="24"/>
                      </w:rPr>
                    </w:pPr>
                    <w:r>
                      <w:rPr>
                        <w:strike/>
                        <w:kern w:val="2"/>
                        <w:szCs w:val="24"/>
                      </w:rPr>
                      <w:t>Kai renginio sąmata iki 500 iki 1000 Eur;</w:t>
                    </w:r>
                  </w:p>
                  <w:p>
                    <w:pPr>
                      <w:spacing w:line="278" w:lineRule="auto"/>
                      <w:jc w:val="both"/>
                      <w:rPr>
                        <w:strike/>
                        <w:kern w:val="2"/>
                        <w:szCs w:val="24"/>
                      </w:rPr>
                    </w:pPr>
                    <w:r>
                      <w:rPr>
                        <w:strike/>
                        <w:kern w:val="2"/>
                        <w:szCs w:val="24"/>
                      </w:rPr>
                      <w:t>Kai renginio sąmata nuo 1001 iki 3000 Eur;</w:t>
                    </w:r>
                  </w:p>
                  <w:p>
                    <w:pPr>
                      <w:spacing w:line="278" w:lineRule="auto"/>
                      <w:jc w:val="both"/>
                      <w:rPr>
                        <w:strike/>
                        <w:kern w:val="2"/>
                        <w:szCs w:val="24"/>
                      </w:rPr>
                    </w:pPr>
                    <w:r>
                      <w:rPr>
                        <w:strike/>
                        <w:kern w:val="2"/>
                        <w:szCs w:val="24"/>
                      </w:rPr>
                      <w:t>Kai renginio sąmata nuo 3001 iki 5000 Eur;</w:t>
                    </w:r>
                  </w:p>
                  <w:p>
                    <w:pPr>
                      <w:spacing w:line="278" w:lineRule="auto"/>
                      <w:jc w:val="both"/>
                      <w:rPr>
                        <w:strike/>
                        <w:kern w:val="2"/>
                        <w:szCs w:val="24"/>
                      </w:rPr>
                    </w:pPr>
                    <w:r>
                      <w:rPr>
                        <w:strike/>
                        <w:kern w:val="2"/>
                        <w:szCs w:val="24"/>
                      </w:rPr>
                      <w:t>Kai renginio sąmata nuo 5001 iki 10000 Eur;</w:t>
                    </w:r>
                  </w:p>
                  <w:p>
                    <w:pPr>
                      <w:spacing w:line="278" w:lineRule="auto"/>
                      <w:jc w:val="both"/>
                      <w:rPr>
                        <w:strike/>
                        <w:kern w:val="2"/>
                        <w:szCs w:val="24"/>
                      </w:rPr>
                    </w:pPr>
                    <w:r>
                      <w:rPr>
                        <w:strike/>
                        <w:kern w:val="2"/>
                        <w:szCs w:val="24"/>
                      </w:rPr>
                      <w:t>Kai renginio sąmata virš 10000 Eur; 2 ir daugiau dienų renginys(festivalis, šventė).</w:t>
                    </w:r>
                  </w:p>
                </w:tc>
              </w:tr>
              <w:tr>
                <w:tc>
                  <w:tcPr>
                    <w:tcW w:w="852" w:type="dxa"/>
                  </w:tcPr>
                  <w:p>
                    <w:pPr>
                      <w:spacing w:line="278" w:lineRule="auto"/>
                      <w:jc w:val="center"/>
                      <w:rPr>
                        <w:kern w:val="2"/>
                        <w:szCs w:val="24"/>
                      </w:rPr>
                    </w:pPr>
                    <w:r>
                      <w:rPr>
                        <w:kern w:val="2"/>
                        <w:szCs w:val="24"/>
                      </w:rPr>
                      <w:t>3.2</w:t>
                    </w:r>
                  </w:p>
                </w:tc>
                <w:tc>
                  <w:tcPr>
                    <w:tcW w:w="2072" w:type="dxa"/>
                  </w:tcPr>
                  <w:p>
                    <w:pPr>
                      <w:spacing w:line="278" w:lineRule="auto"/>
                      <w:rPr>
                        <w:kern w:val="2"/>
                        <w:szCs w:val="24"/>
                      </w:rPr>
                    </w:pPr>
                    <w:r>
                      <w:rPr>
                        <w:kern w:val="2"/>
                        <w:szCs w:val="24"/>
                      </w:rPr>
                      <w:t>Suaugusiesiems</w:t>
                    </w:r>
                  </w:p>
                </w:tc>
                <w:tc>
                  <w:tcPr>
                    <w:tcW w:w="1330" w:type="dxa"/>
                  </w:tcPr>
                  <w:p>
                    <w:pPr>
                      <w:spacing w:line="278" w:lineRule="auto"/>
                      <w:jc w:val="center"/>
                      <w:rPr>
                        <w:kern w:val="2"/>
                        <w:szCs w:val="24"/>
                      </w:rPr>
                    </w:pPr>
                    <w:r>
                      <w:rPr>
                        <w:kern w:val="2"/>
                        <w:szCs w:val="24"/>
                      </w:rPr>
                      <w:t>1 bilietas</w:t>
                    </w:r>
                  </w:p>
                </w:tc>
                <w:tc>
                  <w:tcPr>
                    <w:tcW w:w="1373" w:type="dxa"/>
                    <w:gridSpan w:val="3"/>
                  </w:tcPr>
                  <w:p>
                    <w:pPr>
                      <w:spacing w:line="278" w:lineRule="auto"/>
                      <w:jc w:val="center"/>
                      <w:rPr>
                        <w:b/>
                        <w:kern w:val="2"/>
                        <w:szCs w:val="24"/>
                      </w:rPr>
                    </w:pPr>
                    <w:r>
                      <w:rPr>
                        <w:b/>
                        <w:kern w:val="2"/>
                        <w:szCs w:val="24"/>
                      </w:rPr>
                      <w:t>5,00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7,00</w:t>
                    </w: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10,00</w:t>
                    </w:r>
                  </w:p>
                  <w:p>
                    <w:pPr>
                      <w:rPr>
                        <w:sz w:val="14"/>
                        <w:szCs w:val="14"/>
                      </w:rPr>
                    </w:pPr>
                  </w:p>
                  <w:p>
                    <w:pPr>
                      <w:spacing w:line="278" w:lineRule="auto"/>
                      <w:jc w:val="center"/>
                      <w:rPr>
                        <w:b/>
                        <w:kern w:val="2"/>
                        <w:szCs w:val="24"/>
                      </w:rPr>
                    </w:pPr>
                    <w:r>
                      <w:rPr>
                        <w:b/>
                        <w:kern w:val="2"/>
                        <w:szCs w:val="24"/>
                      </w:rPr>
                      <w:t>15,00</w:t>
                    </w:r>
                  </w:p>
                </w:tc>
                <w:tc>
                  <w:tcPr>
                    <w:tcW w:w="3900" w:type="dxa"/>
                  </w:tcPr>
                  <w:p>
                    <w:pPr>
                      <w:spacing w:line="278" w:lineRule="auto"/>
                      <w:jc w:val="both"/>
                      <w:rPr>
                        <w:kern w:val="2"/>
                        <w:szCs w:val="24"/>
                      </w:rPr>
                    </w:pPr>
                    <w:r>
                      <w:rPr>
                        <w:kern w:val="2"/>
                        <w:szCs w:val="24"/>
                      </w:rPr>
                      <w:t>Kai renginyje dalyvauja RMKC ir rajono meno mėgėjų kolektyvai;</w:t>
                    </w:r>
                  </w:p>
                  <w:p>
                    <w:pPr>
                      <w:rPr>
                        <w:sz w:val="14"/>
                        <w:szCs w:val="14"/>
                      </w:rPr>
                    </w:pPr>
                  </w:p>
                  <w:p>
                    <w:pPr>
                      <w:spacing w:line="278" w:lineRule="auto"/>
                      <w:jc w:val="both"/>
                      <w:rPr>
                        <w:kern w:val="2"/>
                        <w:szCs w:val="24"/>
                      </w:rPr>
                    </w:pPr>
                    <w:r>
                      <w:rPr>
                        <w:kern w:val="2"/>
                        <w:szCs w:val="24"/>
                      </w:rPr>
                      <w:t>Kai renginyje dalyvauja respublikiniai ir/ar tarptautiniai meno mėgėjų kolektyvai;</w:t>
                    </w:r>
                  </w:p>
                  <w:p>
                    <w:pPr>
                      <w:rPr>
                        <w:sz w:val="14"/>
                        <w:szCs w:val="14"/>
                      </w:rPr>
                    </w:pPr>
                  </w:p>
                  <w:p>
                    <w:pPr>
                      <w:spacing w:line="278" w:lineRule="auto"/>
                      <w:jc w:val="both"/>
                      <w:rPr>
                        <w:kern w:val="2"/>
                        <w:szCs w:val="24"/>
                      </w:rPr>
                    </w:pPr>
                    <w:r>
                      <w:rPr>
                        <w:kern w:val="2"/>
                        <w:szCs w:val="24"/>
                      </w:rPr>
                      <w:t>Proginė meninė programa;</w:t>
                    </w:r>
                  </w:p>
                  <w:p>
                    <w:pPr>
                      <w:rPr>
                        <w:sz w:val="14"/>
                        <w:szCs w:val="14"/>
                      </w:rPr>
                    </w:pPr>
                  </w:p>
                  <w:p>
                    <w:pPr>
                      <w:spacing w:line="278" w:lineRule="auto"/>
                      <w:rPr>
                        <w:kern w:val="2"/>
                        <w:szCs w:val="24"/>
                      </w:rPr>
                    </w:pPr>
                    <w:r>
                      <w:rPr>
                        <w:kern w:val="2"/>
                        <w:szCs w:val="24"/>
                      </w:rPr>
                      <w:t>Mėgėjų meno 2 ir daugiau dienų renginys (festivalis, šventė).</w:t>
                    </w:r>
                  </w:p>
                </w:tc>
              </w:tr>
              <w:tr>
                <w:tc>
                  <w:tcPr>
                    <w:tcW w:w="852" w:type="dxa"/>
                  </w:tcPr>
                  <w:p>
                    <w:pPr>
                      <w:spacing w:line="278" w:lineRule="auto"/>
                      <w:jc w:val="center"/>
                      <w:rPr>
                        <w:strike/>
                        <w:kern w:val="2"/>
                        <w:szCs w:val="24"/>
                      </w:rPr>
                    </w:pPr>
                    <w:r>
                      <w:rPr>
                        <w:strike/>
                        <w:kern w:val="2"/>
                        <w:szCs w:val="24"/>
                      </w:rPr>
                      <w:t>3.3</w:t>
                    </w:r>
                  </w:p>
                </w:tc>
                <w:tc>
                  <w:tcPr>
                    <w:tcW w:w="2072" w:type="dxa"/>
                  </w:tcPr>
                  <w:p>
                    <w:pPr>
                      <w:spacing w:line="278" w:lineRule="auto"/>
                      <w:rPr>
                        <w:strike/>
                        <w:kern w:val="2"/>
                        <w:szCs w:val="24"/>
                      </w:rPr>
                    </w:pPr>
                    <w:r>
                      <w:rPr>
                        <w:strike/>
                        <w:kern w:val="2"/>
                        <w:szCs w:val="24"/>
                      </w:rPr>
                      <w:t>Suaugusiesiems</w:t>
                    </w:r>
                  </w:p>
                </w:tc>
                <w:tc>
                  <w:tcPr>
                    <w:tcW w:w="1330" w:type="dxa"/>
                  </w:tcPr>
                  <w:p>
                    <w:pPr>
                      <w:spacing w:line="278" w:lineRule="auto"/>
                      <w:jc w:val="center"/>
                      <w:rPr>
                        <w:strike/>
                        <w:kern w:val="2"/>
                        <w:szCs w:val="24"/>
                      </w:rPr>
                    </w:pPr>
                    <w:r>
                      <w:rPr>
                        <w:strike/>
                        <w:kern w:val="2"/>
                        <w:szCs w:val="24"/>
                      </w:rPr>
                      <w:t>1 bilietas</w:t>
                    </w:r>
                  </w:p>
                </w:tc>
                <w:tc>
                  <w:tcPr>
                    <w:tcW w:w="1373" w:type="dxa"/>
                    <w:gridSpan w:val="3"/>
                  </w:tcPr>
                  <w:p>
                    <w:pPr>
                      <w:spacing w:line="278" w:lineRule="auto"/>
                      <w:jc w:val="center"/>
                      <w:rPr>
                        <w:b/>
                        <w:strike/>
                        <w:kern w:val="2"/>
                        <w:szCs w:val="24"/>
                      </w:rPr>
                    </w:pPr>
                  </w:p>
                  <w:p>
                    <w:pPr>
                      <w:rPr>
                        <w:sz w:val="14"/>
                        <w:szCs w:val="14"/>
                      </w:rPr>
                    </w:pPr>
                  </w:p>
                  <w:p>
                    <w:pPr>
                      <w:spacing w:line="278" w:lineRule="auto"/>
                      <w:rPr>
                        <w:b/>
                        <w:strike/>
                        <w:kern w:val="2"/>
                        <w:szCs w:val="24"/>
                      </w:rPr>
                    </w:pP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1,00</w:t>
                    </w:r>
                  </w:p>
                  <w:p>
                    <w:pPr>
                      <w:rPr>
                        <w:sz w:val="14"/>
                        <w:szCs w:val="14"/>
                      </w:rPr>
                    </w:pPr>
                  </w:p>
                  <w:p>
                    <w:pPr>
                      <w:spacing w:line="278" w:lineRule="auto"/>
                      <w:jc w:val="center"/>
                      <w:rPr>
                        <w:b/>
                        <w:strike/>
                        <w:kern w:val="2"/>
                        <w:szCs w:val="24"/>
                      </w:rPr>
                    </w:pPr>
                  </w:p>
                  <w:p>
                    <w:pPr>
                      <w:rPr>
                        <w:sz w:val="14"/>
                        <w:szCs w:val="14"/>
                      </w:rPr>
                    </w:pPr>
                  </w:p>
                  <w:p>
                    <w:pPr>
                      <w:spacing w:line="278" w:lineRule="auto"/>
                      <w:jc w:val="center"/>
                      <w:rPr>
                        <w:b/>
                        <w:strike/>
                        <w:kern w:val="2"/>
                        <w:szCs w:val="24"/>
                      </w:rPr>
                    </w:pPr>
                    <w:r>
                      <w:rPr>
                        <w:b/>
                        <w:strike/>
                        <w:kern w:val="2"/>
                        <w:szCs w:val="24"/>
                      </w:rPr>
                      <w:t>3,00</w:t>
                    </w:r>
                  </w:p>
                  <w:p>
                    <w:pPr>
                      <w:rPr>
                        <w:sz w:val="14"/>
                        <w:szCs w:val="14"/>
                      </w:rPr>
                    </w:pPr>
                  </w:p>
                  <w:p>
                    <w:pPr>
                      <w:spacing w:line="278" w:lineRule="auto"/>
                      <w:jc w:val="center"/>
                      <w:rPr>
                        <w:b/>
                        <w:strike/>
                        <w:kern w:val="2"/>
                        <w:szCs w:val="24"/>
                      </w:rPr>
                    </w:pPr>
                  </w:p>
                  <w:p>
                    <w:pPr>
                      <w:rPr>
                        <w:sz w:val="14"/>
                        <w:szCs w:val="14"/>
                      </w:rPr>
                    </w:pPr>
                  </w:p>
                  <w:p>
                    <w:pPr>
                      <w:spacing w:line="278" w:lineRule="auto"/>
                      <w:jc w:val="center"/>
                      <w:rPr>
                        <w:b/>
                        <w:strike/>
                        <w:kern w:val="2"/>
                        <w:szCs w:val="24"/>
                      </w:rPr>
                    </w:pPr>
                    <w:r>
                      <w:rPr>
                        <w:b/>
                        <w:strike/>
                        <w:kern w:val="2"/>
                        <w:szCs w:val="24"/>
                      </w:rPr>
                      <w:t>5,00</w:t>
                    </w: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8,00</w:t>
                    </w:r>
                  </w:p>
                  <w:p>
                    <w:pPr>
                      <w:rPr>
                        <w:sz w:val="14"/>
                        <w:szCs w:val="14"/>
                      </w:rPr>
                    </w:pPr>
                  </w:p>
                  <w:p>
                    <w:pPr>
                      <w:spacing w:line="278" w:lineRule="auto"/>
                      <w:jc w:val="center"/>
                      <w:rPr>
                        <w:b/>
                        <w:strike/>
                        <w:kern w:val="2"/>
                        <w:szCs w:val="24"/>
                      </w:rPr>
                    </w:pP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10,00</w:t>
                    </w:r>
                  </w:p>
                </w:tc>
                <w:tc>
                  <w:tcPr>
                    <w:tcW w:w="3900" w:type="dxa"/>
                  </w:tcPr>
                  <w:p>
                    <w:pPr>
                      <w:spacing w:line="278" w:lineRule="auto"/>
                      <w:jc w:val="both"/>
                      <w:rPr>
                        <w:strike/>
                        <w:kern w:val="2"/>
                        <w:szCs w:val="24"/>
                      </w:rPr>
                    </w:pPr>
                    <w:r>
                      <w:rPr>
                        <w:strike/>
                        <w:kern w:val="2"/>
                        <w:szCs w:val="24"/>
                      </w:rPr>
                      <w:t>Kai</w:t>
                      <w:tab/>
                      <w:t>renginyje</w:t>
                      <w:tab/>
                      <w:t>dalyvauja RMKC kolektyvai;</w:t>
                    </w:r>
                  </w:p>
                  <w:p>
                    <w:pPr>
                      <w:rPr>
                        <w:sz w:val="14"/>
                        <w:szCs w:val="14"/>
                      </w:rPr>
                    </w:pPr>
                  </w:p>
                  <w:p>
                    <w:pPr>
                      <w:spacing w:line="278" w:lineRule="auto"/>
                      <w:jc w:val="both"/>
                      <w:rPr>
                        <w:strike/>
                        <w:kern w:val="2"/>
                        <w:szCs w:val="24"/>
                      </w:rPr>
                    </w:pPr>
                    <w:r>
                      <w:rPr>
                        <w:strike/>
                        <w:kern w:val="2"/>
                        <w:szCs w:val="24"/>
                      </w:rPr>
                      <w:t>Bilieto kaina priklauso nuo renginio dalyvių skaičiaus ir renginio apimties.</w:t>
                    </w:r>
                  </w:p>
                  <w:p>
                    <w:pPr>
                      <w:rPr>
                        <w:sz w:val="14"/>
                        <w:szCs w:val="14"/>
                      </w:rPr>
                    </w:pPr>
                  </w:p>
                  <w:p>
                    <w:pPr>
                      <w:spacing w:line="278" w:lineRule="auto"/>
                      <w:jc w:val="both"/>
                      <w:rPr>
                        <w:strike/>
                        <w:kern w:val="2"/>
                        <w:szCs w:val="24"/>
                      </w:rPr>
                    </w:pPr>
                    <w:r>
                      <w:rPr>
                        <w:strike/>
                        <w:kern w:val="2"/>
                        <w:szCs w:val="24"/>
                      </w:rPr>
                      <w:t>Ekskursija po RMKC;</w:t>
                    </w:r>
                  </w:p>
                  <w:p>
                    <w:pPr>
                      <w:rPr>
                        <w:sz w:val="14"/>
                        <w:szCs w:val="14"/>
                      </w:rPr>
                    </w:pPr>
                  </w:p>
                  <w:p>
                    <w:pPr>
                      <w:spacing w:line="278" w:lineRule="auto"/>
                      <w:jc w:val="both"/>
                      <w:rPr>
                        <w:strike/>
                        <w:kern w:val="2"/>
                        <w:szCs w:val="24"/>
                      </w:rPr>
                    </w:pPr>
                    <w:r>
                      <w:rPr>
                        <w:strike/>
                        <w:kern w:val="2"/>
                        <w:szCs w:val="24"/>
                      </w:rPr>
                      <w:t xml:space="preserve">Kai renginyje dalyvauja RMKC ir rajono meno mėgėjų kolektyvai; </w:t>
                    </w:r>
                  </w:p>
                  <w:p>
                    <w:pPr>
                      <w:rPr>
                        <w:sz w:val="14"/>
                        <w:szCs w:val="14"/>
                      </w:rPr>
                    </w:pPr>
                  </w:p>
                  <w:p>
                    <w:pPr>
                      <w:spacing w:line="278" w:lineRule="auto"/>
                      <w:jc w:val="both"/>
                      <w:rPr>
                        <w:strike/>
                        <w:kern w:val="2"/>
                        <w:szCs w:val="24"/>
                      </w:rPr>
                    </w:pPr>
                    <w:r>
                      <w:rPr>
                        <w:strike/>
                        <w:kern w:val="2"/>
                        <w:szCs w:val="24"/>
                      </w:rPr>
                      <w:t>Kai renginyje</w:t>
                      <w:tab/>
                      <w:t>dalyvauja respublikiniai ir / ar tarptautiniai meno mėgėjų kolektyvai;</w:t>
                    </w:r>
                  </w:p>
                  <w:p>
                    <w:pPr>
                      <w:rPr>
                        <w:sz w:val="14"/>
                        <w:szCs w:val="14"/>
                      </w:rPr>
                    </w:pPr>
                  </w:p>
                  <w:p>
                    <w:pPr>
                      <w:spacing w:line="278" w:lineRule="auto"/>
                      <w:jc w:val="both"/>
                      <w:rPr>
                        <w:strike/>
                        <w:kern w:val="2"/>
                        <w:szCs w:val="24"/>
                      </w:rPr>
                    </w:pPr>
                    <w:r>
                      <w:rPr>
                        <w:strike/>
                        <w:kern w:val="2"/>
                        <w:szCs w:val="24"/>
                      </w:rPr>
                      <w:t>Proginė meninė programa su papildoma 1 personažo – lektoriaus paslauga;</w:t>
                    </w:r>
                  </w:p>
                  <w:p>
                    <w:pPr>
                      <w:rPr>
                        <w:sz w:val="14"/>
                        <w:szCs w:val="14"/>
                      </w:rPr>
                    </w:pPr>
                  </w:p>
                  <w:p>
                    <w:pPr>
                      <w:spacing w:line="278" w:lineRule="auto"/>
                      <w:jc w:val="both"/>
                      <w:rPr>
                        <w:strike/>
                        <w:kern w:val="2"/>
                        <w:szCs w:val="24"/>
                      </w:rPr>
                    </w:pPr>
                    <w:r>
                      <w:rPr>
                        <w:strike/>
                        <w:kern w:val="2"/>
                        <w:szCs w:val="24"/>
                      </w:rPr>
                      <w:t>Proginė meninė programa su papildoma 2 ir daugiau personažų – lektorių paslauga.</w:t>
                    </w:r>
                  </w:p>
                </w:tc>
              </w:tr>
              <w:tr>
                <w:tc>
                  <w:tcPr>
                    <w:tcW w:w="852" w:type="dxa"/>
                  </w:tcPr>
                  <w:p>
                    <w:pPr>
                      <w:spacing w:line="278" w:lineRule="auto"/>
                      <w:jc w:val="center"/>
                      <w:rPr>
                        <w:kern w:val="2"/>
                        <w:szCs w:val="24"/>
                      </w:rPr>
                    </w:pPr>
                    <w:r>
                      <w:rPr>
                        <w:kern w:val="2"/>
                        <w:szCs w:val="24"/>
                      </w:rPr>
                      <w:t>3.3</w:t>
                    </w:r>
                  </w:p>
                </w:tc>
                <w:tc>
                  <w:tcPr>
                    <w:tcW w:w="2072" w:type="dxa"/>
                  </w:tcPr>
                  <w:p>
                    <w:pPr>
                      <w:spacing w:line="278" w:lineRule="auto"/>
                      <w:rPr>
                        <w:kern w:val="2"/>
                        <w:szCs w:val="24"/>
                      </w:rPr>
                    </w:pPr>
                    <w:r>
                      <w:rPr>
                        <w:kern w:val="2"/>
                        <w:szCs w:val="24"/>
                      </w:rPr>
                      <w:t>Suaugusiesiems</w:t>
                    </w:r>
                  </w:p>
                </w:tc>
                <w:tc>
                  <w:tcPr>
                    <w:tcW w:w="1330" w:type="dxa"/>
                  </w:tcPr>
                  <w:p>
                    <w:pPr>
                      <w:spacing w:line="278" w:lineRule="auto"/>
                      <w:jc w:val="center"/>
                      <w:rPr>
                        <w:kern w:val="2"/>
                        <w:szCs w:val="24"/>
                      </w:rPr>
                    </w:pPr>
                    <w:r>
                      <w:rPr>
                        <w:kern w:val="2"/>
                        <w:szCs w:val="24"/>
                      </w:rPr>
                      <w:t>1 bilietas</w:t>
                    </w:r>
                  </w:p>
                </w:tc>
                <w:tc>
                  <w:tcPr>
                    <w:tcW w:w="1373" w:type="dxa"/>
                    <w:gridSpan w:val="3"/>
                  </w:tcPr>
                  <w:p>
                    <w:pPr>
                      <w:spacing w:line="278" w:lineRule="auto"/>
                      <w:jc w:val="center"/>
                      <w:rPr>
                        <w:b/>
                        <w:kern w:val="2"/>
                        <w:szCs w:val="24"/>
                      </w:rPr>
                    </w:pPr>
                    <w:r>
                      <w:rPr>
                        <w:b/>
                        <w:kern w:val="2"/>
                        <w:szCs w:val="24"/>
                      </w:rPr>
                      <w:t>5,00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8,00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10,00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15,00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20,00</w:t>
                    </w:r>
                  </w:p>
                </w:tc>
                <w:tc>
                  <w:tcPr>
                    <w:tcW w:w="3900" w:type="dxa"/>
                  </w:tcPr>
                  <w:p>
                    <w:pPr>
                      <w:spacing w:line="278" w:lineRule="auto"/>
                      <w:rPr>
                        <w:kern w:val="2"/>
                        <w:szCs w:val="24"/>
                      </w:rPr>
                    </w:pPr>
                    <w:r>
                      <w:rPr>
                        <w:kern w:val="2"/>
                        <w:szCs w:val="24"/>
                      </w:rPr>
                      <w:t>Kai renginyje dalyvauja samdomi atlikėjai ar kolektyvai.</w:t>
                      <w:br/>
                      <w:t>Bilieto kaina priklauso nuo sutarties su atlikėju ar organizacijos kainos.</w:t>
                    </w:r>
                  </w:p>
                  <w:p>
                    <w:pPr>
                      <w:rPr>
                        <w:sz w:val="14"/>
                        <w:szCs w:val="14"/>
                      </w:rPr>
                    </w:pPr>
                  </w:p>
                  <w:p>
                    <w:pPr>
                      <w:spacing w:line="278" w:lineRule="auto"/>
                      <w:rPr>
                        <w:kern w:val="2"/>
                        <w:szCs w:val="24"/>
                      </w:rPr>
                    </w:pPr>
                    <w:r>
                      <w:rPr>
                        <w:kern w:val="2"/>
                        <w:szCs w:val="24"/>
                      </w:rPr>
                      <w:t>Kai renginio sąmata nuo 500 iki 1000 Eur.;</w:t>
                    </w:r>
                  </w:p>
                  <w:p>
                    <w:pPr>
                      <w:rPr>
                        <w:sz w:val="14"/>
                        <w:szCs w:val="14"/>
                      </w:rPr>
                    </w:pPr>
                  </w:p>
                  <w:p>
                    <w:pPr>
                      <w:spacing w:line="278" w:lineRule="auto"/>
                      <w:rPr>
                        <w:kern w:val="2"/>
                        <w:szCs w:val="24"/>
                      </w:rPr>
                    </w:pPr>
                    <w:r>
                      <w:rPr>
                        <w:kern w:val="2"/>
                        <w:szCs w:val="24"/>
                      </w:rPr>
                      <w:t>Kai renginio sąmata nuo 1000 iki 5000 Eur.;</w:t>
                    </w:r>
                  </w:p>
                  <w:p>
                    <w:pPr>
                      <w:rPr>
                        <w:sz w:val="14"/>
                        <w:szCs w:val="14"/>
                      </w:rPr>
                    </w:pPr>
                  </w:p>
                  <w:p>
                    <w:pPr>
                      <w:spacing w:line="278" w:lineRule="auto"/>
                      <w:rPr>
                        <w:kern w:val="2"/>
                        <w:szCs w:val="24"/>
                      </w:rPr>
                    </w:pPr>
                    <w:r>
                      <w:rPr>
                        <w:kern w:val="2"/>
                        <w:szCs w:val="24"/>
                      </w:rPr>
                      <w:t xml:space="preserve">Kai renginio sąmata nuo 5000 iki 10 000 Eur.; </w:t>
                    </w:r>
                  </w:p>
                  <w:p>
                    <w:pPr>
                      <w:rPr>
                        <w:sz w:val="14"/>
                        <w:szCs w:val="14"/>
                      </w:rPr>
                    </w:pPr>
                  </w:p>
                  <w:p>
                    <w:pPr>
                      <w:spacing w:line="278" w:lineRule="auto"/>
                      <w:rPr>
                        <w:kern w:val="2"/>
                        <w:szCs w:val="24"/>
                      </w:rPr>
                    </w:pPr>
                    <w:r>
                      <w:rPr>
                        <w:kern w:val="2"/>
                        <w:szCs w:val="24"/>
                      </w:rPr>
                      <w:t>Kai renginio sąmata virš 10 000;</w:t>
                    </w:r>
                  </w:p>
                  <w:p>
                    <w:pPr>
                      <w:spacing w:line="278" w:lineRule="auto"/>
                      <w:rPr>
                        <w:kern w:val="2"/>
                        <w:szCs w:val="24"/>
                      </w:rPr>
                    </w:pPr>
                    <w:r>
                      <w:rPr>
                        <w:kern w:val="2"/>
                        <w:szCs w:val="24"/>
                      </w:rPr>
                      <w:t>2 ir daugiau dienų renginys (festivalis, šventė).</w:t>
                    </w:r>
                  </w:p>
                </w:tc>
              </w:tr>
              <w:tr>
                <w:tc>
                  <w:tcPr>
                    <w:tcW w:w="852" w:type="dxa"/>
                  </w:tcPr>
                  <w:p>
                    <w:pPr>
                      <w:spacing w:line="278" w:lineRule="auto"/>
                      <w:jc w:val="center"/>
                      <w:rPr>
                        <w:strike/>
                        <w:kern w:val="2"/>
                        <w:szCs w:val="24"/>
                      </w:rPr>
                    </w:pPr>
                    <w:r>
                      <w:rPr>
                        <w:strike/>
                        <w:spacing w:val="-4"/>
                        <w:kern w:val="2"/>
                        <w:szCs w:val="24"/>
                      </w:rPr>
                      <w:t>3.4.</w:t>
                    </w:r>
                  </w:p>
                </w:tc>
                <w:tc>
                  <w:tcPr>
                    <w:tcW w:w="2072" w:type="dxa"/>
                  </w:tcPr>
                  <w:p>
                    <w:pPr>
                      <w:spacing w:line="278" w:lineRule="auto"/>
                      <w:rPr>
                        <w:strike/>
                        <w:spacing w:val="-2"/>
                        <w:kern w:val="2"/>
                        <w:szCs w:val="24"/>
                      </w:rPr>
                    </w:pPr>
                    <w:r>
                      <w:rPr>
                        <w:strike/>
                        <w:spacing w:val="-2"/>
                        <w:kern w:val="2"/>
                        <w:szCs w:val="24"/>
                      </w:rPr>
                      <w:t>Vaikams,</w:t>
                    </w:r>
                    <w:r>
                      <w:rPr>
                        <w:strike/>
                        <w:kern w:val="2"/>
                        <w:szCs w:val="24"/>
                      </w:rPr>
                      <w:t xml:space="preserve"> </w:t>
                    </w:r>
                    <w:r>
                      <w:rPr>
                        <w:strike/>
                        <w:spacing w:val="-2"/>
                        <w:kern w:val="2"/>
                        <w:szCs w:val="24"/>
                      </w:rPr>
                      <w:t>mokiniams, studentams, neįgaliesiems ir pensininkams</w:t>
                    </w:r>
                  </w:p>
                </w:tc>
                <w:tc>
                  <w:tcPr>
                    <w:tcW w:w="1330" w:type="dxa"/>
                  </w:tcPr>
                  <w:p>
                    <w:pPr>
                      <w:spacing w:line="278" w:lineRule="auto"/>
                      <w:jc w:val="center"/>
                      <w:rPr>
                        <w:strike/>
                        <w:kern w:val="2"/>
                        <w:szCs w:val="24"/>
                      </w:rPr>
                    </w:pPr>
                    <w:r>
                      <w:rPr>
                        <w:strike/>
                        <w:kern w:val="2"/>
                        <w:szCs w:val="24"/>
                      </w:rPr>
                      <w:t xml:space="preserve">1 </w:t>
                    </w:r>
                    <w:r>
                      <w:rPr>
                        <w:strike/>
                        <w:spacing w:val="-2"/>
                        <w:kern w:val="2"/>
                        <w:szCs w:val="24"/>
                      </w:rPr>
                      <w:t>bilietas</w:t>
                    </w:r>
                  </w:p>
                </w:tc>
                <w:tc>
                  <w:tcPr>
                    <w:tcW w:w="1373" w:type="dxa"/>
                    <w:gridSpan w:val="3"/>
                  </w:tcPr>
                  <w:p>
                    <w:pPr>
                      <w:spacing w:line="278" w:lineRule="auto"/>
                      <w:jc w:val="center"/>
                      <w:rPr>
                        <w:b/>
                        <w:strike/>
                        <w:kern w:val="2"/>
                        <w:szCs w:val="24"/>
                      </w:rPr>
                    </w:pPr>
                  </w:p>
                  <w:p>
                    <w:pPr>
                      <w:spacing w:line="278" w:lineRule="auto"/>
                      <w:jc w:val="center"/>
                      <w:rPr>
                        <w:b/>
                        <w:strike/>
                        <w:kern w:val="2"/>
                        <w:szCs w:val="24"/>
                      </w:rPr>
                    </w:pPr>
                  </w:p>
                  <w:p>
                    <w:pPr>
                      <w:spacing w:line="278" w:lineRule="auto"/>
                      <w:rPr>
                        <w:b/>
                        <w:strike/>
                        <w:kern w:val="2"/>
                        <w:szCs w:val="24"/>
                      </w:rPr>
                    </w:pPr>
                  </w:p>
                  <w:p>
                    <w:pPr>
                      <w:spacing w:line="278" w:lineRule="auto"/>
                      <w:rPr>
                        <w:b/>
                        <w:strike/>
                        <w:kern w:val="2"/>
                        <w:szCs w:val="24"/>
                      </w:rPr>
                    </w:pPr>
                  </w:p>
                  <w:p>
                    <w:pPr>
                      <w:spacing w:line="278" w:lineRule="auto"/>
                      <w:rPr>
                        <w:b/>
                        <w:strike/>
                        <w:kern w:val="2"/>
                        <w:szCs w:val="24"/>
                      </w:rPr>
                    </w:pPr>
                    <w:r>
                      <w:rPr>
                        <w:b/>
                        <w:strike/>
                        <w:kern w:val="2"/>
                        <w:szCs w:val="24"/>
                      </w:rPr>
                      <w:t>3,00</w:t>
                    </w:r>
                  </w:p>
                  <w:p>
                    <w:pPr>
                      <w:spacing w:line="278" w:lineRule="auto"/>
                      <w:rPr>
                        <w:b/>
                        <w:strike/>
                        <w:kern w:val="2"/>
                        <w:szCs w:val="24"/>
                      </w:rPr>
                    </w:pPr>
                    <w:r>
                      <w:rPr>
                        <w:b/>
                        <w:strike/>
                        <w:kern w:val="2"/>
                        <w:szCs w:val="24"/>
                      </w:rPr>
                      <w:t>4,00</w:t>
                    </w:r>
                  </w:p>
                  <w:p>
                    <w:pPr>
                      <w:spacing w:line="278" w:lineRule="auto"/>
                      <w:rPr>
                        <w:b/>
                        <w:strike/>
                        <w:kern w:val="2"/>
                        <w:szCs w:val="24"/>
                      </w:rPr>
                    </w:pPr>
                  </w:p>
                  <w:p>
                    <w:pPr>
                      <w:spacing w:line="278" w:lineRule="auto"/>
                      <w:rPr>
                        <w:b/>
                        <w:strike/>
                        <w:kern w:val="2"/>
                        <w:szCs w:val="24"/>
                      </w:rPr>
                    </w:pPr>
                    <w:r>
                      <w:rPr>
                        <w:b/>
                        <w:strike/>
                        <w:kern w:val="2"/>
                        <w:szCs w:val="24"/>
                      </w:rPr>
                      <w:t>5,00</w:t>
                    </w:r>
                  </w:p>
                  <w:p>
                    <w:pPr>
                      <w:spacing w:line="278" w:lineRule="auto"/>
                      <w:rPr>
                        <w:b/>
                        <w:strike/>
                        <w:kern w:val="2"/>
                        <w:szCs w:val="24"/>
                      </w:rPr>
                    </w:pPr>
                  </w:p>
                  <w:p>
                    <w:pPr>
                      <w:spacing w:line="278" w:lineRule="auto"/>
                      <w:rPr>
                        <w:b/>
                        <w:strike/>
                        <w:kern w:val="2"/>
                        <w:szCs w:val="24"/>
                      </w:rPr>
                    </w:pPr>
                    <w:r>
                      <w:rPr>
                        <w:b/>
                        <w:strike/>
                        <w:kern w:val="2"/>
                        <w:szCs w:val="24"/>
                      </w:rPr>
                      <w:t>6,00</w:t>
                    </w:r>
                  </w:p>
                  <w:p>
                    <w:pPr>
                      <w:spacing w:line="278" w:lineRule="auto"/>
                      <w:rPr>
                        <w:b/>
                        <w:strike/>
                        <w:kern w:val="2"/>
                        <w:szCs w:val="24"/>
                      </w:rPr>
                    </w:pPr>
                  </w:p>
                  <w:p>
                    <w:pPr>
                      <w:spacing w:line="278" w:lineRule="auto"/>
                      <w:rPr>
                        <w:b/>
                        <w:strike/>
                        <w:kern w:val="2"/>
                        <w:szCs w:val="24"/>
                      </w:rPr>
                    </w:pPr>
                    <w:r>
                      <w:rPr>
                        <w:b/>
                        <w:strike/>
                        <w:kern w:val="2"/>
                        <w:szCs w:val="24"/>
                      </w:rPr>
                      <w:t>7,00</w:t>
                    </w:r>
                  </w:p>
                  <w:p>
                    <w:pPr>
                      <w:spacing w:line="278" w:lineRule="auto"/>
                      <w:rPr>
                        <w:b/>
                        <w:strike/>
                        <w:kern w:val="2"/>
                        <w:szCs w:val="24"/>
                      </w:rPr>
                    </w:pPr>
                  </w:p>
                  <w:p>
                    <w:pPr>
                      <w:spacing w:line="278" w:lineRule="auto"/>
                      <w:rPr>
                        <w:b/>
                        <w:strike/>
                        <w:kern w:val="2"/>
                        <w:szCs w:val="24"/>
                      </w:rPr>
                    </w:pPr>
                    <w:r>
                      <w:rPr>
                        <w:b/>
                        <w:strike/>
                        <w:kern w:val="2"/>
                        <w:szCs w:val="24"/>
                      </w:rPr>
                      <w:t>8,00</w:t>
                    </w:r>
                  </w:p>
                  <w:p>
                    <w:pPr>
                      <w:spacing w:line="278" w:lineRule="auto"/>
                      <w:rPr>
                        <w:b/>
                        <w:strike/>
                        <w:kern w:val="2"/>
                        <w:szCs w:val="24"/>
                      </w:rPr>
                    </w:pPr>
                  </w:p>
                  <w:p>
                    <w:pPr>
                      <w:spacing w:line="278" w:lineRule="auto"/>
                      <w:rPr>
                        <w:b/>
                        <w:strike/>
                        <w:kern w:val="2"/>
                        <w:szCs w:val="24"/>
                      </w:rPr>
                    </w:pPr>
                    <w:r>
                      <w:rPr>
                        <w:b/>
                        <w:strike/>
                        <w:kern w:val="2"/>
                        <w:szCs w:val="24"/>
                      </w:rPr>
                      <w:t>10,00</w:t>
                    </w:r>
                  </w:p>
                  <w:p>
                    <w:pPr>
                      <w:spacing w:line="278" w:lineRule="auto"/>
                      <w:rPr>
                        <w:b/>
                        <w:strike/>
                        <w:kern w:val="2"/>
                        <w:szCs w:val="24"/>
                      </w:rPr>
                    </w:pPr>
                  </w:p>
                  <w:p>
                    <w:pPr>
                      <w:spacing w:line="278" w:lineRule="auto"/>
                      <w:rPr>
                        <w:b/>
                        <w:strike/>
                        <w:kern w:val="2"/>
                        <w:szCs w:val="24"/>
                      </w:rPr>
                    </w:pPr>
                    <w:r>
                      <w:rPr>
                        <w:b/>
                        <w:strike/>
                        <w:kern w:val="2"/>
                        <w:szCs w:val="24"/>
                      </w:rPr>
                      <w:t>12,00</w:t>
                    </w:r>
                  </w:p>
                  <w:p>
                    <w:pPr>
                      <w:spacing w:line="278" w:lineRule="auto"/>
                      <w:rPr>
                        <w:b/>
                        <w:strike/>
                        <w:kern w:val="2"/>
                        <w:szCs w:val="24"/>
                      </w:rPr>
                    </w:pPr>
                    <w:r>
                      <w:rPr>
                        <w:b/>
                        <w:strike/>
                        <w:kern w:val="2"/>
                        <w:szCs w:val="24"/>
                      </w:rPr>
                      <w:t>15,00</w:t>
                    </w:r>
                  </w:p>
                </w:tc>
                <w:tc>
                  <w:tcPr>
                    <w:tcW w:w="3900" w:type="dxa"/>
                  </w:tcPr>
                  <w:p>
                    <w:pPr>
                      <w:spacing w:line="278" w:lineRule="auto"/>
                      <w:rPr>
                        <w:strike/>
                        <w:kern w:val="2"/>
                        <w:szCs w:val="24"/>
                      </w:rPr>
                    </w:pPr>
                    <w:r>
                      <w:rPr>
                        <w:strike/>
                        <w:kern w:val="2"/>
                        <w:szCs w:val="24"/>
                      </w:rPr>
                      <w:t>Kai renginyje dalyvauja samdomi</w:t>
                    </w:r>
                  </w:p>
                  <w:p>
                    <w:pPr>
                      <w:spacing w:line="278" w:lineRule="auto"/>
                      <w:rPr>
                        <w:strike/>
                        <w:kern w:val="2"/>
                        <w:szCs w:val="24"/>
                      </w:rPr>
                    </w:pPr>
                    <w:r>
                      <w:rPr>
                        <w:strike/>
                        <w:kern w:val="2"/>
                        <w:szCs w:val="24"/>
                      </w:rPr>
                      <w:t>atlikėjai ar kolektyvai, bilieto kaina</w:t>
                    </w:r>
                  </w:p>
                  <w:p>
                    <w:pPr>
                      <w:spacing w:line="278" w:lineRule="auto"/>
                      <w:rPr>
                        <w:strike/>
                        <w:kern w:val="2"/>
                        <w:szCs w:val="24"/>
                      </w:rPr>
                    </w:pPr>
                    <w:r>
                      <w:rPr>
                        <w:strike/>
                        <w:kern w:val="2"/>
                        <w:szCs w:val="24"/>
                      </w:rPr>
                      <w:t>priklauso nuo sutarties su atlikėju ar organizacija kainos;</w:t>
                    </w:r>
                  </w:p>
                  <w:p>
                    <w:pPr>
                      <w:spacing w:line="278" w:lineRule="auto"/>
                      <w:rPr>
                        <w:strike/>
                        <w:kern w:val="2"/>
                        <w:szCs w:val="24"/>
                      </w:rPr>
                    </w:pPr>
                    <w:r>
                      <w:rPr>
                        <w:strike/>
                        <w:kern w:val="2"/>
                        <w:szCs w:val="24"/>
                      </w:rPr>
                      <w:t>Kai renginio sąmata iki 500 Eur;</w:t>
                    </w:r>
                  </w:p>
                  <w:p>
                    <w:pPr>
                      <w:spacing w:line="278" w:lineRule="auto"/>
                      <w:rPr>
                        <w:strike/>
                        <w:kern w:val="2"/>
                        <w:szCs w:val="24"/>
                      </w:rPr>
                    </w:pPr>
                    <w:r>
                      <w:rPr>
                        <w:strike/>
                        <w:kern w:val="2"/>
                        <w:szCs w:val="24"/>
                      </w:rPr>
                      <w:t>Kai renginio sąmata nuo 501 iki 1000Eur;</w:t>
                    </w:r>
                  </w:p>
                  <w:p>
                    <w:pPr>
                      <w:spacing w:line="278" w:lineRule="auto"/>
                      <w:rPr>
                        <w:strike/>
                        <w:kern w:val="2"/>
                        <w:szCs w:val="24"/>
                      </w:rPr>
                    </w:pPr>
                    <w:r>
                      <w:rPr>
                        <w:strike/>
                        <w:kern w:val="2"/>
                        <w:szCs w:val="24"/>
                      </w:rPr>
                      <w:t>Kai renginio sąmata nuo 1001 iki</w:t>
                    </w:r>
                  </w:p>
                  <w:p>
                    <w:pPr>
                      <w:spacing w:line="278" w:lineRule="auto"/>
                      <w:rPr>
                        <w:strike/>
                        <w:kern w:val="2"/>
                        <w:szCs w:val="24"/>
                      </w:rPr>
                    </w:pPr>
                    <w:r>
                      <w:rPr>
                        <w:strike/>
                        <w:kern w:val="2"/>
                        <w:szCs w:val="24"/>
                      </w:rPr>
                      <w:t>2000 Eur;</w:t>
                    </w:r>
                  </w:p>
                  <w:p>
                    <w:pPr>
                      <w:spacing w:line="278" w:lineRule="auto"/>
                      <w:rPr>
                        <w:strike/>
                        <w:kern w:val="2"/>
                        <w:szCs w:val="24"/>
                      </w:rPr>
                    </w:pPr>
                    <w:r>
                      <w:rPr>
                        <w:strike/>
                        <w:kern w:val="2"/>
                        <w:szCs w:val="24"/>
                      </w:rPr>
                      <w:t>Kai renginio sąmata nuo 2001 iki</w:t>
                    </w:r>
                  </w:p>
                  <w:p>
                    <w:pPr>
                      <w:spacing w:line="278" w:lineRule="auto"/>
                      <w:rPr>
                        <w:strike/>
                        <w:kern w:val="2"/>
                        <w:szCs w:val="24"/>
                      </w:rPr>
                    </w:pPr>
                    <w:r>
                      <w:rPr>
                        <w:strike/>
                        <w:kern w:val="2"/>
                        <w:szCs w:val="24"/>
                      </w:rPr>
                      <w:t>3000 Eur;</w:t>
                    </w:r>
                  </w:p>
                  <w:p>
                    <w:pPr>
                      <w:spacing w:line="278" w:lineRule="auto"/>
                      <w:rPr>
                        <w:strike/>
                        <w:kern w:val="2"/>
                        <w:szCs w:val="24"/>
                      </w:rPr>
                    </w:pPr>
                    <w:r>
                      <w:rPr>
                        <w:strike/>
                        <w:kern w:val="2"/>
                        <w:szCs w:val="24"/>
                      </w:rPr>
                      <w:t>Kai renginio sąmata nuo 3001 iki</w:t>
                    </w:r>
                  </w:p>
                  <w:p>
                    <w:pPr>
                      <w:spacing w:line="278" w:lineRule="auto"/>
                      <w:rPr>
                        <w:strike/>
                        <w:kern w:val="2"/>
                        <w:szCs w:val="24"/>
                      </w:rPr>
                    </w:pPr>
                    <w:r>
                      <w:rPr>
                        <w:strike/>
                        <w:kern w:val="2"/>
                        <w:szCs w:val="24"/>
                      </w:rPr>
                      <w:t>4000 Eur;</w:t>
                    </w:r>
                  </w:p>
                  <w:p>
                    <w:pPr>
                      <w:spacing w:line="278" w:lineRule="auto"/>
                      <w:rPr>
                        <w:strike/>
                        <w:kern w:val="2"/>
                        <w:szCs w:val="24"/>
                      </w:rPr>
                    </w:pPr>
                    <w:r>
                      <w:rPr>
                        <w:strike/>
                        <w:kern w:val="2"/>
                        <w:szCs w:val="24"/>
                      </w:rPr>
                      <w:t>Kai renginio sąmata nuo 4001 iki</w:t>
                    </w:r>
                  </w:p>
                  <w:p>
                    <w:pPr>
                      <w:spacing w:line="278" w:lineRule="auto"/>
                      <w:rPr>
                        <w:strike/>
                        <w:kern w:val="2"/>
                        <w:szCs w:val="24"/>
                      </w:rPr>
                    </w:pPr>
                    <w:r>
                      <w:rPr>
                        <w:strike/>
                        <w:kern w:val="2"/>
                        <w:szCs w:val="24"/>
                      </w:rPr>
                      <w:t>5000 Eur;</w:t>
                    </w:r>
                  </w:p>
                  <w:p>
                    <w:pPr>
                      <w:spacing w:line="278" w:lineRule="auto"/>
                      <w:rPr>
                        <w:strike/>
                        <w:kern w:val="2"/>
                        <w:szCs w:val="24"/>
                      </w:rPr>
                    </w:pPr>
                    <w:r>
                      <w:rPr>
                        <w:strike/>
                        <w:kern w:val="2"/>
                        <w:szCs w:val="24"/>
                      </w:rPr>
                      <w:t>Kai renginio sąmata nuo 5001 iki</w:t>
                    </w:r>
                  </w:p>
                  <w:p>
                    <w:pPr>
                      <w:spacing w:line="278" w:lineRule="auto"/>
                      <w:rPr>
                        <w:strike/>
                        <w:kern w:val="2"/>
                        <w:szCs w:val="24"/>
                      </w:rPr>
                    </w:pPr>
                    <w:r>
                      <w:rPr>
                        <w:strike/>
                        <w:kern w:val="2"/>
                        <w:szCs w:val="24"/>
                      </w:rPr>
                      <w:t>10000 Eur;</w:t>
                    </w:r>
                  </w:p>
                  <w:p>
                    <w:pPr>
                      <w:spacing w:line="278" w:lineRule="auto"/>
                      <w:rPr>
                        <w:strike/>
                        <w:kern w:val="2"/>
                        <w:szCs w:val="24"/>
                      </w:rPr>
                    </w:pPr>
                    <w:r>
                      <w:rPr>
                        <w:strike/>
                        <w:kern w:val="2"/>
                        <w:szCs w:val="24"/>
                      </w:rPr>
                      <w:t>Kai renginio sąmata virš 10000 Eur.;</w:t>
                    </w:r>
                  </w:p>
                  <w:p>
                    <w:pPr>
                      <w:spacing w:line="278" w:lineRule="auto"/>
                      <w:rPr>
                        <w:strike/>
                        <w:kern w:val="2"/>
                        <w:szCs w:val="24"/>
                      </w:rPr>
                    </w:pPr>
                    <w:r>
                      <w:rPr>
                        <w:strike/>
                        <w:kern w:val="2"/>
                        <w:szCs w:val="24"/>
                      </w:rPr>
                      <w:t>2 ir daugiau dienų renginys</w:t>
                    </w:r>
                  </w:p>
                  <w:p>
                    <w:pPr>
                      <w:spacing w:line="278" w:lineRule="auto"/>
                      <w:rPr>
                        <w:strike/>
                        <w:kern w:val="2"/>
                        <w:szCs w:val="24"/>
                      </w:rPr>
                    </w:pPr>
                    <w:r>
                      <w:rPr>
                        <w:strike/>
                        <w:kern w:val="2"/>
                        <w:szCs w:val="24"/>
                      </w:rPr>
                      <w:t>(festivalis, šventė).</w:t>
                    </w:r>
                  </w:p>
                </w:tc>
              </w:tr>
              <w:tr>
                <w:tc>
                  <w:tcPr>
                    <w:tcW w:w="852" w:type="dxa"/>
                  </w:tcPr>
                  <w:p>
                    <w:pPr>
                      <w:spacing w:line="278" w:lineRule="auto"/>
                      <w:jc w:val="center"/>
                      <w:rPr>
                        <w:kern w:val="2"/>
                        <w:szCs w:val="24"/>
                      </w:rPr>
                    </w:pPr>
                    <w:r>
                      <w:rPr>
                        <w:kern w:val="2"/>
                        <w:szCs w:val="24"/>
                      </w:rPr>
                      <w:t>3.4</w:t>
                    </w:r>
                  </w:p>
                </w:tc>
                <w:tc>
                  <w:tcPr>
                    <w:tcW w:w="2072" w:type="dxa"/>
                  </w:tcPr>
                  <w:p>
                    <w:pPr>
                      <w:spacing w:line="278" w:lineRule="auto"/>
                      <w:rPr>
                        <w:kern w:val="2"/>
                        <w:szCs w:val="24"/>
                      </w:rPr>
                    </w:pPr>
                    <w:r>
                      <w:rPr>
                        <w:kern w:val="2"/>
                        <w:szCs w:val="24"/>
                      </w:rPr>
                      <w:t>Vaikams, mokiniams, studentams, neįgaliesiems ir pensininkams</w:t>
                    </w:r>
                  </w:p>
                </w:tc>
                <w:tc>
                  <w:tcPr>
                    <w:tcW w:w="1330" w:type="dxa"/>
                  </w:tcPr>
                  <w:p>
                    <w:pPr>
                      <w:spacing w:line="278" w:lineRule="auto"/>
                      <w:jc w:val="center"/>
                      <w:rPr>
                        <w:kern w:val="2"/>
                        <w:szCs w:val="24"/>
                      </w:rPr>
                    </w:pPr>
                    <w:r>
                      <w:rPr>
                        <w:kern w:val="2"/>
                        <w:szCs w:val="24"/>
                      </w:rPr>
                      <w:t>1 bilietas</w:t>
                    </w:r>
                  </w:p>
                </w:tc>
                <w:tc>
                  <w:tcPr>
                    <w:tcW w:w="1373" w:type="dxa"/>
                    <w:gridSpan w:val="3"/>
                  </w:tcPr>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rPr>
                        <w:b/>
                        <w:kern w:val="2"/>
                        <w:szCs w:val="24"/>
                      </w:rPr>
                    </w:pPr>
                  </w:p>
                  <w:p>
                    <w:pPr>
                      <w:spacing w:line="278" w:lineRule="auto"/>
                      <w:jc w:val="center"/>
                      <w:rPr>
                        <w:b/>
                        <w:kern w:val="2"/>
                        <w:szCs w:val="24"/>
                      </w:rPr>
                    </w:pPr>
                    <w:r>
                      <w:rPr>
                        <w:b/>
                        <w:kern w:val="2"/>
                        <w:szCs w:val="24"/>
                      </w:rPr>
                      <w:t>1,00</w:t>
                    </w:r>
                  </w:p>
                  <w:p>
                    <w:pPr>
                      <w:spacing w:line="278" w:lineRule="auto"/>
                      <w:jc w:val="center"/>
                      <w:rPr>
                        <w:b/>
                        <w:kern w:val="2"/>
                        <w:szCs w:val="24"/>
                      </w:rPr>
                    </w:pPr>
                    <w:r>
                      <w:rPr>
                        <w:b/>
                        <w:kern w:val="2"/>
                        <w:szCs w:val="24"/>
                      </w:rPr>
                      <w:t>3,00</w:t>
                    </w:r>
                  </w:p>
                  <w:p>
                    <w:pPr>
                      <w:spacing w:line="278" w:lineRule="auto"/>
                      <w:jc w:val="center"/>
                      <w:rPr>
                        <w:b/>
                        <w:kern w:val="2"/>
                        <w:szCs w:val="24"/>
                      </w:rPr>
                    </w:pPr>
                  </w:p>
                  <w:p>
                    <w:pPr>
                      <w:spacing w:line="278" w:lineRule="auto"/>
                      <w:jc w:val="center"/>
                      <w:rPr>
                        <w:b/>
                        <w:kern w:val="2"/>
                        <w:szCs w:val="24"/>
                      </w:rPr>
                    </w:pPr>
                    <w:r>
                      <w:rPr>
                        <w:b/>
                        <w:kern w:val="2"/>
                        <w:szCs w:val="24"/>
                      </w:rPr>
                      <w:t>5,00</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8,00</w:t>
                    </w:r>
                  </w:p>
                  <w:p>
                    <w:pPr>
                      <w:spacing w:line="278" w:lineRule="auto"/>
                      <w:rPr>
                        <w:b/>
                        <w:kern w:val="2"/>
                        <w:szCs w:val="24"/>
                      </w:rPr>
                    </w:pPr>
                  </w:p>
                  <w:p>
                    <w:pPr>
                      <w:spacing w:line="278" w:lineRule="auto"/>
                      <w:jc w:val="center"/>
                      <w:rPr>
                        <w:b/>
                        <w:kern w:val="2"/>
                        <w:szCs w:val="24"/>
                      </w:rPr>
                    </w:pPr>
                  </w:p>
                  <w:p>
                    <w:pPr>
                      <w:spacing w:line="278" w:lineRule="auto"/>
                      <w:jc w:val="center"/>
                      <w:rPr>
                        <w:b/>
                        <w:kern w:val="2"/>
                        <w:szCs w:val="24"/>
                        <w:highlight w:val="yellow"/>
                      </w:rPr>
                    </w:pPr>
                    <w:r>
                      <w:rPr>
                        <w:b/>
                        <w:kern w:val="2"/>
                        <w:szCs w:val="24"/>
                      </w:rPr>
                      <w:t>10,00</w:t>
                    </w:r>
                  </w:p>
                </w:tc>
                <w:tc>
                  <w:tcPr>
                    <w:tcW w:w="3900" w:type="dxa"/>
                  </w:tcPr>
                  <w:p>
                    <w:pPr>
                      <w:spacing w:line="278" w:lineRule="auto"/>
                      <w:jc w:val="both"/>
                      <w:rPr>
                        <w:kern w:val="2"/>
                        <w:szCs w:val="24"/>
                      </w:rPr>
                    </w:pPr>
                    <w:r>
                      <w:rPr>
                        <w:kern w:val="2"/>
                        <w:szCs w:val="24"/>
                      </w:rPr>
                      <w:t>Kai renginyje dalyvauja RMKC kolektyvai.</w:t>
                    </w:r>
                  </w:p>
                  <w:p>
                    <w:pPr>
                      <w:spacing w:line="278" w:lineRule="auto"/>
                      <w:jc w:val="both"/>
                      <w:rPr>
                        <w:kern w:val="2"/>
                        <w:szCs w:val="24"/>
                      </w:rPr>
                    </w:pPr>
                    <w:r>
                      <w:rPr>
                        <w:kern w:val="2"/>
                        <w:szCs w:val="24"/>
                      </w:rPr>
                      <w:t>Bilieto kaina priklauso nuo renginio dalyvių skaičiaus ir renginio apimties.</w:t>
                    </w:r>
                  </w:p>
                  <w:p>
                    <w:pPr>
                      <w:spacing w:line="278" w:lineRule="auto"/>
                      <w:jc w:val="both"/>
                      <w:rPr>
                        <w:kern w:val="2"/>
                        <w:szCs w:val="24"/>
                      </w:rPr>
                    </w:pPr>
                    <w:r>
                      <w:rPr>
                        <w:kern w:val="2"/>
                        <w:szCs w:val="24"/>
                      </w:rPr>
                      <w:t>Ekskursija po RMKC;</w:t>
                    </w:r>
                  </w:p>
                  <w:p>
                    <w:pPr>
                      <w:spacing w:line="278" w:lineRule="auto"/>
                      <w:rPr>
                        <w:kern w:val="2"/>
                        <w:szCs w:val="24"/>
                      </w:rPr>
                    </w:pPr>
                    <w:r>
                      <w:rPr>
                        <w:kern w:val="2"/>
                        <w:szCs w:val="24"/>
                      </w:rPr>
                      <w:t>Kai renginyje dalyvauja RMKC ir rajono meno mėgėjų kolektyvai;</w:t>
                    </w:r>
                  </w:p>
                  <w:p>
                    <w:pPr>
                      <w:spacing w:line="278" w:lineRule="auto"/>
                      <w:rPr>
                        <w:kern w:val="2"/>
                        <w:szCs w:val="24"/>
                      </w:rPr>
                    </w:pPr>
                    <w:r>
                      <w:rPr>
                        <w:kern w:val="2"/>
                        <w:szCs w:val="24"/>
                      </w:rPr>
                      <w:t>Kai renginyje dalyvauja respublikiniai ir/ar tarptautiniai meno mėgėjų kolektyvai;</w:t>
                    </w:r>
                  </w:p>
                  <w:p>
                    <w:pPr>
                      <w:spacing w:line="278" w:lineRule="auto"/>
                      <w:rPr>
                        <w:kern w:val="2"/>
                        <w:szCs w:val="24"/>
                      </w:rPr>
                    </w:pPr>
                    <w:r>
                      <w:rPr>
                        <w:kern w:val="2"/>
                        <w:szCs w:val="24"/>
                      </w:rPr>
                      <w:t>Proginė meninė programa su papildoma 1 personažo– lektoriaus paslauga.</w:t>
                    </w:r>
                  </w:p>
                  <w:p>
                    <w:pPr>
                      <w:spacing w:line="278" w:lineRule="auto"/>
                      <w:rPr>
                        <w:kern w:val="2"/>
                        <w:szCs w:val="24"/>
                      </w:rPr>
                    </w:pPr>
                    <w:r>
                      <w:rPr>
                        <w:kern w:val="2"/>
                        <w:szCs w:val="24"/>
                      </w:rPr>
                      <w:t>Proginė meninė programa su papildoma 2 ir daugiau personažų – lektorių paslauga.</w:t>
                    </w:r>
                  </w:p>
                </w:tc>
              </w:tr>
              <w:tr>
                <w:tc>
                  <w:tcPr>
                    <w:tcW w:w="852" w:type="dxa"/>
                  </w:tcPr>
                  <w:p>
                    <w:pPr>
                      <w:spacing w:line="278" w:lineRule="auto"/>
                      <w:jc w:val="center"/>
                      <w:rPr>
                        <w:kern w:val="2"/>
                        <w:szCs w:val="24"/>
                      </w:rPr>
                    </w:pPr>
                    <w:r>
                      <w:rPr>
                        <w:kern w:val="2"/>
                        <w:szCs w:val="24"/>
                      </w:rPr>
                      <w:t>3.5</w:t>
                    </w:r>
                  </w:p>
                </w:tc>
                <w:tc>
                  <w:tcPr>
                    <w:tcW w:w="2072" w:type="dxa"/>
                  </w:tcPr>
                  <w:p>
                    <w:pPr>
                      <w:spacing w:line="278" w:lineRule="auto"/>
                      <w:rPr>
                        <w:kern w:val="2"/>
                        <w:szCs w:val="24"/>
                      </w:rPr>
                    </w:pPr>
                    <w:r>
                      <w:rPr>
                        <w:kern w:val="2"/>
                        <w:szCs w:val="24"/>
                      </w:rPr>
                      <w:t>Vaikams, mokiniams, studentams, neįgaliesiems ir pensininkams</w:t>
                    </w:r>
                  </w:p>
                </w:tc>
                <w:tc>
                  <w:tcPr>
                    <w:tcW w:w="1330" w:type="dxa"/>
                  </w:tcPr>
                  <w:p>
                    <w:pPr>
                      <w:spacing w:line="278" w:lineRule="auto"/>
                      <w:jc w:val="center"/>
                      <w:rPr>
                        <w:kern w:val="2"/>
                        <w:szCs w:val="24"/>
                      </w:rPr>
                    </w:pPr>
                    <w:r>
                      <w:rPr>
                        <w:kern w:val="2"/>
                        <w:szCs w:val="24"/>
                      </w:rPr>
                      <w:t>1 asmeniui</w:t>
                    </w:r>
                  </w:p>
                </w:tc>
                <w:tc>
                  <w:tcPr>
                    <w:tcW w:w="1373" w:type="dxa"/>
                    <w:gridSpan w:val="3"/>
                  </w:tcPr>
                  <w:p>
                    <w:pPr>
                      <w:spacing w:line="278" w:lineRule="auto"/>
                      <w:rPr>
                        <w:b/>
                        <w:kern w:val="2"/>
                        <w:szCs w:val="24"/>
                      </w:rPr>
                    </w:pPr>
                  </w:p>
                  <w:p>
                    <w:pPr>
                      <w:spacing w:line="278" w:lineRule="auto"/>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3,00</w:t>
                    </w:r>
                  </w:p>
                  <w:p>
                    <w:pPr>
                      <w:spacing w:line="278" w:lineRule="auto"/>
                      <w:jc w:val="center"/>
                      <w:rPr>
                        <w:b/>
                        <w:kern w:val="2"/>
                        <w:szCs w:val="24"/>
                      </w:rPr>
                    </w:pPr>
                  </w:p>
                  <w:p>
                    <w:pPr>
                      <w:spacing w:line="278" w:lineRule="auto"/>
                      <w:jc w:val="center"/>
                      <w:rPr>
                        <w:b/>
                        <w:kern w:val="2"/>
                        <w:szCs w:val="24"/>
                      </w:rPr>
                    </w:pPr>
                    <w:r>
                      <w:rPr>
                        <w:b/>
                        <w:kern w:val="2"/>
                        <w:szCs w:val="24"/>
                      </w:rPr>
                      <w:t>4,00</w:t>
                    </w:r>
                  </w:p>
                  <w:p>
                    <w:pPr>
                      <w:spacing w:line="278" w:lineRule="auto"/>
                      <w:jc w:val="center"/>
                      <w:rPr>
                        <w:b/>
                        <w:kern w:val="2"/>
                        <w:szCs w:val="24"/>
                      </w:rPr>
                    </w:pPr>
                  </w:p>
                  <w:p>
                    <w:pPr>
                      <w:spacing w:line="278" w:lineRule="auto"/>
                      <w:jc w:val="center"/>
                      <w:rPr>
                        <w:b/>
                        <w:kern w:val="2"/>
                        <w:szCs w:val="24"/>
                      </w:rPr>
                    </w:pPr>
                    <w:r>
                      <w:rPr>
                        <w:b/>
                        <w:kern w:val="2"/>
                        <w:szCs w:val="24"/>
                      </w:rPr>
                      <w:t>5,00</w:t>
                    </w:r>
                  </w:p>
                  <w:p>
                    <w:pPr>
                      <w:spacing w:line="278" w:lineRule="auto"/>
                      <w:jc w:val="center"/>
                      <w:rPr>
                        <w:b/>
                        <w:kern w:val="2"/>
                        <w:szCs w:val="24"/>
                      </w:rPr>
                    </w:pPr>
                  </w:p>
                  <w:p>
                    <w:pPr>
                      <w:spacing w:line="278" w:lineRule="auto"/>
                      <w:jc w:val="center"/>
                      <w:rPr>
                        <w:b/>
                        <w:kern w:val="2"/>
                        <w:szCs w:val="24"/>
                      </w:rPr>
                    </w:pPr>
                    <w:r>
                      <w:rPr>
                        <w:b/>
                        <w:kern w:val="2"/>
                        <w:szCs w:val="24"/>
                      </w:rPr>
                      <w:t xml:space="preserve">6,00 </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7,00</w:t>
                    </w:r>
                  </w:p>
                  <w:p>
                    <w:pPr>
                      <w:spacing w:line="278" w:lineRule="auto"/>
                      <w:rPr>
                        <w:b/>
                        <w:kern w:val="2"/>
                        <w:szCs w:val="24"/>
                      </w:rPr>
                    </w:pPr>
                  </w:p>
                  <w:p>
                    <w:pPr>
                      <w:spacing w:line="278" w:lineRule="auto"/>
                      <w:jc w:val="center"/>
                      <w:rPr>
                        <w:b/>
                        <w:kern w:val="2"/>
                        <w:szCs w:val="24"/>
                      </w:rPr>
                    </w:pPr>
                    <w:r>
                      <w:rPr>
                        <w:b/>
                        <w:kern w:val="2"/>
                        <w:szCs w:val="24"/>
                      </w:rPr>
                      <w:t>8,00</w:t>
                    </w:r>
                  </w:p>
                  <w:p>
                    <w:pPr>
                      <w:spacing w:line="278" w:lineRule="auto"/>
                      <w:jc w:val="center"/>
                      <w:rPr>
                        <w:b/>
                        <w:kern w:val="2"/>
                        <w:szCs w:val="24"/>
                      </w:rPr>
                    </w:pPr>
                  </w:p>
                  <w:p>
                    <w:pPr>
                      <w:spacing w:line="278" w:lineRule="auto"/>
                      <w:jc w:val="center"/>
                      <w:rPr>
                        <w:b/>
                        <w:kern w:val="2"/>
                        <w:szCs w:val="24"/>
                      </w:rPr>
                    </w:pPr>
                  </w:p>
                  <w:p>
                    <w:pPr>
                      <w:spacing w:line="278" w:lineRule="auto"/>
                      <w:jc w:val="center"/>
                      <w:rPr>
                        <w:b/>
                        <w:kern w:val="2"/>
                        <w:szCs w:val="24"/>
                      </w:rPr>
                    </w:pPr>
                    <w:r>
                      <w:rPr>
                        <w:b/>
                        <w:kern w:val="2"/>
                        <w:szCs w:val="24"/>
                      </w:rPr>
                      <w:t>10,00</w:t>
                    </w:r>
                  </w:p>
                  <w:p>
                    <w:pPr>
                      <w:spacing w:line="278" w:lineRule="auto"/>
                      <w:jc w:val="center"/>
                      <w:rPr>
                        <w:b/>
                        <w:kern w:val="2"/>
                        <w:szCs w:val="24"/>
                      </w:rPr>
                    </w:pPr>
                  </w:p>
                  <w:p>
                    <w:pPr>
                      <w:spacing w:line="278" w:lineRule="auto"/>
                      <w:jc w:val="center"/>
                      <w:rPr>
                        <w:b/>
                        <w:kern w:val="2"/>
                        <w:szCs w:val="24"/>
                      </w:rPr>
                    </w:pPr>
                    <w:r>
                      <w:rPr>
                        <w:b/>
                        <w:kern w:val="2"/>
                        <w:szCs w:val="24"/>
                      </w:rPr>
                      <w:t>12,00</w:t>
                    </w:r>
                  </w:p>
                  <w:p>
                    <w:pPr>
                      <w:spacing w:line="278" w:lineRule="auto"/>
                      <w:rPr>
                        <w:b/>
                        <w:kern w:val="2"/>
                        <w:szCs w:val="24"/>
                      </w:rPr>
                    </w:pPr>
                  </w:p>
                  <w:p>
                    <w:pPr>
                      <w:spacing w:line="278" w:lineRule="auto"/>
                      <w:jc w:val="center"/>
                      <w:rPr>
                        <w:b/>
                        <w:kern w:val="2"/>
                        <w:szCs w:val="24"/>
                      </w:rPr>
                    </w:pPr>
                    <w:r>
                      <w:rPr>
                        <w:b/>
                        <w:kern w:val="2"/>
                        <w:szCs w:val="24"/>
                      </w:rPr>
                      <w:t>15,00</w:t>
                    </w:r>
                  </w:p>
                </w:tc>
                <w:tc>
                  <w:tcPr>
                    <w:tcW w:w="3900" w:type="dxa"/>
                  </w:tcPr>
                  <w:p>
                    <w:pPr>
                      <w:spacing w:line="278" w:lineRule="auto"/>
                      <w:rPr>
                        <w:kern w:val="2"/>
                        <w:szCs w:val="24"/>
                      </w:rPr>
                    </w:pPr>
                    <w:r>
                      <w:rPr>
                        <w:kern w:val="2"/>
                        <w:szCs w:val="24"/>
                      </w:rPr>
                      <w:t xml:space="preserve">Kai renginyje dalyvauja samdomi atlikėjai ar kolektyvai. </w:t>
                      <w:br/>
                      <w:t>Bilieto kaina priklauso nuo sutarties su atlikėju ar organizacija kainos.</w:t>
                    </w:r>
                  </w:p>
                  <w:p>
                    <w:pPr>
                      <w:rPr>
                        <w:sz w:val="14"/>
                        <w:szCs w:val="14"/>
                      </w:rPr>
                    </w:pPr>
                  </w:p>
                  <w:p>
                    <w:pPr>
                      <w:spacing w:line="278" w:lineRule="auto"/>
                      <w:rPr>
                        <w:kern w:val="2"/>
                        <w:szCs w:val="24"/>
                      </w:rPr>
                    </w:pPr>
                    <w:r>
                      <w:rPr>
                        <w:kern w:val="2"/>
                        <w:szCs w:val="24"/>
                      </w:rPr>
                      <w:t>Kai renginio sąmata iki 500 Eur.</w:t>
                    </w:r>
                  </w:p>
                  <w:p>
                    <w:pPr>
                      <w:rPr>
                        <w:sz w:val="14"/>
                        <w:szCs w:val="14"/>
                      </w:rPr>
                    </w:pPr>
                  </w:p>
                  <w:p>
                    <w:pPr>
                      <w:spacing w:line="278" w:lineRule="auto"/>
                      <w:rPr>
                        <w:kern w:val="2"/>
                        <w:szCs w:val="24"/>
                      </w:rPr>
                    </w:pPr>
                    <w:r>
                      <w:rPr>
                        <w:kern w:val="2"/>
                        <w:szCs w:val="24"/>
                      </w:rPr>
                      <w:t>Kai renginio sąmata nuo 500 iki 1000 Eur.;</w:t>
                    </w:r>
                  </w:p>
                  <w:p>
                    <w:pPr>
                      <w:rPr>
                        <w:sz w:val="14"/>
                        <w:szCs w:val="14"/>
                      </w:rPr>
                    </w:pPr>
                  </w:p>
                  <w:p>
                    <w:pPr>
                      <w:spacing w:line="278" w:lineRule="auto"/>
                      <w:rPr>
                        <w:kern w:val="2"/>
                        <w:szCs w:val="24"/>
                      </w:rPr>
                    </w:pPr>
                    <w:r>
                      <w:rPr>
                        <w:kern w:val="2"/>
                        <w:szCs w:val="24"/>
                      </w:rPr>
                      <w:t>Kai renginio sąmata nuo 1000 iki 2000 Eur.;</w:t>
                    </w:r>
                  </w:p>
                  <w:p>
                    <w:pPr>
                      <w:rPr>
                        <w:sz w:val="14"/>
                        <w:szCs w:val="14"/>
                      </w:rPr>
                    </w:pPr>
                  </w:p>
                  <w:p>
                    <w:pPr>
                      <w:spacing w:line="278" w:lineRule="auto"/>
                      <w:rPr>
                        <w:kern w:val="2"/>
                        <w:szCs w:val="24"/>
                      </w:rPr>
                    </w:pPr>
                    <w:r>
                      <w:rPr>
                        <w:kern w:val="2"/>
                        <w:szCs w:val="24"/>
                      </w:rPr>
                      <w:t>Kai renginio sąmata nuo 2000 iki 3000 Eur.;</w:t>
                    </w:r>
                  </w:p>
                  <w:p>
                    <w:pPr>
                      <w:rPr>
                        <w:sz w:val="14"/>
                        <w:szCs w:val="14"/>
                      </w:rPr>
                    </w:pPr>
                  </w:p>
                  <w:p>
                    <w:pPr>
                      <w:spacing w:line="278" w:lineRule="auto"/>
                      <w:rPr>
                        <w:kern w:val="2"/>
                        <w:szCs w:val="24"/>
                      </w:rPr>
                    </w:pPr>
                    <w:r>
                      <w:rPr>
                        <w:kern w:val="2"/>
                        <w:szCs w:val="24"/>
                      </w:rPr>
                      <w:t>Kai renginio sąmata nuo 3000 iki 4000 Eur.;</w:t>
                    </w:r>
                  </w:p>
                  <w:p>
                    <w:pPr>
                      <w:rPr>
                        <w:sz w:val="14"/>
                        <w:szCs w:val="14"/>
                      </w:rPr>
                    </w:pPr>
                  </w:p>
                  <w:p>
                    <w:pPr>
                      <w:spacing w:line="278" w:lineRule="auto"/>
                      <w:rPr>
                        <w:kern w:val="2"/>
                        <w:szCs w:val="24"/>
                      </w:rPr>
                    </w:pPr>
                    <w:r>
                      <w:rPr>
                        <w:kern w:val="2"/>
                        <w:szCs w:val="24"/>
                      </w:rPr>
                      <w:t>Kai renginio sąmata nuo 4000 iki 5000 Eur.;</w:t>
                    </w:r>
                  </w:p>
                  <w:p>
                    <w:pPr>
                      <w:rPr>
                        <w:sz w:val="14"/>
                        <w:szCs w:val="14"/>
                      </w:rPr>
                    </w:pPr>
                  </w:p>
                  <w:p>
                    <w:pPr>
                      <w:spacing w:line="278" w:lineRule="auto"/>
                      <w:rPr>
                        <w:kern w:val="2"/>
                        <w:szCs w:val="24"/>
                      </w:rPr>
                    </w:pPr>
                    <w:r>
                      <w:rPr>
                        <w:kern w:val="2"/>
                        <w:szCs w:val="24"/>
                      </w:rPr>
                      <w:t>Kai renginio sąmata nuo 5000 iki 10 000 Eur.;</w:t>
                    </w:r>
                  </w:p>
                  <w:p>
                    <w:pPr>
                      <w:rPr>
                        <w:sz w:val="14"/>
                        <w:szCs w:val="14"/>
                      </w:rPr>
                    </w:pPr>
                  </w:p>
                  <w:p>
                    <w:pPr>
                      <w:spacing w:line="278" w:lineRule="auto"/>
                      <w:rPr>
                        <w:kern w:val="2"/>
                        <w:szCs w:val="24"/>
                      </w:rPr>
                    </w:pPr>
                    <w:r>
                      <w:rPr>
                        <w:kern w:val="2"/>
                        <w:szCs w:val="24"/>
                      </w:rPr>
                      <w:t>Kai renginio sąmata virš 10 000 Eur.;</w:t>
                    </w:r>
                  </w:p>
                  <w:p>
                    <w:pPr>
                      <w:rPr>
                        <w:sz w:val="14"/>
                        <w:szCs w:val="14"/>
                      </w:rPr>
                    </w:pPr>
                  </w:p>
                  <w:p>
                    <w:pPr>
                      <w:spacing w:line="278" w:lineRule="auto"/>
                      <w:rPr>
                        <w:kern w:val="2"/>
                        <w:szCs w:val="24"/>
                      </w:rPr>
                    </w:pPr>
                    <w:r>
                      <w:rPr>
                        <w:kern w:val="2"/>
                        <w:szCs w:val="24"/>
                      </w:rPr>
                      <w:t>2 ir daugiau dienų renginys (festivalis, šventė).</w:t>
                    </w:r>
                  </w:p>
                </w:tc>
              </w:tr>
              <w:tr>
                <w:tc>
                  <w:tcPr>
                    <w:tcW w:w="852" w:type="dxa"/>
                  </w:tcPr>
                  <w:p>
                    <w:pPr>
                      <w:spacing w:line="278" w:lineRule="auto"/>
                      <w:jc w:val="center"/>
                      <w:rPr>
                        <w:b/>
                        <w:bCs/>
                        <w:kern w:val="2"/>
                        <w:szCs w:val="24"/>
                      </w:rPr>
                    </w:pPr>
                    <w:r>
                      <w:rPr>
                        <w:b/>
                        <w:bCs/>
                        <w:kern w:val="2"/>
                        <w:szCs w:val="24"/>
                      </w:rPr>
                      <w:t>4.</w:t>
                    </w:r>
                  </w:p>
                </w:tc>
                <w:tc>
                  <w:tcPr>
                    <w:tcW w:w="8675" w:type="dxa"/>
                    <w:gridSpan w:val="6"/>
                  </w:tcPr>
                  <w:p>
                    <w:pPr>
                      <w:spacing w:line="278" w:lineRule="auto"/>
                      <w:rPr>
                        <w:b/>
                        <w:kern w:val="2"/>
                        <w:szCs w:val="24"/>
                      </w:rPr>
                    </w:pPr>
                    <w:r>
                      <w:rPr>
                        <w:b/>
                        <w:kern w:val="2"/>
                        <w:szCs w:val="24"/>
                      </w:rPr>
                      <w:t>Patalpų suteikimo paslaugos kaina</w:t>
                    </w:r>
                  </w:p>
                </w:tc>
              </w:tr>
              <w:tr>
                <w:tc>
                  <w:tcPr>
                    <w:tcW w:w="852" w:type="dxa"/>
                  </w:tcPr>
                  <w:p>
                    <w:pPr>
                      <w:spacing w:line="278" w:lineRule="auto"/>
                      <w:jc w:val="center"/>
                      <w:rPr>
                        <w:kern w:val="2"/>
                        <w:szCs w:val="24"/>
                      </w:rPr>
                    </w:pPr>
                    <w:r>
                      <w:rPr>
                        <w:kern w:val="2"/>
                        <w:szCs w:val="24"/>
                      </w:rPr>
                      <w:t>4.1</w:t>
                    </w:r>
                  </w:p>
                </w:tc>
                <w:tc>
                  <w:tcPr>
                    <w:tcW w:w="2072" w:type="dxa"/>
                  </w:tcPr>
                  <w:p>
                    <w:pPr>
                      <w:spacing w:line="278" w:lineRule="auto"/>
                      <w:rPr>
                        <w:kern w:val="2"/>
                        <w:szCs w:val="24"/>
                      </w:rPr>
                    </w:pPr>
                    <w:r>
                      <w:rPr>
                        <w:kern w:val="2"/>
                        <w:szCs w:val="24"/>
                      </w:rPr>
                      <w:t>Koncertų salių suteikimo paslauga teatro ir koncertinėms organizacijoms (organizuojančioms renginius vaikams ir jaunimui, nekomercinius renginius, vykdančioms profesionalaus meno sklaidą)</w:t>
                    </w:r>
                  </w:p>
                </w:tc>
                <w:tc>
                  <w:tcPr>
                    <w:tcW w:w="1330" w:type="dxa"/>
                  </w:tcPr>
                  <w:p>
                    <w:pPr>
                      <w:spacing w:line="278" w:lineRule="auto"/>
                      <w:jc w:val="center"/>
                      <w:rPr>
                        <w:kern w:val="2"/>
                        <w:szCs w:val="24"/>
                      </w:rPr>
                    </w:pPr>
                    <w:r>
                      <w:rPr>
                        <w:kern w:val="2"/>
                        <w:szCs w:val="24"/>
                      </w:rPr>
                      <w:sym w:font="Symbol" w:char="F025"/>
                    </w:r>
                  </w:p>
                </w:tc>
                <w:tc>
                  <w:tcPr>
                    <w:tcW w:w="1373" w:type="dxa"/>
                    <w:gridSpan w:val="3"/>
                  </w:tcPr>
                  <w:p>
                    <w:pPr>
                      <w:spacing w:line="278" w:lineRule="auto"/>
                      <w:rPr>
                        <w:kern w:val="2"/>
                        <w:szCs w:val="24"/>
                      </w:rPr>
                    </w:pPr>
                    <w:r>
                      <w:rPr>
                        <w:kern w:val="2"/>
                        <w:szCs w:val="24"/>
                      </w:rPr>
                      <w:t>Nuo surinktos sumos:</w:t>
                    </w:r>
                  </w:p>
                  <w:p>
                    <w:pPr>
                      <w:rPr>
                        <w:sz w:val="14"/>
                        <w:szCs w:val="14"/>
                      </w:rPr>
                    </w:pPr>
                  </w:p>
                  <w:p>
                    <w:pPr>
                      <w:spacing w:line="278" w:lineRule="auto"/>
                      <w:jc w:val="both"/>
                      <w:rPr>
                        <w:kern w:val="2"/>
                        <w:szCs w:val="24"/>
                      </w:rPr>
                    </w:pPr>
                    <w:r>
                      <w:rPr>
                        <w:kern w:val="2"/>
                        <w:szCs w:val="24"/>
                      </w:rPr>
                      <w:t>15</w:t>
                      <w:sym w:font="Symbol" w:char="F025"/>
                      <w:t xml:space="preserve"> – esant salės užpildymui iki 40</w:t>
                      <w:sym w:font="Symbol" w:char="F025"/>
                      <w:t>;</w:t>
                    </w:r>
                  </w:p>
                  <w:p>
                    <w:pPr>
                      <w:rPr>
                        <w:sz w:val="14"/>
                        <w:szCs w:val="14"/>
                      </w:rPr>
                    </w:pPr>
                  </w:p>
                  <w:p>
                    <w:pPr>
                      <w:spacing w:line="278" w:lineRule="auto"/>
                      <w:jc w:val="both"/>
                      <w:rPr>
                        <w:kern w:val="2"/>
                        <w:szCs w:val="24"/>
                      </w:rPr>
                    </w:pPr>
                    <w:r>
                      <w:rPr>
                        <w:kern w:val="2"/>
                        <w:szCs w:val="24"/>
                      </w:rPr>
                      <w:t>16</w:t>
                      <w:sym w:font="Symbol" w:char="F025"/>
                      <w:t xml:space="preserve"> – esant salės užpildymui nuo 40</w:t>
                      <w:sym w:font="Symbol" w:char="F025"/>
                      <w:t xml:space="preserve"> iki 80</w:t>
                      <w:sym w:font="Symbol" w:char="F025"/>
                      <w:t>;</w:t>
                    </w:r>
                  </w:p>
                  <w:p>
                    <w:pPr>
                      <w:rPr>
                        <w:sz w:val="14"/>
                        <w:szCs w:val="14"/>
                      </w:rPr>
                    </w:pPr>
                  </w:p>
                  <w:p>
                    <w:pPr>
                      <w:spacing w:line="278" w:lineRule="auto"/>
                      <w:jc w:val="both"/>
                      <w:rPr>
                        <w:kern w:val="2"/>
                        <w:szCs w:val="24"/>
                      </w:rPr>
                    </w:pPr>
                    <w:r>
                      <w:rPr>
                        <w:kern w:val="2"/>
                        <w:szCs w:val="24"/>
                      </w:rPr>
                      <w:t>17</w:t>
                      <w:sym w:font="Symbol" w:char="F025"/>
                      <w:t xml:space="preserve"> – esant salės užpildymui virš 80</w:t>
                      <w:sym w:font="Symbol" w:char="F025"/>
                      <w:t>.</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 xml:space="preserve">5 </w:t>
                      <w:sym w:font="Symbol" w:char="F025"/>
                      <w:t xml:space="preserve"> nuo surinktos sumos</w:t>
                    </w:r>
                  </w:p>
                </w:tc>
                <w:tc>
                  <w:tcPr>
                    <w:tcW w:w="3900" w:type="dxa"/>
                  </w:tcPr>
                  <w:p>
                    <w:pPr>
                      <w:spacing w:line="278" w:lineRule="auto"/>
                      <w:jc w:val="both"/>
                      <w:rPr>
                        <w:kern w:val="2"/>
                        <w:szCs w:val="24"/>
                      </w:rPr>
                    </w:pPr>
                    <w:r>
                      <w:rPr>
                        <w:kern w:val="2"/>
                        <w:szCs w:val="24"/>
                      </w:rPr>
                      <w:t>Radviliškio miesto kultūros centro patalpose</w:t>
                    </w: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strike/>
                        <w:kern w:val="2"/>
                        <w:szCs w:val="24"/>
                      </w:rPr>
                    </w:pPr>
                    <w:r>
                      <w:rPr>
                        <w:strike/>
                        <w:kern w:val="2"/>
                        <w:szCs w:val="24"/>
                      </w:rPr>
                      <w:t>Struktūriniuose teritoriniuose padaliniuose.</w:t>
                    </w:r>
                  </w:p>
                </w:tc>
              </w:tr>
              <w:tr>
                <w:tc>
                  <w:tcPr>
                    <w:tcW w:w="852" w:type="dxa"/>
                  </w:tcPr>
                  <w:p>
                    <w:pPr>
                      <w:spacing w:line="278" w:lineRule="auto"/>
                      <w:jc w:val="center"/>
                      <w:rPr>
                        <w:kern w:val="2"/>
                        <w:szCs w:val="24"/>
                      </w:rPr>
                    </w:pPr>
                    <w:r>
                      <w:rPr>
                        <w:kern w:val="2"/>
                        <w:szCs w:val="24"/>
                      </w:rPr>
                      <w:t>4.1</w:t>
                    </w:r>
                  </w:p>
                </w:tc>
                <w:tc>
                  <w:tcPr>
                    <w:tcW w:w="2072" w:type="dxa"/>
                  </w:tcPr>
                  <w:p>
                    <w:pPr>
                      <w:spacing w:line="278" w:lineRule="auto"/>
                      <w:rPr>
                        <w:kern w:val="2"/>
                        <w:szCs w:val="24"/>
                      </w:rPr>
                    </w:pPr>
                    <w:r>
                      <w:rPr>
                        <w:kern w:val="2"/>
                        <w:szCs w:val="24"/>
                      </w:rPr>
                      <w:t>Koncertų salių suteikimo paslauga teatro ir koncertinėms organizacijoms (organizuojančioms renginius vaikams ir jaunimui, nekomercinius renginius, vykdančioms profesionalaus meno sklaidą)</w:t>
                    </w:r>
                  </w:p>
                </w:tc>
                <w:tc>
                  <w:tcPr>
                    <w:tcW w:w="1330" w:type="dxa"/>
                  </w:tcPr>
                  <w:p>
                    <w:pPr>
                      <w:spacing w:line="278" w:lineRule="auto"/>
                      <w:jc w:val="center"/>
                      <w:rPr>
                        <w:kern w:val="2"/>
                        <w:szCs w:val="24"/>
                      </w:rPr>
                    </w:pPr>
                    <w:r>
                      <w:rPr>
                        <w:kern w:val="2"/>
                        <w:szCs w:val="24"/>
                      </w:rPr>
                      <w:sym w:font="Symbol" w:char="F025"/>
                    </w:r>
                  </w:p>
                </w:tc>
                <w:tc>
                  <w:tcPr>
                    <w:tcW w:w="1373" w:type="dxa"/>
                    <w:gridSpan w:val="3"/>
                  </w:tcPr>
                  <w:p>
                    <w:pPr>
                      <w:spacing w:line="278" w:lineRule="auto"/>
                      <w:rPr>
                        <w:kern w:val="2"/>
                        <w:szCs w:val="24"/>
                      </w:rPr>
                    </w:pPr>
                    <w:r>
                      <w:rPr>
                        <w:kern w:val="2"/>
                        <w:szCs w:val="24"/>
                      </w:rPr>
                      <w:t>Nuo surinktos sumos:</w:t>
                    </w:r>
                  </w:p>
                  <w:p>
                    <w:pPr>
                      <w:rPr>
                        <w:sz w:val="14"/>
                        <w:szCs w:val="14"/>
                      </w:rPr>
                    </w:pPr>
                  </w:p>
                  <w:p>
                    <w:pPr>
                      <w:spacing w:line="278" w:lineRule="auto"/>
                      <w:jc w:val="both"/>
                      <w:rPr>
                        <w:kern w:val="2"/>
                        <w:szCs w:val="24"/>
                      </w:rPr>
                    </w:pPr>
                    <w:r>
                      <w:rPr>
                        <w:kern w:val="2"/>
                        <w:szCs w:val="24"/>
                      </w:rPr>
                      <w:t>15</w:t>
                      <w:sym w:font="Symbol" w:char="F025"/>
                      <w:t xml:space="preserve"> – esant salės užpildymui iki 40</w:t>
                      <w:sym w:font="Symbol" w:char="F025"/>
                      <w:t>;</w:t>
                    </w:r>
                  </w:p>
                  <w:p>
                    <w:pPr>
                      <w:rPr>
                        <w:sz w:val="14"/>
                        <w:szCs w:val="14"/>
                      </w:rPr>
                    </w:pPr>
                  </w:p>
                  <w:p>
                    <w:pPr>
                      <w:spacing w:line="278" w:lineRule="auto"/>
                      <w:jc w:val="both"/>
                      <w:rPr>
                        <w:kern w:val="2"/>
                        <w:szCs w:val="24"/>
                      </w:rPr>
                    </w:pPr>
                    <w:r>
                      <w:rPr>
                        <w:kern w:val="2"/>
                        <w:szCs w:val="24"/>
                      </w:rPr>
                      <w:t>16</w:t>
                      <w:sym w:font="Symbol" w:char="F025"/>
                      <w:t xml:space="preserve"> – esant salės užpildymui nuo 40</w:t>
                      <w:sym w:font="Symbol" w:char="F025"/>
                      <w:t xml:space="preserve"> iki 80</w:t>
                      <w:sym w:font="Symbol" w:char="F025"/>
                      <w:t>;</w:t>
                    </w:r>
                  </w:p>
                  <w:p>
                    <w:pPr>
                      <w:rPr>
                        <w:sz w:val="14"/>
                        <w:szCs w:val="14"/>
                      </w:rPr>
                    </w:pPr>
                  </w:p>
                  <w:p>
                    <w:pPr>
                      <w:spacing w:line="278" w:lineRule="auto"/>
                      <w:jc w:val="both"/>
                      <w:rPr>
                        <w:kern w:val="2"/>
                        <w:szCs w:val="24"/>
                      </w:rPr>
                    </w:pPr>
                    <w:r>
                      <w:rPr>
                        <w:kern w:val="2"/>
                        <w:szCs w:val="24"/>
                      </w:rPr>
                      <w:t>17</w:t>
                      <w:sym w:font="Symbol" w:char="F025"/>
                      <w:t xml:space="preserve"> – esant salės užpildymui virš 80</w:t>
                      <w:sym w:font="Symbol" w:char="F025"/>
                      <w:t>.</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 xml:space="preserve">5 </w:t>
                      <w:sym w:font="Symbol" w:char="F025"/>
                      <w:t xml:space="preserve"> nuo surinktos sumos</w:t>
                    </w:r>
                  </w:p>
                </w:tc>
                <w:tc>
                  <w:tcPr>
                    <w:tcW w:w="3900" w:type="dxa"/>
                  </w:tcPr>
                  <w:p>
                    <w:pPr>
                      <w:spacing w:line="278" w:lineRule="auto"/>
                      <w:jc w:val="both"/>
                      <w:rPr>
                        <w:kern w:val="2"/>
                        <w:szCs w:val="24"/>
                      </w:rPr>
                    </w:pPr>
                    <w:r>
                      <w:rPr>
                        <w:kern w:val="2"/>
                        <w:szCs w:val="24"/>
                      </w:rPr>
                      <w:t>Radviliškio miesto kultūros centro patalpose</w:t>
                    </w: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strike/>
                        <w:kern w:val="2"/>
                        <w:szCs w:val="24"/>
                      </w:rPr>
                    </w:pPr>
                  </w:p>
                  <w:p>
                    <w:pPr>
                      <w:rPr>
                        <w:sz w:val="14"/>
                        <w:szCs w:val="14"/>
                      </w:rPr>
                    </w:pPr>
                  </w:p>
                  <w:p>
                    <w:pPr>
                      <w:spacing w:line="278" w:lineRule="auto"/>
                      <w:jc w:val="both"/>
                      <w:rPr>
                        <w:strike/>
                        <w:kern w:val="2"/>
                        <w:szCs w:val="24"/>
                      </w:rPr>
                    </w:pPr>
                    <w:r>
                      <w:rPr>
                        <w:kern w:val="2"/>
                        <w:szCs w:val="24"/>
                      </w:rPr>
                      <w:t>Radviliškio miesto kultūros centro struktūriniuose teritoriniuose padaliniuose ir Pakiršinio dvaro etninės kultūros ir amatų filiale</w:t>
                    </w:r>
                  </w:p>
                </w:tc>
              </w:tr>
              <w:tr>
                <w:tc>
                  <w:tcPr>
                    <w:tcW w:w="852" w:type="dxa"/>
                  </w:tcPr>
                  <w:p>
                    <w:pPr>
                      <w:spacing w:line="278" w:lineRule="auto"/>
                      <w:jc w:val="center"/>
                      <w:rPr>
                        <w:kern w:val="2"/>
                        <w:szCs w:val="24"/>
                      </w:rPr>
                    </w:pPr>
                    <w:r>
                      <w:rPr>
                        <w:kern w:val="2"/>
                        <w:szCs w:val="24"/>
                      </w:rPr>
                      <w:t>4.2</w:t>
                    </w:r>
                  </w:p>
                </w:tc>
                <w:tc>
                  <w:tcPr>
                    <w:tcW w:w="2072" w:type="dxa"/>
                  </w:tcPr>
                  <w:p>
                    <w:pPr>
                      <w:spacing w:line="278" w:lineRule="auto"/>
                      <w:rPr>
                        <w:kern w:val="2"/>
                        <w:szCs w:val="24"/>
                      </w:rPr>
                    </w:pPr>
                    <w:r>
                      <w:rPr>
                        <w:kern w:val="2"/>
                        <w:szCs w:val="24"/>
                      </w:rPr>
                      <w:t>Koncertų salių suteikimo paslauga teatro ir koncertinėms organizacijoms (organizuojančioms pramoginius, komercinius renginius)</w:t>
                    </w:r>
                  </w:p>
                </w:tc>
                <w:tc>
                  <w:tcPr>
                    <w:tcW w:w="1330" w:type="dxa"/>
                  </w:tcPr>
                  <w:p>
                    <w:pPr>
                      <w:spacing w:line="278" w:lineRule="auto"/>
                      <w:jc w:val="center"/>
                      <w:rPr>
                        <w:kern w:val="2"/>
                        <w:szCs w:val="24"/>
                      </w:rPr>
                    </w:pPr>
                    <w:r>
                      <w:rPr>
                        <w:kern w:val="2"/>
                        <w:szCs w:val="24"/>
                      </w:rPr>
                      <w:sym w:font="Symbol" w:char="F025"/>
                    </w:r>
                  </w:p>
                </w:tc>
                <w:tc>
                  <w:tcPr>
                    <w:tcW w:w="1373" w:type="dxa"/>
                    <w:gridSpan w:val="3"/>
                  </w:tcPr>
                  <w:p>
                    <w:pPr>
                      <w:spacing w:line="278" w:lineRule="auto"/>
                      <w:rPr>
                        <w:kern w:val="2"/>
                        <w:szCs w:val="24"/>
                      </w:rPr>
                    </w:pPr>
                    <w:r>
                      <w:rPr>
                        <w:kern w:val="2"/>
                        <w:szCs w:val="24"/>
                      </w:rPr>
                      <w:t>Nuo surinktos sumos:</w:t>
                    </w:r>
                  </w:p>
                  <w:p>
                    <w:pPr>
                      <w:rPr>
                        <w:sz w:val="14"/>
                        <w:szCs w:val="14"/>
                      </w:rPr>
                    </w:pPr>
                  </w:p>
                  <w:p>
                    <w:pPr>
                      <w:spacing w:line="278" w:lineRule="auto"/>
                      <w:rPr>
                        <w:kern w:val="2"/>
                        <w:szCs w:val="24"/>
                      </w:rPr>
                    </w:pPr>
                    <w:r>
                      <w:rPr>
                        <w:kern w:val="2"/>
                        <w:szCs w:val="24"/>
                      </w:rPr>
                      <w:t>18</w:t>
                      <w:sym w:font="Symbol" w:char="F025"/>
                      <w:t xml:space="preserve"> – esant salės užpildymui iki 40 </w:t>
                      <w:sym w:font="Symbol" w:char="F025"/>
                      <w:t>;</w:t>
                    </w:r>
                  </w:p>
                  <w:p>
                    <w:pPr>
                      <w:rPr>
                        <w:sz w:val="14"/>
                        <w:szCs w:val="14"/>
                      </w:rPr>
                    </w:pPr>
                  </w:p>
                  <w:p>
                    <w:pPr>
                      <w:spacing w:line="278" w:lineRule="auto"/>
                      <w:rPr>
                        <w:kern w:val="2"/>
                        <w:szCs w:val="24"/>
                      </w:rPr>
                    </w:pPr>
                    <w:r>
                      <w:rPr>
                        <w:kern w:val="2"/>
                        <w:szCs w:val="24"/>
                      </w:rPr>
                      <w:t>19</w:t>
                      <w:sym w:font="Symbol" w:char="F025"/>
                      <w:t xml:space="preserve"> – esant salės užpildymui nuo 40</w:t>
                      <w:sym w:font="Symbol" w:char="F025"/>
                      <w:t xml:space="preserve"> iki 80</w:t>
                      <w:sym w:font="Symbol" w:char="F025"/>
                      <w:t>;</w:t>
                    </w:r>
                  </w:p>
                  <w:p>
                    <w:pPr>
                      <w:rPr>
                        <w:sz w:val="14"/>
                        <w:szCs w:val="14"/>
                      </w:rPr>
                    </w:pPr>
                  </w:p>
                  <w:p>
                    <w:pPr>
                      <w:spacing w:line="278" w:lineRule="auto"/>
                      <w:rPr>
                        <w:kern w:val="2"/>
                        <w:szCs w:val="24"/>
                      </w:rPr>
                    </w:pPr>
                    <w:r>
                      <w:rPr>
                        <w:kern w:val="2"/>
                        <w:szCs w:val="24"/>
                      </w:rPr>
                      <w:t>20</w:t>
                      <w:sym w:font="Symbol" w:char="F025"/>
                      <w:t xml:space="preserve"> – esant salės užpildymui virš 80</w:t>
                      <w:sym w:font="Symbol" w:char="F025"/>
                      <w:t>.</w:t>
                    </w:r>
                  </w:p>
                  <w:p>
                    <w:pPr>
                      <w:rPr>
                        <w:sz w:val="14"/>
                        <w:szCs w:val="14"/>
                      </w:rPr>
                    </w:pPr>
                  </w:p>
                  <w:p>
                    <w:pPr>
                      <w:spacing w:line="278" w:lineRule="auto"/>
                      <w:rPr>
                        <w:kern w:val="2"/>
                        <w:szCs w:val="24"/>
                      </w:rPr>
                    </w:pPr>
                    <w:r>
                      <w:rPr>
                        <w:kern w:val="2"/>
                        <w:szCs w:val="24"/>
                      </w:rPr>
                      <w:t xml:space="preserve">8 </w:t>
                      <w:sym w:font="Symbol" w:char="F025"/>
                      <w:t xml:space="preserve"> nuo surinktos sumos</w:t>
                    </w:r>
                  </w:p>
                </w:tc>
                <w:tc>
                  <w:tcPr>
                    <w:tcW w:w="3900" w:type="dxa"/>
                  </w:tcPr>
                  <w:p>
                    <w:pPr>
                      <w:spacing w:line="278" w:lineRule="auto"/>
                      <w:jc w:val="both"/>
                      <w:rPr>
                        <w:kern w:val="2"/>
                        <w:szCs w:val="24"/>
                      </w:rPr>
                    </w:pPr>
                    <w:r>
                      <w:rPr>
                        <w:kern w:val="2"/>
                        <w:szCs w:val="24"/>
                      </w:rPr>
                      <w:t>Radviliškio miesto kultūros centro patalpose.</w:t>
                    </w: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strike/>
                        <w:kern w:val="2"/>
                        <w:szCs w:val="24"/>
                      </w:rPr>
                    </w:pPr>
                    <w:r>
                      <w:rPr>
                        <w:strike/>
                        <w:kern w:val="2"/>
                        <w:szCs w:val="24"/>
                      </w:rPr>
                      <w:t xml:space="preserve">Struktūriniuose teritoriniuose padaliniuose </w:t>
                    </w:r>
                  </w:p>
                </w:tc>
              </w:tr>
              <w:tr>
                <w:tc>
                  <w:tcPr>
                    <w:tcW w:w="852" w:type="dxa"/>
                  </w:tcPr>
                  <w:p>
                    <w:pPr>
                      <w:spacing w:line="278" w:lineRule="auto"/>
                      <w:jc w:val="center"/>
                      <w:rPr>
                        <w:kern w:val="2"/>
                        <w:szCs w:val="24"/>
                      </w:rPr>
                    </w:pPr>
                    <w:r>
                      <w:rPr>
                        <w:kern w:val="2"/>
                        <w:szCs w:val="24"/>
                      </w:rPr>
                      <w:t>4.2</w:t>
                    </w:r>
                  </w:p>
                </w:tc>
                <w:tc>
                  <w:tcPr>
                    <w:tcW w:w="2072" w:type="dxa"/>
                  </w:tcPr>
                  <w:p>
                    <w:pPr>
                      <w:spacing w:line="278" w:lineRule="auto"/>
                      <w:rPr>
                        <w:kern w:val="2"/>
                        <w:szCs w:val="24"/>
                      </w:rPr>
                    </w:pPr>
                    <w:r>
                      <w:rPr>
                        <w:kern w:val="2"/>
                        <w:szCs w:val="24"/>
                      </w:rPr>
                      <w:t>Koncertų salių suteikimo paslauga teatro ir koncertinėms organizacijoms (organizuojančioms pramoginius, komercinius renginius)</w:t>
                    </w:r>
                  </w:p>
                </w:tc>
                <w:tc>
                  <w:tcPr>
                    <w:tcW w:w="1330" w:type="dxa"/>
                  </w:tcPr>
                  <w:p>
                    <w:pPr>
                      <w:spacing w:line="278" w:lineRule="auto"/>
                      <w:jc w:val="center"/>
                      <w:rPr>
                        <w:kern w:val="2"/>
                        <w:szCs w:val="24"/>
                      </w:rPr>
                    </w:pPr>
                    <w:r>
                      <w:rPr>
                        <w:kern w:val="2"/>
                        <w:szCs w:val="24"/>
                      </w:rPr>
                      <w:sym w:font="Symbol" w:char="F025"/>
                    </w:r>
                  </w:p>
                </w:tc>
                <w:tc>
                  <w:tcPr>
                    <w:tcW w:w="1373" w:type="dxa"/>
                    <w:gridSpan w:val="3"/>
                  </w:tcPr>
                  <w:p>
                    <w:pPr>
                      <w:spacing w:line="278" w:lineRule="auto"/>
                      <w:rPr>
                        <w:kern w:val="2"/>
                        <w:szCs w:val="24"/>
                      </w:rPr>
                    </w:pPr>
                    <w:r>
                      <w:rPr>
                        <w:kern w:val="2"/>
                        <w:szCs w:val="24"/>
                      </w:rPr>
                      <w:t>Nuo surinktos sumos:</w:t>
                    </w:r>
                  </w:p>
                  <w:p>
                    <w:pPr>
                      <w:rPr>
                        <w:sz w:val="14"/>
                        <w:szCs w:val="14"/>
                      </w:rPr>
                    </w:pPr>
                  </w:p>
                  <w:p>
                    <w:pPr>
                      <w:spacing w:line="278" w:lineRule="auto"/>
                      <w:rPr>
                        <w:kern w:val="2"/>
                        <w:szCs w:val="24"/>
                      </w:rPr>
                    </w:pPr>
                    <w:r>
                      <w:rPr>
                        <w:kern w:val="2"/>
                        <w:szCs w:val="24"/>
                      </w:rPr>
                      <w:t>18</w:t>
                      <w:sym w:font="Symbol" w:char="F025"/>
                      <w:t xml:space="preserve"> – esant salės užpildymui iki 40 </w:t>
                      <w:sym w:font="Symbol" w:char="F025"/>
                      <w:t>;</w:t>
                    </w:r>
                  </w:p>
                  <w:p>
                    <w:pPr>
                      <w:rPr>
                        <w:sz w:val="14"/>
                        <w:szCs w:val="14"/>
                      </w:rPr>
                    </w:pPr>
                  </w:p>
                  <w:p>
                    <w:pPr>
                      <w:spacing w:line="278" w:lineRule="auto"/>
                      <w:rPr>
                        <w:kern w:val="2"/>
                        <w:szCs w:val="24"/>
                      </w:rPr>
                    </w:pPr>
                    <w:r>
                      <w:rPr>
                        <w:kern w:val="2"/>
                        <w:szCs w:val="24"/>
                      </w:rPr>
                      <w:t>19</w:t>
                      <w:sym w:font="Symbol" w:char="F025"/>
                      <w:t xml:space="preserve"> – esant salės užpildymui nuo 40</w:t>
                      <w:sym w:font="Symbol" w:char="F025"/>
                      <w:t xml:space="preserve"> iki 80</w:t>
                      <w:sym w:font="Symbol" w:char="F025"/>
                      <w:t>;</w:t>
                    </w:r>
                  </w:p>
                  <w:p>
                    <w:pPr>
                      <w:rPr>
                        <w:sz w:val="14"/>
                        <w:szCs w:val="14"/>
                      </w:rPr>
                    </w:pPr>
                  </w:p>
                  <w:p>
                    <w:pPr>
                      <w:spacing w:line="278" w:lineRule="auto"/>
                      <w:rPr>
                        <w:kern w:val="2"/>
                        <w:szCs w:val="24"/>
                      </w:rPr>
                    </w:pPr>
                    <w:r>
                      <w:rPr>
                        <w:kern w:val="2"/>
                        <w:szCs w:val="24"/>
                      </w:rPr>
                      <w:t>20</w:t>
                      <w:sym w:font="Symbol" w:char="F025"/>
                      <w:t xml:space="preserve"> – esant salės užpildymui virš 80</w:t>
                      <w:sym w:font="Symbol" w:char="F025"/>
                      <w:t>.</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 xml:space="preserve">8 </w:t>
                      <w:sym w:font="Symbol" w:char="F025"/>
                      <w:t xml:space="preserve"> nuo surinktos sumos</w:t>
                    </w:r>
                  </w:p>
                  <w:p>
                    <w:pPr>
                      <w:rPr>
                        <w:sz w:val="14"/>
                        <w:szCs w:val="14"/>
                      </w:rPr>
                    </w:pPr>
                  </w:p>
                  <w:p>
                    <w:pPr>
                      <w:spacing w:line="278" w:lineRule="auto"/>
                      <w:jc w:val="center"/>
                      <w:rPr>
                        <w:kern w:val="2"/>
                        <w:szCs w:val="24"/>
                      </w:rPr>
                    </w:pPr>
                  </w:p>
                </w:tc>
                <w:tc>
                  <w:tcPr>
                    <w:tcW w:w="3900" w:type="dxa"/>
                  </w:tcPr>
                  <w:p>
                    <w:pPr>
                      <w:spacing w:line="278" w:lineRule="auto"/>
                      <w:jc w:val="both"/>
                      <w:rPr>
                        <w:kern w:val="2"/>
                        <w:szCs w:val="24"/>
                      </w:rPr>
                    </w:pPr>
                    <w:r>
                      <w:rPr>
                        <w:kern w:val="2"/>
                        <w:szCs w:val="24"/>
                      </w:rPr>
                      <w:t>Radviliškio miesto kultūros centro patalpose.</w:t>
                    </w: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p>
                  <w:p>
                    <w:pPr>
                      <w:rPr>
                        <w:sz w:val="14"/>
                        <w:szCs w:val="14"/>
                      </w:rPr>
                    </w:pPr>
                  </w:p>
                  <w:p>
                    <w:pPr>
                      <w:spacing w:line="278" w:lineRule="auto"/>
                      <w:jc w:val="both"/>
                      <w:rPr>
                        <w:kern w:val="2"/>
                        <w:szCs w:val="24"/>
                      </w:rPr>
                    </w:pPr>
                    <w:r>
                      <w:rPr>
                        <w:kern w:val="2"/>
                        <w:szCs w:val="24"/>
                      </w:rPr>
                      <w:t>Radviliškio miesto kultūros centro struktūriniuose teritoriniuose padaliniuose ir Pakiršinio dvaro etninės kultūros ir amatų filiale</w:t>
                    </w:r>
                  </w:p>
                </w:tc>
              </w:tr>
              <w:tr>
                <w:tc>
                  <w:tcPr>
                    <w:tcW w:w="852" w:type="dxa"/>
                  </w:tcPr>
                  <w:p>
                    <w:pPr>
                      <w:spacing w:line="278" w:lineRule="auto"/>
                      <w:jc w:val="center"/>
                      <w:rPr>
                        <w:kern w:val="2"/>
                        <w:szCs w:val="24"/>
                      </w:rPr>
                    </w:pPr>
                    <w:r>
                      <w:rPr>
                        <w:kern w:val="2"/>
                        <w:szCs w:val="24"/>
                      </w:rPr>
                      <w:t>4.16</w:t>
                    </w:r>
                  </w:p>
                </w:tc>
                <w:tc>
                  <w:tcPr>
                    <w:tcW w:w="2072" w:type="dxa"/>
                  </w:tcPr>
                  <w:p>
                    <w:pPr>
                      <w:spacing w:line="278" w:lineRule="auto"/>
                      <w:rPr>
                        <w:kern w:val="2"/>
                        <w:szCs w:val="24"/>
                      </w:rPr>
                    </w:pPr>
                    <w:r>
                      <w:rPr>
                        <w:kern w:val="2"/>
                        <w:szCs w:val="24"/>
                      </w:rPr>
                      <w:t>Patalpų Radviliškio laisvalaikio ir pramogų parke suteikimo paslauga (Radvilų g. 8C, Radviliškis):</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Komerciniams renginiams</w:t>
                    </w:r>
                  </w:p>
                  <w:p>
                    <w:pPr>
                      <w:rPr>
                        <w:sz w:val="14"/>
                        <w:szCs w:val="14"/>
                      </w:rPr>
                    </w:pPr>
                  </w:p>
                  <w:p>
                    <w:pPr>
                      <w:spacing w:line="278" w:lineRule="auto"/>
                      <w:rPr>
                        <w:kern w:val="2"/>
                        <w:szCs w:val="24"/>
                      </w:rPr>
                    </w:pPr>
                    <w:r>
                      <w:rPr>
                        <w:kern w:val="2"/>
                        <w:szCs w:val="24"/>
                      </w:rPr>
                      <w:t>Nekomerciniams renginiams</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Repeticijoms (ne KC kolektyvams)</w:t>
                    </w:r>
                  </w:p>
                </w:tc>
                <w:tc>
                  <w:tcPr>
                    <w:tcW w:w="1330" w:type="dxa"/>
                  </w:tcPr>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rPr>
                        <w:kern w:val="2"/>
                        <w:szCs w:val="24"/>
                      </w:rPr>
                    </w:pPr>
                  </w:p>
                  <w:p>
                    <w:pPr>
                      <w:rPr>
                        <w:sz w:val="14"/>
                        <w:szCs w:val="14"/>
                      </w:rPr>
                    </w:pPr>
                  </w:p>
                  <w:p>
                    <w:pPr>
                      <w:spacing w:line="278" w:lineRule="auto"/>
                      <w:jc w:val="center"/>
                      <w:rPr>
                        <w:kern w:val="2"/>
                        <w:szCs w:val="24"/>
                      </w:rPr>
                    </w:pPr>
                    <w:r>
                      <w:rPr>
                        <w:kern w:val="2"/>
                        <w:szCs w:val="24"/>
                      </w:rPr>
                      <w:t>1 valanda</w:t>
                    </w:r>
                  </w:p>
                </w:tc>
                <w:tc>
                  <w:tcPr>
                    <w:tcW w:w="1373" w:type="dxa"/>
                    <w:gridSpan w:val="3"/>
                  </w:tcPr>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60,00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40,00</w:t>
                    </w:r>
                  </w:p>
                  <w:p>
                    <w:pPr>
                      <w:rPr>
                        <w:sz w:val="14"/>
                        <w:szCs w:val="14"/>
                      </w:rPr>
                    </w:pPr>
                  </w:p>
                  <w:p>
                    <w:pPr>
                      <w:spacing w:line="278" w:lineRule="auto"/>
                      <w:rPr>
                        <w:b/>
                        <w:kern w:val="2"/>
                        <w:szCs w:val="24"/>
                      </w:rPr>
                    </w:pPr>
                  </w:p>
                  <w:p>
                    <w:pPr>
                      <w:rPr>
                        <w:sz w:val="14"/>
                        <w:szCs w:val="14"/>
                      </w:rPr>
                    </w:pPr>
                  </w:p>
                  <w:p>
                    <w:pPr>
                      <w:spacing w:line="278" w:lineRule="auto"/>
                      <w:jc w:val="center"/>
                      <w:rPr>
                        <w:strike/>
                        <w:kern w:val="2"/>
                        <w:szCs w:val="24"/>
                      </w:rPr>
                    </w:pPr>
                    <w:r>
                      <w:rPr>
                        <w:b/>
                        <w:strike/>
                        <w:kern w:val="2"/>
                        <w:szCs w:val="24"/>
                      </w:rPr>
                      <w:t>20,00</w:t>
                    </w:r>
                  </w:p>
                </w:tc>
                <w:tc>
                  <w:tcPr>
                    <w:tcW w:w="3900" w:type="dxa"/>
                  </w:tcPr>
                  <w:p>
                    <w:pPr>
                      <w:spacing w:line="278" w:lineRule="auto"/>
                      <w:rPr>
                        <w:kern w:val="2"/>
                        <w:szCs w:val="24"/>
                      </w:rPr>
                    </w:pPr>
                  </w:p>
                </w:tc>
              </w:tr>
              <w:tr>
                <w:tc>
                  <w:tcPr>
                    <w:tcW w:w="852" w:type="dxa"/>
                  </w:tcPr>
                  <w:p>
                    <w:pPr>
                      <w:spacing w:line="278" w:lineRule="auto"/>
                      <w:jc w:val="center"/>
                      <w:rPr>
                        <w:kern w:val="2"/>
                        <w:szCs w:val="24"/>
                      </w:rPr>
                    </w:pPr>
                    <w:r>
                      <w:rPr>
                        <w:kern w:val="2"/>
                        <w:szCs w:val="24"/>
                      </w:rPr>
                      <w:t>4.16</w:t>
                    </w:r>
                  </w:p>
                </w:tc>
                <w:tc>
                  <w:tcPr>
                    <w:tcW w:w="2072" w:type="dxa"/>
                  </w:tcPr>
                  <w:p>
                    <w:pPr>
                      <w:spacing w:line="278" w:lineRule="auto"/>
                      <w:rPr>
                        <w:kern w:val="2"/>
                        <w:szCs w:val="24"/>
                      </w:rPr>
                    </w:pPr>
                    <w:r>
                      <w:rPr>
                        <w:kern w:val="2"/>
                        <w:szCs w:val="24"/>
                      </w:rPr>
                      <w:t>Patalpų Radviliškio laisvalaikio ir pramogų parke suteikimo paslauga (Radvilų g. 8C, Radviliškis):</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Komerciniams renginiams</w:t>
                    </w:r>
                  </w:p>
                  <w:p>
                    <w:pPr>
                      <w:rPr>
                        <w:sz w:val="14"/>
                        <w:szCs w:val="14"/>
                      </w:rPr>
                    </w:pPr>
                  </w:p>
                  <w:p>
                    <w:pPr>
                      <w:spacing w:line="278" w:lineRule="auto"/>
                      <w:rPr>
                        <w:kern w:val="2"/>
                        <w:szCs w:val="24"/>
                      </w:rPr>
                    </w:pPr>
                    <w:r>
                      <w:rPr>
                        <w:kern w:val="2"/>
                        <w:szCs w:val="24"/>
                      </w:rPr>
                      <w:t>Nekomerciniams renginiams</w:t>
                    </w:r>
                  </w:p>
                  <w:p>
                    <w:pPr>
                      <w:rPr>
                        <w:sz w:val="14"/>
                        <w:szCs w:val="14"/>
                      </w:rPr>
                    </w:pPr>
                  </w:p>
                  <w:p>
                    <w:pPr>
                      <w:spacing w:line="278" w:lineRule="auto"/>
                      <w:rPr>
                        <w:kern w:val="2"/>
                        <w:szCs w:val="24"/>
                      </w:rPr>
                    </w:pPr>
                  </w:p>
                  <w:p>
                    <w:pPr>
                      <w:rPr>
                        <w:sz w:val="14"/>
                        <w:szCs w:val="14"/>
                      </w:rPr>
                    </w:pPr>
                  </w:p>
                  <w:p>
                    <w:pPr>
                      <w:spacing w:line="278" w:lineRule="auto"/>
                      <w:rPr>
                        <w:kern w:val="2"/>
                        <w:szCs w:val="24"/>
                      </w:rPr>
                    </w:pPr>
                    <w:r>
                      <w:rPr>
                        <w:kern w:val="2"/>
                        <w:szCs w:val="24"/>
                      </w:rPr>
                      <w:t>Repeticijoms (ne KC kolektyvams)</w:t>
                    </w:r>
                  </w:p>
                </w:tc>
                <w:tc>
                  <w:tcPr>
                    <w:tcW w:w="1330" w:type="dxa"/>
                  </w:tcPr>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r>
                      <w:rPr>
                        <w:kern w:val="2"/>
                        <w:szCs w:val="24"/>
                      </w:rPr>
                      <w:t>1 valanda</w:t>
                    </w:r>
                  </w:p>
                </w:tc>
                <w:tc>
                  <w:tcPr>
                    <w:tcW w:w="1373" w:type="dxa"/>
                    <w:gridSpan w:val="3"/>
                  </w:tcPr>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60,00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r>
                      <w:rPr>
                        <w:b/>
                        <w:kern w:val="2"/>
                        <w:szCs w:val="24"/>
                      </w:rPr>
                      <w:t>40,00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p>
                  <w:p>
                    <w:pPr>
                      <w:rPr>
                        <w:sz w:val="14"/>
                        <w:szCs w:val="14"/>
                      </w:rPr>
                    </w:pPr>
                  </w:p>
                  <w:p>
                    <w:pPr>
                      <w:spacing w:line="278" w:lineRule="auto"/>
                      <w:jc w:val="center"/>
                      <w:rPr>
                        <w:kern w:val="2"/>
                        <w:szCs w:val="24"/>
                      </w:rPr>
                    </w:pPr>
                    <w:r>
                      <w:rPr>
                        <w:b/>
                        <w:kern w:val="2"/>
                        <w:szCs w:val="24"/>
                      </w:rPr>
                      <w:t>10,00</w:t>
                    </w:r>
                  </w:p>
                </w:tc>
                <w:tc>
                  <w:tcPr>
                    <w:tcW w:w="3900" w:type="dxa"/>
                  </w:tcPr>
                  <w:p>
                    <w:pPr>
                      <w:spacing w:line="278" w:lineRule="auto"/>
                      <w:rPr>
                        <w:kern w:val="2"/>
                        <w:szCs w:val="24"/>
                      </w:rPr>
                    </w:pPr>
                  </w:p>
                </w:tc>
              </w:tr>
              <w:tr>
                <w:tc>
                  <w:tcPr>
                    <w:tcW w:w="852" w:type="dxa"/>
                  </w:tcPr>
                  <w:p>
                    <w:pPr>
                      <w:spacing w:line="278" w:lineRule="auto"/>
                      <w:jc w:val="center"/>
                      <w:rPr>
                        <w:kern w:val="2"/>
                        <w:szCs w:val="24"/>
                      </w:rPr>
                    </w:pPr>
                    <w:r>
                      <w:rPr>
                        <w:kern w:val="2"/>
                        <w:szCs w:val="24"/>
                      </w:rPr>
                      <w:t>4.17</w:t>
                    </w:r>
                  </w:p>
                </w:tc>
                <w:tc>
                  <w:tcPr>
                    <w:tcW w:w="2072" w:type="dxa"/>
                  </w:tcPr>
                  <w:p>
                    <w:pPr>
                      <w:spacing w:line="278" w:lineRule="auto"/>
                      <w:jc w:val="both"/>
                      <w:rPr>
                        <w:kern w:val="2"/>
                        <w:szCs w:val="24"/>
                      </w:rPr>
                    </w:pPr>
                    <w:r>
                      <w:rPr>
                        <w:kern w:val="2"/>
                        <w:szCs w:val="24"/>
                      </w:rPr>
                      <w:t xml:space="preserve">Pakiršinio dvaro etninės kultūros ir amatų filialo </w:t>
                    </w:r>
                  </w:p>
                  <w:p>
                    <w:pPr>
                      <w:rPr>
                        <w:sz w:val="14"/>
                        <w:szCs w:val="14"/>
                      </w:rPr>
                    </w:pPr>
                  </w:p>
                  <w:p>
                    <w:pPr>
                      <w:spacing w:line="278" w:lineRule="auto"/>
                      <w:jc w:val="both"/>
                      <w:rPr>
                        <w:kern w:val="2"/>
                        <w:szCs w:val="24"/>
                      </w:rPr>
                    </w:pPr>
                    <w:r>
                      <w:rPr>
                        <w:kern w:val="2"/>
                        <w:szCs w:val="24"/>
                      </w:rPr>
                      <w:t xml:space="preserve">didžioji salė </w:t>
                    </w:r>
                  </w:p>
                  <w:p>
                    <w:pPr>
                      <w:rPr>
                        <w:sz w:val="14"/>
                        <w:szCs w:val="14"/>
                      </w:rPr>
                    </w:pPr>
                  </w:p>
                  <w:p>
                    <w:pPr>
                      <w:rPr>
                        <w:color w:val="000000"/>
                        <w:szCs w:val="24"/>
                      </w:rPr>
                    </w:pPr>
                    <w:r>
                      <w:rPr>
                        <w:color w:val="000000"/>
                        <w:szCs w:val="24"/>
                      </w:rPr>
                      <w:t xml:space="preserve">(Parko g. 8, Pakiršinys) </w:t>
                    </w:r>
                  </w:p>
                  <w:p>
                    <w:pPr>
                      <w:rPr>
                        <w:color w:val="000000"/>
                        <w:szCs w:val="24"/>
                      </w:rPr>
                    </w:pPr>
                    <w:r>
                      <w:rPr>
                        <w:color w:val="000000"/>
                        <w:szCs w:val="24"/>
                      </w:rPr>
                      <w:t>Komerciniams ir privatiems renginiams</w:t>
                    </w:r>
                  </w:p>
                  <w:p>
                    <w:pPr>
                      <w:spacing w:line="278" w:lineRule="auto"/>
                      <w:rPr>
                        <w:kern w:val="2"/>
                        <w:szCs w:val="24"/>
                      </w:rPr>
                    </w:pPr>
                    <w:r>
                      <w:rPr>
                        <w:kern w:val="2"/>
                        <w:szCs w:val="24"/>
                      </w:rPr>
                      <w:t>Nekomerciniams renginiams</w:t>
                    </w:r>
                  </w:p>
                  <w:p>
                    <w:pPr>
                      <w:rPr>
                        <w:sz w:val="14"/>
                        <w:szCs w:val="14"/>
                      </w:rPr>
                    </w:pPr>
                  </w:p>
                  <w:p>
                    <w:pPr>
                      <w:rPr>
                        <w:color w:val="000000"/>
                        <w:szCs w:val="24"/>
                      </w:rPr>
                    </w:pPr>
                    <w:r>
                      <w:rPr>
                        <w:color w:val="000000"/>
                        <w:szCs w:val="24"/>
                      </w:rPr>
                      <w:t>Repeticijoms (ne KC kolektyvams)</w:t>
                    </w:r>
                  </w:p>
                </w:tc>
                <w:tc>
                  <w:tcPr>
                    <w:tcW w:w="1330" w:type="dxa"/>
                  </w:tcPr>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r>
                      <w:rPr>
                        <w:kern w:val="2"/>
                        <w:szCs w:val="24"/>
                      </w:rPr>
                      <w:t>1 valanda</w:t>
                    </w:r>
                  </w:p>
                  <w:p>
                    <w:pPr>
                      <w:rPr>
                        <w:sz w:val="14"/>
                        <w:szCs w:val="14"/>
                      </w:rPr>
                    </w:pPr>
                  </w:p>
                  <w:p>
                    <w:pPr>
                      <w:spacing w:line="278" w:lineRule="auto"/>
                      <w:jc w:val="center"/>
                      <w:rPr>
                        <w:kern w:val="2"/>
                        <w:szCs w:val="24"/>
                      </w:rPr>
                    </w:pPr>
                  </w:p>
                  <w:p>
                    <w:pPr>
                      <w:rPr>
                        <w:sz w:val="14"/>
                        <w:szCs w:val="14"/>
                      </w:rPr>
                    </w:pPr>
                  </w:p>
                  <w:p>
                    <w:pPr>
                      <w:spacing w:line="278" w:lineRule="auto"/>
                      <w:jc w:val="center"/>
                      <w:rPr>
                        <w:kern w:val="2"/>
                        <w:szCs w:val="24"/>
                      </w:rPr>
                    </w:pPr>
                    <w:r>
                      <w:rPr>
                        <w:kern w:val="2"/>
                        <w:szCs w:val="24"/>
                      </w:rPr>
                      <w:t>1 valanda</w:t>
                    </w:r>
                  </w:p>
                </w:tc>
                <w:tc>
                  <w:tcPr>
                    <w:tcW w:w="1373" w:type="dxa"/>
                    <w:gridSpan w:val="3"/>
                  </w:tcPr>
                  <w:p>
                    <w:pPr>
                      <w:jc w:val="center"/>
                      <w:rPr>
                        <w:b/>
                        <w:color w:val="000000"/>
                        <w:szCs w:val="24"/>
                      </w:rPr>
                    </w:pPr>
                  </w:p>
                  <w:p>
                    <w:pPr>
                      <w:jc w:val="center"/>
                      <w:rPr>
                        <w:b/>
                        <w:color w:val="000000"/>
                        <w:szCs w:val="24"/>
                      </w:rPr>
                    </w:pPr>
                  </w:p>
                  <w:p>
                    <w:pPr>
                      <w:jc w:val="center"/>
                      <w:rPr>
                        <w:b/>
                        <w:color w:val="000000"/>
                        <w:szCs w:val="24"/>
                      </w:rPr>
                    </w:pPr>
                  </w:p>
                  <w:p>
                    <w:pPr>
                      <w:jc w:val="center"/>
                      <w:rPr>
                        <w:b/>
                        <w:color w:val="000000"/>
                        <w:szCs w:val="24"/>
                      </w:rPr>
                    </w:pPr>
                  </w:p>
                  <w:p>
                    <w:pPr>
                      <w:jc w:val="center"/>
                      <w:rPr>
                        <w:b/>
                        <w:color w:val="000000"/>
                        <w:szCs w:val="24"/>
                      </w:rPr>
                    </w:pPr>
                  </w:p>
                  <w:p>
                    <w:pPr>
                      <w:jc w:val="center"/>
                      <w:rPr>
                        <w:b/>
                        <w:color w:val="000000"/>
                        <w:szCs w:val="24"/>
                      </w:rPr>
                    </w:pPr>
                  </w:p>
                  <w:p>
                    <w:pPr>
                      <w:jc w:val="center"/>
                      <w:rPr>
                        <w:b/>
                        <w:color w:val="000000"/>
                        <w:szCs w:val="24"/>
                      </w:rPr>
                    </w:pPr>
                    <w:r>
                      <w:rPr>
                        <w:b/>
                        <w:color w:val="000000"/>
                        <w:szCs w:val="24"/>
                      </w:rPr>
                      <w:t>30,00</w:t>
                    </w:r>
                  </w:p>
                  <w:p>
                    <w:pPr>
                      <w:spacing w:line="278" w:lineRule="auto"/>
                      <w:rPr>
                        <w:kern w:val="2"/>
                        <w:szCs w:val="24"/>
                      </w:rPr>
                    </w:pPr>
                  </w:p>
                  <w:p>
                    <w:pPr>
                      <w:rPr>
                        <w:sz w:val="14"/>
                        <w:szCs w:val="14"/>
                      </w:rPr>
                    </w:pPr>
                  </w:p>
                  <w:p>
                    <w:pPr>
                      <w:spacing w:line="278" w:lineRule="auto"/>
                      <w:rPr>
                        <w:kern w:val="2"/>
                        <w:szCs w:val="24"/>
                      </w:rPr>
                    </w:pPr>
                  </w:p>
                  <w:p>
                    <w:pPr>
                      <w:rPr>
                        <w:sz w:val="14"/>
                        <w:szCs w:val="14"/>
                      </w:rPr>
                    </w:pPr>
                  </w:p>
                  <w:p>
                    <w:pPr>
                      <w:spacing w:line="278" w:lineRule="auto"/>
                      <w:jc w:val="center"/>
                      <w:rPr>
                        <w:b/>
                        <w:kern w:val="2"/>
                        <w:szCs w:val="24"/>
                      </w:rPr>
                    </w:pPr>
                    <w:r>
                      <w:rPr>
                        <w:b/>
                        <w:kern w:val="2"/>
                        <w:szCs w:val="24"/>
                      </w:rPr>
                      <w:t>20,00</w:t>
                    </w:r>
                  </w:p>
                  <w:p>
                    <w:pPr>
                      <w:rPr>
                        <w:sz w:val="14"/>
                        <w:szCs w:val="14"/>
                      </w:rPr>
                    </w:pPr>
                  </w:p>
                  <w:p>
                    <w:pPr>
                      <w:spacing w:line="278" w:lineRule="auto"/>
                      <w:jc w:val="center"/>
                      <w:rPr>
                        <w:b/>
                        <w:kern w:val="2"/>
                        <w:szCs w:val="24"/>
                      </w:rPr>
                    </w:pPr>
                  </w:p>
                  <w:p>
                    <w:pPr>
                      <w:rPr>
                        <w:sz w:val="14"/>
                        <w:szCs w:val="14"/>
                      </w:rPr>
                    </w:pPr>
                  </w:p>
                  <w:p>
                    <w:pPr>
                      <w:spacing w:line="278" w:lineRule="auto"/>
                      <w:jc w:val="center"/>
                      <w:rPr>
                        <w:kern w:val="2"/>
                        <w:szCs w:val="24"/>
                      </w:rPr>
                    </w:pPr>
                    <w:r>
                      <w:rPr>
                        <w:b/>
                        <w:kern w:val="2"/>
                        <w:szCs w:val="24"/>
                      </w:rPr>
                      <w:t>5,00</w:t>
                    </w:r>
                  </w:p>
                </w:tc>
                <w:tc>
                  <w:tcPr>
                    <w:tcW w:w="3900" w:type="dxa"/>
                  </w:tcPr>
                  <w:p>
                    <w:pPr>
                      <w:spacing w:line="278" w:lineRule="auto"/>
                      <w:rPr>
                        <w:kern w:val="2"/>
                        <w:szCs w:val="24"/>
                        <w:highlight w:val="yellow"/>
                      </w:rPr>
                    </w:pPr>
                  </w:p>
                </w:tc>
              </w:tr>
              <w:tr>
                <w:tc>
                  <w:tcPr>
                    <w:tcW w:w="852" w:type="dxa"/>
                  </w:tcPr>
                  <w:p>
                    <w:pPr>
                      <w:spacing w:line="278" w:lineRule="auto"/>
                      <w:jc w:val="center"/>
                      <w:rPr>
                        <w:kern w:val="2"/>
                        <w:szCs w:val="24"/>
                      </w:rPr>
                    </w:pPr>
                    <w:r>
                      <w:rPr>
                        <w:kern w:val="2"/>
                        <w:szCs w:val="24"/>
                      </w:rPr>
                      <w:t>4.18</w:t>
                    </w:r>
                  </w:p>
                </w:tc>
                <w:tc>
                  <w:tcPr>
                    <w:tcW w:w="2072" w:type="dxa"/>
                  </w:tcPr>
                  <w:p>
                    <w:pPr>
                      <w:spacing w:line="278" w:lineRule="auto"/>
                      <w:jc w:val="both"/>
                      <w:rPr>
                        <w:kern w:val="2"/>
                        <w:szCs w:val="24"/>
                      </w:rPr>
                    </w:pPr>
                    <w:r>
                      <w:rPr>
                        <w:kern w:val="2"/>
                        <w:szCs w:val="24"/>
                      </w:rPr>
                      <w:t xml:space="preserve">Pakiršinio dvaro etninės kultūros ir amatų filialo </w:t>
                    </w:r>
                  </w:p>
                  <w:p>
                    <w:pPr>
                      <w:rPr>
                        <w:sz w:val="14"/>
                        <w:szCs w:val="14"/>
                      </w:rPr>
                    </w:pPr>
                  </w:p>
                  <w:p>
                    <w:pPr>
                      <w:jc w:val="both"/>
                      <w:rPr>
                        <w:color w:val="000000"/>
                        <w:szCs w:val="24"/>
                      </w:rPr>
                    </w:pPr>
                    <w:r>
                      <w:rPr>
                        <w:color w:val="000000"/>
                        <w:szCs w:val="24"/>
                      </w:rPr>
                      <w:t xml:space="preserve">rūsio salė (Parko g. 8, Pakiršinys) </w:t>
                    </w:r>
                  </w:p>
                </w:tc>
                <w:tc>
                  <w:tcPr>
                    <w:tcW w:w="1330" w:type="dxa"/>
                  </w:tcPr>
                  <w:p>
                    <w:pPr>
                      <w:spacing w:line="278" w:lineRule="auto"/>
                      <w:jc w:val="center"/>
                      <w:rPr>
                        <w:kern w:val="2"/>
                        <w:szCs w:val="24"/>
                      </w:rPr>
                    </w:pPr>
                    <w:r>
                      <w:rPr>
                        <w:kern w:val="2"/>
                        <w:szCs w:val="24"/>
                      </w:rPr>
                      <w:t>1 valanda</w:t>
                    </w:r>
                  </w:p>
                </w:tc>
                <w:tc>
                  <w:tcPr>
                    <w:tcW w:w="1373" w:type="dxa"/>
                    <w:gridSpan w:val="3"/>
                  </w:tcPr>
                  <w:p>
                    <w:pPr>
                      <w:jc w:val="center"/>
                      <w:rPr>
                        <w:b/>
                        <w:color w:val="000000"/>
                        <w:szCs w:val="24"/>
                      </w:rPr>
                    </w:pPr>
                    <w:r>
                      <w:rPr>
                        <w:b/>
                        <w:color w:val="000000"/>
                        <w:szCs w:val="24"/>
                      </w:rPr>
                      <w:t>10,00</w:t>
                    </w:r>
                  </w:p>
                </w:tc>
                <w:tc>
                  <w:tcPr>
                    <w:tcW w:w="3900" w:type="dxa"/>
                  </w:tcPr>
                  <w:p>
                    <w:pPr>
                      <w:spacing w:line="278" w:lineRule="auto"/>
                      <w:rPr>
                        <w:kern w:val="2"/>
                        <w:szCs w:val="24"/>
                        <w:highlight w:val="yellow"/>
                      </w:rPr>
                    </w:pPr>
                  </w:p>
                </w:tc>
              </w:tr>
              <w:tr>
                <w:tc>
                  <w:tcPr>
                    <w:tcW w:w="852" w:type="dxa"/>
                  </w:tcPr>
                  <w:p>
                    <w:pPr>
                      <w:spacing w:line="278" w:lineRule="auto"/>
                      <w:jc w:val="center"/>
                      <w:rPr>
                        <w:kern w:val="2"/>
                        <w:szCs w:val="24"/>
                      </w:rPr>
                    </w:pPr>
                    <w:r>
                      <w:rPr>
                        <w:kern w:val="2"/>
                        <w:szCs w:val="24"/>
                      </w:rPr>
                      <w:t>4.19</w:t>
                    </w:r>
                  </w:p>
                </w:tc>
                <w:tc>
                  <w:tcPr>
                    <w:tcW w:w="2072" w:type="dxa"/>
                  </w:tcPr>
                  <w:p>
                    <w:pPr>
                      <w:rPr>
                        <w:color w:val="000000"/>
                        <w:szCs w:val="24"/>
                      </w:rPr>
                    </w:pPr>
                    <w:r>
                      <w:rPr>
                        <w:color w:val="000000"/>
                        <w:szCs w:val="24"/>
                      </w:rPr>
                      <w:t xml:space="preserve">Pakiršinio dvaro etninės kultūros ir amatų filialo oficinos salė (Parko g. 6 Pakiršinys) </w:t>
                    </w:r>
                  </w:p>
                </w:tc>
                <w:tc>
                  <w:tcPr>
                    <w:tcW w:w="1330" w:type="dxa"/>
                  </w:tcPr>
                  <w:p>
                    <w:pPr>
                      <w:spacing w:line="278" w:lineRule="auto"/>
                      <w:jc w:val="center"/>
                      <w:rPr>
                        <w:kern w:val="2"/>
                        <w:szCs w:val="24"/>
                      </w:rPr>
                    </w:pPr>
                    <w:r>
                      <w:rPr>
                        <w:kern w:val="2"/>
                        <w:szCs w:val="24"/>
                      </w:rPr>
                      <w:t>1 valanda</w:t>
                    </w:r>
                  </w:p>
                </w:tc>
                <w:tc>
                  <w:tcPr>
                    <w:tcW w:w="1373" w:type="dxa"/>
                    <w:gridSpan w:val="3"/>
                  </w:tcPr>
                  <w:p>
                    <w:pPr>
                      <w:jc w:val="center"/>
                      <w:rPr>
                        <w:b/>
                        <w:color w:val="000000"/>
                        <w:szCs w:val="24"/>
                      </w:rPr>
                    </w:pPr>
                    <w:r>
                      <w:rPr>
                        <w:b/>
                        <w:color w:val="000000"/>
                        <w:szCs w:val="24"/>
                      </w:rPr>
                      <w:t>20,00</w:t>
                    </w:r>
                  </w:p>
                  <w:p>
                    <w:pPr>
                      <w:jc w:val="center"/>
                      <w:rPr>
                        <w:b/>
                        <w:color w:val="000000"/>
                        <w:szCs w:val="24"/>
                      </w:rPr>
                    </w:pPr>
                  </w:p>
                </w:tc>
                <w:tc>
                  <w:tcPr>
                    <w:tcW w:w="3900" w:type="dxa"/>
                  </w:tcPr>
                  <w:p>
                    <w:pPr>
                      <w:spacing w:line="278" w:lineRule="auto"/>
                      <w:rPr>
                        <w:kern w:val="2"/>
                        <w:szCs w:val="24"/>
                        <w:highlight w:val="yellow"/>
                      </w:rPr>
                    </w:pPr>
                  </w:p>
                </w:tc>
              </w:tr>
              <w:tr>
                <w:tc>
                  <w:tcPr>
                    <w:tcW w:w="852" w:type="dxa"/>
                  </w:tcPr>
                  <w:p>
                    <w:pPr>
                      <w:spacing w:line="278" w:lineRule="auto"/>
                      <w:jc w:val="center"/>
                      <w:rPr>
                        <w:b/>
                        <w:bCs/>
                        <w:kern w:val="2"/>
                        <w:szCs w:val="24"/>
                      </w:rPr>
                    </w:pPr>
                    <w:r>
                      <w:rPr>
                        <w:b/>
                        <w:bCs/>
                        <w:kern w:val="2"/>
                        <w:szCs w:val="24"/>
                      </w:rPr>
                      <w:t>5.</w:t>
                    </w:r>
                  </w:p>
                </w:tc>
                <w:tc>
                  <w:tcPr>
                    <w:tcW w:w="8675" w:type="dxa"/>
                    <w:gridSpan w:val="6"/>
                  </w:tcPr>
                  <w:p>
                    <w:pPr>
                      <w:spacing w:line="278" w:lineRule="auto"/>
                      <w:rPr>
                        <w:b/>
                        <w:kern w:val="2"/>
                        <w:szCs w:val="24"/>
                      </w:rPr>
                    </w:pPr>
                    <w:r>
                      <w:rPr>
                        <w:b/>
                        <w:kern w:val="2"/>
                        <w:szCs w:val="24"/>
                      </w:rPr>
                      <w:t>Turto suteikimo paslauga.</w:t>
                    </w:r>
                  </w:p>
                </w:tc>
              </w:tr>
              <w:tr>
                <w:tc>
                  <w:tcPr>
                    <w:tcW w:w="852" w:type="dxa"/>
                  </w:tcPr>
                  <w:p>
                    <w:pPr>
                      <w:spacing w:line="278" w:lineRule="auto"/>
                      <w:jc w:val="center"/>
                      <w:rPr>
                        <w:strike/>
                        <w:kern w:val="2"/>
                        <w:szCs w:val="24"/>
                        <w:highlight w:val="yellow"/>
                      </w:rPr>
                    </w:pPr>
                    <w:r>
                      <w:rPr>
                        <w:strike/>
                        <w:kern w:val="2"/>
                        <w:szCs w:val="24"/>
                      </w:rPr>
                      <w:t>5.1</w:t>
                    </w:r>
                  </w:p>
                </w:tc>
                <w:tc>
                  <w:tcPr>
                    <w:tcW w:w="2072" w:type="dxa"/>
                  </w:tcPr>
                  <w:p>
                    <w:pPr>
                      <w:spacing w:line="278" w:lineRule="auto"/>
                      <w:jc w:val="both"/>
                      <w:rPr>
                        <w:strike/>
                        <w:kern w:val="2"/>
                        <w:szCs w:val="24"/>
                        <w:highlight w:val="yellow"/>
                      </w:rPr>
                    </w:pPr>
                    <w:r>
                      <w:rPr>
                        <w:strike/>
                        <w:kern w:val="2"/>
                        <w:szCs w:val="24"/>
                      </w:rPr>
                      <w:t xml:space="preserve">Mobiliosios  lauko scenos su montavimu ir išmontavimu suteikimo paslauga </w:t>
                    </w:r>
                  </w:p>
                </w:tc>
                <w:tc>
                  <w:tcPr>
                    <w:tcW w:w="1330" w:type="dxa"/>
                  </w:tcPr>
                  <w:p>
                    <w:pPr>
                      <w:spacing w:line="278" w:lineRule="auto"/>
                      <w:jc w:val="center"/>
                      <w:rPr>
                        <w:strike/>
                        <w:kern w:val="2"/>
                        <w:szCs w:val="24"/>
                      </w:rPr>
                    </w:pPr>
                    <w:r>
                      <w:rPr>
                        <w:strike/>
                        <w:kern w:val="2"/>
                        <w:szCs w:val="24"/>
                      </w:rPr>
                      <w:t>1 renginys</w:t>
                    </w:r>
                  </w:p>
                </w:tc>
                <w:tc>
                  <w:tcPr>
                    <w:tcW w:w="1373" w:type="dxa"/>
                    <w:gridSpan w:val="3"/>
                  </w:tcPr>
                  <w:p>
                    <w:pPr>
                      <w:spacing w:line="278" w:lineRule="auto"/>
                      <w:jc w:val="center"/>
                      <w:rPr>
                        <w:b/>
                        <w:strike/>
                        <w:kern w:val="2"/>
                        <w:szCs w:val="24"/>
                      </w:rPr>
                    </w:pPr>
                    <w:r>
                      <w:rPr>
                        <w:b/>
                        <w:strike/>
                        <w:kern w:val="2"/>
                        <w:szCs w:val="24"/>
                      </w:rPr>
                      <w:t>600,00</w:t>
                    </w:r>
                  </w:p>
                  <w:p>
                    <w:pPr>
                      <w:rPr>
                        <w:sz w:val="14"/>
                        <w:szCs w:val="14"/>
                      </w:rPr>
                    </w:pPr>
                  </w:p>
                  <w:p>
                    <w:pPr>
                      <w:spacing w:line="278" w:lineRule="auto"/>
                      <w:jc w:val="center"/>
                      <w:rPr>
                        <w:b/>
                        <w:strike/>
                        <w:kern w:val="2"/>
                        <w:szCs w:val="24"/>
                      </w:rPr>
                    </w:pPr>
                    <w:r>
                      <w:rPr>
                        <w:b/>
                        <w:strike/>
                        <w:kern w:val="2"/>
                        <w:szCs w:val="24"/>
                      </w:rPr>
                      <w:t>800,00</w:t>
                    </w:r>
                  </w:p>
                  <w:p>
                    <w:pPr>
                      <w:rPr>
                        <w:sz w:val="14"/>
                        <w:szCs w:val="14"/>
                      </w:rPr>
                    </w:pPr>
                  </w:p>
                  <w:p>
                    <w:pPr>
                      <w:spacing w:line="278" w:lineRule="auto"/>
                      <w:jc w:val="center"/>
                      <w:rPr>
                        <w:b/>
                        <w:strike/>
                        <w:kern w:val="2"/>
                        <w:szCs w:val="24"/>
                      </w:rPr>
                    </w:pPr>
                    <w:r>
                      <w:rPr>
                        <w:b/>
                        <w:strike/>
                        <w:kern w:val="2"/>
                        <w:szCs w:val="24"/>
                      </w:rPr>
                      <w:t>1000,00</w:t>
                    </w:r>
                  </w:p>
                  <w:p>
                    <w:pPr>
                      <w:rPr>
                        <w:sz w:val="14"/>
                        <w:szCs w:val="14"/>
                      </w:rPr>
                    </w:pPr>
                  </w:p>
                  <w:p>
                    <w:pPr>
                      <w:spacing w:line="278" w:lineRule="auto"/>
                      <w:jc w:val="center"/>
                      <w:rPr>
                        <w:b/>
                        <w:strike/>
                        <w:kern w:val="2"/>
                        <w:szCs w:val="24"/>
                      </w:rPr>
                    </w:pPr>
                  </w:p>
                  <w:p>
                    <w:pPr>
                      <w:rPr>
                        <w:sz w:val="14"/>
                        <w:szCs w:val="14"/>
                      </w:rPr>
                    </w:pPr>
                  </w:p>
                  <w:p>
                    <w:pPr>
                      <w:spacing w:line="278" w:lineRule="auto"/>
                      <w:jc w:val="center"/>
                      <w:rPr>
                        <w:b/>
                        <w:strike/>
                        <w:kern w:val="2"/>
                        <w:szCs w:val="24"/>
                      </w:rPr>
                    </w:pPr>
                    <w:r>
                      <w:rPr>
                        <w:b/>
                        <w:strike/>
                        <w:kern w:val="2"/>
                        <w:szCs w:val="24"/>
                      </w:rPr>
                      <w:t>1200,00</w:t>
                    </w:r>
                  </w:p>
                </w:tc>
                <w:tc>
                  <w:tcPr>
                    <w:tcW w:w="3900" w:type="dxa"/>
                  </w:tcPr>
                  <w:p>
                    <w:pPr>
                      <w:rPr>
                        <w:strike/>
                        <w:szCs w:val="24"/>
                      </w:rPr>
                    </w:pPr>
                    <w:r>
                      <w:rPr>
                        <w:strike/>
                        <w:szCs w:val="24"/>
                      </w:rPr>
                      <w:t>Nekomerciniam renginiams rajono ribose;</w:t>
                    </w:r>
                  </w:p>
                  <w:p>
                    <w:pPr>
                      <w:rPr>
                        <w:strike/>
                        <w:szCs w:val="24"/>
                      </w:rPr>
                    </w:pPr>
                    <w:r>
                      <w:rPr>
                        <w:strike/>
                        <w:szCs w:val="24"/>
                      </w:rPr>
                      <w:t>Nekomerciniams renginiams už rajono ribų;</w:t>
                    </w:r>
                  </w:p>
                  <w:p>
                    <w:pPr>
                      <w:rPr>
                        <w:strike/>
                        <w:szCs w:val="24"/>
                      </w:rPr>
                    </w:pPr>
                    <w:r>
                      <w:rPr>
                        <w:strike/>
                        <w:szCs w:val="24"/>
                      </w:rPr>
                      <w:t xml:space="preserve">Komerciniams renginiams rajono ribose; </w:t>
                    </w:r>
                  </w:p>
                  <w:p>
                    <w:pPr>
                      <w:rPr>
                        <w:strike/>
                        <w:szCs w:val="24"/>
                      </w:rPr>
                    </w:pPr>
                    <w:r>
                      <w:rPr>
                        <w:strike/>
                        <w:szCs w:val="24"/>
                      </w:rPr>
                      <w:t>Komerciniams renginiams už rajono ribų.</w:t>
                    </w:r>
                  </w:p>
                </w:tc>
              </w:tr>
              <w:tr>
                <w:tc>
                  <w:tcPr>
                    <w:tcW w:w="852" w:type="dxa"/>
                    <w:vAlign w:val="center"/>
                  </w:tcPr>
                  <w:p>
                    <w:pPr>
                      <w:spacing w:line="278" w:lineRule="auto"/>
                      <w:jc w:val="center"/>
                      <w:rPr>
                        <w:kern w:val="2"/>
                        <w:szCs w:val="24"/>
                      </w:rPr>
                    </w:pPr>
                    <w:r>
                      <w:rPr>
                        <w:kern w:val="2"/>
                        <w:szCs w:val="24"/>
                      </w:rPr>
                      <w:t>5.5</w:t>
                    </w:r>
                  </w:p>
                </w:tc>
                <w:tc>
                  <w:tcPr>
                    <w:tcW w:w="2072" w:type="dxa"/>
                    <w:vAlign w:val="center"/>
                  </w:tcPr>
                  <w:p>
                    <w:pPr>
                      <w:spacing w:line="278" w:lineRule="auto"/>
                      <w:rPr>
                        <w:kern w:val="2"/>
                        <w:szCs w:val="24"/>
                      </w:rPr>
                    </w:pPr>
                    <w:r>
                      <w:rPr>
                        <w:kern w:val="2"/>
                        <w:szCs w:val="24"/>
                      </w:rPr>
                      <w:t>Palapinės 3x3 suteikimo paslauga</w:t>
                    </w:r>
                  </w:p>
                </w:tc>
                <w:tc>
                  <w:tcPr>
                    <w:tcW w:w="1330" w:type="dxa"/>
                    <w:vAlign w:val="center"/>
                  </w:tcPr>
                  <w:p>
                    <w:pPr>
                      <w:spacing w:line="278" w:lineRule="auto"/>
                      <w:rPr>
                        <w:kern w:val="2"/>
                        <w:szCs w:val="24"/>
                      </w:rPr>
                    </w:pPr>
                    <w:r>
                      <w:rPr>
                        <w:kern w:val="2"/>
                        <w:szCs w:val="24"/>
                      </w:rPr>
                      <w:t>1 para</w:t>
                    </w:r>
                  </w:p>
                </w:tc>
                <w:tc>
                  <w:tcPr>
                    <w:tcW w:w="1373" w:type="dxa"/>
                    <w:gridSpan w:val="3"/>
                    <w:vAlign w:val="center"/>
                  </w:tcPr>
                  <w:p>
                    <w:pPr>
                      <w:spacing w:line="278" w:lineRule="auto"/>
                      <w:rPr>
                        <w:b/>
                        <w:kern w:val="2"/>
                        <w:szCs w:val="24"/>
                      </w:rPr>
                    </w:pPr>
                    <w:r>
                      <w:rPr>
                        <w:b/>
                        <w:kern w:val="2"/>
                        <w:szCs w:val="24"/>
                      </w:rPr>
                      <w:t>15,00</w:t>
                    </w:r>
                  </w:p>
                </w:tc>
                <w:tc>
                  <w:tcPr>
                    <w:tcW w:w="3900" w:type="dxa"/>
                    <w:vAlign w:val="center"/>
                  </w:tcPr>
                  <w:p>
                    <w:pPr>
                      <w:spacing w:line="278" w:lineRule="auto"/>
                      <w:rPr>
                        <w:kern w:val="2"/>
                        <w:szCs w:val="24"/>
                      </w:rPr>
                    </w:pPr>
                    <w:r>
                      <w:rPr>
                        <w:kern w:val="2"/>
                        <w:szCs w:val="24"/>
                      </w:rPr>
                      <w:t>Įtraukta nauja paslauga</w:t>
                    </w:r>
                  </w:p>
                </w:tc>
              </w:tr>
              <w:tr>
                <w:tc>
                  <w:tcPr>
                    <w:tcW w:w="852" w:type="dxa"/>
                  </w:tcPr>
                  <w:p>
                    <w:pPr>
                      <w:spacing w:line="278" w:lineRule="auto"/>
                      <w:jc w:val="center"/>
                      <w:rPr>
                        <w:kern w:val="2"/>
                        <w:szCs w:val="24"/>
                      </w:rPr>
                    </w:pPr>
                    <w:r>
                      <w:rPr>
                        <w:kern w:val="2"/>
                        <w:szCs w:val="24"/>
                      </w:rPr>
                      <w:t>5.8</w:t>
                    </w:r>
                  </w:p>
                </w:tc>
                <w:tc>
                  <w:tcPr>
                    <w:tcW w:w="2072" w:type="dxa"/>
                  </w:tcPr>
                  <w:p>
                    <w:pPr>
                      <w:spacing w:line="278" w:lineRule="auto"/>
                      <w:rPr>
                        <w:kern w:val="2"/>
                        <w:szCs w:val="24"/>
                      </w:rPr>
                    </w:pPr>
                    <w:r>
                      <w:rPr>
                        <w:kern w:val="2"/>
                        <w:szCs w:val="24"/>
                      </w:rPr>
                      <w:t>Kėdė</w:t>
                    </w:r>
                  </w:p>
                </w:tc>
                <w:tc>
                  <w:tcPr>
                    <w:tcW w:w="1330" w:type="dxa"/>
                  </w:tcPr>
                  <w:p>
                    <w:pPr>
                      <w:spacing w:line="278" w:lineRule="auto"/>
                      <w:jc w:val="center"/>
                      <w:rPr>
                        <w:kern w:val="2"/>
                        <w:szCs w:val="24"/>
                      </w:rPr>
                    </w:pPr>
                    <w:r>
                      <w:rPr>
                        <w:kern w:val="2"/>
                        <w:szCs w:val="24"/>
                      </w:rPr>
                      <w:t>24 val.</w:t>
                    </w:r>
                  </w:p>
                </w:tc>
                <w:tc>
                  <w:tcPr>
                    <w:tcW w:w="1373" w:type="dxa"/>
                    <w:gridSpan w:val="3"/>
                  </w:tcPr>
                  <w:p>
                    <w:pPr>
                      <w:spacing w:line="278" w:lineRule="auto"/>
                      <w:jc w:val="center"/>
                      <w:rPr>
                        <w:b/>
                        <w:kern w:val="2"/>
                        <w:szCs w:val="24"/>
                      </w:rPr>
                    </w:pPr>
                    <w:r>
                      <w:rPr>
                        <w:b/>
                        <w:kern w:val="2"/>
                        <w:szCs w:val="24"/>
                      </w:rPr>
                      <w:t>2,00</w:t>
                    </w:r>
                  </w:p>
                </w:tc>
                <w:tc>
                  <w:tcPr>
                    <w:tcW w:w="3900" w:type="dxa"/>
                  </w:tcPr>
                  <w:p>
                    <w:pPr>
                      <w:spacing w:line="278" w:lineRule="auto"/>
                      <w:jc w:val="both"/>
                      <w:rPr>
                        <w:kern w:val="2"/>
                        <w:szCs w:val="24"/>
                      </w:rPr>
                    </w:pPr>
                    <w:r>
                      <w:rPr>
                        <w:kern w:val="2"/>
                        <w:szCs w:val="24"/>
                      </w:rPr>
                      <w:t>Renginiams, vykstantiems ne Radviliškio miesto kultūros centre, jo struktūriniuose teritoriniuose padaliniuose ar Pakiršinio dvaro etninės kultūros ir amatų filiale</w:t>
                    </w:r>
                  </w:p>
                </w:tc>
              </w:tr>
              <w:tr>
                <w:tc>
                  <w:tcPr>
                    <w:tcW w:w="852" w:type="dxa"/>
                  </w:tcPr>
                  <w:p>
                    <w:pPr>
                      <w:spacing w:line="278" w:lineRule="auto"/>
                      <w:jc w:val="center"/>
                      <w:rPr>
                        <w:kern w:val="2"/>
                        <w:szCs w:val="24"/>
                      </w:rPr>
                    </w:pPr>
                    <w:r>
                      <w:rPr>
                        <w:kern w:val="2"/>
                        <w:szCs w:val="24"/>
                      </w:rPr>
                      <w:t>5.9</w:t>
                    </w:r>
                  </w:p>
                </w:tc>
                <w:tc>
                  <w:tcPr>
                    <w:tcW w:w="2072" w:type="dxa"/>
                  </w:tcPr>
                  <w:p>
                    <w:pPr>
                      <w:spacing w:line="278" w:lineRule="auto"/>
                      <w:rPr>
                        <w:kern w:val="2"/>
                        <w:szCs w:val="24"/>
                      </w:rPr>
                    </w:pPr>
                    <w:r>
                      <w:rPr>
                        <w:kern w:val="2"/>
                        <w:szCs w:val="24"/>
                      </w:rPr>
                      <w:t xml:space="preserve">Stalas </w:t>
                    </w:r>
                  </w:p>
                </w:tc>
                <w:tc>
                  <w:tcPr>
                    <w:tcW w:w="1330" w:type="dxa"/>
                  </w:tcPr>
                  <w:p>
                    <w:pPr>
                      <w:spacing w:line="278" w:lineRule="auto"/>
                      <w:jc w:val="center"/>
                      <w:rPr>
                        <w:kern w:val="2"/>
                        <w:szCs w:val="24"/>
                      </w:rPr>
                    </w:pPr>
                    <w:r>
                      <w:rPr>
                        <w:kern w:val="2"/>
                        <w:szCs w:val="24"/>
                      </w:rPr>
                      <w:t xml:space="preserve">24 val. </w:t>
                    </w:r>
                  </w:p>
                </w:tc>
                <w:tc>
                  <w:tcPr>
                    <w:tcW w:w="1373" w:type="dxa"/>
                    <w:gridSpan w:val="3"/>
                  </w:tcPr>
                  <w:p>
                    <w:pPr>
                      <w:spacing w:line="278" w:lineRule="auto"/>
                      <w:jc w:val="center"/>
                      <w:rPr>
                        <w:b/>
                        <w:kern w:val="2"/>
                        <w:szCs w:val="24"/>
                      </w:rPr>
                    </w:pPr>
                    <w:r>
                      <w:rPr>
                        <w:b/>
                        <w:kern w:val="2"/>
                        <w:szCs w:val="24"/>
                      </w:rPr>
                      <w:t>5,00</w:t>
                    </w:r>
                  </w:p>
                </w:tc>
                <w:tc>
                  <w:tcPr>
                    <w:tcW w:w="3900" w:type="dxa"/>
                  </w:tcPr>
                  <w:p>
                    <w:pPr>
                      <w:spacing w:line="278" w:lineRule="auto"/>
                      <w:rPr>
                        <w:kern w:val="2"/>
                        <w:szCs w:val="24"/>
                      </w:rPr>
                    </w:pPr>
                    <w:r>
                      <w:rPr>
                        <w:kern w:val="2"/>
                        <w:szCs w:val="24"/>
                      </w:rPr>
                      <w:t>Renginiams, vykstantiems ne Radviliškio miesto kultūros centre, jo struktūriniuose teritoriniuose padaliniuose ar Pakiršinio dvaro etninės kultūros ir amatų filiale</w:t>
                    </w:r>
                  </w:p>
                </w:tc>
              </w:tr>
              <w:tr>
                <w:tc>
                  <w:tcPr>
                    <w:tcW w:w="852" w:type="dxa"/>
                  </w:tcPr>
                  <w:p>
                    <w:pPr>
                      <w:spacing w:line="278" w:lineRule="auto"/>
                      <w:jc w:val="center"/>
                      <w:rPr>
                        <w:kern w:val="2"/>
                        <w:szCs w:val="24"/>
                      </w:rPr>
                    </w:pPr>
                    <w:r>
                      <w:rPr>
                        <w:kern w:val="2"/>
                        <w:szCs w:val="24"/>
                      </w:rPr>
                      <w:t>5.10</w:t>
                    </w:r>
                  </w:p>
                </w:tc>
                <w:tc>
                  <w:tcPr>
                    <w:tcW w:w="2072" w:type="dxa"/>
                  </w:tcPr>
                  <w:p>
                    <w:pPr>
                      <w:rPr>
                        <w:color w:val="000000"/>
                        <w:szCs w:val="24"/>
                      </w:rPr>
                    </w:pPr>
                    <w:r>
                      <w:rPr>
                        <w:color w:val="000000"/>
                        <w:szCs w:val="24"/>
                      </w:rPr>
                      <w:t xml:space="preserve">Keramikos degimas krosnyje </w:t>
                    </w:r>
                  </w:p>
                  <w:p>
                    <w:pPr>
                      <w:spacing w:line="278" w:lineRule="auto"/>
                      <w:rPr>
                        <w:kern w:val="2"/>
                        <w:szCs w:val="24"/>
                      </w:rPr>
                    </w:pPr>
                    <w:r>
                      <w:rPr>
                        <w:kern w:val="2"/>
                        <w:szCs w:val="24"/>
                      </w:rPr>
                      <w:t>Pakiršinio dvaro etninės kultūros ir amatų filiale</w:t>
                    </w:r>
                  </w:p>
                </w:tc>
                <w:tc>
                  <w:tcPr>
                    <w:tcW w:w="1330" w:type="dxa"/>
                  </w:tcPr>
                  <w:p>
                    <w:pPr>
                      <w:spacing w:line="278" w:lineRule="auto"/>
                      <w:jc w:val="center"/>
                      <w:rPr>
                        <w:kern w:val="2"/>
                        <w:szCs w:val="24"/>
                      </w:rPr>
                    </w:pPr>
                    <w:r>
                      <w:rPr>
                        <w:kern w:val="2"/>
                        <w:szCs w:val="24"/>
                      </w:rPr>
                      <w:t xml:space="preserve">24 val. </w:t>
                    </w:r>
                  </w:p>
                </w:tc>
                <w:tc>
                  <w:tcPr>
                    <w:tcW w:w="1373" w:type="dxa"/>
                    <w:gridSpan w:val="3"/>
                  </w:tcPr>
                  <w:p>
                    <w:pPr>
                      <w:spacing w:line="278" w:lineRule="auto"/>
                      <w:jc w:val="center"/>
                      <w:rPr>
                        <w:b/>
                        <w:kern w:val="2"/>
                        <w:szCs w:val="24"/>
                      </w:rPr>
                    </w:pPr>
                    <w:r>
                      <w:rPr>
                        <w:b/>
                        <w:kern w:val="2"/>
                        <w:szCs w:val="24"/>
                      </w:rPr>
                      <w:t>35,00</w:t>
                    </w:r>
                  </w:p>
                </w:tc>
                <w:tc>
                  <w:tcPr>
                    <w:tcW w:w="3900" w:type="dxa"/>
                  </w:tcPr>
                  <w:p>
                    <w:pPr>
                      <w:rPr>
                        <w:color w:val="000000"/>
                        <w:szCs w:val="24"/>
                      </w:rPr>
                    </w:pPr>
                    <w:r>
                      <w:rPr>
                        <w:color w:val="000000"/>
                        <w:szCs w:val="24"/>
                      </w:rPr>
                      <w:t xml:space="preserve">Pilnai pakrauta molio degimo krosnis. </w:t>
                    </w:r>
                  </w:p>
                  <w:p>
                    <w:pPr>
                      <w:spacing w:line="278" w:lineRule="auto"/>
                      <w:rPr>
                        <w:kern w:val="2"/>
                        <w:szCs w:val="24"/>
                      </w:rPr>
                    </w:pPr>
                  </w:p>
                </w:tc>
              </w:tr>
              <w:tr>
                <w:tc>
                  <w:tcPr>
                    <w:tcW w:w="852" w:type="dxa"/>
                  </w:tcPr>
                  <w:p>
                    <w:pPr>
                      <w:spacing w:line="278" w:lineRule="auto"/>
                      <w:jc w:val="center"/>
                      <w:rPr>
                        <w:kern w:val="2"/>
                        <w:szCs w:val="24"/>
                      </w:rPr>
                    </w:pPr>
                    <w:r>
                      <w:rPr>
                        <w:kern w:val="2"/>
                        <w:szCs w:val="24"/>
                      </w:rPr>
                      <w:t>5.11</w:t>
                    </w:r>
                  </w:p>
                </w:tc>
                <w:tc>
                  <w:tcPr>
                    <w:tcW w:w="2072" w:type="dxa"/>
                  </w:tcPr>
                  <w:p>
                    <w:pPr>
                      <w:rPr>
                        <w:color w:val="000000"/>
                        <w:szCs w:val="24"/>
                      </w:rPr>
                    </w:pPr>
                    <w:r>
                      <w:rPr>
                        <w:color w:val="000000"/>
                        <w:szCs w:val="24"/>
                      </w:rPr>
                      <w:t xml:space="preserve">Atskirų molio gaminių degimas (bendroje keramikos degimo krosnyje) </w:t>
                    </w:r>
                  </w:p>
                  <w:p>
                    <w:pPr>
                      <w:spacing w:line="278" w:lineRule="auto"/>
                      <w:rPr>
                        <w:kern w:val="2"/>
                        <w:szCs w:val="24"/>
                      </w:rPr>
                    </w:pPr>
                    <w:r>
                      <w:rPr>
                        <w:kern w:val="2"/>
                        <w:szCs w:val="24"/>
                      </w:rPr>
                      <w:t>Pakiršinio dvaro etninės kultūros ir amatų filiale</w:t>
                    </w:r>
                  </w:p>
                </w:tc>
                <w:tc>
                  <w:tcPr>
                    <w:tcW w:w="1330" w:type="dxa"/>
                  </w:tcPr>
                  <w:p>
                    <w:pPr>
                      <w:jc w:val="center"/>
                      <w:rPr>
                        <w:color w:val="000000"/>
                        <w:szCs w:val="24"/>
                      </w:rPr>
                    </w:pPr>
                    <w:r>
                      <w:rPr>
                        <w:color w:val="000000"/>
                        <w:szCs w:val="24"/>
                      </w:rPr>
                      <w:t xml:space="preserve">1 gaminys </w:t>
                    </w:r>
                  </w:p>
                  <w:p>
                    <w:pPr>
                      <w:spacing w:line="278" w:lineRule="auto"/>
                      <w:jc w:val="center"/>
                      <w:rPr>
                        <w:kern w:val="2"/>
                        <w:szCs w:val="24"/>
                      </w:rPr>
                    </w:pPr>
                  </w:p>
                </w:tc>
                <w:tc>
                  <w:tcPr>
                    <w:tcW w:w="1373" w:type="dxa"/>
                    <w:gridSpan w:val="3"/>
                  </w:tcPr>
                  <w:p>
                    <w:pPr>
                      <w:jc w:val="center"/>
                      <w:rPr>
                        <w:b/>
                        <w:color w:val="000000"/>
                        <w:szCs w:val="24"/>
                      </w:rPr>
                    </w:pPr>
                    <w:r>
                      <w:rPr>
                        <w:b/>
                        <w:color w:val="000000"/>
                        <w:szCs w:val="24"/>
                      </w:rPr>
                      <w:t xml:space="preserve">2,00 </w:t>
                    </w:r>
                  </w:p>
                  <w:p>
                    <w:pPr>
                      <w:spacing w:line="278" w:lineRule="auto"/>
                      <w:jc w:val="center"/>
                      <w:rPr>
                        <w:b/>
                        <w:kern w:val="2"/>
                        <w:szCs w:val="24"/>
                      </w:rPr>
                    </w:pPr>
                  </w:p>
                </w:tc>
                <w:tc>
                  <w:tcPr>
                    <w:tcW w:w="3900" w:type="dxa"/>
                  </w:tcPr>
                  <w:p>
                    <w:pPr>
                      <w:rPr>
                        <w:color w:val="000000"/>
                        <w:szCs w:val="24"/>
                        <w:highlight w:val="yellow"/>
                      </w:rPr>
                    </w:pPr>
                  </w:p>
                </w:tc>
              </w:tr>
              <w:tr>
                <w:tc>
                  <w:tcPr>
                    <w:tcW w:w="852" w:type="dxa"/>
                  </w:tcPr>
                  <w:p>
                    <w:pPr>
                      <w:spacing w:line="278" w:lineRule="auto"/>
                      <w:jc w:val="center"/>
                      <w:rPr>
                        <w:b/>
                        <w:bCs/>
                        <w:kern w:val="2"/>
                        <w:szCs w:val="24"/>
                      </w:rPr>
                    </w:pPr>
                    <w:r>
                      <w:rPr>
                        <w:b/>
                        <w:bCs/>
                        <w:kern w:val="2"/>
                        <w:szCs w:val="24"/>
                      </w:rPr>
                      <w:t>6.</w:t>
                    </w:r>
                  </w:p>
                </w:tc>
                <w:tc>
                  <w:tcPr>
                    <w:tcW w:w="8675" w:type="dxa"/>
                    <w:gridSpan w:val="6"/>
                  </w:tcPr>
                  <w:p>
                    <w:pPr>
                      <w:spacing w:line="278" w:lineRule="auto"/>
                      <w:rPr>
                        <w:b/>
                        <w:kern w:val="2"/>
                        <w:szCs w:val="24"/>
                      </w:rPr>
                    </w:pPr>
                    <w:r>
                      <w:rPr>
                        <w:b/>
                        <w:kern w:val="2"/>
                        <w:szCs w:val="24"/>
                      </w:rPr>
                      <w:t>Kitos paslaugos</w:t>
                    </w:r>
                  </w:p>
                </w:tc>
              </w:tr>
              <w:tr>
                <w:tc>
                  <w:tcPr>
                    <w:tcW w:w="852" w:type="dxa"/>
                  </w:tcPr>
                  <w:p>
                    <w:pPr>
                      <w:spacing w:line="278" w:lineRule="auto"/>
                      <w:jc w:val="center"/>
                      <w:rPr>
                        <w:strike/>
                        <w:kern w:val="2"/>
                        <w:szCs w:val="24"/>
                      </w:rPr>
                    </w:pPr>
                    <w:r>
                      <w:rPr>
                        <w:strike/>
                        <w:kern w:val="2"/>
                        <w:szCs w:val="24"/>
                      </w:rPr>
                      <w:t>6.9</w:t>
                    </w:r>
                  </w:p>
                </w:tc>
                <w:tc>
                  <w:tcPr>
                    <w:tcW w:w="2072" w:type="dxa"/>
                  </w:tcPr>
                  <w:p>
                    <w:pPr>
                      <w:spacing w:line="278" w:lineRule="auto"/>
                      <w:rPr>
                        <w:strike/>
                        <w:kern w:val="2"/>
                        <w:szCs w:val="24"/>
                      </w:rPr>
                    </w:pPr>
                    <w:r>
                      <w:rPr>
                        <w:strike/>
                        <w:kern w:val="2"/>
                        <w:szCs w:val="24"/>
                      </w:rPr>
                      <w:t>Meno kolektyvų pasirodymas</w:t>
                    </w:r>
                  </w:p>
                </w:tc>
                <w:tc>
                  <w:tcPr>
                    <w:tcW w:w="1613" w:type="dxa"/>
                    <w:gridSpan w:val="2"/>
                  </w:tcPr>
                  <w:p>
                    <w:pPr>
                      <w:spacing w:line="278" w:lineRule="auto"/>
                      <w:jc w:val="center"/>
                      <w:rPr>
                        <w:strike/>
                        <w:kern w:val="2"/>
                        <w:szCs w:val="24"/>
                      </w:rPr>
                    </w:pPr>
                    <w:r>
                      <w:rPr>
                        <w:strike/>
                        <w:kern w:val="2"/>
                        <w:szCs w:val="24"/>
                      </w:rPr>
                      <w:t>1 renginys</w:t>
                    </w:r>
                  </w:p>
                </w:tc>
                <w:tc>
                  <w:tcPr>
                    <w:tcW w:w="1090" w:type="dxa"/>
                    <w:gridSpan w:val="2"/>
                  </w:tcPr>
                  <w:p>
                    <w:pPr>
                      <w:spacing w:line="278" w:lineRule="auto"/>
                      <w:jc w:val="center"/>
                      <w:rPr>
                        <w:b/>
                        <w:strike/>
                        <w:kern w:val="2"/>
                        <w:szCs w:val="24"/>
                      </w:rPr>
                    </w:pPr>
                    <w:r>
                      <w:rPr>
                        <w:b/>
                        <w:strike/>
                        <w:kern w:val="2"/>
                        <w:szCs w:val="24"/>
                      </w:rPr>
                      <w:t>350,00</w:t>
                    </w: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250,00</w:t>
                    </w:r>
                  </w:p>
                  <w:p>
                    <w:pPr>
                      <w:rPr>
                        <w:sz w:val="14"/>
                        <w:szCs w:val="14"/>
                      </w:rPr>
                    </w:pPr>
                  </w:p>
                  <w:p>
                    <w:pPr>
                      <w:spacing w:line="278" w:lineRule="auto"/>
                      <w:rPr>
                        <w:b/>
                        <w:strike/>
                        <w:kern w:val="2"/>
                        <w:szCs w:val="24"/>
                      </w:rPr>
                    </w:pP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350,00</w:t>
                    </w:r>
                  </w:p>
                  <w:p>
                    <w:pPr>
                      <w:rPr>
                        <w:sz w:val="14"/>
                        <w:szCs w:val="14"/>
                      </w:rPr>
                    </w:pPr>
                  </w:p>
                  <w:p>
                    <w:pPr>
                      <w:spacing w:line="278" w:lineRule="auto"/>
                      <w:rPr>
                        <w:b/>
                        <w:strike/>
                        <w:kern w:val="2"/>
                        <w:szCs w:val="24"/>
                      </w:rPr>
                    </w:pPr>
                  </w:p>
                  <w:p>
                    <w:pPr>
                      <w:rPr>
                        <w:sz w:val="14"/>
                        <w:szCs w:val="14"/>
                      </w:rPr>
                    </w:pPr>
                  </w:p>
                  <w:p>
                    <w:pPr>
                      <w:spacing w:line="278" w:lineRule="auto"/>
                      <w:jc w:val="center"/>
                      <w:rPr>
                        <w:b/>
                        <w:strike/>
                        <w:kern w:val="2"/>
                        <w:szCs w:val="24"/>
                      </w:rPr>
                    </w:pPr>
                    <w:r>
                      <w:rPr>
                        <w:b/>
                        <w:strike/>
                        <w:kern w:val="2"/>
                        <w:szCs w:val="24"/>
                      </w:rPr>
                      <w:t>150,00</w:t>
                    </w:r>
                  </w:p>
                  <w:p>
                    <w:pPr>
                      <w:rPr>
                        <w:sz w:val="14"/>
                        <w:szCs w:val="14"/>
                      </w:rPr>
                    </w:pPr>
                  </w:p>
                  <w:p>
                    <w:pPr>
                      <w:spacing w:line="278" w:lineRule="auto"/>
                      <w:jc w:val="center"/>
                      <w:rPr>
                        <w:b/>
                        <w:strike/>
                        <w:kern w:val="2"/>
                        <w:szCs w:val="24"/>
                      </w:rPr>
                    </w:pPr>
                  </w:p>
                </w:tc>
                <w:tc>
                  <w:tcPr>
                    <w:tcW w:w="3900" w:type="dxa"/>
                  </w:tcPr>
                  <w:p>
                    <w:pPr>
                      <w:jc w:val="both"/>
                      <w:rPr>
                        <w:strike/>
                        <w:spacing w:val="-2"/>
                        <w:szCs w:val="24"/>
                      </w:rPr>
                    </w:pPr>
                    <w:r>
                      <w:rPr>
                        <w:strike/>
                        <w:szCs w:val="24"/>
                      </w:rPr>
                      <w:t>I–II</w:t>
                    </w:r>
                    <w:r>
                      <w:rPr>
                        <w:strike/>
                        <w:spacing w:val="41"/>
                        <w:szCs w:val="24"/>
                      </w:rPr>
                      <w:t xml:space="preserve"> </w:t>
                    </w:r>
                    <w:r>
                      <w:rPr>
                        <w:strike/>
                        <w:szCs w:val="24"/>
                      </w:rPr>
                      <w:t>kategorijos</w:t>
                    </w:r>
                    <w:r>
                      <w:rPr>
                        <w:strike/>
                        <w:spacing w:val="47"/>
                        <w:szCs w:val="24"/>
                      </w:rPr>
                      <w:t xml:space="preserve"> </w:t>
                    </w:r>
                    <w:r>
                      <w:rPr>
                        <w:strike/>
                        <w:szCs w:val="24"/>
                      </w:rPr>
                      <w:t>arba</w:t>
                    </w:r>
                    <w:r>
                      <w:rPr>
                        <w:strike/>
                        <w:spacing w:val="47"/>
                        <w:szCs w:val="24"/>
                      </w:rPr>
                      <w:t xml:space="preserve"> </w:t>
                    </w:r>
                    <w:r>
                      <w:rPr>
                        <w:strike/>
                        <w:szCs w:val="24"/>
                      </w:rPr>
                      <w:t>aukšto</w:t>
                    </w:r>
                    <w:r>
                      <w:rPr>
                        <w:strike/>
                        <w:spacing w:val="47"/>
                        <w:szCs w:val="24"/>
                      </w:rPr>
                      <w:t xml:space="preserve"> </w:t>
                    </w:r>
                    <w:r>
                      <w:rPr>
                        <w:strike/>
                        <w:spacing w:val="-2"/>
                        <w:szCs w:val="24"/>
                      </w:rPr>
                      <w:t>meniniolygio</w:t>
                      <w:tab/>
                      <w:t>meno mėgėjų</w:t>
                      <w:tab/>
                      <w:t>kolektyvo</w:t>
                    </w:r>
                  </w:p>
                  <w:p>
                    <w:pPr>
                      <w:jc w:val="both"/>
                      <w:rPr>
                        <w:strike/>
                        <w:spacing w:val="-2"/>
                        <w:szCs w:val="24"/>
                      </w:rPr>
                    </w:pPr>
                    <w:r>
                      <w:rPr>
                        <w:strike/>
                        <w:spacing w:val="-2"/>
                        <w:szCs w:val="24"/>
                      </w:rPr>
                      <w:t>koncertinė, edukacinė programa (ir</w:t>
                    </w:r>
                  </w:p>
                  <w:p>
                    <w:pPr>
                      <w:jc w:val="both"/>
                      <w:rPr>
                        <w:strike/>
                        <w:spacing w:val="-2"/>
                        <w:szCs w:val="24"/>
                      </w:rPr>
                    </w:pPr>
                    <w:r>
                      <w:rPr>
                        <w:strike/>
                        <w:spacing w:val="-2"/>
                        <w:szCs w:val="24"/>
                      </w:rPr>
                      <w:t>transporto išlaidos);</w:t>
                    </w:r>
                  </w:p>
                  <w:p>
                    <w:pPr>
                      <w:jc w:val="both"/>
                      <w:rPr>
                        <w:strike/>
                        <w:spacing w:val="-2"/>
                        <w:szCs w:val="24"/>
                      </w:rPr>
                    </w:pPr>
                    <w:r>
                      <w:rPr>
                        <w:strike/>
                        <w:spacing w:val="-2"/>
                        <w:szCs w:val="24"/>
                      </w:rPr>
                      <w:t>III–IV kategorijos arba kito meninio</w:t>
                    </w:r>
                  </w:p>
                  <w:p>
                    <w:pPr>
                      <w:jc w:val="both"/>
                      <w:rPr>
                        <w:strike/>
                        <w:spacing w:val="-2"/>
                        <w:szCs w:val="24"/>
                      </w:rPr>
                    </w:pPr>
                    <w:r>
                      <w:rPr>
                        <w:strike/>
                        <w:spacing w:val="-2"/>
                        <w:szCs w:val="24"/>
                      </w:rPr>
                      <w:t>lygio</w:t>
                      <w:tab/>
                      <w:t>meno</w:t>
                      <w:tab/>
                      <w:t>mėgėjų kolektyvo koncertinė, edukacinė programa (ir transporto išlaidos);</w:t>
                    </w:r>
                  </w:p>
                  <w:p>
                    <w:pPr>
                      <w:jc w:val="both"/>
                      <w:rPr>
                        <w:strike/>
                        <w:spacing w:val="-2"/>
                        <w:szCs w:val="24"/>
                      </w:rPr>
                    </w:pPr>
                    <w:r>
                      <w:rPr>
                        <w:strike/>
                        <w:spacing w:val="-2"/>
                        <w:szCs w:val="24"/>
                      </w:rPr>
                      <w:t xml:space="preserve">Mėgėjų meno kolektyvų sukurta meninė programa (choreografija, muzikinė kompozicija, spec. Paruošti kostiumai,  scenografija  ir  pan.  (ir transporto išlaidos));</w:t>
                    </w:r>
                  </w:p>
                  <w:p>
                    <w:pPr>
                      <w:jc w:val="both"/>
                      <w:rPr>
                        <w:strike/>
                        <w:spacing w:val="-2"/>
                        <w:szCs w:val="24"/>
                      </w:rPr>
                    </w:pPr>
                    <w:r>
                      <w:rPr>
                        <w:strike/>
                        <w:spacing w:val="-2"/>
                        <w:szCs w:val="24"/>
                      </w:rPr>
                      <w:t>Struktūrinių</w:t>
                      <w:tab/>
                      <w:t>teritorinių</w:t>
                      <w:tab/>
                      <w:t>padalinių</w:t>
                    </w:r>
                  </w:p>
                  <w:p>
                    <w:pPr>
                      <w:jc w:val="both"/>
                      <w:rPr>
                        <w:strike/>
                        <w:spacing w:val="-2"/>
                        <w:szCs w:val="24"/>
                      </w:rPr>
                    </w:pPr>
                    <w:r>
                      <w:rPr>
                        <w:strike/>
                        <w:spacing w:val="-2"/>
                        <w:szCs w:val="24"/>
                      </w:rPr>
                      <w:t>meno</w:t>
                      <w:tab/>
                      <w:t>mėgėjų</w:t>
                      <w:tab/>
                      <w:t xml:space="preserve">kolektyvų meninė, edukacinė  programa  (ir  transporto išlaidos).</w:t>
                    </w:r>
                  </w:p>
                </w:tc>
              </w:tr>
              <w:tr>
                <w:tc>
                  <w:tcPr>
                    <w:tcW w:w="852" w:type="dxa"/>
                  </w:tcPr>
                  <w:p>
                    <w:pPr>
                      <w:spacing w:line="278" w:lineRule="auto"/>
                      <w:jc w:val="center"/>
                      <w:rPr>
                        <w:kern w:val="2"/>
                        <w:szCs w:val="24"/>
                      </w:rPr>
                    </w:pPr>
                    <w:r>
                      <w:rPr>
                        <w:kern w:val="2"/>
                        <w:szCs w:val="24"/>
                      </w:rPr>
                      <w:t>6.9</w:t>
                    </w:r>
                  </w:p>
                </w:tc>
                <w:tc>
                  <w:tcPr>
                    <w:tcW w:w="2072" w:type="dxa"/>
                  </w:tcPr>
                  <w:p>
                    <w:pPr>
                      <w:spacing w:line="278" w:lineRule="auto"/>
                      <w:rPr>
                        <w:kern w:val="2"/>
                        <w:szCs w:val="24"/>
                      </w:rPr>
                    </w:pPr>
                    <w:r>
                      <w:rPr>
                        <w:kern w:val="2"/>
                        <w:szCs w:val="24"/>
                      </w:rPr>
                      <w:t>Meno kolektyvų pasirodymas</w:t>
                    </w:r>
                  </w:p>
                </w:tc>
                <w:tc>
                  <w:tcPr>
                    <w:tcW w:w="1613" w:type="dxa"/>
                    <w:gridSpan w:val="2"/>
                  </w:tcPr>
                  <w:p>
                    <w:pPr>
                      <w:spacing w:line="278" w:lineRule="auto"/>
                      <w:jc w:val="center"/>
                      <w:rPr>
                        <w:kern w:val="2"/>
                        <w:szCs w:val="24"/>
                      </w:rPr>
                    </w:pPr>
                    <w:r>
                      <w:rPr>
                        <w:kern w:val="2"/>
                        <w:szCs w:val="24"/>
                      </w:rPr>
                      <w:t>1 renginys</w:t>
                    </w:r>
                  </w:p>
                </w:tc>
                <w:tc>
                  <w:tcPr>
                    <w:tcW w:w="1090" w:type="dxa"/>
                    <w:gridSpan w:val="2"/>
                  </w:tcPr>
                  <w:p>
                    <w:pPr>
                      <w:spacing w:line="278" w:lineRule="auto"/>
                      <w:jc w:val="center"/>
                      <w:rPr>
                        <w:b/>
                        <w:kern w:val="2"/>
                        <w:szCs w:val="24"/>
                      </w:rPr>
                    </w:pPr>
                    <w:r>
                      <w:rPr>
                        <w:b/>
                        <w:kern w:val="2"/>
                        <w:szCs w:val="24"/>
                      </w:rPr>
                      <w:t>350,00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450,00</w:t>
                    </w:r>
                  </w:p>
                  <w:p>
                    <w:pPr>
                      <w:rPr>
                        <w:sz w:val="14"/>
                        <w:szCs w:val="14"/>
                      </w:rPr>
                    </w:pPr>
                  </w:p>
                  <w:p>
                    <w:pPr>
                      <w:spacing w:line="278" w:lineRule="auto"/>
                      <w:jc w:val="center"/>
                      <w:rPr>
                        <w:b/>
                        <w:kern w:val="2"/>
                        <w:szCs w:val="24"/>
                      </w:rPr>
                    </w:pPr>
                  </w:p>
                  <w:p>
                    <w:pPr>
                      <w:rPr>
                        <w:sz w:val="14"/>
                        <w:szCs w:val="14"/>
                      </w:rPr>
                    </w:pPr>
                  </w:p>
                  <w:p>
                    <w:pPr>
                      <w:spacing w:line="278" w:lineRule="auto"/>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250,00</w:t>
                    </w:r>
                  </w:p>
                  <w:p>
                    <w:pPr>
                      <w:rPr>
                        <w:sz w:val="14"/>
                        <w:szCs w:val="14"/>
                      </w:rPr>
                    </w:pPr>
                  </w:p>
                  <w:p>
                    <w:pPr>
                      <w:spacing w:line="278" w:lineRule="auto"/>
                      <w:jc w:val="center"/>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350,00</w:t>
                    </w:r>
                  </w:p>
                  <w:p>
                    <w:pPr>
                      <w:rPr>
                        <w:sz w:val="14"/>
                        <w:szCs w:val="14"/>
                      </w:rPr>
                    </w:pPr>
                  </w:p>
                  <w:p>
                    <w:pPr>
                      <w:spacing w:line="278" w:lineRule="auto"/>
                      <w:jc w:val="center"/>
                      <w:rPr>
                        <w:b/>
                        <w:kern w:val="2"/>
                        <w:szCs w:val="24"/>
                      </w:rPr>
                    </w:pPr>
                  </w:p>
                  <w:p>
                    <w:pPr>
                      <w:rPr>
                        <w:sz w:val="14"/>
                        <w:szCs w:val="14"/>
                      </w:rPr>
                    </w:pPr>
                  </w:p>
                  <w:p>
                    <w:pPr>
                      <w:spacing w:line="278" w:lineRule="auto"/>
                      <w:jc w:val="center"/>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550,00</w:t>
                    </w:r>
                  </w:p>
                  <w:p>
                    <w:pPr>
                      <w:rPr>
                        <w:sz w:val="14"/>
                        <w:szCs w:val="14"/>
                      </w:rPr>
                    </w:pPr>
                  </w:p>
                  <w:p>
                    <w:pPr>
                      <w:spacing w:line="278" w:lineRule="auto"/>
                      <w:jc w:val="center"/>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b/>
                        <w:kern w:val="2"/>
                        <w:szCs w:val="24"/>
                      </w:rPr>
                    </w:pPr>
                    <w:r>
                      <w:rPr>
                        <w:b/>
                        <w:kern w:val="2"/>
                        <w:szCs w:val="24"/>
                      </w:rPr>
                      <w:t>150,00</w:t>
                    </w:r>
                  </w:p>
                  <w:p>
                    <w:pPr>
                      <w:rPr>
                        <w:sz w:val="14"/>
                        <w:szCs w:val="14"/>
                      </w:rPr>
                    </w:pPr>
                  </w:p>
                  <w:p>
                    <w:pPr>
                      <w:spacing w:line="278" w:lineRule="auto"/>
                      <w:rPr>
                        <w:b/>
                        <w:kern w:val="2"/>
                        <w:szCs w:val="24"/>
                      </w:rPr>
                    </w:pPr>
                  </w:p>
                  <w:p>
                    <w:pPr>
                      <w:rPr>
                        <w:sz w:val="14"/>
                        <w:szCs w:val="14"/>
                      </w:rPr>
                    </w:pPr>
                  </w:p>
                  <w:p>
                    <w:pPr>
                      <w:spacing w:line="278" w:lineRule="auto"/>
                      <w:rPr>
                        <w:b/>
                        <w:kern w:val="2"/>
                        <w:szCs w:val="24"/>
                      </w:rPr>
                    </w:pPr>
                  </w:p>
                  <w:p>
                    <w:pPr>
                      <w:rPr>
                        <w:sz w:val="14"/>
                        <w:szCs w:val="14"/>
                      </w:rPr>
                    </w:pPr>
                  </w:p>
                  <w:p>
                    <w:pPr>
                      <w:spacing w:line="278" w:lineRule="auto"/>
                      <w:jc w:val="center"/>
                      <w:rPr>
                        <w:kern w:val="2"/>
                        <w:szCs w:val="24"/>
                      </w:rPr>
                    </w:pPr>
                    <w:r>
                      <w:rPr>
                        <w:b/>
                        <w:kern w:val="2"/>
                        <w:szCs w:val="24"/>
                      </w:rPr>
                      <w:t>250,00</w:t>
                    </w:r>
                  </w:p>
                </w:tc>
                <w:tc>
                  <w:tcPr>
                    <w:tcW w:w="3900" w:type="dxa"/>
                  </w:tcPr>
                  <w:p>
                    <w:pPr>
                      <w:spacing w:line="278" w:lineRule="auto"/>
                      <w:jc w:val="both"/>
                      <w:rPr>
                        <w:kern w:val="2"/>
                        <w:szCs w:val="24"/>
                      </w:rPr>
                    </w:pPr>
                    <w:r>
                      <w:rPr>
                        <w:kern w:val="2"/>
                        <w:szCs w:val="24"/>
                      </w:rPr>
                      <w:t>I–II kategorijos arba aukšto meninio lygio meno mėgėjų kolektyvo koncertinė, edukacinė programa (kai pasirodyme dalyvauja iki 8 kolektyvo dalyvių);</w:t>
                    </w:r>
                  </w:p>
                  <w:p>
                    <w:pPr>
                      <w:rPr>
                        <w:sz w:val="14"/>
                        <w:szCs w:val="14"/>
                      </w:rPr>
                    </w:pPr>
                  </w:p>
                  <w:p>
                    <w:pPr>
                      <w:spacing w:line="278" w:lineRule="auto"/>
                      <w:jc w:val="both"/>
                      <w:rPr>
                        <w:kern w:val="2"/>
                        <w:szCs w:val="24"/>
                      </w:rPr>
                    </w:pPr>
                    <w:r>
                      <w:rPr>
                        <w:kern w:val="2"/>
                        <w:szCs w:val="24"/>
                      </w:rPr>
                      <w:t>I–II kategorijos arba aukšto meninio lygio meno mėgėjų kolektyvo koncertinė, edukacinė programa (kai pasirodyme dalyvauja virš 8 kolektyvo dalyvių);</w:t>
                    </w:r>
                  </w:p>
                  <w:p>
                    <w:pPr>
                      <w:rPr>
                        <w:sz w:val="14"/>
                        <w:szCs w:val="14"/>
                      </w:rPr>
                    </w:pPr>
                  </w:p>
                  <w:p>
                    <w:pPr>
                      <w:spacing w:line="278" w:lineRule="auto"/>
                      <w:jc w:val="both"/>
                      <w:rPr>
                        <w:kern w:val="2"/>
                        <w:szCs w:val="24"/>
                      </w:rPr>
                    </w:pPr>
                    <w:r>
                      <w:rPr>
                        <w:kern w:val="2"/>
                        <w:szCs w:val="24"/>
                      </w:rPr>
                      <w:t>III–IV kategorijos arba kito meninio lygio meno mėgėjų kolektyvo koncertinė, edukacinė programa (kai pasirodyme dalyvauja iki 8 kolektyvo dalyvių);</w:t>
                    </w:r>
                  </w:p>
                  <w:p>
                    <w:pPr>
                      <w:rPr>
                        <w:sz w:val="14"/>
                        <w:szCs w:val="14"/>
                      </w:rPr>
                    </w:pPr>
                  </w:p>
                  <w:p>
                    <w:pPr>
                      <w:spacing w:line="278" w:lineRule="auto"/>
                      <w:jc w:val="both"/>
                      <w:rPr>
                        <w:kern w:val="2"/>
                        <w:szCs w:val="24"/>
                      </w:rPr>
                    </w:pPr>
                    <w:r>
                      <w:rPr>
                        <w:kern w:val="2"/>
                        <w:szCs w:val="24"/>
                      </w:rPr>
                      <w:t>III–IV kategorijos arba kito meninio lygio meno mėgėjų kolektyvo koncertinė, edukacinė programa (kai pasirodyme dalyvauja virš 8 kolektyvo dalyvių);</w:t>
                    </w:r>
                  </w:p>
                  <w:p>
                    <w:pPr>
                      <w:rPr>
                        <w:sz w:val="14"/>
                        <w:szCs w:val="14"/>
                      </w:rPr>
                    </w:pPr>
                  </w:p>
                  <w:p>
                    <w:pPr>
                      <w:spacing w:line="278" w:lineRule="auto"/>
                      <w:jc w:val="both"/>
                      <w:rPr>
                        <w:kern w:val="2"/>
                        <w:szCs w:val="24"/>
                      </w:rPr>
                    </w:pPr>
                    <w:r>
                      <w:rPr>
                        <w:kern w:val="2"/>
                        <w:szCs w:val="24"/>
                      </w:rPr>
                      <w:t>Mėgėjų meno kolektyvų sukurta meninė programa (choreografija, muzikinė kompozicija, spec. paruošti kostiumai, scenografija ir pan.</w:t>
                    </w:r>
                  </w:p>
                  <w:p>
                    <w:pPr>
                      <w:rPr>
                        <w:sz w:val="14"/>
                        <w:szCs w:val="14"/>
                      </w:rPr>
                    </w:pPr>
                  </w:p>
                  <w:p>
                    <w:pPr>
                      <w:spacing w:line="278" w:lineRule="auto"/>
                      <w:jc w:val="both"/>
                      <w:rPr>
                        <w:kern w:val="2"/>
                        <w:szCs w:val="24"/>
                      </w:rPr>
                    </w:pPr>
                    <w:r>
                      <w:rPr>
                        <w:kern w:val="2"/>
                        <w:szCs w:val="24"/>
                      </w:rPr>
                      <w:t>Struktūrinių teritorinių padalinių meno mėgėjų kolektyvų meninė, edukacinė programa (kai pasirodyme dalyvauja iki 8 kolektyvo dalyvių);</w:t>
                    </w:r>
                  </w:p>
                  <w:p>
                    <w:pPr>
                      <w:rPr>
                        <w:sz w:val="14"/>
                        <w:szCs w:val="14"/>
                      </w:rPr>
                    </w:pPr>
                  </w:p>
                  <w:p>
                    <w:pPr>
                      <w:spacing w:line="278" w:lineRule="auto"/>
                      <w:jc w:val="both"/>
                      <w:rPr>
                        <w:kern w:val="2"/>
                        <w:szCs w:val="24"/>
                      </w:rPr>
                    </w:pPr>
                    <w:r>
                      <w:rPr>
                        <w:kern w:val="2"/>
                        <w:szCs w:val="24"/>
                      </w:rPr>
                      <w:t>Struktūrinių teritorinių padalinių meno mėgėjų kolektyvų meninė, edukacinė programa (kai pasirodyme dalyvauja virš 8 kolektyvo dalyvių);</w:t>
                    </w:r>
                  </w:p>
                </w:tc>
              </w:tr>
              <w:tr>
                <w:tc>
                  <w:tcPr>
                    <w:tcW w:w="852" w:type="dxa"/>
                  </w:tcPr>
                  <w:p>
                    <w:pPr>
                      <w:spacing w:line="278" w:lineRule="auto"/>
                      <w:jc w:val="center"/>
                      <w:rPr>
                        <w:kern w:val="2"/>
                        <w:szCs w:val="24"/>
                      </w:rPr>
                    </w:pPr>
                    <w:r>
                      <w:rPr>
                        <w:kern w:val="2"/>
                        <w:szCs w:val="24"/>
                      </w:rPr>
                      <w:t>7.</w:t>
                    </w:r>
                  </w:p>
                </w:tc>
                <w:tc>
                  <w:tcPr>
                    <w:tcW w:w="8675" w:type="dxa"/>
                    <w:gridSpan w:val="6"/>
                  </w:tcPr>
                  <w:p>
                    <w:pPr>
                      <w:spacing w:line="278" w:lineRule="auto"/>
                      <w:rPr>
                        <w:b/>
                        <w:kern w:val="2"/>
                        <w:szCs w:val="24"/>
                      </w:rPr>
                    </w:pPr>
                    <w:r>
                      <w:rPr>
                        <w:b/>
                        <w:kern w:val="2"/>
                        <w:szCs w:val="24"/>
                      </w:rPr>
                      <w:t>Edukaciniai užsiėmimai</w:t>
                    </w:r>
                  </w:p>
                </w:tc>
              </w:tr>
              <w:tr>
                <w:trPr>
                  <w:trHeight w:val="420"/>
                </w:trPr>
                <w:tc>
                  <w:tcPr>
                    <w:tcW w:w="852" w:type="dxa"/>
                    <w:vMerge w:val="restart"/>
                  </w:tcPr>
                  <w:p>
                    <w:pPr>
                      <w:spacing w:line="278" w:lineRule="auto"/>
                      <w:jc w:val="center"/>
                      <w:rPr>
                        <w:strike/>
                        <w:kern w:val="2"/>
                        <w:szCs w:val="24"/>
                      </w:rPr>
                    </w:pPr>
                    <w:r>
                      <w:rPr>
                        <w:strike/>
                        <w:spacing w:val="-4"/>
                        <w:kern w:val="2"/>
                        <w:szCs w:val="24"/>
                      </w:rPr>
                      <w:t>7.4.</w:t>
                    </w:r>
                  </w:p>
                </w:tc>
                <w:tc>
                  <w:tcPr>
                    <w:tcW w:w="2072" w:type="dxa"/>
                    <w:vMerge w:val="restart"/>
                  </w:tcPr>
                  <w:p>
                    <w:pPr>
                      <w:spacing w:line="278" w:lineRule="auto"/>
                      <w:rPr>
                        <w:strike/>
                        <w:kern w:val="2"/>
                        <w:szCs w:val="24"/>
                      </w:rPr>
                    </w:pPr>
                    <w:r>
                      <w:rPr>
                        <w:strike/>
                        <w:spacing w:val="-2"/>
                        <w:kern w:val="2"/>
                        <w:szCs w:val="24"/>
                      </w:rPr>
                      <w:t>Edukacinė</w:t>
                    </w:r>
                    <w:r>
                      <w:rPr>
                        <w:strike/>
                        <w:kern w:val="2"/>
                        <w:szCs w:val="24"/>
                      </w:rPr>
                      <w:tab/>
                    </w:r>
                    <w:r>
                      <w:rPr>
                        <w:strike/>
                        <w:spacing w:val="-10"/>
                        <w:kern w:val="2"/>
                        <w:szCs w:val="24"/>
                      </w:rPr>
                      <w:t xml:space="preserve">/ </w:t>
                    </w:r>
                    <w:r>
                      <w:rPr>
                        <w:strike/>
                        <w:kern w:val="2"/>
                        <w:szCs w:val="24"/>
                      </w:rPr>
                      <w:t xml:space="preserve">amatų programa (be gamybos </w:t>
                    </w:r>
                    <w:r>
                      <w:rPr>
                        <w:strike/>
                        <w:spacing w:val="-2"/>
                        <w:kern w:val="2"/>
                        <w:szCs w:val="24"/>
                      </w:rPr>
                      <w:t>išlaidų)</w:t>
                    </w:r>
                  </w:p>
                </w:tc>
                <w:tc>
                  <w:tcPr>
                    <w:tcW w:w="1755" w:type="dxa"/>
                    <w:gridSpan w:val="3"/>
                  </w:tcPr>
                  <w:p>
                    <w:pPr>
                      <w:spacing w:line="278" w:lineRule="auto"/>
                      <w:jc w:val="center"/>
                      <w:rPr>
                        <w:strike/>
                        <w:kern w:val="2"/>
                        <w:szCs w:val="24"/>
                      </w:rPr>
                    </w:pPr>
                    <w:r>
                      <w:rPr>
                        <w:strike/>
                        <w:kern w:val="2"/>
                        <w:szCs w:val="24"/>
                      </w:rPr>
                      <w:t>1 asmeniui (vaikui iki 7 m.)</w:t>
                    </w:r>
                  </w:p>
                  <w:p>
                    <w:pPr>
                      <w:spacing w:line="278" w:lineRule="auto"/>
                      <w:jc w:val="center"/>
                      <w:rPr>
                        <w:strike/>
                        <w:kern w:val="2"/>
                        <w:szCs w:val="24"/>
                      </w:rPr>
                    </w:pPr>
                    <w:r>
                      <w:rPr>
                        <w:strike/>
                        <w:kern w:val="2"/>
                        <w:szCs w:val="24"/>
                      </w:rPr>
                      <w:t>(1 val.)</w:t>
                    </w:r>
                  </w:p>
                </w:tc>
                <w:tc>
                  <w:tcPr>
                    <w:tcW w:w="948" w:type="dxa"/>
                  </w:tcPr>
                  <w:p>
                    <w:pPr>
                      <w:spacing w:line="278" w:lineRule="auto"/>
                      <w:jc w:val="center"/>
                      <w:rPr>
                        <w:b/>
                        <w:strike/>
                        <w:kern w:val="2"/>
                        <w:szCs w:val="24"/>
                      </w:rPr>
                    </w:pPr>
                    <w:r>
                      <w:rPr>
                        <w:b/>
                        <w:strike/>
                        <w:kern w:val="2"/>
                        <w:szCs w:val="24"/>
                      </w:rPr>
                      <w:t>3,00</w:t>
                    </w:r>
                  </w:p>
                </w:tc>
                <w:tc>
                  <w:tcPr>
                    <w:tcW w:w="3900" w:type="dxa"/>
                    <w:vMerge w:val="restart"/>
                  </w:tcPr>
                  <w:p>
                    <w:pPr>
                      <w:spacing w:line="278" w:lineRule="auto"/>
                      <w:rPr>
                        <w:strike/>
                        <w:kern w:val="2"/>
                        <w:szCs w:val="24"/>
                      </w:rPr>
                    </w:pPr>
                    <w:r>
                      <w:rPr>
                        <w:strike/>
                        <w:kern w:val="2"/>
                        <w:szCs w:val="24"/>
                      </w:rPr>
                      <w:t xml:space="preserve">Edukacinės programos mažiausias reikalingas dalyvių skaičius – 10 </w:t>
                    </w:r>
                    <w:r>
                      <w:rPr>
                        <w:strike/>
                        <w:spacing w:val="-2"/>
                        <w:kern w:val="2"/>
                        <w:szCs w:val="24"/>
                      </w:rPr>
                      <w:t>asmenų.</w:t>
                    </w:r>
                  </w:p>
                </w:tc>
              </w:tr>
              <w:tr>
                <w:trPr>
                  <w:trHeight w:val="390"/>
                </w:trPr>
                <w:tc>
                  <w:tcPr>
                    <w:tcW w:w="852" w:type="dxa"/>
                    <w:vMerge/>
                  </w:tcPr>
                  <w:p>
                    <w:pPr>
                      <w:spacing w:line="278" w:lineRule="auto"/>
                      <w:jc w:val="center"/>
                      <w:rPr>
                        <w:strike/>
                        <w:spacing w:val="-4"/>
                        <w:kern w:val="2"/>
                        <w:szCs w:val="24"/>
                      </w:rPr>
                    </w:pPr>
                  </w:p>
                </w:tc>
                <w:tc>
                  <w:tcPr>
                    <w:tcW w:w="2072" w:type="dxa"/>
                    <w:vMerge/>
                  </w:tcPr>
                  <w:p>
                    <w:pPr>
                      <w:spacing w:line="278" w:lineRule="auto"/>
                      <w:rPr>
                        <w:strike/>
                        <w:spacing w:val="-2"/>
                        <w:kern w:val="2"/>
                        <w:szCs w:val="24"/>
                      </w:rPr>
                    </w:pPr>
                  </w:p>
                </w:tc>
                <w:tc>
                  <w:tcPr>
                    <w:tcW w:w="1755" w:type="dxa"/>
                    <w:gridSpan w:val="3"/>
                  </w:tcPr>
                  <w:p>
                    <w:pPr>
                      <w:spacing w:line="278" w:lineRule="auto"/>
                      <w:jc w:val="center"/>
                      <w:rPr>
                        <w:strike/>
                        <w:kern w:val="2"/>
                        <w:szCs w:val="24"/>
                      </w:rPr>
                    </w:pPr>
                    <w:r>
                      <w:rPr>
                        <w:strike/>
                        <w:kern w:val="2"/>
                        <w:szCs w:val="24"/>
                      </w:rPr>
                      <w:t>1 asmeniui (mokiniams, studentams, senjorams, neįgaliesiems)</w:t>
                    </w:r>
                  </w:p>
                  <w:p>
                    <w:pPr>
                      <w:spacing w:line="278" w:lineRule="auto"/>
                      <w:jc w:val="center"/>
                      <w:rPr>
                        <w:strike/>
                        <w:kern w:val="2"/>
                        <w:szCs w:val="24"/>
                      </w:rPr>
                    </w:pPr>
                    <w:r>
                      <w:rPr>
                        <w:strike/>
                        <w:kern w:val="2"/>
                        <w:szCs w:val="24"/>
                      </w:rPr>
                      <w:t>(1 val.)</w:t>
                    </w:r>
                  </w:p>
                </w:tc>
                <w:tc>
                  <w:tcPr>
                    <w:tcW w:w="948" w:type="dxa"/>
                  </w:tcPr>
                  <w:p>
                    <w:pPr>
                      <w:spacing w:line="278" w:lineRule="auto"/>
                      <w:jc w:val="center"/>
                      <w:rPr>
                        <w:b/>
                        <w:strike/>
                        <w:kern w:val="2"/>
                        <w:szCs w:val="24"/>
                      </w:rPr>
                    </w:pPr>
                    <w:r>
                      <w:rPr>
                        <w:b/>
                        <w:strike/>
                        <w:kern w:val="2"/>
                        <w:szCs w:val="24"/>
                      </w:rPr>
                      <w:t>5,00</w:t>
                    </w:r>
                  </w:p>
                </w:tc>
                <w:tc>
                  <w:tcPr>
                    <w:tcW w:w="3900" w:type="dxa"/>
                    <w:vMerge/>
                  </w:tcPr>
                  <w:p>
                    <w:pPr>
                      <w:spacing w:line="278" w:lineRule="auto"/>
                      <w:rPr>
                        <w:kern w:val="2"/>
                        <w:szCs w:val="24"/>
                      </w:rPr>
                    </w:pPr>
                  </w:p>
                </w:tc>
              </w:tr>
              <w:tr>
                <w:trPr>
                  <w:trHeight w:val="690"/>
                </w:trPr>
                <w:tc>
                  <w:tcPr>
                    <w:tcW w:w="852" w:type="dxa"/>
                    <w:vMerge/>
                  </w:tcPr>
                  <w:p>
                    <w:pPr>
                      <w:spacing w:line="278" w:lineRule="auto"/>
                      <w:jc w:val="center"/>
                      <w:rPr>
                        <w:strike/>
                        <w:spacing w:val="-4"/>
                        <w:kern w:val="2"/>
                        <w:szCs w:val="24"/>
                      </w:rPr>
                    </w:pPr>
                  </w:p>
                </w:tc>
                <w:tc>
                  <w:tcPr>
                    <w:tcW w:w="2072" w:type="dxa"/>
                    <w:vMerge/>
                  </w:tcPr>
                  <w:p>
                    <w:pPr>
                      <w:spacing w:line="278" w:lineRule="auto"/>
                      <w:rPr>
                        <w:strike/>
                        <w:spacing w:val="-2"/>
                        <w:kern w:val="2"/>
                        <w:szCs w:val="24"/>
                      </w:rPr>
                    </w:pPr>
                  </w:p>
                </w:tc>
                <w:tc>
                  <w:tcPr>
                    <w:tcW w:w="1755" w:type="dxa"/>
                    <w:gridSpan w:val="3"/>
                  </w:tcPr>
                  <w:p>
                    <w:pPr>
                      <w:spacing w:line="278" w:lineRule="auto"/>
                      <w:jc w:val="center"/>
                      <w:rPr>
                        <w:strike/>
                        <w:kern w:val="2"/>
                        <w:szCs w:val="24"/>
                      </w:rPr>
                    </w:pPr>
                    <w:r>
                      <w:rPr>
                        <w:strike/>
                        <w:kern w:val="2"/>
                        <w:szCs w:val="24"/>
                      </w:rPr>
                      <w:t>1 asmeniui (suaugusiems)</w:t>
                    </w:r>
                  </w:p>
                  <w:p>
                    <w:pPr>
                      <w:spacing w:line="278" w:lineRule="auto"/>
                      <w:jc w:val="center"/>
                      <w:rPr>
                        <w:strike/>
                        <w:kern w:val="2"/>
                        <w:szCs w:val="24"/>
                      </w:rPr>
                    </w:pPr>
                    <w:r>
                      <w:rPr>
                        <w:strike/>
                        <w:kern w:val="2"/>
                        <w:szCs w:val="24"/>
                      </w:rPr>
                      <w:t>(1 val.)</w:t>
                    </w:r>
                  </w:p>
                </w:tc>
                <w:tc>
                  <w:tcPr>
                    <w:tcW w:w="948" w:type="dxa"/>
                  </w:tcPr>
                  <w:p>
                    <w:pPr>
                      <w:spacing w:line="278" w:lineRule="auto"/>
                      <w:jc w:val="center"/>
                      <w:rPr>
                        <w:b/>
                        <w:strike/>
                        <w:kern w:val="2"/>
                        <w:szCs w:val="24"/>
                      </w:rPr>
                    </w:pPr>
                    <w:r>
                      <w:rPr>
                        <w:b/>
                        <w:strike/>
                        <w:kern w:val="2"/>
                        <w:szCs w:val="24"/>
                      </w:rPr>
                      <w:t>7,00</w:t>
                    </w:r>
                  </w:p>
                </w:tc>
                <w:tc>
                  <w:tcPr>
                    <w:tcW w:w="3900" w:type="dxa"/>
                    <w:vMerge/>
                  </w:tcPr>
                  <w:p>
                    <w:pPr>
                      <w:spacing w:line="278" w:lineRule="auto"/>
                      <w:rPr>
                        <w:kern w:val="2"/>
                        <w:szCs w:val="24"/>
                      </w:rPr>
                    </w:pPr>
                  </w:p>
                </w:tc>
              </w:tr>
              <w:tr>
                <w:tc>
                  <w:tcPr>
                    <w:tcW w:w="852" w:type="dxa"/>
                    <w:vMerge w:val="restart"/>
                  </w:tcPr>
                  <w:p>
                    <w:pPr>
                      <w:spacing w:line="278" w:lineRule="auto"/>
                      <w:jc w:val="center"/>
                      <w:rPr>
                        <w:kern w:val="2"/>
                        <w:szCs w:val="24"/>
                      </w:rPr>
                    </w:pPr>
                    <w:r>
                      <w:rPr>
                        <w:kern w:val="2"/>
                        <w:szCs w:val="24"/>
                      </w:rPr>
                      <w:t>7.4</w:t>
                    </w:r>
                  </w:p>
                </w:tc>
                <w:tc>
                  <w:tcPr>
                    <w:tcW w:w="2072" w:type="dxa"/>
                    <w:vMerge w:val="restart"/>
                  </w:tcPr>
                  <w:p>
                    <w:pPr>
                      <w:spacing w:line="278" w:lineRule="auto"/>
                      <w:rPr>
                        <w:kern w:val="2"/>
                        <w:szCs w:val="24"/>
                      </w:rPr>
                    </w:pPr>
                    <w:r>
                      <w:rPr>
                        <w:kern w:val="2"/>
                        <w:szCs w:val="24"/>
                      </w:rPr>
                      <w:t xml:space="preserve">Edukacinė vizualinių menų/amatų programa su 1 lektoriumi (be  gamybos išlaidų)</w:t>
                    </w:r>
                  </w:p>
                </w:tc>
                <w:tc>
                  <w:tcPr>
                    <w:tcW w:w="1755" w:type="dxa"/>
                    <w:gridSpan w:val="3"/>
                  </w:tcPr>
                  <w:p>
                    <w:pPr>
                      <w:spacing w:line="278" w:lineRule="auto"/>
                      <w:jc w:val="center"/>
                      <w:rPr>
                        <w:kern w:val="2"/>
                        <w:szCs w:val="24"/>
                      </w:rPr>
                    </w:pPr>
                    <w:r>
                      <w:rPr>
                        <w:kern w:val="2"/>
                        <w:szCs w:val="24"/>
                      </w:rPr>
                      <w:t>1 asmeniui (vaikui iki 7 m.)</w:t>
                    </w:r>
                  </w:p>
                  <w:p>
                    <w:pPr>
                      <w:spacing w:line="278" w:lineRule="auto"/>
                      <w:jc w:val="center"/>
                      <w:rPr>
                        <w:kern w:val="2"/>
                        <w:szCs w:val="24"/>
                      </w:rPr>
                    </w:pPr>
                    <w:r>
                      <w:rPr>
                        <w:kern w:val="2"/>
                        <w:szCs w:val="24"/>
                      </w:rPr>
                      <w:t>(1 val.)</w:t>
                    </w:r>
                  </w:p>
                </w:tc>
                <w:tc>
                  <w:tcPr>
                    <w:tcW w:w="948" w:type="dxa"/>
                  </w:tcPr>
                  <w:p>
                    <w:pPr>
                      <w:spacing w:line="278" w:lineRule="auto"/>
                      <w:jc w:val="center"/>
                      <w:rPr>
                        <w:b/>
                        <w:kern w:val="2"/>
                        <w:szCs w:val="24"/>
                      </w:rPr>
                    </w:pPr>
                    <w:r>
                      <w:rPr>
                        <w:b/>
                        <w:kern w:val="2"/>
                        <w:szCs w:val="24"/>
                      </w:rPr>
                      <w:t>3,00</w:t>
                    </w:r>
                  </w:p>
                </w:tc>
                <w:tc>
                  <w:tcPr>
                    <w:tcW w:w="3900" w:type="dxa"/>
                    <w:vMerge w:val="restart"/>
                  </w:tcPr>
                  <w:p>
                    <w:pPr>
                      <w:spacing w:line="278" w:lineRule="auto"/>
                      <w:rPr>
                        <w:kern w:val="2"/>
                        <w:szCs w:val="24"/>
                      </w:rPr>
                    </w:pPr>
                    <w:r>
                      <w:rPr>
                        <w:kern w:val="2"/>
                        <w:szCs w:val="24"/>
                      </w:rPr>
                      <w:t>Edukacinės programos mažiausias reikalingas dalyvių skaičius -10 asmenų.</w:t>
                    </w:r>
                  </w:p>
                </w:tc>
              </w:tr>
              <w:tr>
                <w:tc>
                  <w:tcPr>
                    <w:tcW w:w="852" w:type="dxa"/>
                    <w:vMerge/>
                  </w:tcPr>
                  <w:p>
                    <w:pPr>
                      <w:spacing w:line="278" w:lineRule="auto"/>
                      <w:jc w:val="center"/>
                      <w:rPr>
                        <w:kern w:val="2"/>
                        <w:szCs w:val="24"/>
                      </w:rPr>
                    </w:pPr>
                  </w:p>
                </w:tc>
                <w:tc>
                  <w:tcPr>
                    <w:tcW w:w="2072" w:type="dxa"/>
                    <w:vMerge/>
                  </w:tcPr>
                  <w:p>
                    <w:pPr>
                      <w:spacing w:line="278" w:lineRule="auto"/>
                      <w:rPr>
                        <w:kern w:val="2"/>
                        <w:szCs w:val="24"/>
                      </w:rPr>
                    </w:pPr>
                  </w:p>
                </w:tc>
                <w:tc>
                  <w:tcPr>
                    <w:tcW w:w="1755" w:type="dxa"/>
                    <w:gridSpan w:val="3"/>
                  </w:tcPr>
                  <w:p>
                    <w:pPr>
                      <w:spacing w:line="278" w:lineRule="auto"/>
                      <w:jc w:val="center"/>
                      <w:rPr>
                        <w:kern w:val="2"/>
                        <w:szCs w:val="24"/>
                      </w:rPr>
                    </w:pPr>
                    <w:r>
                      <w:rPr>
                        <w:kern w:val="2"/>
                        <w:szCs w:val="24"/>
                      </w:rPr>
                      <w:t>1 asmeniui (mokiniams, studentams, senjorams, neįgaliesiems)</w:t>
                    </w:r>
                  </w:p>
                  <w:p>
                    <w:pPr>
                      <w:spacing w:line="278" w:lineRule="auto"/>
                      <w:jc w:val="center"/>
                      <w:rPr>
                        <w:kern w:val="2"/>
                        <w:szCs w:val="24"/>
                      </w:rPr>
                    </w:pPr>
                    <w:r>
                      <w:rPr>
                        <w:kern w:val="2"/>
                        <w:szCs w:val="24"/>
                      </w:rPr>
                      <w:t>(1 val.)</w:t>
                    </w:r>
                  </w:p>
                </w:tc>
                <w:tc>
                  <w:tcPr>
                    <w:tcW w:w="948" w:type="dxa"/>
                  </w:tcPr>
                  <w:p>
                    <w:pPr>
                      <w:spacing w:line="278" w:lineRule="auto"/>
                      <w:jc w:val="center"/>
                      <w:rPr>
                        <w:b/>
                        <w:kern w:val="2"/>
                        <w:szCs w:val="24"/>
                      </w:rPr>
                    </w:pPr>
                    <w:r>
                      <w:rPr>
                        <w:b/>
                        <w:kern w:val="2"/>
                        <w:szCs w:val="24"/>
                      </w:rPr>
                      <w:t>5,00</w:t>
                    </w:r>
                  </w:p>
                </w:tc>
                <w:tc>
                  <w:tcPr>
                    <w:tcW w:w="3900" w:type="dxa"/>
                    <w:vMerge/>
                  </w:tcPr>
                  <w:p>
                    <w:pPr>
                      <w:spacing w:line="278" w:lineRule="auto"/>
                      <w:rPr>
                        <w:kern w:val="2"/>
                        <w:szCs w:val="24"/>
                      </w:rPr>
                    </w:pPr>
                  </w:p>
                </w:tc>
              </w:tr>
              <w:tr>
                <w:tc>
                  <w:tcPr>
                    <w:tcW w:w="852" w:type="dxa"/>
                    <w:vMerge/>
                  </w:tcPr>
                  <w:p>
                    <w:pPr>
                      <w:spacing w:line="278" w:lineRule="auto"/>
                      <w:jc w:val="center"/>
                      <w:rPr>
                        <w:kern w:val="2"/>
                        <w:szCs w:val="24"/>
                      </w:rPr>
                    </w:pPr>
                  </w:p>
                </w:tc>
                <w:tc>
                  <w:tcPr>
                    <w:tcW w:w="2072" w:type="dxa"/>
                    <w:vMerge/>
                  </w:tcPr>
                  <w:p>
                    <w:pPr>
                      <w:spacing w:line="278" w:lineRule="auto"/>
                      <w:rPr>
                        <w:kern w:val="2"/>
                        <w:szCs w:val="24"/>
                      </w:rPr>
                    </w:pPr>
                  </w:p>
                </w:tc>
                <w:tc>
                  <w:tcPr>
                    <w:tcW w:w="1755" w:type="dxa"/>
                    <w:gridSpan w:val="3"/>
                  </w:tcPr>
                  <w:p>
                    <w:pPr>
                      <w:spacing w:line="278" w:lineRule="auto"/>
                      <w:jc w:val="center"/>
                      <w:rPr>
                        <w:kern w:val="2"/>
                        <w:szCs w:val="24"/>
                      </w:rPr>
                    </w:pPr>
                    <w:r>
                      <w:rPr>
                        <w:kern w:val="2"/>
                        <w:szCs w:val="24"/>
                      </w:rPr>
                      <w:t>1 asmeniui (suaugusiems)</w:t>
                    </w:r>
                  </w:p>
                  <w:p>
                    <w:pPr>
                      <w:spacing w:line="278" w:lineRule="auto"/>
                      <w:jc w:val="center"/>
                      <w:rPr>
                        <w:kern w:val="2"/>
                        <w:szCs w:val="24"/>
                      </w:rPr>
                    </w:pPr>
                    <w:r>
                      <w:rPr>
                        <w:kern w:val="2"/>
                        <w:szCs w:val="24"/>
                      </w:rPr>
                      <w:t>(1 val.)</w:t>
                    </w:r>
                  </w:p>
                </w:tc>
                <w:tc>
                  <w:tcPr>
                    <w:tcW w:w="948" w:type="dxa"/>
                  </w:tcPr>
                  <w:p>
                    <w:pPr>
                      <w:spacing w:line="278" w:lineRule="auto"/>
                      <w:jc w:val="center"/>
                      <w:rPr>
                        <w:b/>
                        <w:kern w:val="2"/>
                        <w:szCs w:val="24"/>
                      </w:rPr>
                    </w:pPr>
                    <w:r>
                      <w:rPr>
                        <w:b/>
                        <w:kern w:val="2"/>
                        <w:szCs w:val="24"/>
                      </w:rPr>
                      <w:t>7,00</w:t>
                    </w:r>
                  </w:p>
                </w:tc>
                <w:tc>
                  <w:tcPr>
                    <w:tcW w:w="3900" w:type="dxa"/>
                    <w:vMerge/>
                  </w:tcPr>
                  <w:p>
                    <w:pPr>
                      <w:spacing w:line="278" w:lineRule="auto"/>
                      <w:rPr>
                        <w:kern w:val="2"/>
                        <w:szCs w:val="24"/>
                      </w:rPr>
                    </w:pPr>
                  </w:p>
                </w:tc>
              </w:tr>
              <w:tr>
                <w:tc>
                  <w:tcPr>
                    <w:tcW w:w="852" w:type="dxa"/>
                    <w:vMerge/>
                  </w:tcPr>
                  <w:p>
                    <w:pPr>
                      <w:spacing w:line="278" w:lineRule="auto"/>
                      <w:jc w:val="center"/>
                      <w:rPr>
                        <w:kern w:val="2"/>
                        <w:szCs w:val="24"/>
                      </w:rPr>
                    </w:pPr>
                  </w:p>
                </w:tc>
                <w:tc>
                  <w:tcPr>
                    <w:tcW w:w="2072" w:type="dxa"/>
                    <w:vMerge/>
                  </w:tcPr>
                  <w:p>
                    <w:pPr>
                      <w:spacing w:line="278" w:lineRule="auto"/>
                      <w:rPr>
                        <w:kern w:val="2"/>
                        <w:szCs w:val="24"/>
                      </w:rPr>
                    </w:pPr>
                  </w:p>
                </w:tc>
                <w:tc>
                  <w:tcPr>
                    <w:tcW w:w="1755" w:type="dxa"/>
                    <w:gridSpan w:val="3"/>
                  </w:tcPr>
                  <w:p>
                    <w:pPr>
                      <w:spacing w:line="278" w:lineRule="auto"/>
                      <w:jc w:val="center"/>
                      <w:rPr>
                        <w:kern w:val="2"/>
                        <w:szCs w:val="24"/>
                      </w:rPr>
                    </w:pPr>
                    <w:r>
                      <w:rPr>
                        <w:kern w:val="2"/>
                        <w:szCs w:val="24"/>
                      </w:rPr>
                      <w:t>1 grupė / kolektyvui (nuo 13 dalyvių ir daugiau)</w:t>
                    </w:r>
                  </w:p>
                </w:tc>
                <w:tc>
                  <w:tcPr>
                    <w:tcW w:w="948" w:type="dxa"/>
                  </w:tcPr>
                  <w:p>
                    <w:pPr>
                      <w:spacing w:line="278" w:lineRule="auto"/>
                      <w:jc w:val="center"/>
                      <w:rPr>
                        <w:b/>
                        <w:kern w:val="2"/>
                        <w:szCs w:val="24"/>
                      </w:rPr>
                    </w:pPr>
                    <w:r>
                      <w:rPr>
                        <w:b/>
                        <w:kern w:val="2"/>
                        <w:szCs w:val="24"/>
                      </w:rPr>
                      <w:t>30,00</w:t>
                    </w:r>
                  </w:p>
                </w:tc>
                <w:tc>
                  <w:tcPr>
                    <w:tcW w:w="3900" w:type="dxa"/>
                  </w:tcPr>
                  <w:p>
                    <w:pPr>
                      <w:spacing w:line="278" w:lineRule="auto"/>
                      <w:rPr>
                        <w:kern w:val="2"/>
                        <w:szCs w:val="24"/>
                      </w:rPr>
                    </w:pPr>
                  </w:p>
                </w:tc>
              </w:tr>
              <w:tr>
                <w:tc>
                  <w:tcPr>
                    <w:tcW w:w="852" w:type="dxa"/>
                    <w:vMerge/>
                  </w:tcPr>
                  <w:p>
                    <w:pPr>
                      <w:spacing w:line="278" w:lineRule="auto"/>
                      <w:jc w:val="center"/>
                      <w:rPr>
                        <w:kern w:val="2"/>
                        <w:szCs w:val="24"/>
                      </w:rPr>
                    </w:pPr>
                  </w:p>
                </w:tc>
                <w:tc>
                  <w:tcPr>
                    <w:tcW w:w="2072" w:type="dxa"/>
                    <w:vMerge/>
                  </w:tcPr>
                  <w:p>
                    <w:pPr>
                      <w:spacing w:line="278" w:lineRule="auto"/>
                      <w:rPr>
                        <w:kern w:val="2"/>
                        <w:szCs w:val="24"/>
                      </w:rPr>
                    </w:pPr>
                  </w:p>
                </w:tc>
                <w:tc>
                  <w:tcPr>
                    <w:tcW w:w="1755" w:type="dxa"/>
                    <w:gridSpan w:val="3"/>
                  </w:tcPr>
                  <w:p>
                    <w:pPr>
                      <w:spacing w:line="278" w:lineRule="auto"/>
                      <w:jc w:val="center"/>
                      <w:rPr>
                        <w:kern w:val="2"/>
                        <w:szCs w:val="24"/>
                      </w:rPr>
                    </w:pPr>
                    <w:r>
                      <w:rPr>
                        <w:kern w:val="2"/>
                        <w:szCs w:val="24"/>
                      </w:rPr>
                      <w:t>1 grupė / kolektyvui (nuo 13 dalyvių ir daugiau)</w:t>
                    </w:r>
                  </w:p>
                </w:tc>
                <w:tc>
                  <w:tcPr>
                    <w:tcW w:w="948" w:type="dxa"/>
                  </w:tcPr>
                  <w:p>
                    <w:pPr>
                      <w:spacing w:line="278" w:lineRule="auto"/>
                      <w:jc w:val="center"/>
                      <w:rPr>
                        <w:b/>
                        <w:kern w:val="2"/>
                        <w:szCs w:val="24"/>
                      </w:rPr>
                    </w:pPr>
                    <w:r>
                      <w:rPr>
                        <w:b/>
                        <w:kern w:val="2"/>
                        <w:szCs w:val="24"/>
                      </w:rPr>
                      <w:t>40,00</w:t>
                    </w:r>
                  </w:p>
                </w:tc>
                <w:tc>
                  <w:tcPr>
                    <w:tcW w:w="3900" w:type="dxa"/>
                  </w:tcPr>
                  <w:p>
                    <w:pPr>
                      <w:spacing w:line="278" w:lineRule="auto"/>
                      <w:rPr>
                        <w:kern w:val="2"/>
                        <w:szCs w:val="24"/>
                      </w:rPr>
                    </w:pPr>
                  </w:p>
                </w:tc>
              </w:tr>
            </w:tbl>
            <w:p>
              <w:pPr>
                <w:spacing w:line="278" w:lineRule="auto"/>
                <w:rPr>
                  <w:kern w:val="2"/>
                  <w:szCs w:val="24"/>
                </w:rPr>
              </w:pPr>
            </w:p>
            <w:p>
              <w:pPr>
                <w:spacing w:line="278" w:lineRule="auto"/>
                <w:rPr>
                  <w:kern w:val="2"/>
                  <w:szCs w:val="24"/>
                </w:rPr>
              </w:pPr>
            </w:p>
            <w:p>
              <w:pPr>
                <w:spacing w:line="278" w:lineRule="auto"/>
                <w:rPr>
                  <w:kern w:val="2"/>
                  <w:szCs w:val="24"/>
                </w:rPr>
              </w:pPr>
            </w:p>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00000001" w:usb1="00000003"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5241"/>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6800401-C20B-4BCC-B3D9-0FE3B4A2AC2B}"/>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theme" Target="theme/theme1.xml"/>
  <Relationship Id="rId7" Type="http://schemas.openxmlformats.org/officeDocument/2006/relationships/customXml" Target="../customXml/item2.xml"/>
</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ad954cb581d942268c4cc6d8532f873e" PartId="7e52e151dd704c10a052fa197c5dd93f">
    <Part Type="punktas" Nr="1" Abbr="1 p." DocPartId="329d6e24ad7f46a3b267b084a4faaec7" PartId="a5da549ee2534c0f8b92be1c5efd9119"/>
    <Part Type="punktas" Nr="2" Abbr="2 p." DocPartId="b1ef3be93a6f4bc8ab313bb3dc9942bb" PartId="c6d7ff2ab3264990bb13d04b7ecead79"/>
    <Part Type="punktas" Nr="3" Abbr="3 p." DocPartId="d18f4b4bbb7f43a486c737f11327cd79" PartId="907f3cfe916b42c49677428d0d7fbc4d"/>
    <Part Type="punktas" Nr="4" Abbr="4 p." DocPartId="1a86a821199841d686cb53f55b7f321f" PartId="1a321fa0150a475db4faf5b6e4898fb3"/>
    <Part Type="punktas" Nr="5" Abbr="5 p." DocPartId="9ecf1044fa6141f7937280c55c0ecbcb" PartId="ad7cba2e530549f8ac26352824f08199"/>
    <Part Type="punktas" Nr="6" Abbr="6 p." DocPartId="f1962c73fcd74141bd2870a1030fe038" PartId="b6aec1d5119b4f0eb770731e6080e43c"/>
    <Part Type="skirsnis" Title="ar pripažinti netekusiais galios priėmus sprendimo projektą." DocPartId="2358eaa46ba5430f88c8942d51d2bd9f" PartId="c7e59e985631448180fca3ac45c97167">
      <Part Type="punktas" Nr="7" Abbr="7 p." DocPartId="6a190ba0668b48c19957ea9d4f5f9d00" PartId="158f953e2cab41da92c476f85b7ca936"/>
      <Part Type="punktas" Nr="8" Abbr="8 p." DocPartId="32605589849e458cb867f536cdf74714" PartId="b791d7e1f4d0495eba4f9924143f3816"/>
      <Part Type="punktas" Nr="9" Abbr="9 p." DocPartId="f6feec1bff034f8a85d8145312893326" PartId="95862be922da419b976931f6591e8664"/>
      <Part Type="punktas" Nr="10" Abbr="10 p." DocPartId="5f688533a3cf45d1afc5ee86220e872b" PartId="edbd68edbbff49a9b8488e19ec0d39f8"/>
      <Part Type="punktas" Nr="11" Abbr="11 p." DocPartId="2ff950b69ee44844b421ed70d795898a" PartId="9d4a3fd54e66449182f499082a05e9c6"/>
      <Part Type="punktas" Nr="12" Abbr="12 p." DocPartId="ef8680dbf3724daa82413e5fd886686b" PartId="6956a4b70f8c48d29a56a46eac8e704f"/>
    </Part>
    <Part Type="skirsnis" Title="SPRENDIMO PROJEKTO LYGINAMASIS VARIANTAS" DocPartId="231b0a2549a24028821aa89c5973cf78" PartId="f106bf3c30ea47d690511660d960b2bc"/>
  </Part>
</Parts>
</file>

<file path=customXml/itemProps1.xml><?xml version="1.0" encoding="utf-8"?>
<ds:datastoreItem xmlns:ds="http://schemas.openxmlformats.org/officeDocument/2006/customXml" ds:itemID="{C7F4728C-28F3-41B8-9108-8FE3E467C9C4}">
  <ds:schemaRefs>
    <ds:schemaRef ds:uri="http://schemas.openxmlformats.org/officeDocument/2006/bibliography"/>
  </ds:schemaRefs>
</ds:datastoreItem>
</file>

<file path=customXml/itemProps2.xml><?xml version="1.0" encoding="utf-8"?>
<ds:datastoreItem xmlns:ds="http://schemas.openxmlformats.org/officeDocument/2006/customXml" ds:itemID="{818A918B-120C-4C19-9C37-C7D1228E61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2164</Words>
  <Characters>14332</Characters>
  <Application>Microsoft Office Word</Application>
  <DocSecurity>4</DocSecurity>
  <Lines>1102</Lines>
  <Paragraphs>471</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16025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2025-10-21T08:29:00Z</dcterms:created>
  <dc:creator>Milda Mineikytė-Juknė</dc:creator>
  <lastModifiedBy>adlibuser</lastModifiedBy>
  <dcterms:modified xsi:type="dcterms:W3CDTF">2025-10-21T08:29:00Z</dcterms:modified>
  <revision>2</revision>
</coreProperties>
</file>