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4f651cd665640f186f3a42cc3dced6c"/>
        <w:lock w:val="sdtLocked"/>
        <w:richText/>
      </w:sdtPr>
      <w:sdtContent>
        <w:p>
          <w:pPr>
            <w:widowControl w:val="0"/>
            <w:tabs>
              <w:tab w:val="left" w:pos="960"/>
            </w:tabs>
            <w:suppressAutoHyphens/>
            <w:jc w:val="center"/>
            <w:rPr>
              <w:rFonts w:eastAsia="HG Mincho Light J"/>
              <w:b/>
              <w:bCs/>
              <w:color w:val="000000"/>
              <w:kern w:val="1"/>
              <w:szCs w:val="24"/>
              <w:lang w:eastAsia="ar-SA"/>
            </w:rPr>
          </w:pPr>
          <w:r>
            <w:rPr>
              <w:rFonts w:eastAsia="HG Mincho Light J"/>
              <w:b/>
              <w:bCs/>
              <w:color w:val="000000"/>
              <w:kern w:val="1"/>
              <w:szCs w:val="24"/>
              <w:lang w:eastAsia="ar-SA"/>
            </w:rPr>
            <w:t>ŠIAULIŲ MIESTO SAVIVALDYBĖS ADMINISTRACIJOS</w:t>
          </w:r>
        </w:p>
        <w:sdt>
          <w:sdtPr>
            <w:alias w:val="skyrius"/>
            <w:tag w:val="part_068734a1df6643ce84ff3c0a8cbaf220"/>
            <w:lock w:val="sdtLocked"/>
            <w:richText/>
          </w:sdtPr>
          <w:sdtContent>
            <w:p>
              <w:pPr>
                <w:widowControl w:val="0"/>
                <w:suppressAutoHyphens/>
                <w:jc w:val="center"/>
                <w:rPr>
                  <w:rFonts w:eastAsia="HG Mincho Light J"/>
                  <w:b/>
                  <w:bCs/>
                  <w:color w:val="000000"/>
                  <w:kern w:val="1"/>
                  <w:szCs w:val="24"/>
                  <w:lang w:eastAsia="ar-SA"/>
                </w:rPr>
              </w:pPr>
              <w:r>
                <w:rPr>
                  <w:rFonts w:eastAsia="HG Mincho Light J"/>
                  <w:b/>
                  <w:bCs/>
                  <w:color w:val="000000"/>
                  <w:kern w:val="1"/>
                  <w:szCs w:val="24"/>
                  <w:lang w:eastAsia="ar-SA"/>
                </w:rPr>
                <w:t>EKONOMIKOS IR INVESTICIJŲ SKYRIUS</w:t>
              </w:r>
            </w:p>
            <w:p>
              <w:pPr>
                <w:rPr>
                  <w:sz w:val="10"/>
                  <w:szCs w:val="10"/>
                </w:rPr>
              </w:pPr>
            </w:p>
            <w:p>
              <w:pPr>
                <w:widowControl w:val="0"/>
                <w:suppressLineNumbers/>
                <w:tabs>
                  <w:tab w:val="left" w:pos="0"/>
                </w:tabs>
                <w:suppressAutoHyphens/>
                <w:spacing w:line="100" w:lineRule="atLeast"/>
                <w:rPr>
                  <w:rFonts w:eastAsia="HG Mincho Light J"/>
                  <w:color w:val="000000"/>
                  <w:kern w:val="1"/>
                  <w:szCs w:val="24"/>
                  <w:lang w:eastAsia="ar-SA"/>
                </w:rPr>
              </w:pPr>
            </w:p>
            <w:p>
              <w:pPr>
                <w:rPr>
                  <w:sz w:val="10"/>
                  <w:szCs w:val="10"/>
                </w:rPr>
              </w:pPr>
            </w:p>
            <w:p>
              <w:pPr>
                <w:widowControl w:val="0"/>
                <w:suppressAutoHyphens/>
                <w:jc w:val="center"/>
                <w:rPr>
                  <w:rFonts w:eastAsia="HG Mincho Light J"/>
                  <w:b/>
                  <w:color w:val="000000"/>
                  <w:kern w:val="1"/>
                  <w:szCs w:val="24"/>
                  <w:lang w:eastAsia="ar-SA"/>
                </w:rPr>
              </w:pPr>
              <w:sdt>
                <w:sdtPr>
                  <w:alias w:val="Pavadinimas"/>
                  <w:tag w:val="title_068734a1df6643ce84ff3c0a8cbaf220"/>
                  <w:lock w:val="sdtLocked"/>
                  <w:richText/>
                </w:sdtPr>
                <w:sdtContent>
                  <w:r>
                    <w:rPr>
                      <w:rFonts w:eastAsia="HG Mincho Light J"/>
                      <w:b/>
                      <w:color w:val="000000"/>
                      <w:kern w:val="1"/>
                      <w:szCs w:val="24"/>
                      <w:lang w:eastAsia="ar-SA"/>
                    </w:rPr>
                    <w:t>TARYBOS SPRENDIMO PROJEKTO „</w:t>
                  </w:r>
                  <w:r>
                    <w:rPr>
                      <w:b/>
                      <w:iCs/>
                      <w:color w:val="000000"/>
                      <w:kern w:val="1"/>
                      <w:szCs w:val="24"/>
                      <w:lang w:eastAsia="ar-SA"/>
                    </w:rPr>
                    <w:t>DĖL PRITARIMO PRAPLĖSTI ŠIAULIŲ PRAMONINO PARKO TERITORIJĄ PRIE JOS PRIJUNGIANT SKLYPUS ADRESAIS: RADVILIŠKIO G. 41A, ŠIAULIAI, IR RADVILIŠKIO G. 41B, ŠIAULIAI</w:t>
                  </w:r>
                  <w:r>
                    <w:rPr>
                      <w:rFonts w:eastAsia="HG Mincho Light J"/>
                      <w:b/>
                      <w:color w:val="000000"/>
                      <w:kern w:val="1"/>
                      <w:szCs w:val="24"/>
                      <w:lang w:eastAsia="ar-SA"/>
                    </w:rPr>
                    <w:t>“ AIŠKINAMASIS RAŠTAS</w:t>
                  </w:r>
                </w:sdtContent>
              </w:sdt>
            </w:p>
            <w:p>
              <w:pPr>
                <w:widowControl w:val="0"/>
                <w:rPr>
                  <w:rFonts w:eastAsia="Lucida Sans Unicode"/>
                  <w:b/>
                  <w:bCs/>
                  <w:color w:val="00000A"/>
                  <w:kern w:val="1"/>
                  <w:szCs w:val="24"/>
                  <w:lang w:eastAsia="ar-SA"/>
                </w:rPr>
              </w:pPr>
            </w:p>
            <w:p>
              <w:pPr>
                <w:widowControl w:val="0"/>
                <w:jc w:val="center"/>
                <w:rPr>
                  <w:rFonts w:eastAsia="Lucida Sans Unicode"/>
                  <w:color w:val="00000A"/>
                  <w:kern w:val="1"/>
                  <w:szCs w:val="24"/>
                  <w:lang w:eastAsia="ar-SA"/>
                </w:rPr>
              </w:pPr>
              <w:r>
                <w:rPr>
                  <w:rFonts w:eastAsia="Lucida Sans Unicode"/>
                  <w:color w:val="00000A"/>
                  <w:kern w:val="1"/>
                  <w:szCs w:val="24"/>
                  <w:lang w:eastAsia="ar-SA"/>
                </w:rPr>
                <w:t xml:space="preserve">2024 m. </w:t>
              </w:r>
              <w:r>
                <w:rPr>
                  <w:rFonts w:eastAsia="Lucida Sans Unicode"/>
                  <w:kern w:val="1"/>
                  <w:szCs w:val="24"/>
                  <w:lang w:eastAsia="ar-SA"/>
                </w:rPr>
                <w:t xml:space="preserve">vasario 12 d. </w:t>
              </w:r>
            </w:p>
            <w:p>
              <w:pPr>
                <w:widowControl w:val="0"/>
                <w:jc w:val="center"/>
                <w:rPr>
                  <w:rFonts w:eastAsia="Lucida Sans Unicode"/>
                  <w:color w:val="00000A"/>
                  <w:kern w:val="1"/>
                  <w:szCs w:val="24"/>
                  <w:lang w:eastAsia="ar-SA"/>
                </w:rPr>
              </w:pPr>
              <w:r>
                <w:rPr>
                  <w:rFonts w:eastAsia="Lucida Sans Unicode"/>
                  <w:color w:val="00000A"/>
                  <w:kern w:val="1"/>
                  <w:szCs w:val="24"/>
                  <w:lang w:eastAsia="ar-SA"/>
                </w:rPr>
                <w:t>Šiauliai</w:t>
              </w:r>
            </w:p>
            <w:p>
              <w:pPr>
                <w:widowControl w:val="0"/>
                <w:jc w:val="center"/>
                <w:rPr>
                  <w:rFonts w:eastAsia="Lucida Sans Unicode"/>
                  <w:color w:val="00000A"/>
                  <w:kern w:val="1"/>
                  <w:szCs w:val="24"/>
                  <w:lang w:eastAsia="ar-SA"/>
                </w:rPr>
              </w:pPr>
            </w:p>
            <w:p>
              <w:pPr>
                <w:widowControl w:val="0"/>
                <w:jc w:val="center"/>
                <w:rPr>
                  <w:rFonts w:eastAsia="Lucida Sans Unicode"/>
                  <w:color w:val="00000A"/>
                  <w:kern w:val="1"/>
                  <w:szCs w:val="24"/>
                  <w:lang w:eastAsia="ar-SA"/>
                </w:rPr>
              </w:pPr>
            </w:p>
            <w:sdt>
              <w:sdtPr>
                <w:alias w:val="poskyris"/>
                <w:tag w:val="part_9a602f9816a64b05b5c940daa867ca61"/>
                <w:lock w:val="sdtLocked"/>
                <w:richText/>
              </w:sdtPr>
              <w:sdtContent>
                <w:p>
                  <w:pPr>
                    <w:widowControl w:val="0"/>
                    <w:tabs>
                      <w:tab w:val="left" w:pos="709"/>
                    </w:tabs>
                    <w:ind w:firstLine="709"/>
                    <w:jc w:val="both"/>
                    <w:rPr>
                      <w:rFonts w:eastAsia="Lucida Sans Unicode"/>
                      <w:color w:val="00000A"/>
                      <w:kern w:val="1"/>
                      <w:szCs w:val="24"/>
                      <w:lang w:eastAsia="ar-SA"/>
                    </w:rPr>
                  </w:pPr>
                  <w:sdt>
                    <w:sdtPr>
                      <w:alias w:val="Pavadinimas"/>
                      <w:tag w:val="title_9a602f9816a64b05b5c940daa867ca61"/>
                      <w:lock w:val="sdtLocked"/>
                      <w:richText/>
                    </w:sdtPr>
                    <w:sdtContent>
                      <w:r>
                        <w:rPr>
                          <w:rFonts w:eastAsia="Lucida Sans Unicode"/>
                          <w:b/>
                          <w:color w:val="00000A"/>
                          <w:kern w:val="1"/>
                          <w:szCs w:val="24"/>
                          <w:lang w:eastAsia="ar-SA"/>
                        </w:rPr>
                        <w:t>Parengto sprendimo projekto tikslai ir uždaviniai.</w:t>
                      </w:r>
                    </w:sdtContent>
                  </w:sdt>
                </w:p>
                <w:p>
                  <w:pPr>
                    <w:widowControl w:val="0"/>
                    <w:ind w:firstLine="709"/>
                    <w:jc w:val="both"/>
                    <w:rPr>
                      <w:rFonts w:eastAsia="Lucida Sans Unicode"/>
                      <w:b/>
                      <w:color w:val="00000A"/>
                      <w:kern w:val="1"/>
                      <w:szCs w:val="24"/>
                      <w:lang w:eastAsia="ar-SA"/>
                    </w:rPr>
                  </w:pPr>
                  <w:r>
                    <w:rPr>
                      <w:rFonts w:eastAsia="Lucida Sans Unicode"/>
                      <w:color w:val="00000A"/>
                      <w:kern w:val="1"/>
                      <w:szCs w:val="24"/>
                      <w:lang w:eastAsia="ar-SA"/>
                    </w:rPr>
                    <w:t>Pritarti, kad būtų praplėsta Šiaulių pramoninio parko (toliau – Šiaulių PP) teritorija prie jos prijungiant du naujus sklypus adresais: Radviliškio g. 41A, Šiauliai, ir Radviliškio g. 41B, Šiauliai.</w:t>
                  </w:r>
                </w:p>
              </w:sdtContent>
            </w:sdt>
            <w:sdt>
              <w:sdtPr>
                <w:alias w:val="poskyris"/>
                <w:tag w:val="part_04de4ac65eac4bc78a4ac3e7e79ab66b"/>
                <w:lock w:val="sdtLocked"/>
                <w:richText/>
              </w:sdtPr>
              <w:sdtContent>
                <w:p>
                  <w:pPr>
                    <w:widowControl w:val="0"/>
                    <w:ind w:firstLine="709"/>
                    <w:jc w:val="both"/>
                    <w:rPr>
                      <w:rFonts w:eastAsia="Lucida Sans Unicode"/>
                      <w:b/>
                      <w:color w:val="00000A"/>
                      <w:kern w:val="1"/>
                      <w:szCs w:val="24"/>
                      <w:lang w:eastAsia="ar-SA"/>
                    </w:rPr>
                  </w:pPr>
                  <w:sdt>
                    <w:sdtPr>
                      <w:alias w:val="Pavadinimas"/>
                      <w:tag w:val="title_04de4ac65eac4bc78a4ac3e7e79ab66b"/>
                      <w:lock w:val="sdtLocked"/>
                      <w:richText/>
                    </w:sdtPr>
                    <w:sdtContent>
                      <w:r>
                        <w:rPr>
                          <w:rFonts w:eastAsia="Lucida Sans Unicode"/>
                          <w:b/>
                          <w:color w:val="00000A"/>
                          <w:kern w:val="1"/>
                          <w:szCs w:val="24"/>
                          <w:lang w:eastAsia="ar-SA"/>
                        </w:rPr>
                        <w:t>Dabartinis sprendimo projekte aptariamų klausimų reguliavimas.</w:t>
                      </w:r>
                    </w:sdtContent>
                  </w:sdt>
                </w:p>
                <w:p>
                  <w:pPr>
                    <w:widowControl w:val="0"/>
                    <w:ind w:firstLine="709"/>
                    <w:jc w:val="both"/>
                    <w:rPr>
                      <w:rFonts w:eastAsia="Lucida Sans Unicode"/>
                      <w:color w:val="00000A"/>
                      <w:kern w:val="1"/>
                      <w:lang w:eastAsia="ar-SA"/>
                    </w:rPr>
                  </w:pPr>
                  <w:r>
                    <w:rPr>
                      <w:rFonts w:eastAsia="Lucida Sans Unicode"/>
                      <w:bCs/>
                      <w:color w:val="00000A"/>
                      <w:kern w:val="1"/>
                      <w:szCs w:val="24"/>
                      <w:lang w:eastAsia="ar-SA"/>
                    </w:rPr>
                    <w:t xml:space="preserve">2005 m. rugsėjo 29 d. Šiaulių miesto savivaldybės tarybos sprendimu Nr. T-321 buvo patvirtintas </w:t>
                  </w:r>
                  <w:r>
                    <w:rPr>
                      <w:rFonts w:eastAsia="Lucida Sans Unicode"/>
                      <w:color w:val="00000A"/>
                      <w:kern w:val="1"/>
                      <w:lang w:eastAsia="ar-SA"/>
                    </w:rPr>
                    <w:t>Industrinio parko (teritorijos šalia Dubijos, Radviliškio ir P. Motiekaičio gatvių) Šiauliuose detalusis planas, kuriuo nustatyta dabartinio Šiaulių PP teritorija (4 priedas).</w:t>
                  </w:r>
                </w:p>
                <w:p>
                  <w:pPr>
                    <w:widowControl w:val="0"/>
                    <w:ind w:firstLine="709"/>
                    <w:jc w:val="both"/>
                    <w:rPr>
                      <w:rFonts w:eastAsia="Lucida Sans Unicode"/>
                      <w:bCs/>
                      <w:color w:val="00000A"/>
                      <w:kern w:val="1"/>
                      <w:szCs w:val="24"/>
                      <w:lang w:eastAsia="ar-SA"/>
                    </w:rPr>
                  </w:pPr>
                  <w:r>
                    <w:rPr>
                      <w:rFonts w:eastAsia="Lucida Sans Unicode"/>
                      <w:color w:val="00000A"/>
                      <w:kern w:val="1"/>
                      <w:lang w:eastAsia="ar-SA"/>
                    </w:rPr>
                    <w:t>2007 m. birželio 26 d. Lietuvos Respublikos Seimo nutarimu Nr. X-1225 „Dėl šalies ūkio konkurencingumo sėkmės rodiklių bei žinių ir inovacijų infrastruktūros valstybei svarbių ekonominių projektų patvirtinimo“ (toliau – LR Seimo nutarimas) Šiaulių PP buvo pripažintas valstybei svarbiu projektu.</w:t>
                  </w:r>
                </w:p>
              </w:sdtContent>
            </w:sdt>
            <w:sdt>
              <w:sdtPr>
                <w:alias w:val="poskyris"/>
                <w:tag w:val="part_ba066607ff4641da9ded14c04bb42af0"/>
                <w:lock w:val="sdtLocked"/>
                <w:richText/>
              </w:sdtPr>
              <w:sdtContent>
                <w:p>
                  <w:pPr>
                    <w:tabs>
                      <w:tab w:val="left" w:pos="0"/>
                      <w:tab w:val="left" w:pos="709"/>
                      <w:tab w:val="left" w:pos="1134"/>
                    </w:tabs>
                    <w:suppressAutoHyphens/>
                    <w:ind w:firstLine="709"/>
                    <w:jc w:val="both"/>
                    <w:rPr>
                      <w:rFonts w:eastAsia="HG Mincho Light J"/>
                      <w:b/>
                      <w:color w:val="000000"/>
                      <w:kern w:val="1"/>
                      <w:szCs w:val="24"/>
                      <w:lang w:eastAsia="ar-SA"/>
                    </w:rPr>
                  </w:pPr>
                  <w:sdt>
                    <w:sdtPr>
                      <w:alias w:val="Pavadinimas"/>
                      <w:tag w:val="title_ba066607ff4641da9ded14c04bb42af0"/>
                      <w:lock w:val="sdtLocked"/>
                      <w:richText/>
                    </w:sdtPr>
                    <w:sdtContent>
                      <w:r>
                        <w:rPr>
                          <w:rFonts w:eastAsia="HG Mincho Light J"/>
                          <w:b/>
                          <w:color w:val="000000"/>
                          <w:kern w:val="1"/>
                          <w:szCs w:val="24"/>
                          <w:lang w:eastAsia="ar-SA"/>
                        </w:rPr>
                        <w:t xml:space="preserve">Sprendimo projekte numatytos naujos teisinio reglamentavimo nuostatos. </w:t>
                      </w:r>
                    </w:sdtContent>
                  </w:sdt>
                </w:p>
                <w:p>
                  <w:pPr>
                    <w:tabs>
                      <w:tab w:val="left" w:pos="709"/>
                      <w:tab w:val="left" w:pos="1134"/>
                    </w:tabs>
                    <w:suppressAutoHyphens/>
                    <w:ind w:firstLine="709"/>
                    <w:jc w:val="both"/>
                    <w:rPr>
                      <w:rFonts w:eastAsia="HG Mincho Light J"/>
                      <w:bCs/>
                      <w:color w:val="000000"/>
                      <w:kern w:val="1"/>
                      <w:szCs w:val="24"/>
                      <w:lang w:eastAsia="ar-SA"/>
                    </w:rPr>
                  </w:pPr>
                  <w:r>
                    <w:rPr>
                      <w:rFonts w:eastAsia="HG Mincho Light J"/>
                      <w:bCs/>
                      <w:color w:val="000000"/>
                      <w:kern w:val="1"/>
                      <w:szCs w:val="24"/>
                      <w:lang w:eastAsia="ar-SA"/>
                    </w:rPr>
                    <w:t>Šiaulių PP plėtros projektu siekiama toliau vystyti sėkmingai veikiančią pramoninę teritoriją, kurią sudaro 17 skirtingo dydžio pramonei ir komercijai vystyti skirtų sklypų (iš viso 38,36 ha). Įmonės jau yra investavusios apie 71,2 mln. Eur ir sukūrusios apie 6400 darbo vietų. Pramoniniame parke šiuo metu yra laisvas vienas sklypas.</w:t>
                  </w:r>
                </w:p>
                <w:p>
                  <w:pPr>
                    <w:tabs>
                      <w:tab w:val="left" w:pos="709"/>
                      <w:tab w:val="left" w:pos="1134"/>
                    </w:tabs>
                    <w:suppressAutoHyphens/>
                    <w:ind w:firstLine="709"/>
                    <w:jc w:val="both"/>
                    <w:rPr>
                      <w:rFonts w:eastAsia="HG Mincho Light J"/>
                      <w:bCs/>
                      <w:color w:val="000000"/>
                      <w:kern w:val="1"/>
                      <w:szCs w:val="24"/>
                      <w:lang w:eastAsia="ar-SA"/>
                    </w:rPr>
                  </w:pPr>
                  <w:r>
                    <w:rPr>
                      <w:rFonts w:eastAsia="HG Mincho Light J"/>
                      <w:bCs/>
                      <w:color w:val="000000"/>
                      <w:kern w:val="1"/>
                      <w:szCs w:val="24"/>
                      <w:lang w:eastAsia="ar-SA"/>
                    </w:rPr>
                    <w:t>Siekdami toliau skatinti ekonominį Šiaulių miesto savivaldybės vystymąsi ir galimiems investuotojams pateikti daugiau plyno lauko investicijoms skirtų sklypų su išvystyta infrastruktūra, plačiomis žaliavų ir produkcijos gabenimo galimybėmis, siūlome prijungti dar du valstybinės žemės sklypus, adresais: Radviliškio g. 41A, Šiauliai ir Radviliškio g. 41B, Šiauliai.</w:t>
                  </w:r>
                </w:p>
                <w:p>
                  <w:pPr>
                    <w:tabs>
                      <w:tab w:val="left" w:pos="709"/>
                      <w:tab w:val="left" w:pos="1134"/>
                    </w:tabs>
                    <w:suppressAutoHyphens/>
                    <w:ind w:firstLine="709"/>
                    <w:jc w:val="both"/>
                    <w:rPr>
                      <w:rFonts w:eastAsia="HG Mincho Light J"/>
                      <w:bCs/>
                      <w:color w:val="000000"/>
                      <w:kern w:val="1"/>
                      <w:szCs w:val="24"/>
                      <w:lang w:eastAsia="ar-SA"/>
                    </w:rPr>
                  </w:pPr>
                  <w:r>
                    <w:rPr>
                      <w:rFonts w:ascii="Thorndale" w:eastAsia="HG Mincho Light J" w:hAnsi="Thorndale" w:cs="Calibri"/>
                      <w:color w:val="000000"/>
                      <w:kern w:val="1"/>
                      <w:lang w:eastAsia="ar-SA"/>
                    </w:rPr>
                    <w:t>2023 m. rugpjūčio 28 d. Šiaulių miesto savivaldybės administracijos direktoriaus įsakymu Nr. A-971 „Dėl Zoknių gyvenamojo rajono Šiauliuose detaliojo plano koregavimo patvirtinimo“, buvo patikslinti v</w:t>
                  </w:r>
                  <w:r>
                    <w:rPr>
                      <w:rFonts w:eastAsia="HG Mincho Light J"/>
                      <w:bCs/>
                      <w:color w:val="000000"/>
                      <w:kern w:val="1"/>
                      <w:szCs w:val="24"/>
                      <w:lang w:eastAsia="ar-SA"/>
                    </w:rPr>
                    <w:t xml:space="preserve">alstybinės žemės sklypų Radviliškio g. 41A, Šiauliai (unikalus daikto numeris 4400-4175-5504, plotas 0,7812 ha) ir Radviliškio g. 41B, Šiauliai (unikalus daikto numeris 4400-4176-0958, plotas 2,8391 ha) galimi naudojimo būdai (komercinės paskirties objektų teritorijos, visuomeninės paskirties teritorijos, susisiekimo ir inžinerinių tinklų koridorių teritorijos) (5 priedas) ir numatyta galimybė praplėsti Šiaulių PP teritoriją.  </w:t>
                  </w:r>
                </w:p>
                <w:p>
                  <w:pPr>
                    <w:tabs>
                      <w:tab w:val="left" w:pos="709"/>
                      <w:tab w:val="left" w:pos="1134"/>
                    </w:tabs>
                    <w:suppressAutoHyphens/>
                    <w:ind w:firstLine="709"/>
                    <w:jc w:val="both"/>
                    <w:rPr>
                      <w:rFonts w:eastAsia="HG Mincho Light J"/>
                      <w:color w:val="212529"/>
                      <w:kern w:val="1"/>
                      <w:shd w:val="clear" w:color="auto" w:fill="FFFFFF"/>
                      <w:lang w:eastAsia="ar-SA"/>
                    </w:rPr>
                  </w:pPr>
                  <w:r>
                    <w:rPr>
                      <w:rFonts w:eastAsia="HG Mincho Light J"/>
                      <w:bCs/>
                      <w:color w:val="000000"/>
                      <w:kern w:val="1"/>
                      <w:szCs w:val="24"/>
                      <w:lang w:eastAsia="ar-SA"/>
                    </w:rPr>
                    <w:t>Prijungus minėtus du sklypus prie Šiaulių PP, investuotojai taip pat galės pasinaudoti jame galiojančiomis lengvatomis: į</w:t>
                  </w:r>
                  <w:r>
                    <w:rPr>
                      <w:rFonts w:eastAsia="HG Mincho Light J"/>
                      <w:color w:val="212529"/>
                      <w:kern w:val="1"/>
                      <w:shd w:val="clear" w:color="auto" w:fill="FFFFFF"/>
                      <w:lang w:eastAsia="ar-SA"/>
                    </w:rPr>
                    <w:t>monės, kurios investuoja ne mažiau kaip 600 000 Eur į 1 ha ir sukuria ne mažiau kaip 5 naujas darbo vietas, 10 metų laikotarpiui atleidžiamos nuo nekilnojamojo turto mokesčio ir žemės nuomos mokesčio. Taip pat investuotojai atleidžiami nuo infrastruktūros plėtros įmokos mokėjimo.</w:t>
                  </w:r>
                </w:p>
                <w:p>
                  <w:pPr>
                    <w:tabs>
                      <w:tab w:val="left" w:pos="709"/>
                      <w:tab w:val="left" w:pos="1134"/>
                    </w:tabs>
                    <w:suppressAutoHyphens/>
                    <w:ind w:firstLine="709"/>
                    <w:jc w:val="both"/>
                    <w:rPr>
                      <w:rFonts w:eastAsia="HG Mincho Light J"/>
                      <w:color w:val="212529"/>
                      <w:kern w:val="1"/>
                      <w:shd w:val="clear" w:color="auto" w:fill="FFFFFF"/>
                      <w:lang w:eastAsia="ar-SA"/>
                    </w:rPr>
                  </w:pPr>
                  <w:r>
                    <w:rPr>
                      <w:rFonts w:eastAsia="HG Mincho Light J"/>
                      <w:bCs/>
                      <w:color w:val="000000"/>
                      <w:kern w:val="1"/>
                      <w:szCs w:val="24"/>
                      <w:lang w:eastAsia="ar-SA"/>
                    </w:rPr>
                    <w:t>Atsižvelgiant į tai, kad Šiaulių PP valstybei svarbiu projektu buvo pripažintas LR Seimo nutarimu, 2022 m. birželio 27 d. kreipėmės raštu (registracijos DVS „Avilys Nr. S-2486) į LR ekonomikos ir inovacijų ministeriją siekdami išsiaiškint ar norint prijungti dar du laisvus valstybinės žemės sklypus prie jau įsteigto Šiaulių PP reikia LR Vyriausybės pritarimo. 2022 m. rugpjūčio 10 d. gavome Ekonomikos ir inovacijų ministerijos raštą (registracijos DVS „Avilys“ Nr. G-6425), kuriame teigiama, kad „</w:t>
                  </w:r>
                  <w:r>
                    <w:rPr>
                      <w:rFonts w:ascii="Thorndale" w:eastAsia="HG Mincho Light J" w:hAnsi="Thorndale" w:cs="Calibri"/>
                      <w:color w:val="000000"/>
                      <w:kern w:val="1"/>
                      <w:lang w:eastAsia="ar-SA"/>
                    </w:rPr>
                    <w:t>Šiaulių PP yra Šiaulių miesto savivaldybės valdomas pramonės parkas, todėl jam nėra taikomos Investicijų įstatymo 9</w:t>
                  </w:r>
                  <w:r>
                    <w:rPr>
                      <w:rFonts w:ascii="Thorndale" w:eastAsia="HG Mincho Light J" w:hAnsi="Thorndale" w:cs="Calibri"/>
                      <w:color w:val="000000"/>
                      <w:kern w:val="1"/>
                      <w:vertAlign w:val="superscript"/>
                      <w:lang w:eastAsia="ar-SA"/>
                    </w:rPr>
                    <w:t>1</w:t>
                  </w:r>
                  <w:r>
                    <w:rPr>
                      <w:rFonts w:ascii="Thorndale" w:eastAsia="HG Mincho Light J" w:hAnsi="Thorndale" w:cs="Calibri"/>
                      <w:color w:val="000000"/>
                      <w:kern w:val="1"/>
                      <w:lang w:eastAsia="ar-SA"/>
                    </w:rPr>
                    <w:t xml:space="preserve"> straipsnio nuostatos. Todėl sprendimus dėl teritorijų planavimo ir Šiaulių PP veiklos organizavimo turėtų priimti Šiaulių miesto savivaldybė“.</w:t>
                  </w:r>
                </w:p>
                <w:p>
                  <w:pPr>
                    <w:tabs>
                      <w:tab w:val="left" w:pos="709"/>
                      <w:tab w:val="left" w:pos="1134"/>
                    </w:tabs>
                    <w:suppressAutoHyphens/>
                    <w:ind w:firstLine="709"/>
                    <w:jc w:val="both"/>
                    <w:rPr>
                      <w:rFonts w:eastAsia="HG Mincho Light J"/>
                      <w:bCs/>
                      <w:color w:val="000000"/>
                      <w:kern w:val="1"/>
                      <w:szCs w:val="24"/>
                      <w:lang w:eastAsia="ar-SA"/>
                    </w:rPr>
                  </w:pPr>
                  <w:r>
                    <w:rPr>
                      <w:rFonts w:eastAsia="HG Mincho Light J"/>
                      <w:color w:val="212529"/>
                      <w:kern w:val="1"/>
                      <w:shd w:val="clear" w:color="auto" w:fill="FFFFFF"/>
                      <w:lang w:eastAsia="ar-SA"/>
                    </w:rPr>
                    <w:t>Siekiant investuotojams pasiūlyti kuo daugiau patrauklių ir plyno lauko investicijoms skirtų sklypų, siūlome pritarti Šiaulių PP plėtrai prijungiant du laisvus valstybinės žemės sklypus (Radviliškio 41A, Šiauliai ir Radviliškio 41B, Šiauliai) ir patvirtinti naują Šiaulių PP schemą.</w:t>
                  </w:r>
                </w:p>
              </w:sdtContent>
            </w:sdt>
            <w:sdt>
              <w:sdtPr>
                <w:alias w:val="poskyris"/>
                <w:tag w:val="part_2a8d6a7c792b4dc5bb640fd31043e02d"/>
                <w:lock w:val="sdtLocked"/>
                <w:richText/>
              </w:sdtPr>
              <w:sdtContent>
                <w:p>
                  <w:pPr>
                    <w:widowControl w:val="0"/>
                    <w:ind w:firstLine="709"/>
                    <w:jc w:val="both"/>
                    <w:rPr>
                      <w:rFonts w:eastAsia="Lucida Sans Unicode"/>
                      <w:color w:val="00000A"/>
                      <w:kern w:val="1"/>
                      <w:szCs w:val="24"/>
                      <w:lang w:eastAsia="ar-SA"/>
                    </w:rPr>
                  </w:pPr>
                  <w:sdt>
                    <w:sdtPr>
                      <w:alias w:val="Pavadinimas"/>
                      <w:tag w:val="title_2a8d6a7c792b4dc5bb640fd31043e02d"/>
                      <w:lock w:val="sdtLocked"/>
                      <w:richText/>
                    </w:sdtPr>
                    <w:sdtContent>
                      <w:r>
                        <w:rPr>
                          <w:rFonts w:eastAsia="Lucida Sans Unicode"/>
                          <w:b/>
                          <w:color w:val="00000A"/>
                          <w:kern w:val="1"/>
                          <w:szCs w:val="24"/>
                          <w:lang w:eastAsia="ar-SA"/>
                        </w:rPr>
                        <w:t>Priėmus sprendimą, galimos pasekmės (teigiamos, neigiamos).</w:t>
                      </w:r>
                    </w:sdtContent>
                  </w:sdt>
                </w:p>
                <w:p>
                  <w:pPr>
                    <w:suppressAutoHyphens/>
                    <w:ind w:firstLine="709"/>
                    <w:jc w:val="both"/>
                    <w:rPr>
                      <w:szCs w:val="24"/>
                      <w:shd w:val="clear" w:color="auto" w:fill="FFFFFF"/>
                      <w:lang w:eastAsia="ar-SA"/>
                    </w:rPr>
                  </w:pPr>
                  <w:r>
                    <w:rPr>
                      <w:color w:val="000000"/>
                      <w:szCs w:val="24"/>
                      <w:shd w:val="clear" w:color="auto" w:fill="FFFFFF"/>
                      <w:lang w:eastAsia="ar-SA"/>
                    </w:rPr>
                    <w:t>Teigiamos pasekmės: priėmus sprendimą, bus toliau stiprinamas Šiaulių investicinis patrauklumas, didinamas konkurencingumas ir plėtojama palanki aplinka investicijoms.</w:t>
                  </w:r>
                </w:p>
                <w:p>
                  <w:pPr>
                    <w:suppressAutoHyphens/>
                    <w:ind w:firstLine="709"/>
                    <w:jc w:val="both"/>
                    <w:rPr>
                      <w:b/>
                      <w:bCs/>
                      <w:color w:val="000000"/>
                      <w:szCs w:val="24"/>
                      <w:shd w:val="clear" w:color="auto" w:fill="FFFFFF"/>
                      <w:lang w:eastAsia="ar-SA"/>
                    </w:rPr>
                  </w:pPr>
                  <w:r>
                    <w:rPr>
                      <w:color w:val="000000"/>
                      <w:szCs w:val="24"/>
                      <w:shd w:val="clear" w:color="auto" w:fill="FFFFFF"/>
                      <w:lang w:eastAsia="ar-SA"/>
                    </w:rPr>
                    <w:t>Neigiamos pasekmės: nėra.</w:t>
                  </w:r>
                </w:p>
                <w:p>
                  <w:pPr>
                    <w:widowControl w:val="0"/>
                    <w:ind w:firstLine="709"/>
                    <w:jc w:val="both"/>
                    <w:rPr>
                      <w:rFonts w:eastAsia="Lucida Sans Unicode"/>
                      <w:color w:val="00000A"/>
                      <w:kern w:val="1"/>
                      <w:szCs w:val="24"/>
                      <w:lang w:eastAsia="ar-SA"/>
                    </w:rPr>
                  </w:pPr>
                  <w:r>
                    <w:rPr>
                      <w:rFonts w:eastAsia="Lucida Sans Unicode"/>
                      <w:b/>
                      <w:color w:val="00000A"/>
                      <w:kern w:val="1"/>
                      <w:szCs w:val="24"/>
                      <w:lang w:eastAsia="ar-SA"/>
                    </w:rPr>
                    <w:t xml:space="preserve">Priėmus sprendimą, keičiami ar panaikinami galiojantys Savivaldybės teisės aktai. </w:t>
                  </w:r>
                  <w:r>
                    <w:rPr>
                      <w:rFonts w:eastAsia="Lucida Sans Unicode"/>
                      <w:color w:val="00000A"/>
                      <w:kern w:val="1"/>
                      <w:szCs w:val="24"/>
                      <w:lang w:eastAsia="ar-SA"/>
                    </w:rPr>
                    <w:t>Nėra.</w:t>
                  </w:r>
                </w:p>
                <w:p>
                  <w:pPr>
                    <w:widowControl w:val="0"/>
                    <w:suppressAutoHyphens/>
                    <w:ind w:firstLine="709"/>
                    <w:jc w:val="both"/>
                    <w:rPr>
                      <w:rFonts w:eastAsia="HG Mincho Light J"/>
                      <w:b/>
                      <w:color w:val="000000"/>
                      <w:kern w:val="1"/>
                      <w:szCs w:val="24"/>
                      <w:lang w:eastAsia="ar-SA"/>
                    </w:rPr>
                  </w:pPr>
                  <w:r>
                    <w:rPr>
                      <w:rFonts w:eastAsia="HG Mincho Light J"/>
                      <w:b/>
                      <w:color w:val="000000"/>
                      <w:kern w:val="1"/>
                      <w:szCs w:val="24"/>
                      <w:lang w:eastAsia="ar-SA"/>
                    </w:rPr>
                    <w:t xml:space="preserve">Sprendimui įgyvendinti reikalingi priimti papildomi teisės aktai. </w:t>
                  </w:r>
                  <w:r>
                    <w:rPr>
                      <w:rFonts w:eastAsia="HG Mincho Light J"/>
                      <w:color w:val="000000"/>
                      <w:kern w:val="1"/>
                      <w:szCs w:val="24"/>
                      <w:lang w:eastAsia="ar-SA"/>
                    </w:rPr>
                    <w:t>Nėra.</w:t>
                  </w:r>
                </w:p>
                <w:p>
                  <w:pPr>
                    <w:widowControl w:val="0"/>
                    <w:suppressAutoHyphens/>
                    <w:ind w:firstLine="709"/>
                    <w:jc w:val="both"/>
                    <w:rPr>
                      <w:rFonts w:eastAsia="HG Mincho Light J"/>
                      <w:color w:val="000000"/>
                      <w:kern w:val="1"/>
                      <w:szCs w:val="24"/>
                      <w:lang w:eastAsia="ar-SA"/>
                    </w:rPr>
                  </w:pPr>
                  <w:r>
                    <w:rPr>
                      <w:rFonts w:eastAsia="HG Mincho Light J"/>
                      <w:b/>
                      <w:color w:val="000000"/>
                      <w:kern w:val="1"/>
                      <w:szCs w:val="24"/>
                      <w:lang w:eastAsia="ar-SA"/>
                    </w:rPr>
                    <w:t xml:space="preserve">Sprendimui įgyvendinti reikalingos lėšos. </w:t>
                  </w:r>
                  <w:r>
                    <w:rPr>
                      <w:rFonts w:eastAsia="HG Mincho Light J"/>
                      <w:kern w:val="1"/>
                      <w:szCs w:val="24"/>
                      <w:lang w:eastAsia="ar-SA"/>
                    </w:rPr>
                    <w:t>Papildomos lėšos nereikalingos.</w:t>
                  </w:r>
                  <w:r>
                    <w:rPr>
                      <w:rFonts w:eastAsia="HG Mincho Light J"/>
                      <w:b/>
                      <w:kern w:val="1"/>
                      <w:szCs w:val="24"/>
                      <w:lang w:eastAsia="ar-SA"/>
                    </w:rPr>
                    <w:t xml:space="preserve"> </w:t>
                  </w:r>
                </w:p>
                <w:p>
                  <w:pPr>
                    <w:widowControl w:val="0"/>
                    <w:suppressAutoHyphens/>
                    <w:ind w:firstLine="709"/>
                    <w:jc w:val="both"/>
                    <w:rPr>
                      <w:rFonts w:eastAsia="HG Mincho Light J"/>
                      <w:color w:val="00000A"/>
                      <w:kern w:val="1"/>
                      <w:szCs w:val="24"/>
                      <w:lang w:eastAsia="ar-SA"/>
                    </w:rPr>
                  </w:pPr>
                  <w:r>
                    <w:rPr>
                      <w:rFonts w:eastAsia="HG Mincho Light J"/>
                      <w:b/>
                      <w:color w:val="000000"/>
                      <w:kern w:val="1"/>
                      <w:szCs w:val="24"/>
                      <w:lang w:eastAsia="ar-SA"/>
                    </w:rPr>
                    <w:t xml:space="preserve">Sprendimo projekto antikorupcinis vertinimas. </w:t>
                  </w:r>
                  <w:r>
                    <w:rPr>
                      <w:rFonts w:eastAsia="HG Mincho Light J"/>
                      <w:bCs/>
                      <w:kern w:val="1"/>
                      <w:szCs w:val="24"/>
                      <w:lang w:eastAsia="ar-SA"/>
                    </w:rPr>
                    <w:t>Atliekamas</w:t>
                  </w:r>
                  <w:r>
                    <w:rPr>
                      <w:rFonts w:eastAsia="HG Mincho Light J"/>
                      <w:bCs/>
                      <w:color w:val="000000"/>
                      <w:kern w:val="1"/>
                      <w:szCs w:val="24"/>
                      <w:lang w:eastAsia="ar-SA"/>
                    </w:rPr>
                    <w:t>.</w:t>
                  </w:r>
                </w:p>
                <w:p>
                  <w:pPr>
                    <w:widowControl w:val="0"/>
                    <w:suppressAutoHyphens/>
                    <w:ind w:firstLine="709"/>
                    <w:jc w:val="both"/>
                    <w:rPr>
                      <w:rFonts w:eastAsia="HG Mincho Light J"/>
                      <w:color w:val="000000"/>
                      <w:kern w:val="1"/>
                      <w:szCs w:val="24"/>
                      <w:lang w:eastAsia="ar-SA"/>
                    </w:rPr>
                  </w:pPr>
                  <w:r>
                    <w:rPr>
                      <w:rFonts w:eastAsia="HG Mincho Light J"/>
                      <w:b/>
                      <w:color w:val="000000"/>
                      <w:kern w:val="1"/>
                      <w:szCs w:val="24"/>
                      <w:lang w:eastAsia="ar-SA"/>
                    </w:rPr>
                    <w:t xml:space="preserve">Sprendimo projektą parengė: </w:t>
                  </w:r>
                  <w:r>
                    <w:rPr>
                      <w:rFonts w:ascii="Thorndale" w:eastAsia="HG Mincho Light J" w:hAnsi="Thorndale" w:cs="Calibri"/>
                      <w:color w:val="000000"/>
                      <w:kern w:val="1"/>
                      <w:lang w:eastAsia="ar-SA"/>
                    </w:rPr>
                    <w:t xml:space="preserve">Šiaulių miesto savivaldybės administracijos Ekonomikos ir investicijų skyrius. Ekonomikos ir investicijų skyriaus vedėja – Aistė Petkuvienė. Tiesioginis rengėjas – </w:t>
                  </w:r>
                  <w:r>
                    <w:rPr>
                      <w:rFonts w:eastAsia="HG Mincho Light J"/>
                      <w:color w:val="000000"/>
                      <w:kern w:val="1"/>
                      <w:szCs w:val="24"/>
                      <w:lang w:eastAsia="ar-SA"/>
                    </w:rPr>
                    <w:t xml:space="preserve">vyr. specialistė Ilona Ringytė-Gedvilė, tel. 8 41 383433, 8 600 96050. </w:t>
                  </w:r>
                  <w:r>
                    <w:rPr>
                      <w:rFonts w:ascii="Thorndale" w:eastAsia="HG Mincho Light J" w:hAnsi="Thorndale" w:cs="Calibri"/>
                      <w:color w:val="000000"/>
                      <w:kern w:val="1"/>
                      <w:lang w:eastAsia="ar-SA"/>
                    </w:rPr>
                    <w:t>Projekto iniciatoriai: Ekonomikos ir investicijų skyrius.</w:t>
                  </w:r>
                </w:p>
                <w:p>
                  <w:pPr>
                    <w:widowControl w:val="0"/>
                    <w:suppressAutoHyphens/>
                    <w:ind w:firstLine="709"/>
                    <w:jc w:val="both"/>
                    <w:rPr>
                      <w:rFonts w:eastAsia="HG Mincho Light J"/>
                      <w:color w:val="000000"/>
                      <w:kern w:val="1"/>
                      <w:szCs w:val="24"/>
                      <w:lang w:eastAsia="ar-SA"/>
                    </w:rPr>
                  </w:pPr>
                  <w:r>
                    <w:rPr>
                      <w:rFonts w:ascii="Thorndale" w:eastAsia="HG Mincho Light J" w:hAnsi="Thorndale" w:cs="Calibri"/>
                      <w:b/>
                      <w:color w:val="000000"/>
                      <w:kern w:val="1"/>
                      <w:lang w:eastAsia="ar-SA"/>
                    </w:rPr>
                    <w:t>Numatomo teisinio reguliavimo poveikio vertinimo rezultatai</w:t>
                  </w:r>
                  <w:r>
                    <w:rPr>
                      <w:rFonts w:ascii="Thorndale" w:eastAsia="HG Mincho Light J" w:hAnsi="Thorndale" w:cs="Calibri"/>
                      <w:color w:val="000000"/>
                      <w:kern w:val="1"/>
                      <w:lang w:eastAsia="ar-SA"/>
                    </w:rPr>
                    <w:t xml:space="preserve"> </w:t>
                  </w:r>
                  <w:r>
                    <w:rPr>
                      <w:rFonts w:ascii="Thorndale" w:eastAsia="HG Mincho Light J" w:hAnsi="Thorndale" w:cs="Calibri"/>
                      <w:i/>
                      <w:color w:val="000000"/>
                      <w:kern w:val="1"/>
                      <w:lang w:eastAsia="ar-SA"/>
                    </w:rPr>
                    <w:t>(jei tokį vertinimą reikia atlikti)</w:t>
                  </w:r>
                  <w:r>
                    <w:rPr>
                      <w:rFonts w:ascii="Thorndale" w:eastAsia="HG Mincho Light J" w:hAnsi="Thorndale" w:cs="Calibri"/>
                      <w:color w:val="000000"/>
                      <w:kern w:val="1"/>
                      <w:lang w:eastAsia="ar-SA"/>
                    </w:rPr>
                    <w:t>. Neatlikta ir nenumatyta.</w:t>
                  </w:r>
                </w:p>
                <w:p>
                  <w:pPr>
                    <w:widowControl w:val="0"/>
                    <w:ind w:firstLine="567"/>
                    <w:jc w:val="both"/>
                    <w:rPr>
                      <w:rFonts w:eastAsia="Lucida Sans Unicode"/>
                      <w:color w:val="00000A"/>
                      <w:kern w:val="1"/>
                      <w:szCs w:val="24"/>
                      <w:lang w:eastAsia="ar-SA"/>
                    </w:rPr>
                  </w:pPr>
                </w:p>
                <w:p>
                  <w:pPr>
                    <w:widowControl w:val="0"/>
                    <w:ind w:firstLine="629"/>
                    <w:jc w:val="both"/>
                    <w:rPr>
                      <w:rFonts w:eastAsia="Lucida Sans Unicode"/>
                      <w:color w:val="00000A"/>
                      <w:kern w:val="1"/>
                      <w:szCs w:val="24"/>
                      <w:lang w:eastAsia="ar-SA"/>
                    </w:rPr>
                  </w:pPr>
                </w:p>
                <w:p>
                  <w:pPr>
                    <w:widowControl w:val="0"/>
                    <w:ind w:firstLine="567"/>
                    <w:jc w:val="both"/>
                    <w:rPr>
                      <w:rFonts w:eastAsia="Lucida Sans Unicode"/>
                      <w:color w:val="00000A"/>
                      <w:kern w:val="1"/>
                      <w:szCs w:val="24"/>
                      <w:lang w:eastAsia="ar-SA"/>
                    </w:rPr>
                  </w:pPr>
                </w:p>
              </w:sdtContent>
            </w:sdt>
          </w:sdtContent>
        </w:sdt>
        <w:sdt>
          <w:sdtPr>
            <w:alias w:val="signatura"/>
            <w:tag w:val="part_f012ad04883842e2916ac20c51587d09"/>
            <w:lock w:val="sdtLocked"/>
            <w:richText/>
          </w:sdtPr>
          <w:sdtContent>
            <w:p>
              <w:pPr>
                <w:widowControl w:val="0"/>
                <w:suppressAutoHyphens/>
                <w:spacing w:line="100" w:lineRule="atLeast"/>
                <w:rPr>
                  <w:rFonts w:eastAsia="Lucida Sans Unicode" w:cs="Tahoma"/>
                  <w:color w:val="000000"/>
                  <w:szCs w:val="24"/>
                  <w:lang w:eastAsia="lt-LT"/>
                </w:rPr>
              </w:pPr>
              <w:r>
                <w:rPr>
                  <w:rFonts w:eastAsia="Lucida Sans Unicode"/>
                  <w:color w:val="000000"/>
                  <w:szCs w:val="24"/>
                  <w:lang w:eastAsia="lt-LT"/>
                </w:rPr>
                <w:t xml:space="preserve">Skyriaus vedėja </w:t>
                <w:tab/>
                <w:tab/>
                <w:tab/>
                <w:t xml:space="preserve">                 </w:t>
                <w:tab/>
                <w:t xml:space="preserve">                      Aistė Petkuvienė      </w:t>
              </w:r>
              <w:r>
                <w:rPr>
                  <w:rFonts w:eastAsia="Lucida Sans Unicode" w:cs="Tahoma"/>
                  <w:color w:val="000000"/>
                  <w:szCs w:val="24"/>
                  <w:lang w:eastAsia="lt-LT"/>
                </w:rPr>
                <w:tab/>
                <w:t xml:space="preserve">           </w:t>
              </w:r>
            </w:p>
            <w:p>
              <w:pPr>
                <w:widowControl w:val="0"/>
                <w:ind w:firstLine="567"/>
                <w:jc w:val="both"/>
                <w:rPr>
                  <w:rFonts w:eastAsia="Lucida Sans Unicode"/>
                  <w:color w:val="00000A"/>
                  <w:kern w:val="1"/>
                  <w:lang w:eastAsia="ar-SA"/>
                </w:rPr>
              </w:pPr>
            </w:p>
            <w:p>
              <w:pPr>
                <w:widowControl w:val="0"/>
                <w:spacing w:line="100" w:lineRule="atLeast"/>
                <w:jc w:val="both"/>
                <w:rPr>
                  <w:rFonts w:eastAsia="Lucida Sans Unicode"/>
                  <w:color w:val="00000A"/>
                  <w:kern w:val="1"/>
                  <w:sz w:val="16"/>
                  <w:szCs w:val="24"/>
                  <w:lang w:eastAsia="ar-SA"/>
                </w:rPr>
              </w:pPr>
            </w:p>
            <w:p>
              <w:pPr>
                <w:widowControl w:val="0"/>
                <w:suppressAutoHyphens/>
                <w:ind w:firstLine="720"/>
                <w:jc w:val="both"/>
                <w:rPr>
                  <w:rFonts w:ascii="Thorndale" w:eastAsia="HG Mincho Light J" w:hAnsi="Thorndale" w:cs="Calibri"/>
                  <w:bCs/>
                  <w:color w:val="000000"/>
                  <w:kern w:val="1"/>
                  <w:lang w:eastAsia="ar-SA"/>
                </w:rPr>
              </w:pPr>
            </w:p>
            <w:p>
              <w:pPr>
                <w:widowControl w:val="0"/>
                <w:suppressLineNumbers/>
                <w:spacing w:line="100" w:lineRule="atLeast"/>
                <w:ind w:firstLine="709"/>
                <w:jc w:val="both"/>
                <w:rPr>
                  <w:rFonts w:ascii="Thorndale" w:eastAsia="HG Mincho Light J" w:hAnsi="Thorndale" w:cs="Calibri"/>
                  <w:b/>
                  <w:bCs/>
                  <w:color w:val="000000"/>
                  <w:kern w:val="1"/>
                  <w:lang w:eastAsia="ar-SA"/>
                </w:rPr>
              </w:pPr>
            </w:p>
            <w:p>
              <w:pPr>
                <w:widowControl w:val="0"/>
                <w:ind w:firstLine="567"/>
                <w:jc w:val="both"/>
                <w:rPr>
                  <w:rFonts w:eastAsia="Lucida Sans Unicode"/>
                  <w:color w:val="00000A"/>
                  <w:kern w:val="1"/>
                  <w:lang w:eastAsia="ar-SA"/>
                </w:rPr>
              </w:pPr>
            </w:p>
          </w:sdtContent>
        </w:sdt>
      </w:sdtContent>
    </w:sdt>
    <w:sectPr>
      <w:pgSz w:w="11906" w:h="16838"/>
      <w:pgMar w:top="1134" w:right="567" w:bottom="1134" w:left="1701" w:header="720" w:footer="720" w:gutter="0"/>
      <w:cols w:space="720"/>
      <w:docGrid w:linePitch="4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Thorndale">
    <w:altName w:val="Times New Roman"/>
    <w:charset w:val="00"/>
    <w:family w:val="roman"/>
    <w:pitch w:val="variable"/>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9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3558C7BA-4AB2-4C29-AA6C-35048A22DD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4320427">
      <w:bodyDiv w:val="1"/>
      <w:marLeft w:val="0"/>
      <w:marRight w:val="0"/>
      <w:marTop w:val="0"/>
      <w:marBottom w:val="0"/>
      <w:divBdr>
        <w:top w:val="none" w:sz="0" w:space="0" w:color="auto"/>
        <w:left w:val="none" w:sz="0" w:space="0" w:color="auto"/>
        <w:bottom w:val="none" w:sz="0" w:space="0" w:color="auto"/>
        <w:right w:val="none" w:sz="0" w:space="0" w:color="auto"/>
      </w:divBdr>
    </w:div>
    <w:div w:id="491524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ca7b65ce89d404c81e16aa2f3525761" PartId="64f651cd665640f186f3a42cc3dced6c">
    <Part Type="skyrius" Nr="999" Title="TARYBOS SPRENDIMO PROJEKTO „DĖL PRITARIMO PRAPLĖSTI ŠIAULIŲ PRAMONINO PARKO TERITORIJĄ PRIE JOS PRIJUNGIANT SKLYPUS ADRESAIS: RADVILIŠKIO G. 41A, ŠIAULIAI, IR RADVILIŠKIO G. 41B, ŠIAULIAI“ AIŠKINAMASIS RAŠTAS" DocPartId="c5c63b4766f242839a1aac882a13e769" PartId="068734a1df6643ce84ff3c0a8cbaf220">
      <Part Type="poskyris" Title="Parengto sprendimo projekto tikslai ir uždaviniai." DocPartId="22c355c9e4b34e9ca448738cf97955ff" PartId="9a602f9816a64b05b5c940daa867ca61"/>
      <Part Type="poskyris" Title="Dabartinis sprendimo projekte aptariamų klausimų reguliavimas." DocPartId="dd3973b2c5c8447bbc5c871545a359c7" PartId="04de4ac65eac4bc78a4ac3e7e79ab66b"/>
      <Part Type="poskyris" Title="Sprendimo projekte numatytos naujos teisinio reglamentavimo nuostatos." DocPartId="9c53e2e621564ccfabec15bf058dec69" PartId="ba066607ff4641da9ded14c04bb42af0"/>
      <Part Type="poskyris" Title="Priėmus sprendimą, galimos pasekmės (teigiamos, neigiamos)." DocPartId="8e97a83726af419bbb70afb6a241ec64" PartId="2a8d6a7c792b4dc5bb640fd31043e02d"/>
    </Part>
    <Part Type="signatura" DocPartId="e8c3b850175142f0a018679315220ec5" PartId="f012ad04883842e2916ac20c51587d09"/>
  </Part>
</Parts>
</file>

<file path=customXml/itemProps1.xml><?xml version="1.0" encoding="utf-8"?>
<ds:datastoreItem xmlns:ds="http://schemas.openxmlformats.org/officeDocument/2006/customXml" ds:itemID="{06517997-1D10-4B00-BF42-EEAACE1B7673}">
  <ds:schemaRefs>
    <ds:schemaRef ds:uri="http://schemas.openxmlformats.org/officeDocument/2006/bibliography"/>
  </ds:schemaRefs>
</ds:datastoreItem>
</file>

<file path=customXml/itemProps2.xml><?xml version="1.0" encoding="utf-8"?>
<ds:datastoreItem xmlns:ds="http://schemas.openxmlformats.org/officeDocument/2006/customXml" ds:itemID="{082F88F2-9609-4DDC-B2AB-E88324B321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645</Words>
  <Characters>4503</Characters>
  <Application>Microsoft Office Word</Application>
  <DocSecurity>4</DocSecurity>
  <Lines>80</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2024-02-20T11:15:00Z</dcterms:created>
  <dc:creator>Martynas Šiurkus</dc:creator>
  <lastModifiedBy>adlibuser</lastModifiedBy>
  <lastPrinted>1900-12-31T20:00:00Z</lastPrinted>
  <dcterms:modified xsi:type="dcterms:W3CDTF">2024-02-20T11:15:00Z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