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e27c88b00d433fa380bc95eff8f683"/>
        <w:lock w:val="sdtLocked"/>
        <w:richText/>
      </w:sdtPr>
      <w:sdtContent>
        <w:p>
          <w:pPr>
            <w:jc w:val="center"/>
            <w:rPr>
              <w:szCs w:val="24"/>
              <w:lang w:eastAsia="lt-LT"/>
            </w:rPr>
          </w:pPr>
          <w:r>
            <w:rPr>
              <w:b/>
              <w:bCs/>
              <w:color w:val="000000"/>
              <w:szCs w:val="24"/>
              <w:lang w:eastAsia="lt-LT"/>
            </w:rPr>
            <w:t xml:space="preserve">NUMATOMO TEISINIO REGULIAVIMO POVEIKIO VERTINIMO PAŽYMA </w:t>
          </w:r>
        </w:p>
        <w:p>
          <w:pPr>
            <w:rPr>
              <w:szCs w:val="24"/>
              <w:lang w:eastAsia="lt-LT"/>
            </w:rPr>
          </w:pPr>
        </w:p>
        <w:tbl>
          <w:tblPr>
            <w:tblW w:w="0" w:type="auto"/>
            <w:tblCellMar>
              <w:left w:w="0" w:type="dxa"/>
              <w:right w:w="0" w:type="dxa"/>
            </w:tblCellMar>
            <w:tblLook w:val="04A0" w:firstRow="1" w:lastRow="0" w:firstColumn="1" w:lastColumn="0" w:noHBand="0" w:noVBand="1"/>
          </w:tblPr>
          <w:tblGrid>
            <w:gridCol w:w="2802"/>
            <w:gridCol w:w="6770"/>
          </w:tblGrid>
          <w:tr>
            <w:tc>
              <w:tcPr>
                <w:tcW w:w="2802" w:type="dxa"/>
                <w:shd w:val="clear" w:color="auto" w:fill="DBE5F1"/>
                <w:tcMar>
                  <w:top w:w="0" w:type="dxa"/>
                  <w:left w:w="108" w:type="dxa"/>
                  <w:bottom w:w="0" w:type="dxa"/>
                  <w:right w:w="108" w:type="dxa"/>
                </w:tcMar>
                <w:hideMark/>
              </w:tcPr>
              <w:p>
                <w:pPr>
                  <w:rPr>
                    <w:szCs w:val="24"/>
                    <w:lang w:eastAsia="lt-LT"/>
                  </w:rPr>
                </w:pPr>
                <w:r>
                  <w:rPr>
                    <w:b/>
                    <w:bCs/>
                    <w:szCs w:val="24"/>
                    <w:shd w:val="clear" w:color="auto" w:fill="DBE5F1"/>
                    <w:lang w:eastAsia="lt-LT"/>
                  </w:rPr>
                  <w:t>Projekto pavadinimas</w:t>
                </w:r>
              </w:p>
            </w:tc>
            <w:tc>
              <w:tcPr>
                <w:tcW w:w="6770" w:type="dxa"/>
                <w:shd w:val="clear" w:color="auto" w:fill="DBE5F1"/>
                <w:tcMar>
                  <w:top w:w="0" w:type="dxa"/>
                  <w:left w:w="108" w:type="dxa"/>
                  <w:bottom w:w="0" w:type="dxa"/>
                  <w:right w:w="108" w:type="dxa"/>
                </w:tcMar>
                <w:hideMark/>
              </w:tcPr>
              <w:p>
                <w:pPr>
                  <w:tabs>
                    <w:tab w:val="left" w:pos="851"/>
                  </w:tabs>
                  <w:jc w:val="both"/>
                  <w:rPr>
                    <w:szCs w:val="24"/>
                  </w:rPr>
                </w:pPr>
                <w:r>
                  <w:rPr>
                    <w:rFonts w:eastAsia="Arial Unicode MS"/>
                    <w:color w:val="000000"/>
                    <w:szCs w:val="24"/>
                    <w:lang w:eastAsia="lt-LT" w:bidi="en-US"/>
                  </w:rPr>
                  <w:t>Lietuvos Respublikos baudžiamojo kodekso 270 ir 277</w:t>
                </w:r>
                <w:r>
                  <w:rPr>
                    <w:rFonts w:eastAsia="Arial Unicode MS"/>
                    <w:color w:val="000000"/>
                    <w:szCs w:val="24"/>
                    <w:vertAlign w:val="superscript"/>
                    <w:lang w:eastAsia="lt-LT" w:bidi="en-US"/>
                  </w:rPr>
                  <w:t>1</w:t>
                </w:r>
                <w:r>
                  <w:rPr>
                    <w:rFonts w:eastAsia="Arial Unicode MS"/>
                    <w:color w:val="000000"/>
                    <w:szCs w:val="24"/>
                    <w:lang w:eastAsia="lt-LT" w:bidi="en-US"/>
                  </w:rPr>
                  <w:t xml:space="preserve"> straipsnių pakeitimo įstatymo</w:t>
                </w:r>
                <w:r>
                  <w:rPr>
                    <w:rFonts w:eastAsia="Arial Unicode MS"/>
                    <w:szCs w:val="18"/>
                  </w:rPr>
                  <w:t xml:space="preserve"> projektas.</w:t>
                </w:r>
              </w:p>
            </w:tc>
          </w:tr>
        </w:tbl>
        <w:p>
          <w:pPr>
            <w:ind w:firstLine="62"/>
            <w:rPr>
              <w:szCs w:val="24"/>
              <w:lang w:eastAsia="lt-LT"/>
            </w:rPr>
          </w:pPr>
        </w:p>
        <w:tbl>
          <w:tblPr>
            <w:tblW w:w="0" w:type="auto"/>
            <w:tblCellMar>
              <w:left w:w="0" w:type="dxa"/>
              <w:right w:w="0" w:type="dxa"/>
            </w:tblCellMar>
            <w:tblLook w:val="04A0" w:firstRow="1" w:lastRow="0" w:firstColumn="1" w:lastColumn="0" w:noHBand="0" w:noVBand="1"/>
          </w:tblPr>
          <w:tblGrid>
            <w:gridCol w:w="2802"/>
            <w:gridCol w:w="6770"/>
          </w:tblGrid>
          <w:tr>
            <w:tc>
              <w:tcPr>
                <w:tcW w:w="2802" w:type="dxa"/>
                <w:shd w:val="clear" w:color="auto" w:fill="DBE5F1"/>
                <w:tcMar>
                  <w:top w:w="0" w:type="dxa"/>
                  <w:left w:w="108" w:type="dxa"/>
                  <w:bottom w:w="0" w:type="dxa"/>
                  <w:right w:w="108" w:type="dxa"/>
                </w:tcMar>
                <w:hideMark/>
              </w:tcPr>
              <w:p>
                <w:pPr>
                  <w:rPr>
                    <w:szCs w:val="24"/>
                    <w:lang w:eastAsia="lt-LT"/>
                  </w:rPr>
                </w:pPr>
                <w:r>
                  <w:rPr>
                    <w:b/>
                    <w:bCs/>
                    <w:szCs w:val="24"/>
                    <w:shd w:val="clear" w:color="auto" w:fill="DBE5F1"/>
                    <w:lang w:eastAsia="lt-LT"/>
                  </w:rPr>
                  <w:t>Projekto rengėjas</w:t>
                </w:r>
              </w:p>
            </w:tc>
            <w:tc>
              <w:tcPr>
                <w:tcW w:w="6770" w:type="dxa"/>
                <w:shd w:val="clear" w:color="auto" w:fill="DBE5F1"/>
                <w:tcMar>
                  <w:top w:w="0" w:type="dxa"/>
                  <w:left w:w="108" w:type="dxa"/>
                  <w:bottom w:w="0" w:type="dxa"/>
                  <w:right w:w="108" w:type="dxa"/>
                </w:tcMar>
                <w:hideMark/>
              </w:tcPr>
              <w:p>
                <w:pPr>
                  <w:jc w:val="both"/>
                  <w:rPr>
                    <w:szCs w:val="24"/>
                    <w:lang w:eastAsia="lt-LT"/>
                  </w:rPr>
                </w:pPr>
                <w:r>
                  <w:rPr>
                    <w:szCs w:val="24"/>
                    <w:lang w:eastAsia="lt-LT"/>
                  </w:rPr>
                  <w:t>Lietuvos Respublikos aplinkos ministerija.</w:t>
                </w:r>
              </w:p>
            </w:tc>
          </w:tr>
        </w:tbl>
        <w:p>
          <w:pPr>
            <w:ind w:firstLine="62"/>
            <w:rPr>
              <w:szCs w:val="24"/>
              <w:lang w:eastAsia="lt-LT"/>
            </w:rPr>
          </w:pPr>
        </w:p>
        <w:tbl>
          <w:tblPr>
            <w:tblW w:w="0" w:type="auto"/>
            <w:tblCellMar>
              <w:left w:w="0" w:type="dxa"/>
              <w:right w:w="0" w:type="dxa"/>
            </w:tblCellMar>
            <w:tblLook w:val="04A0" w:firstRow="1" w:lastRow="0" w:firstColumn="1" w:lastColumn="0" w:noHBand="0" w:noVBand="1"/>
          </w:tblPr>
          <w:tblGrid>
            <w:gridCol w:w="2802"/>
            <w:gridCol w:w="6770"/>
          </w:tblGrid>
          <w:tr>
            <w:tc>
              <w:tcPr>
                <w:tcW w:w="2802" w:type="dxa"/>
                <w:shd w:val="clear" w:color="auto" w:fill="DBE5F1" w:themeFill="accent1" w:themeFillTint="33"/>
                <w:tcMar>
                  <w:top w:w="0" w:type="dxa"/>
                  <w:left w:w="108" w:type="dxa"/>
                  <w:bottom w:w="0" w:type="dxa"/>
                  <w:right w:w="108" w:type="dxa"/>
                </w:tcMar>
                <w:hideMark/>
              </w:tcPr>
              <w:p>
                <w:pPr>
                  <w:rPr>
                    <w:szCs w:val="24"/>
                    <w:lang w:eastAsia="lt-LT"/>
                  </w:rPr>
                </w:pPr>
                <w:r>
                  <w:rPr>
                    <w:b/>
                    <w:bCs/>
                    <w:szCs w:val="24"/>
                    <w:lang w:eastAsia="lt-LT"/>
                  </w:rPr>
                  <w:t>Projekto tikslas</w:t>
                </w:r>
              </w:p>
            </w:tc>
            <w:tc>
              <w:tcPr>
                <w:tcW w:w="6770" w:type="dxa"/>
                <w:shd w:val="clear" w:color="auto" w:fill="DBE5F1" w:themeFill="accent1" w:themeFillTint="33"/>
                <w:tcMar>
                  <w:top w:w="0" w:type="dxa"/>
                  <w:left w:w="108" w:type="dxa"/>
                  <w:bottom w:w="0" w:type="dxa"/>
                  <w:right w:w="108" w:type="dxa"/>
                </w:tcMar>
                <w:hideMark/>
              </w:tcPr>
              <w:p>
                <w:pPr>
                  <w:jc w:val="both"/>
                  <w:rPr>
                    <w:rFonts w:eastAsia="Calibri"/>
                    <w:szCs w:val="24"/>
                  </w:rPr>
                </w:pPr>
                <w:r>
                  <w:rPr>
                    <w:rFonts w:eastAsia="Calibri"/>
                    <w:szCs w:val="24"/>
                  </w:rPr>
                  <w:t>Baudžiamojo kodekso 270 ir 277</w:t>
                </w:r>
                <w:r>
                  <w:rPr>
                    <w:rFonts w:eastAsia="Calibri"/>
                    <w:szCs w:val="24"/>
                    <w:vertAlign w:val="superscript"/>
                  </w:rPr>
                  <w:t>1</w:t>
                </w:r>
                <w:r>
                  <w:rPr>
                    <w:rFonts w:eastAsia="Calibri"/>
                    <w:szCs w:val="24"/>
                  </w:rPr>
                  <w:t xml:space="preserve"> straipsnių pakeitimo įstatymo projekto rengimą paskatino siekis užkirsti kelią nusikalstamoms veikoms aplinkai, kurias vykdo organizuotos nusikalstamos grupės ir (ar) kiti asmenys, detalizuoti ir nustatyti aiškesnius nusikalstamų veikų požymius ir teisines prielaidas nubausti kaltus asmenis už padarytus pažeidimus aplinkai, tuo pačiu prevenciškai užkardyti nusikalstamų ir (ar) sistemingai vykdomų nusikalstamų veikų aplinkai darymą atgrasant nuo tokių veikų pakartotinumo.</w:t>
                </w:r>
              </w:p>
              <w:p>
                <w:pPr>
                  <w:rPr>
                    <w:sz w:val="6"/>
                    <w:szCs w:val="6"/>
                  </w:rPr>
                </w:pPr>
              </w:p>
              <w:p>
                <w:pPr>
                  <w:jc w:val="both"/>
                  <w:rPr>
                    <w:rFonts w:eastAsia="Calibri"/>
                    <w:szCs w:val="22"/>
                  </w:rPr>
                </w:pPr>
                <w:r>
                  <w:rPr>
                    <w:rFonts w:eastAsia="Calibri"/>
                    <w:szCs w:val="22"/>
                  </w:rPr>
                  <w:t>Šio pakeitimo pagrindinis tikslas yra atgrasyti asmenis nuo nusikalstamų veikų aplinkai darymo. Taip pat pakeitimu bus galima lengviau užtikrinti viešąjį interesą, apsaugoti aplinką ir žmonių sveikatą.</w:t>
                </w:r>
              </w:p>
              <w:p>
                <w:pPr>
                  <w:rPr>
                    <w:sz w:val="6"/>
                    <w:szCs w:val="6"/>
                  </w:rPr>
                </w:pPr>
              </w:p>
              <w:p>
                <w:pPr>
                  <w:jc w:val="both"/>
                  <w:rPr>
                    <w:rFonts w:eastAsia="Calibri"/>
                    <w:szCs w:val="22"/>
                  </w:rPr>
                </w:pPr>
              </w:p>
            </w:tc>
          </w:tr>
        </w:tbl>
        <w:p>
          <w:pPr>
            <w:ind w:firstLine="62"/>
            <w:rPr>
              <w:sz w:val="16"/>
              <w:szCs w:val="16"/>
              <w:lang w:eastAsia="lt-LT"/>
            </w:rPr>
          </w:pPr>
        </w:p>
        <w:tbl>
          <w:tblPr>
            <w:tblW w:w="0" w:type="auto"/>
            <w:tblCellMar>
              <w:left w:w="0" w:type="dxa"/>
              <w:right w:w="0" w:type="dxa"/>
            </w:tblCellMar>
            <w:tblLook w:val="04A0" w:firstRow="1" w:lastRow="0" w:firstColumn="1" w:lastColumn="0" w:noHBand="0" w:noVBand="1"/>
          </w:tblPr>
          <w:tblGrid>
            <w:gridCol w:w="9606"/>
          </w:tblGrid>
          <w:tr>
            <w:trPr>
              <w:trHeight w:val="415"/>
            </w:trPr>
            <w:tc>
              <w:tcPr>
                <w:tcW w:w="9606" w:type="dxa"/>
                <w:shd w:val="clear" w:color="auto" w:fill="DBE5F1"/>
                <w:tcMar>
                  <w:top w:w="0" w:type="dxa"/>
                  <w:left w:w="108" w:type="dxa"/>
                  <w:bottom w:w="0" w:type="dxa"/>
                  <w:right w:w="108" w:type="dxa"/>
                </w:tcMar>
                <w:hideMark/>
              </w:tcPr>
              <w:p>
                <w:pPr>
                  <w:jc w:val="center"/>
                  <w:rPr>
                    <w:szCs w:val="24"/>
                    <w:lang w:eastAsia="lt-LT"/>
                  </w:rPr>
                </w:pPr>
                <w:r>
                  <w:rPr>
                    <w:b/>
                    <w:bCs/>
                    <w:szCs w:val="24"/>
                    <w:lang w:eastAsia="lt-LT"/>
                  </w:rPr>
                  <w:t>Siūlomo projekto poveikio įvertinimas (teigiamos ir (ar) neigiamos pasekmės)</w:t>
                </w:r>
              </w:p>
            </w:tc>
          </w:tr>
        </w:tbl>
        <w:p>
          <w:pPr>
            <w:ind w:firstLine="62"/>
            <w:rPr>
              <w:sz w:val="16"/>
              <w:szCs w:val="16"/>
              <w:lang w:eastAsia="lt-LT"/>
            </w:rPr>
          </w:pPr>
        </w:p>
        <w:tbl>
          <w:tblPr>
            <w:tblW w:w="0" w:type="auto"/>
            <w:tblCellMar>
              <w:left w:w="0" w:type="dxa"/>
              <w:right w:w="0" w:type="dxa"/>
            </w:tblCellMar>
            <w:tblLook w:val="04A0" w:firstRow="1" w:lastRow="0" w:firstColumn="1" w:lastColumn="0" w:noHBand="0" w:noVBand="1"/>
          </w:tblPr>
          <w:tblGrid>
            <w:gridCol w:w="2802"/>
            <w:gridCol w:w="6804"/>
          </w:tblGrid>
          <w:tr>
            <w:trPr>
              <w:trHeight w:val="174"/>
            </w:trPr>
            <w:tc>
              <w:tcPr>
                <w:tcW w:w="2802" w:type="dxa"/>
                <w:shd w:val="clear" w:color="auto" w:fill="DBE5F1"/>
                <w:tcMar>
                  <w:top w:w="0" w:type="dxa"/>
                  <w:left w:w="108" w:type="dxa"/>
                  <w:bottom w:w="0" w:type="dxa"/>
                  <w:right w:w="108" w:type="dxa"/>
                </w:tcMar>
                <w:hideMark/>
              </w:tcPr>
              <w:p>
                <w:pPr>
                  <w:rPr>
                    <w:szCs w:val="24"/>
                    <w:lang w:eastAsia="lt-LT"/>
                  </w:rPr>
                </w:pPr>
                <w:r>
                  <w:rPr>
                    <w:b/>
                    <w:bCs/>
                    <w:szCs w:val="24"/>
                    <w:lang w:eastAsia="lt-LT"/>
                  </w:rPr>
                  <w:t xml:space="preserve">Poveikis </w:t>
                </w:r>
                <w:r>
                  <w:rPr>
                    <w:b/>
                    <w:color w:val="000000"/>
                    <w:szCs w:val="24"/>
                    <w:lang w:eastAsia="lt-LT"/>
                  </w:rPr>
                  <w:t xml:space="preserve">aplinkai </w:t>
                </w:r>
              </w:p>
            </w:tc>
            <w:tc>
              <w:tcPr>
                <w:tcW w:w="6804" w:type="dxa"/>
                <w:tcMar>
                  <w:top w:w="0" w:type="dxa"/>
                  <w:left w:w="108" w:type="dxa"/>
                  <w:bottom w:w="0" w:type="dxa"/>
                  <w:right w:w="108" w:type="dxa"/>
                </w:tcMar>
                <w:hideMark/>
              </w:tcPr>
              <w:p>
                <w:pPr>
                  <w:jc w:val="both"/>
                  <w:rPr>
                    <w:szCs w:val="24"/>
                    <w:lang w:eastAsia="lt-LT"/>
                  </w:rPr>
                </w:pPr>
                <w:r>
                  <w:rPr>
                    <w:szCs w:val="24"/>
                    <w:lang w:eastAsia="lt-LT"/>
                  </w:rPr>
                  <w:t xml:space="preserve">Atgrasius asmenis nuo nusikalstamų veikų darymo poveikis aplinkai bus teigiamas, kadangi bus išvengiama žalos aplinkai.  </w:t>
                </w:r>
              </w:p>
            </w:tc>
          </w:tr>
        </w:tbl>
        <w:p>
          <w:pPr>
            <w:ind w:firstLine="62"/>
            <w:rPr>
              <w:sz w:val="16"/>
              <w:szCs w:val="16"/>
              <w:lang w:eastAsia="lt-LT"/>
            </w:rPr>
          </w:pPr>
        </w:p>
        <w:tbl>
          <w:tblPr>
            <w:tblW w:w="9606" w:type="dxa"/>
            <w:tblCellMar>
              <w:left w:w="0" w:type="dxa"/>
              <w:right w:w="0" w:type="dxa"/>
            </w:tblCellMar>
            <w:tblLook w:val="04A0" w:firstRow="1" w:lastRow="0" w:firstColumn="1" w:lastColumn="0" w:noHBand="0" w:noVBand="1"/>
          </w:tblPr>
          <w:tblGrid>
            <w:gridCol w:w="2802"/>
            <w:gridCol w:w="6804"/>
          </w:tblGrid>
          <w:tr>
            <w:tc>
              <w:tcPr>
                <w:tcW w:w="2802" w:type="dxa"/>
                <w:shd w:val="clear" w:color="auto" w:fill="DBE5F1"/>
                <w:tcMar>
                  <w:top w:w="0" w:type="dxa"/>
                  <w:left w:w="108" w:type="dxa"/>
                  <w:bottom w:w="0" w:type="dxa"/>
                  <w:right w:w="108" w:type="dxa"/>
                </w:tcMar>
                <w:hideMark/>
              </w:tcPr>
              <w:p>
                <w:pPr>
                  <w:rPr>
                    <w:szCs w:val="24"/>
                    <w:lang w:eastAsia="lt-LT"/>
                  </w:rPr>
                </w:pPr>
                <w:r>
                  <w:rPr>
                    <w:b/>
                    <w:bCs/>
                    <w:szCs w:val="24"/>
                    <w:lang w:eastAsia="lt-LT"/>
                  </w:rPr>
                  <w:t>Poveikis valstybės finansams</w:t>
                </w:r>
              </w:p>
            </w:tc>
            <w:tc>
              <w:tcPr>
                <w:tcW w:w="6804" w:type="dxa"/>
                <w:tcMar>
                  <w:top w:w="0" w:type="dxa"/>
                  <w:left w:w="108" w:type="dxa"/>
                  <w:bottom w:w="0" w:type="dxa"/>
                  <w:right w:w="108" w:type="dxa"/>
                </w:tcMar>
                <w:hideMark/>
              </w:tcPr>
              <w:p>
                <w:pPr>
                  <w:jc w:val="both"/>
                  <w:rPr>
                    <w:szCs w:val="24"/>
                    <w:lang w:eastAsia="lt-LT"/>
                  </w:rPr>
                </w:pPr>
                <w:r>
                  <w:rPr>
                    <w:szCs w:val="24"/>
                    <w:lang w:eastAsia="lt-LT"/>
                  </w:rPr>
                  <w:t xml:space="preserve">Teigiamas, nes atgrasius asmenis nuo nusikalstamų veikų aplinkai darymo, valstybei nereikės skirti finansų pašalinti padarytą žalą aplinkai. </w:t>
                </w:r>
              </w:p>
            </w:tc>
          </w:tr>
        </w:tbl>
        <w:p>
          <w:pPr>
            <w:rPr>
              <w:sz w:val="16"/>
              <w:szCs w:val="16"/>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2"/>
            <w:gridCol w:w="6804"/>
          </w:tblGrid>
          <w:tr>
            <w:tc>
              <w:tcPr>
                <w:tcW w:w="2802" w:type="dxa"/>
                <w:tcBorders>
                  <w:top w:val="nil"/>
                  <w:left w:val="nil"/>
                  <w:bottom w:val="nil"/>
                  <w:right w:val="nil"/>
                </w:tcBorders>
                <w:shd w:val="clear" w:color="auto" w:fill="DBE5F1"/>
              </w:tcPr>
              <w:p>
                <w:pPr>
                  <w:shd w:val="clear" w:color="auto" w:fill="DBE5F1"/>
                  <w:rPr>
                    <w:b/>
                    <w:szCs w:val="24"/>
                    <w:lang w:eastAsia="lt-LT"/>
                  </w:rPr>
                </w:pPr>
                <w:r>
                  <w:rPr>
                    <w:b/>
                    <w:szCs w:val="24"/>
                    <w:lang w:eastAsia="lt-LT"/>
                  </w:rPr>
                  <w:t>Poveikis administracinei naštai</w:t>
                </w:r>
              </w:p>
            </w:tc>
            <w:tc>
              <w:tcPr>
                <w:tcW w:w="6804" w:type="dxa"/>
                <w:tcBorders>
                  <w:top w:val="nil"/>
                  <w:left w:val="nil"/>
                  <w:bottom w:val="nil"/>
                  <w:right w:val="nil"/>
                </w:tcBorders>
                <w:hideMark/>
              </w:tcPr>
              <w:p>
                <w:pPr>
                  <w:jc w:val="both"/>
                  <w:rPr>
                    <w:sz w:val="22"/>
                    <w:szCs w:val="22"/>
                    <w:lang w:eastAsia="lt-LT"/>
                  </w:rPr>
                </w:pPr>
                <w:r>
                  <w:rPr>
                    <w:szCs w:val="24"/>
                    <w:lang w:eastAsia="lt-LT"/>
                  </w:rPr>
                  <w:t xml:space="preserve">Nenumatomas. </w:t>
                </w:r>
              </w:p>
            </w:tc>
          </w:tr>
        </w:tbl>
        <w:p>
          <w:pPr>
            <w:rPr>
              <w:sz w:val="16"/>
              <w:szCs w:val="16"/>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2"/>
            <w:gridCol w:w="6804"/>
          </w:tblGrid>
          <w:tr>
            <w:tc>
              <w:tcPr>
                <w:tcW w:w="2802" w:type="dxa"/>
                <w:tcBorders>
                  <w:top w:val="nil"/>
                  <w:left w:val="nil"/>
                  <w:bottom w:val="nil"/>
                  <w:right w:val="nil"/>
                </w:tcBorders>
                <w:shd w:val="clear" w:color="auto" w:fill="DBE5F1"/>
              </w:tcPr>
              <w:p>
                <w:pPr>
                  <w:rPr>
                    <w:b/>
                    <w:szCs w:val="24"/>
                    <w:lang w:eastAsia="lt-LT"/>
                  </w:rPr>
                </w:pPr>
                <w:r>
                  <w:rPr>
                    <w:b/>
                    <w:szCs w:val="24"/>
                    <w:lang w:eastAsia="lt-LT"/>
                  </w:rPr>
                  <w:t>Poveikis klimato kaitai</w:t>
                </w:r>
              </w:p>
            </w:tc>
            <w:tc>
              <w:tcPr>
                <w:tcW w:w="6804" w:type="dxa"/>
                <w:tcBorders>
                  <w:top w:val="nil"/>
                  <w:left w:val="nil"/>
                  <w:bottom w:val="nil"/>
                  <w:right w:val="nil"/>
                </w:tcBorders>
                <w:hideMark/>
              </w:tcPr>
              <w:p>
                <w:pPr>
                  <w:rPr>
                    <w:szCs w:val="24"/>
                    <w:lang w:eastAsia="lt-LT"/>
                  </w:rPr>
                </w:pPr>
                <w:r>
                  <w:rPr>
                    <w:szCs w:val="24"/>
                    <w:lang w:eastAsia="lt-LT"/>
                  </w:rPr>
                  <w:t>Nenumatomas.</w:t>
                </w:r>
              </w:p>
            </w:tc>
          </w:tr>
        </w:tbl>
        <w:p>
          <w:pPr>
            <w:rPr>
              <w:sz w:val="16"/>
              <w:szCs w:val="16"/>
              <w:lang w:eastAsia="lt-LT"/>
            </w:rPr>
          </w:pPr>
        </w:p>
        <w:tbl>
          <w:tblPr>
            <w:tblW w:w="9606" w:type="dxa"/>
            <w:tblLook w:val="00A0" w:firstRow="1" w:lastRow="0" w:firstColumn="1" w:lastColumn="0" w:noHBand="0" w:noVBand="0"/>
          </w:tblPr>
          <w:tblGrid>
            <w:gridCol w:w="9606"/>
          </w:tblGrid>
          <w:tr>
            <w:trPr>
              <w:trHeight w:val="399"/>
            </w:trPr>
            <w:tc>
              <w:tcPr>
                <w:tcW w:w="9606" w:type="dxa"/>
                <w:shd w:val="clear" w:color="auto" w:fill="DBE5F1"/>
                <w:hideMark/>
              </w:tcPr>
              <w:p>
                <w:pPr>
                  <w:rPr>
                    <w:b/>
                    <w:szCs w:val="24"/>
                    <w:lang w:eastAsia="lt-LT"/>
                  </w:rPr>
                </w:pPr>
                <w:r>
                  <w:rPr>
                    <w:b/>
                    <w:szCs w:val="24"/>
                    <w:lang w:eastAsia="lt-LT"/>
                  </w:rPr>
                  <w:t>Kita svarbi informacija</w:t>
                </w:r>
              </w:p>
            </w:tc>
          </w:tr>
        </w:tbl>
        <w:p>
          <w:pPr>
            <w:jc w:val="both"/>
            <w:rPr>
              <w:b/>
              <w:bCs/>
              <w:szCs w:val="24"/>
              <w:lang w:eastAsia="lt-LT"/>
            </w:rPr>
          </w:pPr>
        </w:p>
        <w:sdt>
          <w:sdtPr>
            <w:alias w:val="lentele"/>
            <w:tag w:val="part_ad1321f1727a47069be28cbe95c47a73"/>
            <w:lock w:val="sdtLocked"/>
            <w:richText/>
          </w:sdtPr>
          <w:sdtContent>
            <w:p>
              <w:pPr>
                <w:jc w:val="both"/>
                <w:rPr>
                  <w:b/>
                  <w:bCs/>
                  <w:szCs w:val="24"/>
                  <w:lang w:eastAsia="lt-LT"/>
                </w:rPr>
              </w:pPr>
              <w:sdt>
                <w:sdtPr>
                  <w:alias w:val="Pavadinimas"/>
                  <w:tag w:val="title_ad1321f1727a47069be28cbe95c47a73"/>
                  <w:lock w:val="sdtLocked"/>
                  <w:richText/>
                </w:sdtPr>
                <w:sdtContent>
                  <w:r>
                    <w:rPr>
                      <w:b/>
                      <w:bCs/>
                      <w:szCs w:val="24"/>
                      <w:lang w:eastAsia="lt-LT"/>
                    </w:rPr>
                    <w:t>Informacija apie asmenį ir instituciją, atsakingą už poveikio vertinimą</w:t>
                  </w:r>
                </w:sdtContent>
              </w:sdt>
            </w:p>
            <w:p>
              <w:pPr>
                <w:jc w:val="both"/>
                <w:rPr>
                  <w:b/>
                  <w:bCs/>
                  <w:szCs w:val="24"/>
                  <w:lang w:eastAsia="lt-LT"/>
                </w:rPr>
              </w:pPr>
            </w:p>
            <w:tbl>
              <w:tblPr>
                <w:tblW w:w="4874"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6"/>
                <w:gridCol w:w="6610"/>
              </w:tblGrid>
              <w:tr>
                <w:tc>
                  <w:tcPr>
                    <w:tcW w:w="1475" w:type="pc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hideMark/>
                  </w:tcPr>
                  <w:p>
                    <w:pPr>
                      <w:rPr>
                        <w:szCs w:val="24"/>
                        <w:lang w:eastAsia="lt-LT"/>
                      </w:rPr>
                    </w:pPr>
                    <w:r>
                      <w:rPr>
                        <w:szCs w:val="24"/>
                        <w:lang w:eastAsia="lt-LT"/>
                      </w:rPr>
                      <w:t>Vardas ir pavardė</w:t>
                    </w:r>
                  </w:p>
                </w:tc>
                <w:tc>
                  <w:tcPr>
                    <w:tcW w:w="3525" w:type="pct"/>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hideMark/>
                  </w:tcPr>
                  <w:p>
                    <w:pPr>
                      <w:rPr>
                        <w:szCs w:val="24"/>
                        <w:lang w:eastAsia="lt-LT"/>
                      </w:rPr>
                    </w:pPr>
                    <w:r>
                      <w:rPr>
                        <w:szCs w:val="24"/>
                        <w:lang w:eastAsia="lt-LT"/>
                      </w:rPr>
                      <w:t>Greta Česnaitytė</w:t>
                    </w:r>
                  </w:p>
                </w:tc>
              </w:tr>
              <w:tr>
                <w:tc>
                  <w:tcPr>
                    <w:tcW w:w="1475" w:type="pct"/>
                    <w:tcBorders>
                      <w:top w:val="nil"/>
                      <w:left w:val="single" w:sz="8" w:space="0" w:color="auto"/>
                      <w:bottom w:val="single" w:sz="8" w:space="0" w:color="auto"/>
                      <w:right w:val="single" w:sz="8" w:space="0" w:color="auto"/>
                    </w:tcBorders>
                    <w:shd w:val="clear" w:color="auto" w:fill="auto"/>
                    <w:tcMar>
                      <w:top w:w="28" w:type="dxa"/>
                      <w:left w:w="108" w:type="dxa"/>
                      <w:bottom w:w="28" w:type="dxa"/>
                      <w:right w:w="108" w:type="dxa"/>
                    </w:tcMar>
                    <w:hideMark/>
                  </w:tcPr>
                  <w:p>
                    <w:pPr>
                      <w:rPr>
                        <w:szCs w:val="24"/>
                        <w:lang w:eastAsia="lt-LT"/>
                      </w:rPr>
                    </w:pPr>
                    <w:r>
                      <w:rPr>
                        <w:szCs w:val="24"/>
                        <w:lang w:eastAsia="lt-LT"/>
                      </w:rPr>
                      <w:t>Pareigos</w:t>
                    </w:r>
                  </w:p>
                </w:tc>
                <w:tc>
                  <w:tcPr>
                    <w:tcW w:w="3525" w:type="pct"/>
                    <w:tcBorders>
                      <w:top w:val="nil"/>
                      <w:left w:val="nil"/>
                      <w:bottom w:val="single" w:sz="8" w:space="0" w:color="auto"/>
                      <w:right w:val="single" w:sz="8" w:space="0" w:color="auto"/>
                    </w:tcBorders>
                    <w:shd w:val="clear" w:color="auto" w:fill="auto"/>
                    <w:tcMar>
                      <w:top w:w="28" w:type="dxa"/>
                      <w:left w:w="108" w:type="dxa"/>
                      <w:bottom w:w="28" w:type="dxa"/>
                      <w:right w:w="108" w:type="dxa"/>
                    </w:tcMar>
                    <w:hideMark/>
                  </w:tcPr>
                  <w:p>
                    <w:pPr>
                      <w:jc w:val="both"/>
                      <w:rPr>
                        <w:szCs w:val="24"/>
                        <w:lang w:eastAsia="lt-LT"/>
                      </w:rPr>
                    </w:pPr>
                    <w:r>
                      <w:rPr>
                        <w:szCs w:val="24"/>
                        <w:lang w:eastAsia="lt-LT"/>
                      </w:rPr>
                      <w:t>Atliekų politikos grupės vyriausioji patarėja</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Institucija (padalinys)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jc w:val="both"/>
                      <w:rPr>
                        <w:szCs w:val="24"/>
                        <w:lang w:eastAsia="lt-LT"/>
                      </w:rPr>
                    </w:pPr>
                    <w:r>
                      <w:rPr>
                        <w:bCs/>
                        <w:szCs w:val="24"/>
                        <w:lang w:eastAsia="lt-LT"/>
                      </w:rPr>
                      <w:t>Lietuvos Respublikos aplinkos ministerijos Atliekų politikos grupė</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Telefono numeris ir elektroninio pašto adresas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widowControl w:val="0"/>
                      <w:suppressAutoHyphens/>
                      <w:jc w:val="both"/>
                      <w:rPr>
                        <w:rFonts w:eastAsia="Andale Sans UI"/>
                        <w:szCs w:val="24"/>
                        <w:lang w:eastAsia="lt-LT" w:bidi="en-US"/>
                      </w:rPr>
                    </w:pPr>
                    <w:r>
                      <w:rPr>
                        <w:rFonts w:eastAsia="Andale Sans UI"/>
                        <w:szCs w:val="24"/>
                        <w:lang w:eastAsia="lt-LT" w:bidi="en-US"/>
                      </w:rPr>
                      <w:t xml:space="preserve">8~696 </w:t>
                    </w:r>
                    <w:r>
                      <w:rPr>
                        <w:rFonts w:eastAsia="Andale Sans UI"/>
                        <w:szCs w:val="24"/>
                        <w:lang w:val="en-US" w:eastAsia="lt-LT" w:bidi="en-US"/>
                      </w:rPr>
                      <w:t>8</w:t>
                    </w:r>
                    <w:r>
                      <w:rPr>
                        <w:rFonts w:eastAsia="Andale Sans UI"/>
                        <w:szCs w:val="24"/>
                        <w:lang w:eastAsia="lt-LT" w:bidi="en-US"/>
                      </w:rPr>
                      <w:t>5134</w:t>
                    </w:r>
                  </w:p>
                  <w:p>
                    <w:pPr>
                      <w:widowControl w:val="0"/>
                      <w:suppressAutoHyphens/>
                      <w:jc w:val="both"/>
                      <w:rPr>
                        <w:rFonts w:eastAsia="Andale Sans UI"/>
                        <w:szCs w:val="24"/>
                        <w:lang w:eastAsia="lt-LT" w:bidi="en-US"/>
                      </w:rPr>
                    </w:pPr>
                    <w:r>
                      <w:rPr>
                        <w:rFonts w:eastAsia="Andale Sans UI"/>
                        <w:color w:val="0000FF"/>
                        <w:szCs w:val="24"/>
                        <w:u w:val="single"/>
                        <w:lang w:eastAsia="lt-LT" w:bidi="en-US"/>
                      </w:rPr>
                      <w:t>greta.cesnaityte@am.lt</w:t>
                    </w:r>
                    <w:r>
                      <w:rPr>
                        <w:rFonts w:eastAsia="Andale Sans UI"/>
                        <w:szCs w:val="24"/>
                        <w:lang w:eastAsia="lt-LT" w:bidi="en-US"/>
                      </w:rPr>
                      <w:t xml:space="preserve"> </w:t>
                    </w:r>
                  </w:p>
                </w:tc>
              </w:tr>
            </w:tbl>
            <w:p/>
          </w:sdtContent>
        </w:sdt>
        <w:sdt>
          <w:sdtPr>
            <w:alias w:val="pabaiga"/>
            <w:tag w:val="part_a454cada15444115ad878614f3427789"/>
            <w:lock w:val="sdtLocked"/>
            <w:richText/>
          </w:sdtPr>
          <w:sdtContent>
            <w:p>
              <w:pPr>
                <w:jc w:val="center"/>
                <w:rPr>
                  <w:szCs w:val="24"/>
                  <w:lang w:eastAsia="lt-LT"/>
                </w:rPr>
              </w:pPr>
              <w:r>
                <w:rPr>
                  <w:szCs w:val="22"/>
                  <w:lang w:eastAsia="lt-LT"/>
                </w:rPr>
                <w:t>––––––––––––––––</w:t>
              </w:r>
            </w:p>
          </w:sdtContent>
        </w:sdt>
      </w:sdtContent>
    </w:sdt>
    <w:sectPr>
      <w:pgSz w:w="11906" w:h="16838"/>
      <w:pgMar w:top="993"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swiss"/>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939B51-174C-4430-ABD3-3B7C0DEA09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7504973">
      <w:bodyDiv w:val="1"/>
      <w:marLeft w:val="225"/>
      <w:marRight w:val="225"/>
      <w:marTop w:val="0"/>
      <w:marBottom w:val="0"/>
      <w:divBdr>
        <w:top w:val="none" w:sz="0" w:space="0" w:color="auto"/>
        <w:left w:val="none" w:sz="0" w:space="0" w:color="auto"/>
        <w:bottom w:val="none" w:sz="0" w:space="0" w:color="auto"/>
        <w:right w:val="none" w:sz="0" w:space="0" w:color="auto"/>
      </w:divBdr>
      <w:divsChild>
        <w:div w:id="1163207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Virginija Kalesinskienė</DisplayName>
        <AccountId>83</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e5463f07628a4593919393d328a9fed3" PartId="c6e27c88b00d433fa380bc95eff8f683">
    <Part Type="lentele" Title="Informacija apie asmenį ir instituciją, atsakingą už poveikio vertinimą" DocPartId="1c57db85087348ef85d48c17709a3179" PartId="ad1321f1727a47069be28cbe95c47a73"/>
    <Part Type="pabaiga" DocPartId="8fc1c01ea649478891227d513a0a034c" PartId="a454cada15444115ad878614f3427789"/>
  </Part>
</Parts>
</file>

<file path=customXml/itemProps1.xml><?xml version="1.0" encoding="utf-8"?>
<ds:datastoreItem xmlns:ds="http://schemas.openxmlformats.org/officeDocument/2006/customXml" ds:itemID="{5C5A6E79-C320-4F09-A5F7-8D7F1B4D78B0}">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microsoft.com/sharepoint/v3"/>
    <ds:schemaRef ds:uri="19cf09c5-daa1-4028-a0ff-74a0be4ec5cc"/>
    <ds:schemaRef ds:uri="http://purl.org/dc/terms/"/>
    <ds:schemaRef ds:uri="http://schemas.openxmlformats.org/package/2006/metadata/core-properties"/>
    <ds:schemaRef ds:uri="f5aad5d0-9c26-490e-8743-a6c7ceabd501"/>
    <ds:schemaRef ds:uri="http://www.w3.org/XML/1998/namespace"/>
  </ds:schemaRefs>
</ds:datastoreItem>
</file>

<file path=customXml/itemProps2.xml><?xml version="1.0" encoding="utf-8"?>
<ds:datastoreItem xmlns:ds="http://schemas.openxmlformats.org/officeDocument/2006/customXml" ds:itemID="{48316205-5208-44D1-B2B0-F80954878CFF}">
  <ds:schemaRefs>
    <ds:schemaRef ds:uri="http://schemas.microsoft.com/sharepoint/v3/contenttype/forms"/>
  </ds:schemaRefs>
</ds:datastoreItem>
</file>

<file path=customXml/itemProps3.xml><?xml version="1.0" encoding="utf-8"?>
<ds:datastoreItem xmlns:ds="http://schemas.openxmlformats.org/officeDocument/2006/customXml" ds:itemID="{A7E7F0AE-EA44-487E-987B-6E844C10CA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B39B59-70F5-4144-A432-D512CA8CDF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218</Words>
  <Characters>1664</Characters>
  <Application>Microsoft Office Word</Application>
  <DocSecurity>4</DocSecurity>
  <Lines>61</Lines>
  <Paragraphs>33</Paragraphs>
  <ScaleCrop>false</ScaleCrop>
  <Company/>
  <LinksUpToDate>false</LinksUpToDate>
  <CharactersWithSpaces>1849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2023-02-22T15:06:00Z</dcterms:created>
  <dc:creator>v.siaudinyte</dc:creator>
  <lastModifiedBy>adlibuser</lastModifiedBy>
  <lastPrinted>2016-02-17T13:00:00Z</lastPrinted>
  <dcterms:modified xsi:type="dcterms:W3CDTF">2023-02-22T15:06:00Z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