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c6608fdf3df431bb3b58639ef279dde"/>
        <w:lock w:val="sdtLocked"/>
        <w:richText/>
      </w:sdtPr>
      <w:sdtContent>
        <w:p w14:paraId="56E4662B" w14:textId="77777777">
          <w:pPr>
            <w:tabs>
              <w:tab w:val="center" w:pos="4819"/>
              <w:tab w:val="right" w:pos="9638"/>
            </w:tabs>
          </w:pPr>
        </w:p>
        <w:p w14:paraId="370FECCE" w14:textId="77777777">
          <w:pPr>
            <w:suppressLineNumbers/>
            <w:tabs>
              <w:tab w:val="center" w:pos="4790"/>
              <w:tab w:val="right" w:pos="9581"/>
            </w:tabs>
            <w:suppressAutoHyphens/>
            <w:textAlignment w:val="baseline"/>
            <w:rPr>
              <w:rFonts w:ascii="Liberation Serif" w:eastAsia="NSimSun" w:hAnsi="Liberation Serif" w:cs="Lucida Sans"/>
              <w:kern w:val="3"/>
              <w:szCs w:val="24"/>
              <w:lang w:eastAsia="zh-CN" w:bidi="hi-IN"/>
            </w:rPr>
          </w:pPr>
        </w:p>
        <w:p w14:paraId="78FC7E43" w14:textId="77777777">
          <w:pPr>
            <w:suppressAutoHyphens/>
            <w:ind w:left="6803"/>
            <w:jc w:val="both"/>
            <w:textAlignment w:val="baseline"/>
            <w:rPr>
              <w:rFonts w:eastAsia="NSimSun" w:cs="Lucida Sans"/>
              <w:b/>
              <w:bCs/>
              <w:kern w:val="3"/>
              <w:szCs w:val="24"/>
              <w:lang w:eastAsia="zh-CN" w:bidi="hi-IN"/>
            </w:rPr>
          </w:pPr>
          <w:r>
            <w:rPr>
              <w:rFonts w:eastAsia="NSimSun" w:cs="Lucida Sans"/>
              <w:b/>
              <w:bCs/>
              <w:kern w:val="3"/>
              <w:szCs w:val="24"/>
              <w:lang w:eastAsia="zh-CN" w:bidi="hi-IN"/>
            </w:rPr>
            <w:t>Projekto</w:t>
          </w:r>
        </w:p>
        <w:p w14:paraId="0984D1F8" w14:textId="77777777">
          <w:pPr>
            <w:suppressAutoHyphens/>
            <w:ind w:left="6803"/>
            <w:jc w:val="both"/>
            <w:textAlignment w:val="baseline"/>
            <w:rPr>
              <w:rFonts w:eastAsia="NSimSun" w:cs="Lucida Sans"/>
              <w:b/>
              <w:bCs/>
              <w:kern w:val="3"/>
              <w:szCs w:val="24"/>
              <w:lang w:eastAsia="zh-CN" w:bidi="hi-IN"/>
            </w:rPr>
          </w:pPr>
          <w:r>
            <w:rPr>
              <w:rFonts w:eastAsia="NSimSun" w:cs="Lucida Sans"/>
              <w:b/>
              <w:bCs/>
              <w:kern w:val="3"/>
              <w:szCs w:val="24"/>
              <w:lang w:eastAsia="zh-CN" w:bidi="hi-IN"/>
            </w:rPr>
            <w:t>lyginamasis variantas</w:t>
          </w:r>
        </w:p>
        <w:p w14:paraId="4777D3DC" w14:textId="77777777">
          <w:pPr>
            <w:suppressAutoHyphens/>
            <w:textAlignment w:val="baseline"/>
            <w:rPr>
              <w:rFonts w:eastAsia="NSimSun" w:cs="Lucida Sans"/>
              <w:kern w:val="3"/>
              <w:szCs w:val="24"/>
              <w:lang w:eastAsia="zh-CN" w:bidi="hi-IN"/>
            </w:rPr>
          </w:pPr>
        </w:p>
        <w:p w14:paraId="5B0784AC" w14:textId="77777777">
          <w:pPr>
            <w:suppressAutoHyphens/>
            <w:textAlignment w:val="baseline"/>
            <w:rPr>
              <w:rFonts w:eastAsia="NSimSun" w:cs="Lucida Sans"/>
              <w:kern w:val="3"/>
              <w:szCs w:val="24"/>
              <w:lang w:eastAsia="zh-CN" w:bidi="hi-IN"/>
            </w:rPr>
          </w:pPr>
        </w:p>
        <w:p w14:paraId="4A79ADF3" w14:textId="77777777">
          <w:pPr>
            <w:suppressAutoHyphens/>
            <w:jc w:val="center"/>
            <w:textAlignment w:val="baseline"/>
            <w:rPr>
              <w:rFonts w:eastAsia="NSimSun" w:cs="Lucida Sans"/>
              <w:b/>
              <w:bCs/>
              <w:kern w:val="3"/>
              <w:szCs w:val="24"/>
              <w:lang w:eastAsia="zh-CN" w:bidi="hi-IN"/>
            </w:rPr>
          </w:pPr>
          <w:r>
            <w:rPr>
              <w:rFonts w:eastAsia="NSimSun" w:cs="Lucida Sans"/>
              <w:b/>
              <w:bCs/>
              <w:kern w:val="3"/>
              <w:szCs w:val="24"/>
              <w:lang w:eastAsia="zh-CN" w:bidi="hi-IN"/>
            </w:rPr>
            <w:t>LIETUVOS RESPUBLIKOS</w:t>
          </w:r>
        </w:p>
        <w:p w14:paraId="537647EB" w14:textId="0FA54AAA">
          <w:pPr>
            <w:suppressAutoHyphens/>
            <w:jc w:val="center"/>
            <w:textAlignment w:val="baseline"/>
            <w:rPr>
              <w:rFonts w:eastAsia="NSimSun" w:cs="Lucida Sans"/>
              <w:b/>
              <w:bCs/>
              <w:lang w:eastAsia="zh-CN" w:bidi="hi-IN"/>
            </w:rPr>
          </w:pPr>
          <w:r>
            <w:rPr>
              <w:rFonts w:eastAsia="NSimSun" w:cs="Lucida Sans"/>
              <w:b/>
              <w:bCs/>
              <w:kern w:val="3"/>
              <w:lang w:eastAsia="zh-CN" w:bidi="hi-IN"/>
            </w:rPr>
            <w:t>BAUDŽIAMOJO KODEKSO 270 IR 277</w:t>
          </w:r>
          <w:r>
            <w:rPr>
              <w:rFonts w:eastAsia="NSimSun" w:cs="Lucida Sans"/>
              <w:b/>
              <w:bCs/>
              <w:kern w:val="3"/>
              <w:vertAlign w:val="superscript"/>
              <w:lang w:eastAsia="zh-CN" w:bidi="hi-IN"/>
            </w:rPr>
            <w:t xml:space="preserve">1 </w:t>
          </w:r>
          <w:r>
            <w:rPr>
              <w:rFonts w:eastAsia="NSimSun" w:cs="Lucida Sans"/>
              <w:b/>
              <w:bCs/>
              <w:kern w:val="3"/>
              <w:lang w:eastAsia="zh-CN" w:bidi="hi-IN"/>
            </w:rPr>
            <w:t>STRAIPSNIŲ PAKEITIMO</w:t>
          </w:r>
        </w:p>
        <w:p w14:paraId="39131998" w14:textId="06F1449F">
          <w:pPr>
            <w:suppressAutoHyphens/>
            <w:ind w:firstLine="62"/>
            <w:jc w:val="center"/>
            <w:textAlignment w:val="baseline"/>
            <w:rPr>
              <w:rFonts w:eastAsia="NSimSun" w:cs="Lucida Sans"/>
              <w:b/>
              <w:bCs/>
              <w:kern w:val="3"/>
              <w:lang w:eastAsia="zh-CN" w:bidi="hi-IN"/>
            </w:rPr>
          </w:pPr>
          <w:r>
            <w:rPr>
              <w:rFonts w:eastAsia="NSimSun" w:cs="Lucida Sans"/>
              <w:b/>
              <w:bCs/>
              <w:kern w:val="3"/>
              <w:lang w:eastAsia="zh-CN" w:bidi="hi-IN"/>
            </w:rPr>
            <w:t>ĮSTATYMAS</w:t>
          </w:r>
        </w:p>
        <w:p w14:paraId="2CC9BFA6" w14:textId="77777777">
          <w:pPr>
            <w:suppressAutoHyphens/>
            <w:jc w:val="center"/>
            <w:textAlignment w:val="baseline"/>
            <w:rPr>
              <w:rFonts w:eastAsia="NSimSun" w:cs="Lucida Sans"/>
              <w:b/>
              <w:bCs/>
              <w:kern w:val="3"/>
              <w:szCs w:val="24"/>
              <w:lang w:eastAsia="zh-CN" w:bidi="hi-IN"/>
            </w:rPr>
          </w:pPr>
        </w:p>
        <w:p w14:paraId="52CA1E91" w14:textId="7EF6ABF1">
          <w:pPr>
            <w:suppressAutoHyphens/>
            <w:jc w:val="center"/>
            <w:textAlignment w:val="baseline"/>
            <w:rPr>
              <w:rFonts w:eastAsia="NSimSun" w:cs="Lucida Sans"/>
              <w:kern w:val="3"/>
              <w:szCs w:val="24"/>
              <w:lang w:eastAsia="zh-CN" w:bidi="hi-IN"/>
            </w:rPr>
          </w:pPr>
          <w:r>
            <w:rPr>
              <w:rFonts w:eastAsia="NSimSun" w:cs="Lucida Sans"/>
              <w:kern w:val="3"/>
              <w:szCs w:val="24"/>
              <w:lang w:eastAsia="zh-CN" w:bidi="hi-IN"/>
            </w:rPr>
            <w:t xml:space="preserve">2023 m.                  d.</w:t>
          </w:r>
        </w:p>
        <w:p w14:paraId="2F0383A8" w14:textId="77777777">
          <w:pPr>
            <w:suppressAutoHyphens/>
            <w:jc w:val="center"/>
            <w:textAlignment w:val="baseline"/>
            <w:rPr>
              <w:rFonts w:eastAsia="NSimSun" w:cs="Lucida Sans"/>
              <w:kern w:val="3"/>
              <w:szCs w:val="24"/>
              <w:lang w:eastAsia="zh-CN" w:bidi="hi-IN"/>
            </w:rPr>
          </w:pPr>
          <w:r>
            <w:rPr>
              <w:rFonts w:eastAsia="NSimSun" w:cs="Lucida Sans"/>
              <w:kern w:val="3"/>
              <w:szCs w:val="24"/>
              <w:lang w:eastAsia="zh-CN" w:bidi="hi-IN"/>
            </w:rPr>
            <w:t>Vilnius</w:t>
          </w:r>
        </w:p>
        <w:p w14:paraId="34DE9BD9" w14:textId="77777777">
          <w:pPr>
            <w:suppressAutoHyphens/>
            <w:ind w:firstLine="794"/>
            <w:jc w:val="both"/>
            <w:textAlignment w:val="baseline"/>
            <w:rPr>
              <w:rFonts w:eastAsia="NSimSun" w:cs="Lucida Sans"/>
              <w:kern w:val="3"/>
              <w:szCs w:val="24"/>
              <w:lang w:eastAsia="zh-CN" w:bidi="hi-IN"/>
            </w:rPr>
          </w:pPr>
        </w:p>
        <w:sdt>
          <w:sdtPr>
            <w:alias w:val="1 str."/>
            <w:tag w:val="part_f42e1286e46045f9b8904fcef480a1c5"/>
            <w:lock w:val="sdtLocked"/>
            <w:richText/>
          </w:sdtPr>
          <w:sdtContent>
            <w:p w14:paraId="5B0DA92D" w14:textId="452C9663">
              <w:pPr>
                <w:suppressAutoHyphens/>
                <w:ind w:left="1154" w:hanging="360"/>
                <w:jc w:val="both"/>
                <w:textAlignment w:val="baseline"/>
                <w:rPr>
                  <w:rFonts w:eastAsia="NSimSun" w:cs="Lucida Sans"/>
                  <w:kern w:val="3"/>
                  <w:szCs w:val="24"/>
                  <w:lang w:eastAsia="zh-CN" w:bidi="hi-IN"/>
                </w:rPr>
              </w:pPr>
              <w:sdt>
                <w:sdtPr>
                  <w:alias w:val="Numeris"/>
                  <w:tag w:val="nr_f42e1286e46045f9b8904fcef480a1c5"/>
                  <w:lock w:val="sdtLocked"/>
                  <w:richText/>
                </w:sdtPr>
                <w:sdtContent>
                  <w:r>
                    <w:rPr>
                      <w:rFonts w:eastAsia="NSimSun" w:cs="Lucida Sans"/>
                      <w:b/>
                      <w:kern w:val="3"/>
                      <w:szCs w:val="24"/>
                      <w:lang w:eastAsia="zh-CN" w:bidi="hi-IN"/>
                    </w:rPr>
                    <w:t>1</w:t>
                  </w:r>
                </w:sdtContent>
              </w:sdt>
              <w:r>
                <w:rPr>
                  <w:rFonts w:eastAsia="NSimSun" w:cs="Lucida Sans"/>
                  <w:b/>
                  <w:kern w:val="3"/>
                  <w:szCs w:val="24"/>
                  <w:lang w:eastAsia="zh-CN" w:bidi="hi-IN"/>
                </w:rPr>
                <w:t xml:space="preserve"> </w:t>
              </w:r>
              <w:r>
                <w:rPr>
                  <w:rFonts w:eastAsia="NSimSun" w:cs="Lucida Sans"/>
                  <w:b/>
                  <w:bCs/>
                  <w:kern w:val="3"/>
                  <w:szCs w:val="24"/>
                  <w:lang w:eastAsia="zh-CN" w:bidi="hi-IN"/>
                </w:rPr>
                <w:t xml:space="preserve">straipsnis. </w:t>
              </w:r>
              <w:sdt>
                <w:sdtPr>
                  <w:alias w:val="Pavadinimas"/>
                  <w:tag w:val="title_f42e1286e46045f9b8904fcef480a1c5"/>
                  <w:lock w:val="sdtLocked"/>
                  <w:richText/>
                </w:sdtPr>
                <w:sdtContent>
                  <w:r>
                    <w:rPr>
                      <w:rFonts w:eastAsia="NSimSun" w:cs="Lucida Sans"/>
                      <w:b/>
                      <w:bCs/>
                      <w:color w:val="000000"/>
                      <w:kern w:val="3"/>
                      <w:szCs w:val="24"/>
                      <w:lang w:eastAsia="zh-CN" w:bidi="hi-IN"/>
                    </w:rPr>
                    <w:t>270</w:t>
                  </w:r>
                  <w:r>
                    <w:rPr>
                      <w:rFonts w:eastAsia="NSimSun" w:cs="Lucida Sans"/>
                      <w:b/>
                      <w:color w:val="000000"/>
                      <w:kern w:val="3"/>
                      <w:szCs w:val="24"/>
                      <w:lang w:eastAsia="zh-CN" w:bidi="hi-IN"/>
                    </w:rPr>
                    <w:t xml:space="preserve"> straipsnio pakeitimas</w:t>
                  </w:r>
                </w:sdtContent>
              </w:sdt>
            </w:p>
            <w:sdt>
              <w:sdtPr>
                <w:alias w:val="1 str. 1 d."/>
                <w:tag w:val="part_b57a349c6a834c87bfe59cb99af2f424"/>
                <w:lock w:val="sdtLocked"/>
                <w:richText/>
              </w:sdtPr>
              <w:sdtContent>
                <w:p w14:paraId="284C948D" w14:textId="373EF8E1">
                  <w:pPr>
                    <w:suppressAutoHyphens/>
                    <w:ind w:left="720"/>
                    <w:jc w:val="both"/>
                    <w:textAlignment w:val="baseline"/>
                    <w:rPr>
                      <w:rFonts w:eastAsia="NSimSun" w:cs="Lucida Sans"/>
                      <w:kern w:val="3"/>
                      <w:lang w:eastAsia="zh-CN" w:bidi="hi-IN"/>
                    </w:rPr>
                  </w:pPr>
                  <w:sdt>
                    <w:sdtPr>
                      <w:alias w:val="Numeris"/>
                      <w:tag w:val="nr_b57a349c6a834c87bfe59cb99af2f424"/>
                      <w:lock w:val="sdtLocked"/>
                      <w:richText/>
                    </w:sdtPr>
                    <w:sdtContent>
                      <w:r>
                        <w:rPr>
                          <w:rFonts w:eastAsia="NSimSun" w:cs="Lucida Sans"/>
                          <w:color w:val="000000"/>
                          <w:kern w:val="3"/>
                          <w:lang w:eastAsia="zh-CN" w:bidi="hi-IN"/>
                        </w:rPr>
                        <w:t>1</w:t>
                      </w:r>
                    </w:sdtContent>
                  </w:sdt>
                  <w:r>
                    <w:rPr>
                      <w:rFonts w:eastAsia="NSimSun" w:cs="Lucida Sans"/>
                      <w:color w:val="000000"/>
                      <w:kern w:val="3"/>
                      <w:lang w:eastAsia="zh-CN" w:bidi="hi-IN"/>
                    </w:rPr>
                    <w:t xml:space="preserve">. Pakeisti 270 straipsnio 1 dalį  </w:t>
                  </w:r>
                  <w:r>
                    <w:rPr>
                      <w:rFonts w:eastAsia="NSimSun" w:cs="Lucida Sans"/>
                      <w:kern w:val="3"/>
                      <w:lang w:eastAsia="zh-CN" w:bidi="hi-IN"/>
                    </w:rPr>
                    <w:t xml:space="preserve">ir </w:t>
                  </w:r>
                  <w:r>
                    <w:rPr>
                      <w:rFonts w:eastAsia="NSimSun" w:cs="Lucida Sans"/>
                      <w:color w:val="000000"/>
                      <w:kern w:val="3"/>
                      <w:lang w:eastAsia="zh-CN" w:bidi="hi-IN"/>
                    </w:rPr>
                    <w:t xml:space="preserve">ją </w:t>
                  </w:r>
                  <w:r>
                    <w:rPr>
                      <w:rFonts w:eastAsia="NSimSun" w:cs="Lucida Sans"/>
                      <w:kern w:val="3"/>
                      <w:lang w:eastAsia="zh-CN" w:bidi="hi-IN"/>
                    </w:rPr>
                    <w:t>išdėstyti taip:</w:t>
                  </w:r>
                </w:p>
                <w:sdt>
                  <w:sdtPr>
                    <w:alias w:val="citata"/>
                    <w:tag w:val="part_bba4d2d9f20d4f5282d07d3ecfdbf77e"/>
                    <w:lock w:val="sdtLocked"/>
                    <w:richText/>
                  </w:sdtPr>
                  <w:sdtContent>
                    <w:sdt>
                      <w:sdtPr>
                        <w:alias w:val="1 d."/>
                        <w:tag w:val="part_9c68464bc01141e6b76072b3f4f48c9c"/>
                        <w:lock w:val="sdtLocked"/>
                        <w:richText/>
                      </w:sdtPr>
                      <w:sdtContent>
                        <w:p w14:paraId="677C0189" w14:textId="2FD582A4">
                          <w:pPr>
                            <w:ind w:firstLine="720"/>
                            <w:jc w:val="both"/>
                            <w:rPr>
                              <w:color w:val="000000"/>
                            </w:rPr>
                          </w:pPr>
                          <w:r>
                            <w:rPr>
                              <w:color w:val="000000"/>
                            </w:rPr>
                            <w:t>„</w:t>
                          </w:r>
                          <w:sdt>
                            <w:sdtPr>
                              <w:alias w:val="Numeris"/>
                              <w:tag w:val="nr_9c68464bc01141e6b76072b3f4f48c9c"/>
                              <w:lock w:val="sdtLocked"/>
                              <w:richText/>
                            </w:sdtPr>
                            <w:sdtContent>
                              <w:r>
                                <w:rPr>
                                  <w:color w:val="000000"/>
                                </w:rPr>
                                <w:t>1</w:t>
                              </w:r>
                            </w:sdtContent>
                          </w:sdt>
                          <w:r>
                            <w:rPr>
                              <w:color w:val="000000"/>
                            </w:rPr>
                            <w:t xml:space="preserve">. Tas, kas pažeidė </w:t>
                          </w:r>
                          <w:r>
                            <w:rPr>
                              <w:b/>
                              <w:bCs/>
                              <w:color w:val="000000"/>
                            </w:rPr>
                            <w:t>arba sistemingai pažeidinėjo</w:t>
                          </w:r>
                          <w:r>
                            <w:rPr>
                              <w:color w:val="000000"/>
                            </w:rPr>
                            <w:t xml:space="preserve"> teisės aktų nustatytas aplinkos apsaugos arba gamtos išteklių naudojimo arba statinių, kuriuose naudojamos ar saugomos pavojingos medžiagos arba kuriuose yra potencialiai pavojingų įrenginių ar vykdoma pavojinga veikla, priežiūros ar naudojimo taisykles, jeigu tai sukėlė pavojų žmogaus gyvybei ar sveikatai arba dėl to galėjo </w:t>
                          </w:r>
                          <w:r>
                            <w:rPr>
                              <w:strike/>
                              <w:color w:val="000000"/>
                            </w:rPr>
                            <w:t>būti padaryta didelės žalos orui, žemei, vandeniui, gyvūnams ar augalams ar atsirasti kitų sunkių padarinių aplinkai</w:t>
                          </w:r>
                          <w:r>
                            <w:rPr>
                              <w:color w:val="000000"/>
                            </w:rPr>
                            <w:t xml:space="preserve"> </w:t>
                          </w:r>
                          <w:r>
                            <w:rPr>
                              <w:b/>
                              <w:bCs/>
                              <w:color w:val="000000"/>
                            </w:rPr>
                            <w:t xml:space="preserve"> įvykti ekstremalusis įvykis arba galėjo būti padaryta didelė žala aplinkai</w:t>
                          </w:r>
                          <w:r>
                            <w:rPr>
                              <w:color w:val="000000"/>
                            </w:rPr>
                            <w:t>,</w:t>
                          </w:r>
                        </w:p>
                        <w:p w14:paraId="0F8EE5F7" w14:textId="346F06B7">
                          <w:pPr>
                            <w:ind w:firstLine="720"/>
                            <w:jc w:val="both"/>
                            <w:rPr>
                              <w:color w:val="000000"/>
                            </w:rPr>
                          </w:pPr>
                          <w:r>
                            <w:rPr>
                              <w:color w:val="000000"/>
                            </w:rPr>
                            <w:t>baudžiamas bauda arba laisvės apribojimu, arba areštu, arba laisvės atėmimu iki trejų metų.”</w:t>
                          </w:r>
                        </w:p>
                        <w:p w14:paraId="553B0EF6" w14:textId="5AC2B483">
                          <w:pPr>
                            <w:ind w:firstLine="720"/>
                            <w:jc w:val="both"/>
                            <w:rPr>
                              <w:color w:val="000000"/>
                            </w:rPr>
                          </w:pPr>
                        </w:p>
                      </w:sdtContent>
                    </w:sdt>
                  </w:sdtContent>
                </w:sdt>
              </w:sdtContent>
            </w:sdt>
            <w:sdt>
              <w:sdtPr>
                <w:alias w:val="1 str. 2 d."/>
                <w:tag w:val="part_94f36a8afb3240cea342ac72a5427041"/>
                <w:lock w:val="sdtLocked"/>
                <w:richText/>
              </w:sdtPr>
              <w:sdtContent>
                <w:p w14:paraId="62AC628D" w14:textId="0398B49B">
                  <w:pPr>
                    <w:ind w:left="1080" w:hanging="360"/>
                    <w:jc w:val="both"/>
                    <w:rPr>
                      <w:rFonts w:ascii="Calibri" w:hAnsi="Calibri" w:cs="Calibri"/>
                      <w:color w:val="000000"/>
                      <w:szCs w:val="24"/>
                    </w:rPr>
                  </w:pPr>
                  <w:sdt>
                    <w:sdtPr>
                      <w:alias w:val="Numeris"/>
                      <w:tag w:val="nr_94f36a8afb3240cea342ac72a5427041"/>
                      <w:lock w:val="sdtLocked"/>
                      <w:richText/>
                    </w:sdtPr>
                    <w:sdtContent>
                      <w:r>
                        <w:rPr>
                          <w:color w:val="000000"/>
                          <w:szCs w:val="24"/>
                        </w:rPr>
                        <w:t>2</w:t>
                      </w:r>
                    </w:sdtContent>
                  </w:sdt>
                  <w:r>
                    <w:rPr>
                      <w:color w:val="000000"/>
                      <w:szCs w:val="24"/>
                    </w:rPr>
                    <w:t>.</w:t>
                    <w:tab/>
                    <w:t>Pakeisti 270 straipsnio 2 dalį ir ją išdėstyti taip:</w:t>
                  </w:r>
                </w:p>
                <w:sdt>
                  <w:sdtPr>
                    <w:alias w:val="citata"/>
                    <w:tag w:val="part_1d772369317b45f6b15933548fbb0f23"/>
                    <w:lock w:val="sdtLocked"/>
                    <w:richText/>
                  </w:sdtPr>
                  <w:sdtContent>
                    <w:sdt>
                      <w:sdtPr>
                        <w:alias w:val="2 d."/>
                        <w:tag w:val="part_018c80983e9a44b69a66fb201ae36bbc"/>
                        <w:lock w:val="sdtLocked"/>
                        <w:richText/>
                      </w:sdtPr>
                      <w:sdtContent>
                        <w:p w14:paraId="6D5A98E4" w14:textId="67DEC52E">
                          <w:pPr>
                            <w:ind w:firstLine="720"/>
                            <w:jc w:val="both"/>
                            <w:rPr>
                              <w:rFonts w:ascii="Calibri" w:hAnsi="Calibri" w:cs="Calibri"/>
                              <w:color w:val="000000"/>
                              <w:szCs w:val="24"/>
                            </w:rPr>
                          </w:pPr>
                          <w:r>
                            <w:rPr>
                              <w:color w:val="000000"/>
                              <w:szCs w:val="24"/>
                            </w:rPr>
                            <w:t>„</w:t>
                          </w:r>
                          <w:sdt>
                            <w:sdtPr>
                              <w:alias w:val="Numeris"/>
                              <w:tag w:val="nr_018c80983e9a44b69a66fb201ae36bbc"/>
                              <w:lock w:val="sdtLocked"/>
                              <w:richText/>
                            </w:sdtPr>
                            <w:sdtContent>
                              <w:r>
                                <w:rPr>
                                  <w:color w:val="000000"/>
                                  <w:szCs w:val="24"/>
                                </w:rPr>
                                <w:t>2</w:t>
                              </w:r>
                            </w:sdtContent>
                          </w:sdt>
                          <w:r>
                            <w:rPr>
                              <w:color w:val="000000"/>
                              <w:szCs w:val="24"/>
                            </w:rPr>
                            <w:t xml:space="preserve">. Tas, kas padarė šio straipsnio 1 dalyje nurodytą veiką </w:t>
                          </w:r>
                          <w:r>
                            <w:rPr>
                              <w:strike/>
                              <w:color w:val="000000"/>
                              <w:szCs w:val="24"/>
                              <w:shd w:val="clear" w:color="auto" w:fill="FFFFFF"/>
                            </w:rPr>
                            <w:t>arba sistemingai pažeidinėjo teisės aktų nustatytas aplinkos apsaugos arba gamtos išteklių naudojimo arba statinių, kuriuose naudojamos ar saugomos pavojingos medžiagos arba kuriuose yra potencialiai pavojingų įrenginių ar vykdoma pavojinga veikla, priežiūros ar naudojimo taisykles</w:t>
                          </w:r>
                          <w:r>
                            <w:rPr>
                              <w:color w:val="000000"/>
                              <w:szCs w:val="24"/>
                              <w:shd w:val="clear" w:color="auto" w:fill="FFFFFF"/>
                            </w:rPr>
                            <w:t>,</w:t>
                          </w:r>
                          <w:r>
                            <w:rPr>
                              <w:color w:val="000000"/>
                              <w:szCs w:val="24"/>
                            </w:rPr>
                            <w:t xml:space="preserve"> jeigu </w:t>
                          </w:r>
                          <w:r>
                            <w:rPr>
                              <w:strike/>
                              <w:color w:val="000000"/>
                              <w:szCs w:val="24"/>
                              <w:bdr w:val="none" w:sz="0" w:space="0" w:color="auto" w:frame="1"/>
                            </w:rPr>
                            <w:t>buvo padaryta didelės žalos orui, žemei, vandeniui, gyvūnams ar augalams ar atsirado kitų sunkių padarinių aplinkai</w:t>
                          </w:r>
                          <w:r>
                            <w:rPr>
                              <w:color w:val="000000"/>
                              <w:szCs w:val="24"/>
                              <w:bdr w:val="none" w:sz="0" w:space="0" w:color="auto" w:frame="1"/>
                            </w:rPr>
                            <w:t xml:space="preserve"> </w:t>
                          </w:r>
                          <w:r>
                            <w:rPr>
                              <w:b/>
                              <w:bCs/>
                              <w:color w:val="000000"/>
                              <w:szCs w:val="24"/>
                              <w:bdr w:val="none" w:sz="0" w:space="0" w:color="auto" w:frame="1"/>
                            </w:rPr>
                            <w:t>įvyko ekstremalusis įvykis arba buvo padaryta didelė žala aplinkai</w:t>
                          </w:r>
                          <w:r>
                            <w:rPr>
                              <w:color w:val="000000"/>
                              <w:szCs w:val="24"/>
                              <w:bdr w:val="none" w:sz="0" w:space="0" w:color="auto" w:frame="1"/>
                            </w:rPr>
                            <w:t>,</w:t>
                          </w:r>
                        </w:p>
                        <w:p w14:paraId="5BEC0CC4" w14:textId="40EB007E">
                          <w:pPr>
                            <w:ind w:firstLine="720"/>
                            <w:jc w:val="both"/>
                            <w:rPr>
                              <w:color w:val="000000"/>
                            </w:rPr>
                          </w:pPr>
                          <w:r>
                            <w:rPr>
                              <w:color w:val="000000"/>
                            </w:rPr>
                            <w:t>baudžiamas bauda arba areštu, arba laisvės atėmimu iki šešerių metų.“</w:t>
                          </w:r>
                        </w:p>
                        <w:p w14:paraId="41D3899A" w14:textId="77C2A882">
                          <w:pPr>
                            <w:ind w:firstLine="720"/>
                            <w:jc w:val="both"/>
                            <w:rPr>
                              <w:rFonts w:eastAsia="NSimSun" w:cs="Lucida Sans"/>
                              <w:kern w:val="3"/>
                              <w:szCs w:val="24"/>
                              <w:lang w:eastAsia="zh-CN" w:bidi="hi-IN"/>
                            </w:rPr>
                          </w:pPr>
                        </w:p>
                      </w:sdtContent>
                    </w:sdt>
                  </w:sdtContent>
                </w:sdt>
              </w:sdtContent>
            </w:sdt>
          </w:sdtContent>
        </w:sdt>
        <w:sdt>
          <w:sdtPr>
            <w:alias w:val="2 str."/>
            <w:tag w:val="part_aa87c54672fc4812a3ef14a781b958f5"/>
            <w:lock w:val="sdtLocked"/>
            <w:richText/>
          </w:sdtPr>
          <w:sdtContent>
            <w:p w14:paraId="5B3E24FC" w14:textId="71659299">
              <w:pPr>
                <w:suppressAutoHyphens/>
                <w:ind w:firstLine="794"/>
                <w:jc w:val="both"/>
                <w:textAlignment w:val="baseline"/>
                <w:rPr>
                  <w:rFonts w:eastAsia="NSimSun" w:cs="Lucida Sans"/>
                  <w:kern w:val="3"/>
                  <w:szCs w:val="24"/>
                  <w:lang w:eastAsia="zh-CN" w:bidi="hi-IN"/>
                </w:rPr>
              </w:pPr>
              <w:sdt>
                <w:sdtPr>
                  <w:alias w:val="Numeris"/>
                  <w:tag w:val="nr_aa87c54672fc4812a3ef14a781b958f5"/>
                  <w:lock w:val="sdtLocked"/>
                  <w:richText/>
                </w:sdtPr>
                <w:sdtContent>
                  <w:r>
                    <w:rPr>
                      <w:rFonts w:eastAsia="NSimSun" w:cs="Lucida Sans"/>
                      <w:b/>
                      <w:bCs/>
                      <w:kern w:val="3"/>
                      <w:szCs w:val="24"/>
                      <w:lang w:eastAsia="zh-CN" w:bidi="hi-IN"/>
                    </w:rPr>
                    <w:t>2</w:t>
                  </w:r>
                </w:sdtContent>
              </w:sdt>
              <w:r>
                <w:rPr>
                  <w:rFonts w:eastAsia="NSimSun" w:cs="Lucida Sans"/>
                  <w:b/>
                  <w:bCs/>
                  <w:kern w:val="3"/>
                  <w:szCs w:val="24"/>
                  <w:lang w:eastAsia="zh-CN" w:bidi="hi-IN"/>
                </w:rPr>
                <w:t xml:space="preserve"> straipsnis. </w:t>
              </w:r>
              <w:sdt>
                <w:sdtPr>
                  <w:alias w:val="Pavadinimas"/>
                  <w:tag w:val="title_aa87c54672fc4812a3ef14a781b958f5"/>
                  <w:lock w:val="sdtLocked"/>
                  <w:richText/>
                </w:sdtPr>
                <w:sdtContent>
                  <w:r>
                    <w:rPr>
                      <w:rFonts w:eastAsia="NSimSun" w:cs="Lucida Sans"/>
                      <w:b/>
                      <w:bCs/>
                      <w:color w:val="000000"/>
                      <w:kern w:val="3"/>
                      <w:szCs w:val="24"/>
                      <w:lang w:eastAsia="zh-CN" w:bidi="hi-IN"/>
                    </w:rPr>
                    <w:t>277</w:t>
                  </w:r>
                  <w:r>
                    <w:rPr>
                      <w:b/>
                      <w:bCs/>
                      <w:color w:val="000000"/>
                      <w:szCs w:val="24"/>
                      <w:vertAlign w:val="superscript"/>
                    </w:rPr>
                    <w:t>1</w:t>
                  </w:r>
                  <w:r>
                    <w:rPr>
                      <w:rFonts w:eastAsia="NSimSun" w:cs="Lucida Sans"/>
                      <w:b/>
                      <w:bCs/>
                      <w:color w:val="000000"/>
                      <w:kern w:val="3"/>
                      <w:szCs w:val="24"/>
                      <w:lang w:eastAsia="zh-CN" w:bidi="hi-IN"/>
                    </w:rPr>
                    <w:t xml:space="preserve"> </w:t>
                  </w:r>
                  <w:r>
                    <w:rPr>
                      <w:rFonts w:eastAsia="NSimSun" w:cs="Lucida Sans"/>
                      <w:b/>
                      <w:color w:val="000000"/>
                      <w:kern w:val="3"/>
                      <w:szCs w:val="24"/>
                      <w:lang w:eastAsia="zh-CN" w:bidi="hi-IN"/>
                    </w:rPr>
                    <w:t>straipsnio pakeitimas</w:t>
                  </w:r>
                </w:sdtContent>
              </w:sdt>
            </w:p>
            <w:sdt>
              <w:sdtPr>
                <w:alias w:val="2 str. 1 d."/>
                <w:tag w:val="part_7a223c444302433689c7e997048c362e"/>
                <w:lock w:val="sdtLocked"/>
                <w:richText/>
              </w:sdtPr>
              <w:sdtContent>
                <w:p w14:paraId="2CBFB8F9" w14:textId="2F849584">
                  <w:pPr>
                    <w:suppressAutoHyphens/>
                    <w:ind w:firstLine="794"/>
                    <w:jc w:val="both"/>
                    <w:textAlignment w:val="baseline"/>
                    <w:rPr>
                      <w:rFonts w:eastAsia="NSimSun" w:cs="Lucida Sans"/>
                      <w:color w:val="000000"/>
                      <w:kern w:val="3"/>
                      <w:szCs w:val="24"/>
                      <w:lang w:eastAsia="zh-CN" w:bidi="hi-IN"/>
                    </w:rPr>
                  </w:pPr>
                  <w:r>
                    <w:rPr>
                      <w:rFonts w:eastAsia="NSimSun" w:cs="Lucida Sans"/>
                      <w:color w:val="000000"/>
                      <w:kern w:val="3"/>
                      <w:szCs w:val="24"/>
                      <w:lang w:eastAsia="zh-CN" w:bidi="hi-IN"/>
                    </w:rPr>
                    <w:t>Papildyti 277</w:t>
                  </w:r>
                  <w:r>
                    <w:rPr>
                      <w:rFonts w:eastAsia="NSimSun" w:cs="Lucida Sans"/>
                      <w:color w:val="000000"/>
                      <w:kern w:val="3"/>
                      <w:szCs w:val="24"/>
                      <w:vertAlign w:val="superscript"/>
                      <w:lang w:eastAsia="zh-CN" w:bidi="hi-IN"/>
                    </w:rPr>
                    <w:t>1</w:t>
                  </w:r>
                  <w:r>
                    <w:rPr>
                      <w:rFonts w:eastAsia="NSimSun" w:cs="Lucida Sans"/>
                      <w:color w:val="000000"/>
                      <w:kern w:val="3"/>
                      <w:szCs w:val="24"/>
                      <w:lang w:eastAsia="zh-CN" w:bidi="hi-IN"/>
                    </w:rPr>
                    <w:t xml:space="preserve"> straipsnį 2 ir 3 dalimis ir visą straipsnį išdėstyti taip: </w:t>
                  </w:r>
                </w:p>
                <w:sdt>
                  <w:sdtPr>
                    <w:alias w:val="citata"/>
                    <w:tag w:val="part_ee69cc6e96384833ae1c0440c5700fa4"/>
                    <w:lock w:val="sdtLocked"/>
                    <w:richText/>
                  </w:sdtPr>
                  <w:sdtContent>
                    <w:sdt>
                      <w:sdtPr>
                        <w:alias w:val="277-1 str."/>
                        <w:tag w:val="part_23ac5e3eef11426a8f4e2b9cd28464c0"/>
                        <w:lock w:val="sdtLocked"/>
                        <w:richText/>
                      </w:sdtPr>
                      <w:sdtContent>
                        <w:p w14:paraId="776112FE" w14:textId="6491142C">
                          <w:pPr>
                            <w:ind w:firstLine="720"/>
                            <w:jc w:val="both"/>
                            <w:rPr>
                              <w:color w:val="000000"/>
                            </w:rPr>
                          </w:pPr>
                          <w:r>
                            <w:rPr>
                              <w:color w:val="000000"/>
                            </w:rPr>
                            <w:t>„</w:t>
                          </w:r>
                          <w:sdt>
                            <w:sdtPr>
                              <w:alias w:val="Numeris"/>
                              <w:tag w:val="nr_23ac5e3eef11426a8f4e2b9cd28464c0"/>
                              <w:lock w:val="sdtLocked"/>
                              <w:richText/>
                            </w:sdtPr>
                            <w:sdtContent>
                              <w:r>
                                <w:rPr>
                                  <w:b/>
                                  <w:bCs/>
                                  <w:color w:val="000000"/>
                                </w:rPr>
                                <w:t>277</w:t>
                              </w:r>
                              <w:r>
                                <w:rPr>
                                  <w:b/>
                                  <w:bCs/>
                                  <w:color w:val="000000"/>
                                  <w:vertAlign w:val="superscript"/>
                                </w:rPr>
                                <w:t>1</w:t>
                              </w:r>
                            </w:sdtContent>
                          </w:sdt>
                          <w:r>
                            <w:rPr>
                              <w:b/>
                              <w:bCs/>
                              <w:color w:val="000000"/>
                            </w:rPr>
                            <w:t xml:space="preserve"> straipsnis. </w:t>
                          </w:r>
                          <w:sdt>
                            <w:sdtPr>
                              <w:alias w:val="Pavadinimas"/>
                              <w:tag w:val="title_23ac5e3eef11426a8f4e2b9cd28464c0"/>
                              <w:lock w:val="sdtLocked"/>
                              <w:richText/>
                            </w:sdtPr>
                            <w:sdtContent>
                              <w:r>
                                <w:rPr>
                                  <w:b/>
                                  <w:bCs/>
                                  <w:color w:val="000000"/>
                                </w:rPr>
                                <w:t>Sąvokų išaiškinimas</w:t>
                              </w:r>
                            </w:sdtContent>
                          </w:sdt>
                        </w:p>
                        <w:sdt>
                          <w:sdtPr>
                            <w:alias w:val="277-1 str. 1 d."/>
                            <w:tag w:val="part_dc261aa3cc0849bb85252b7b687934fb"/>
                            <w:lock w:val="sdtLocked"/>
                            <w:richText/>
                          </w:sdtPr>
                          <w:sdtContent>
                            <w:p w14:paraId="5F4E3E91" w14:textId="3B283498">
                              <w:pPr>
                                <w:ind w:firstLine="720"/>
                                <w:jc w:val="both"/>
                                <w:rPr>
                                  <w:color w:val="000000"/>
                                </w:rPr>
                              </w:pPr>
                              <w:sdt>
                                <w:sdtPr>
                                  <w:alias w:val="Numeris"/>
                                  <w:tag w:val="nr_dc261aa3cc0849bb85252b7b687934fb"/>
                                  <w:lock w:val="sdtLocked"/>
                                  <w:richText/>
                                </w:sdtPr>
                                <w:sdtContent>
                                  <w:r>
                                    <w:rPr>
                                      <w:color w:val="000000"/>
                                    </w:rPr>
                                    <w:t>1</w:t>
                                  </w:r>
                                </w:sdtContent>
                              </w:sdt>
                              <w:r>
                                <w:rPr>
                                  <w:color w:val="000000"/>
                                </w:rPr>
                                <w:t>. Ypatingai saugomi laukiniai gyvūnai, augalai ir grybai yra:</w:t>
                              </w:r>
                            </w:p>
                            <w:sdt>
                              <w:sdtPr>
                                <w:alias w:val="277-1 str. 1 d. 1 p."/>
                                <w:tag w:val="part_ebc832a716d94260a12497092e790ab4"/>
                                <w:lock w:val="sdtLocked"/>
                                <w:richText/>
                              </w:sdtPr>
                              <w:sdtContent>
                                <w:p w14:paraId="26BC7C5E" w14:textId="399BA1C5">
                                  <w:pPr>
                                    <w:ind w:firstLine="720"/>
                                    <w:jc w:val="both"/>
                                    <w:rPr>
                                      <w:color w:val="000000"/>
                                      <w:szCs w:val="24"/>
                                    </w:rPr>
                                  </w:pPr>
                                  <w:sdt>
                                    <w:sdtPr>
                                      <w:alias w:val="Numeris"/>
                                      <w:tag w:val="nr_ebc832a716d94260a12497092e790ab4"/>
                                      <w:lock w:val="sdtLocked"/>
                                      <w:richText/>
                                    </w:sdtPr>
                                    <w:sdtContent>
                                      <w:r>
                                        <w:rPr>
                                          <w:color w:val="000000"/>
                                          <w:szCs w:val="24"/>
                                        </w:rPr>
                                        <w:t>1</w:t>
                                      </w:r>
                                    </w:sdtContent>
                                  </w:sdt>
                                  <w:r>
                                    <w:rPr>
                                      <w:color w:val="000000"/>
                                      <w:szCs w:val="24"/>
                                    </w:rPr>
                                    <w:t>) Lietuvos Respublikos saugomų gyvūnų, augalų ir grybų rūšių sąraše nurodytų ir 0(Ex), 1(E), 2(V) kategorijoms priskirtų saugomų rūšių laukiniai gyvūnai, augalai ir grybai;</w:t>
                                  </w:r>
                                </w:p>
                              </w:sdtContent>
                            </w:sdt>
                            <w:sdt>
                              <w:sdtPr>
                                <w:alias w:val="277-1 str. 1 d. 2 p."/>
                                <w:tag w:val="part_901a5e5145504d9bb3426dcfad6b647f"/>
                                <w:lock w:val="sdtLocked"/>
                                <w:richText/>
                              </w:sdtPr>
                              <w:sdtContent>
                                <w:p w14:paraId="4EC23D91" w14:textId="2299CE79">
                                  <w:pPr>
                                    <w:ind w:firstLine="720"/>
                                    <w:jc w:val="both"/>
                                    <w:rPr>
                                      <w:color w:val="000000"/>
                                      <w:szCs w:val="24"/>
                                    </w:rPr>
                                  </w:pPr>
                                  <w:sdt>
                                    <w:sdtPr>
                                      <w:alias w:val="Numeris"/>
                                      <w:tag w:val="nr_901a5e5145504d9bb3426dcfad6b647f"/>
                                      <w:lock w:val="sdtLocked"/>
                                      <w:richText/>
                                    </w:sdtPr>
                                    <w:sdtContent>
                                      <w:r>
                                        <w:rPr>
                                          <w:color w:val="000000"/>
                                          <w:szCs w:val="24"/>
                                        </w:rPr>
                                        <w:t>2</w:t>
                                      </w:r>
                                    </w:sdtContent>
                                  </w:sdt>
                                  <w:r>
                                    <w:rPr>
                                      <w:color w:val="000000"/>
                                      <w:szCs w:val="24"/>
                                    </w:rPr>
                                    <w:t xml:space="preserve">) 1996 m. gruodžio 9 d. Tarybos reglamento </w:t>
                                  </w:r>
                                  <w:fldSimple w:instr="HYPERLINK http://eur-lex.europa.eu/legal-content/LIT/TXT/?uri=CELEX:31997R0338&amp;locale=lt \t _blank">
                                    <w:r>
                                      <w:rPr>
                                        <w:color w:val="0000FF" w:themeColor="hyperlink"/>
                                        <w:szCs w:val="24"/>
                                        <w:u w:val="single"/>
                                      </w:rPr>
                                      <w:t>(EB) Nr. 338/97</w:t>
                                    </w:r>
                                  </w:fldSimple>
                                  <w:r>
                                    <w:rPr>
                                      <w:color w:val="000000"/>
                                      <w:szCs w:val="24"/>
                                    </w:rPr>
                                    <w:t xml:space="preserve"> dėl laukinės faunos ir floros rūšių apsaugos kontroliuojant jų prekybą A ir B prieduose nurodytų saugomų rūšių laukiniai gyvūnai ir augalai;</w:t>
                                  </w:r>
                                </w:p>
                              </w:sdtContent>
                            </w:sdt>
                            <w:sdt>
                              <w:sdtPr>
                                <w:alias w:val="277-1 str. 1 d. 3 p."/>
                                <w:tag w:val="part_75486818b3b64d3f917eb37fffa95d3a"/>
                                <w:lock w:val="sdtLocked"/>
                                <w:richText/>
                              </w:sdtPr>
                              <w:sdtContent>
                                <w:p w14:paraId="06A516CA" w14:textId="0192AB83">
                                  <w:pPr>
                                    <w:ind w:firstLine="720"/>
                                    <w:jc w:val="both"/>
                                    <w:rPr>
                                      <w:color w:val="000000"/>
                                      <w:szCs w:val="24"/>
                                    </w:rPr>
                                  </w:pPr>
                                  <w:sdt>
                                    <w:sdtPr>
                                      <w:alias w:val="Numeris"/>
                                      <w:tag w:val="nr_75486818b3b64d3f917eb37fffa95d3a"/>
                                      <w:lock w:val="sdtLocked"/>
                                      <w:richText/>
                                    </w:sdtPr>
                                    <w:sdtContent>
                                      <w:r>
                                        <w:rPr>
                                          <w:color w:val="000000"/>
                                          <w:szCs w:val="24"/>
                                        </w:rPr>
                                        <w:t>3</w:t>
                                      </w:r>
                                    </w:sdtContent>
                                  </w:sdt>
                                  <w:r>
                                    <w:rPr>
                                      <w:color w:val="000000"/>
                                      <w:szCs w:val="24"/>
                                    </w:rPr>
                                    <w:t xml:space="preserve">) 1992 m. gegužės 21 d. Tarybos direktyvos </w:t>
                                  </w:r>
                                  <w:fldSimple w:instr="HYPERLINK http://eur-lex.europa.eu/legal-content/LIT/TXT/?uri=CELEX:31992L0043&amp;locale=lt \t _blank">
                                    <w:r>
                                      <w:rPr>
                                        <w:color w:val="0000FF" w:themeColor="hyperlink"/>
                                        <w:szCs w:val="24"/>
                                        <w:u w:val="single"/>
                                      </w:rPr>
                                      <w:t>92/43/EEB</w:t>
                                    </w:r>
                                  </w:fldSimple>
                                  <w:r>
                                    <w:rPr>
                                      <w:color w:val="000000"/>
                                      <w:szCs w:val="24"/>
                                    </w:rPr>
                                    <w:t xml:space="preserve"> dėl natūralių buveinių ir laukinės faunos bei floros apsaugos IV priede nurodytų saugomų rūšių laukiniai gyvūnai ir augalai;</w:t>
                                  </w:r>
                                </w:p>
                              </w:sdtContent>
                            </w:sdt>
                            <w:sdt>
                              <w:sdtPr>
                                <w:alias w:val="277-1 str. 1 d. 4 p."/>
                                <w:tag w:val="part_a750922cd0f94615b36aa9bdcaaba430"/>
                                <w:lock w:val="sdtLocked"/>
                                <w:richText/>
                              </w:sdtPr>
                              <w:sdtContent>
                                <w:p w14:paraId="1DA2C785" w14:textId="77777777">
                                  <w:pPr>
                                    <w:ind w:firstLine="720"/>
                                    <w:jc w:val="both"/>
                                    <w:rPr>
                                      <w:color w:val="000000"/>
                                      <w:szCs w:val="24"/>
                                    </w:rPr>
                                  </w:pPr>
                                  <w:sdt>
                                    <w:sdtPr>
                                      <w:alias w:val="Numeris"/>
                                      <w:tag w:val="nr_a750922cd0f94615b36aa9bdcaaba430"/>
                                      <w:lock w:val="sdtLocked"/>
                                      <w:richText/>
                                    </w:sdtPr>
                                    <w:sdtContent>
                                      <w:r>
                                        <w:rPr>
                                          <w:color w:val="000000"/>
                                          <w:szCs w:val="24"/>
                                        </w:rPr>
                                        <w:t>4</w:t>
                                      </w:r>
                                    </w:sdtContent>
                                  </w:sdt>
                                  <w:r>
                                    <w:rPr>
                                      <w:color w:val="000000"/>
                                      <w:szCs w:val="24"/>
                                    </w:rPr>
                                    <w:t xml:space="preserve">) 1979 m. balandžio 2 d. Tarybos direktyvos </w:t>
                                  </w:r>
                                  <w:fldSimple w:instr="HYPERLINK http://eur-lex.europa.eu/legal-content/LIT/TXT/?uri=CELEX:31979L0409&amp;locale=lt \t _blank">
                                    <w:r>
                                      <w:rPr>
                                        <w:color w:val="0000FF" w:themeColor="hyperlink"/>
                                        <w:szCs w:val="24"/>
                                        <w:u w:val="single"/>
                                      </w:rPr>
                                      <w:t>79/409/EEB</w:t>
                                    </w:r>
                                  </w:fldSimple>
                                  <w:r>
                                    <w:rPr>
                                      <w:color w:val="000000"/>
                                      <w:szCs w:val="24"/>
                                    </w:rPr>
                                    <w:t xml:space="preserve"> dėl laukinių paukščių apsaugos I priede nurodyti ir šios direktyvos 4 straipsnio 2 dalyje nurodyti laukiniai paukščiai.</w:t>
                                  </w:r>
                                </w:p>
                              </w:sdtContent>
                            </w:sdt>
                          </w:sdtContent>
                        </w:sdt>
                        <w:sdt>
                          <w:sdtPr>
                            <w:alias w:val="277-1 str. 2 d."/>
                            <w:tag w:val="part_8c3974176c4040b1b47a8a25933e039a"/>
                            <w:lock w:val="sdtLocked"/>
                            <w:richText/>
                          </w:sdtPr>
                          <w:sdtContent>
                            <w:p w14:paraId="22E2BBEF" w14:textId="1F5EE83D">
                              <w:pPr>
                                <w:ind w:firstLine="720"/>
                                <w:jc w:val="both"/>
                                <w:rPr>
                                  <w:b/>
                                  <w:bCs/>
                                  <w:color w:val="000000"/>
                                </w:rPr>
                              </w:pPr>
                              <w:sdt>
                                <w:sdtPr>
                                  <w:alias w:val="Numeris"/>
                                  <w:tag w:val="nr_8c3974176c4040b1b47a8a25933e039a"/>
                                  <w:lock w:val="sdtLocked"/>
                                  <w:richText/>
                                </w:sdtPr>
                                <w:sdtContent>
                                  <w:r>
                                    <w:rPr>
                                      <w:b/>
                                      <w:bCs/>
                                      <w:color w:val="000000"/>
                                    </w:rPr>
                                    <w:t>2</w:t>
                                  </w:r>
                                </w:sdtContent>
                              </w:sdt>
                              <w:r>
                                <w:rPr>
                                  <w:b/>
                                  <w:bCs/>
                                  <w:color w:val="000000"/>
                                </w:rPr>
                                <w:t xml:space="preserve">. Šiame skyriuje įvykis laikomas ekstremaliuoju, kai jis atitinka ekstremaliųjų įvykių kriterijus, kuriuos tvirtina Vyriausybė vadovaudamasi Lietuvos Respublikos krizių valdymo ir civilinės saugos įstatymu. </w:t>
                              </w:r>
                            </w:p>
                          </w:sdtContent>
                        </w:sdt>
                        <w:sdt>
                          <w:sdtPr>
                            <w:alias w:val="277-1 str. 3 d."/>
                            <w:tag w:val="part_3f118bd6eefb472fa627d68a6e89e330"/>
                            <w:lock w:val="sdtLocked"/>
                            <w:richText/>
                          </w:sdtPr>
                          <w:sdtContent>
                            <w:p w14:paraId="2F6CE888" w14:textId="2C292EBB">
                              <w:pPr>
                                <w:ind w:firstLine="720"/>
                                <w:jc w:val="both"/>
                                <w:rPr>
                                  <w:b/>
                                  <w:bCs/>
                                  <w:color w:val="000000"/>
                                </w:rPr>
                              </w:pPr>
                              <w:sdt>
                                <w:sdtPr>
                                  <w:alias w:val="Numeris"/>
                                  <w:tag w:val="nr_3f118bd6eefb472fa627d68a6e89e330"/>
                                  <w:lock w:val="sdtLocked"/>
                                  <w:richText/>
                                </w:sdtPr>
                                <w:sdtContent>
                                  <w:r>
                                    <w:rPr>
                                      <w:b/>
                                      <w:bCs/>
                                      <w:color w:val="000000"/>
                                    </w:rPr>
                                    <w:t>3</w:t>
                                  </w:r>
                                </w:sdtContent>
                              </w:sdt>
                              <w:r>
                                <w:rPr>
                                  <w:b/>
                                  <w:bCs/>
                                  <w:color w:val="000000"/>
                                </w:rPr>
                                <w:t>. Šiame skyriuje numatyta žala aplinkai laikoma didele, kai nustatoma, kad atitinkamam aplinkos elementui (-ams) padarytas reikšmingas neigiamas poveikis, kaip jis apibrėžiamas Lietuvos Respublikos aplinkos apsaugos įstatyme, arba kai į aplinką neteisėtai pateko daugiau kaip 0,1 tonos nuodingųjų arba pavojingųjų cheminių medžiagų arba pavojingųjų cheminių mišinių, arba daugiau kaip 5 tonos pavojingųjų atliekų, arba daugiau kaip 10 tonų nepavojingųjų atliekų, arba padaryta žala aplinkai, kurios dydis viršija 250 MGL.“</w:t>
                              </w:r>
                            </w:p>
                            <w:p w14:paraId="6E188AC2" w14:textId="77777777">
                              <w:pPr>
                                <w:suppressAutoHyphens/>
                                <w:ind w:firstLine="794"/>
                                <w:jc w:val="both"/>
                                <w:textAlignment w:val="baseline"/>
                                <w:rPr>
                                  <w:rFonts w:eastAsia="NSimSun" w:cs="Lucida Sans"/>
                                  <w:b/>
                                  <w:bCs/>
                                  <w:kern w:val="3"/>
                                  <w:szCs w:val="24"/>
                                  <w:lang w:eastAsia="zh-CN" w:bidi="hi-IN"/>
                                </w:rPr>
                              </w:pPr>
                            </w:p>
                          </w:sdtContent>
                        </w:sdt>
                      </w:sdtContent>
                    </w:sdt>
                  </w:sdtContent>
                </w:sdt>
              </w:sdtContent>
            </w:sdt>
          </w:sdtContent>
        </w:sdt>
        <w:sdt>
          <w:sdtPr>
            <w:alias w:val="3 str."/>
            <w:tag w:val="part_72a23fdaba2b468a8c6a52e43cade754"/>
            <w:lock w:val="sdtLocked"/>
            <w:richText/>
          </w:sdtPr>
          <w:sdtContent>
            <w:p w14:paraId="3E902BD6" w14:textId="75509E29">
              <w:pPr>
                <w:suppressAutoHyphens/>
                <w:ind w:firstLine="794"/>
                <w:jc w:val="both"/>
                <w:textAlignment w:val="baseline"/>
                <w:rPr>
                  <w:rFonts w:eastAsia="NSimSun" w:cs="Lucida Sans"/>
                  <w:b/>
                  <w:bCs/>
                  <w:kern w:val="3"/>
                  <w:szCs w:val="24"/>
                  <w:lang w:eastAsia="zh-CN" w:bidi="hi-IN"/>
                </w:rPr>
              </w:pPr>
              <w:sdt>
                <w:sdtPr>
                  <w:alias w:val="Numeris"/>
                  <w:tag w:val="nr_72a23fdaba2b468a8c6a52e43cade754"/>
                  <w:lock w:val="sdtLocked"/>
                  <w:richText/>
                </w:sdtPr>
                <w:sdtContent>
                  <w:r>
                    <w:rPr>
                      <w:rFonts w:eastAsia="NSimSun" w:cs="Lucida Sans"/>
                      <w:b/>
                      <w:bCs/>
                      <w:kern w:val="3"/>
                      <w:szCs w:val="24"/>
                      <w:lang w:eastAsia="zh-CN" w:bidi="hi-IN"/>
                    </w:rPr>
                    <w:t>3</w:t>
                  </w:r>
                </w:sdtContent>
              </w:sdt>
              <w:r>
                <w:rPr>
                  <w:rFonts w:eastAsia="NSimSun" w:cs="Lucida Sans"/>
                  <w:b/>
                  <w:bCs/>
                  <w:kern w:val="3"/>
                  <w:szCs w:val="24"/>
                  <w:lang w:eastAsia="zh-CN" w:bidi="hi-IN"/>
                </w:rPr>
                <w:t xml:space="preserve"> straipsnis. </w:t>
              </w:r>
              <w:sdt>
                <w:sdtPr>
                  <w:alias w:val="Pavadinimas"/>
                  <w:tag w:val="title_72a23fdaba2b468a8c6a52e43cade754"/>
                  <w:lock w:val="sdtLocked"/>
                  <w:richText/>
                </w:sdtPr>
                <w:sdtContent>
                  <w:r>
                    <w:rPr>
                      <w:rFonts w:eastAsia="NSimSun" w:cs="Lucida Sans"/>
                      <w:b/>
                      <w:bCs/>
                      <w:kern w:val="3"/>
                      <w:szCs w:val="24"/>
                      <w:lang w:eastAsia="zh-CN" w:bidi="hi-IN"/>
                    </w:rPr>
                    <w:t>Įstatymo įsigaliojimas</w:t>
                  </w:r>
                </w:sdtContent>
              </w:sdt>
            </w:p>
            <w:sdt>
              <w:sdtPr>
                <w:alias w:val="3 str. 1 d."/>
                <w:tag w:val="part_1c891136c38b4a6786b8278ca11dfdcc"/>
                <w:lock w:val="sdtLocked"/>
                <w:richText/>
              </w:sdtPr>
              <w:sdtContent>
                <w:p w14:paraId="4B527043" w14:textId="5FB04F0A">
                  <w:pPr>
                    <w:suppressAutoHyphens/>
                    <w:ind w:firstLine="794"/>
                    <w:jc w:val="both"/>
                    <w:textAlignment w:val="baseline"/>
                    <w:rPr>
                      <w:rFonts w:eastAsia="NSimSun" w:cs="Lucida Sans"/>
                      <w:kern w:val="3"/>
                      <w:szCs w:val="24"/>
                      <w:lang w:eastAsia="zh-CN" w:bidi="hi-IN"/>
                    </w:rPr>
                  </w:pPr>
                  <w:r>
                    <w:rPr>
                      <w:rFonts w:eastAsia="NSimSun" w:cs="Lucida Sans"/>
                      <w:kern w:val="3"/>
                      <w:szCs w:val="24"/>
                      <w:lang w:eastAsia="zh-CN" w:bidi="hi-IN"/>
                    </w:rPr>
                    <w:t xml:space="preserve">Šis įstatymas įsigalioja 2023 m.           d.</w:t>
                  </w:r>
                </w:p>
                <w:p w14:paraId="34A9A4F7" w14:textId="77777777">
                  <w:pPr>
                    <w:rPr>
                      <w:sz w:val="12"/>
                      <w:szCs w:val="12"/>
                    </w:rPr>
                  </w:pPr>
                </w:p>
                <w:p w14:paraId="6B2A5D69" w14:textId="77777777">
                  <w:pPr>
                    <w:suppressAutoHyphens/>
                    <w:jc w:val="both"/>
                    <w:textAlignment w:val="baseline"/>
                    <w:rPr>
                      <w:rFonts w:eastAsia="NSimSun" w:cs="Lucida Sans"/>
                      <w:b/>
                      <w:bCs/>
                      <w:kern w:val="3"/>
                      <w:szCs w:val="24"/>
                      <w:lang w:eastAsia="zh-CN" w:bidi="hi-IN"/>
                    </w:rPr>
                  </w:pPr>
                </w:p>
              </w:sdtContent>
            </w:sdt>
          </w:sdtContent>
        </w:sdt>
        <w:sdt>
          <w:sdtPr>
            <w:alias w:val="signatura"/>
            <w:tag w:val="part_4afad8f9f7564c519670c50aa95d18c5"/>
            <w:lock w:val="sdtLocked"/>
            <w:richText/>
          </w:sdtPr>
          <w:sdtContent>
            <w:p w14:paraId="534E8280" w14:textId="77777777">
              <w:pPr>
                <w:suppressAutoHyphens/>
                <w:ind w:firstLine="720"/>
                <w:jc w:val="both"/>
                <w:textAlignment w:val="baseline"/>
                <w:rPr>
                  <w:rFonts w:ascii="Liberation Serif" w:eastAsia="NSimSun" w:hAnsi="Liberation Serif" w:cs="Lucida Sans"/>
                  <w:kern w:val="3"/>
                  <w:szCs w:val="24"/>
                  <w:lang w:eastAsia="zh-CN" w:bidi="hi-IN"/>
                </w:rPr>
              </w:pPr>
              <w:r>
                <w:rPr>
                  <w:rFonts w:eastAsia="NSimSun" w:cs="Lucida Sans"/>
                  <w:i/>
                  <w:kern w:val="3"/>
                  <w:szCs w:val="24"/>
                  <w:lang w:eastAsia="zh-CN" w:bidi="hi-IN"/>
                </w:rPr>
                <w:t>Skelbiu šį Lietuvos Respublikos Seimo priimtą įstatymą.</w:t>
              </w:r>
            </w:p>
            <w:p w14:paraId="05F13DFF" w14:textId="77777777">
              <w:pPr>
                <w:suppressAutoHyphens/>
                <w:jc w:val="both"/>
                <w:textAlignment w:val="baseline"/>
                <w:rPr>
                  <w:rFonts w:ascii="Liberation Serif" w:eastAsia="NSimSun" w:hAnsi="Liberation Serif" w:cs="Lucida Sans"/>
                  <w:b/>
                  <w:bCs/>
                  <w:kern w:val="3"/>
                  <w:szCs w:val="24"/>
                  <w:lang w:eastAsia="zh-CN" w:bidi="hi-IN"/>
                </w:rPr>
              </w:pPr>
            </w:p>
            <w:p w14:paraId="12E41CC8" w14:textId="77777777">
              <w:pPr>
                <w:suppressAutoHyphens/>
                <w:jc w:val="both"/>
                <w:textAlignment w:val="baseline"/>
                <w:rPr>
                  <w:rFonts w:ascii="Liberation Serif" w:eastAsia="NSimSun" w:hAnsi="Liberation Serif" w:cs="Lucida Sans"/>
                  <w:b/>
                  <w:bCs/>
                  <w:kern w:val="3"/>
                  <w:szCs w:val="24"/>
                  <w:lang w:eastAsia="zh-CN" w:bidi="hi-IN"/>
                </w:rPr>
              </w:pPr>
            </w:p>
            <w:p w14:paraId="5430E086" w14:textId="77777777">
              <w:pPr>
                <w:suppressAutoHyphens/>
                <w:jc w:val="both"/>
                <w:textAlignment w:val="baseline"/>
                <w:rPr>
                  <w:rFonts w:ascii="Liberation Serif" w:eastAsia="NSimSun" w:hAnsi="Liberation Serif" w:cs="Lucida Sans"/>
                  <w:b/>
                  <w:bCs/>
                  <w:kern w:val="3"/>
                  <w:szCs w:val="24"/>
                  <w:lang w:eastAsia="zh-CN" w:bidi="hi-IN"/>
                </w:rPr>
              </w:pPr>
            </w:p>
            <w:p w14:paraId="72225389" w14:textId="77777777">
              <w:pPr>
                <w:suppressAutoHyphens/>
                <w:jc w:val="both"/>
                <w:textAlignment w:val="baseline"/>
                <w:rPr>
                  <w:rFonts w:ascii="Liberation Serif" w:eastAsia="NSimSun" w:hAnsi="Liberation Serif" w:cs="Lucida Sans"/>
                  <w:b/>
                  <w:bCs/>
                  <w:kern w:val="3"/>
                  <w:szCs w:val="24"/>
                  <w:lang w:eastAsia="zh-CN" w:bidi="hi-IN"/>
                </w:rPr>
              </w:pPr>
              <w:r>
                <w:rPr>
                  <w:rFonts w:eastAsia="NSimSun" w:cs="Lucida Sans"/>
                  <w:kern w:val="3"/>
                  <w:szCs w:val="24"/>
                  <w:lang w:eastAsia="zh-CN" w:bidi="hi-IN"/>
                </w:rPr>
                <w:t>Respublikos Prezidentas</w:t>
              </w:r>
            </w:p>
            <w:p w14:paraId="29EBAD53" w14:textId="77777777">
              <w:pPr>
                <w:suppressAutoHyphens/>
                <w:jc w:val="both"/>
                <w:textAlignment w:val="baseline"/>
                <w:rPr>
                  <w:rFonts w:eastAsia="NSimSun" w:cs="Lucida Sans"/>
                  <w:b/>
                  <w:color w:val="000000"/>
                  <w:kern w:val="3"/>
                  <w:szCs w:val="24"/>
                  <w:lang w:eastAsia="zh-CN" w:bidi="hi-IN"/>
                </w:rPr>
              </w:pPr>
            </w:p>
            <w:p w14:paraId="63EE6360" w14:textId="77777777"/>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473" w:right="624" w:bottom="1473" w:left="1701" w:header="907" w:footer="90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59A6FF6" w14:textId="77777777">
      <w:r>
        <w:separator/>
      </w:r>
    </w:p>
  </w:endnote>
  <w:endnote w:type="continuationSeparator" w:id="0">
    <w:p w14:paraId="33ED99B1"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iberation Serif">
    <w:panose1 w:val="02020603050405020304"/>
    <w:charset w:val="BA"/>
    <w:family w:val="roman"/>
    <w:pitch w:val="variable"/>
    <w:sig w:usb0="E0000AFF" w:usb1="500078FF" w:usb2="00000021" w:usb3="00000000" w:csb0="000001BF" w:csb1="00000000"/>
  </w:font>
  <w:font w:name="NSimSun">
    <w:panose1 w:val="02010609030101010101"/>
    <w:charset w:val="86"/>
    <w:family w:val="modern"/>
    <w:pitch w:val="fixed"/>
    <w:sig w:usb0="000000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D90B7B"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B06F14"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A5D643"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CA9EF6" w14:textId="77777777">
      <w:r>
        <w:separator/>
      </w:r>
    </w:p>
  </w:footnote>
  <w:footnote w:type="continuationSeparator" w:id="0">
    <w:p w14:paraId="31B9CF8C"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E8D13F"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AD3775" w14:textId="146FE570">
    <w:pPr>
      <w:tabs>
        <w:tab w:val="center" w:pos="4819"/>
        <w:tab w:val="right" w:pos="9638"/>
      </w:tabs>
      <w:jc w:val="center"/>
    </w:pPr>
    <w:r>
      <w:fldChar w:fldCharType="begin"/>
    </w:r>
    <w:r>
      <w:instrText>PAGE   \* MERGEFORMAT</w:instrText>
    </w:r>
    <w:r>
      <w:fldChar w:fldCharType="separate"/>
    </w:r>
    <w:r>
      <w:t>2</w:t>
    </w:r>
    <w:r>
      <w:fldChar w:fldCharType="end"/>
    </w:r>
  </w:p>
  <w:p w14:paraId="51651B0C" w14:textId="77777777">
    <w:pPr>
      <w:suppressLineNumbers/>
      <w:tabs>
        <w:tab w:val="center" w:pos="4790"/>
        <w:tab w:val="right" w:pos="9581"/>
      </w:tabs>
      <w:suppressAutoHyphens/>
      <w:jc w:val="center"/>
      <w:textAlignment w:val="baseline"/>
      <w:rPr>
        <w:rFonts w:eastAsia="NSimSun" w:cs="Lucida Sans"/>
        <w:kern w:val="3"/>
        <w:szCs w:val="24"/>
        <w:lang w:eastAsia="zh-CN" w:bidi="hi-IN"/>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8256F3"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3A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5F554D"/>
  <w15:chartTrackingRefBased/>
  <w15:docId w15:val="{91B70ACF-389D-4D6D-9F8D-4196FA589AB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50054370">
      <w:bodyDiv w:val="1"/>
      <w:marLeft w:val="0"/>
      <w:marRight w:val="0"/>
      <w:marTop w:val="0"/>
      <w:marBottom w:val="0"/>
      <w:divBdr>
        <w:top w:val="none" w:sz="0" w:space="0" w:color="auto"/>
        <w:left w:val="none" w:sz="0" w:space="0" w:color="auto"/>
        <w:bottom w:val="none" w:sz="0" w:space="0" w:color="auto"/>
        <w:right w:val="none" w:sz="0" w:space="0" w:color="auto"/>
      </w:divBdr>
      <w:divsChild>
        <w:div w:id="1099716069">
          <w:marLeft w:val="0"/>
          <w:marRight w:val="0"/>
          <w:marTop w:val="0"/>
          <w:marBottom w:val="0"/>
          <w:divBdr>
            <w:top w:val="none" w:sz="0" w:space="0" w:color="auto"/>
            <w:left w:val="none" w:sz="0" w:space="0" w:color="auto"/>
            <w:bottom w:val="none" w:sz="0" w:space="0" w:color="auto"/>
            <w:right w:val="none" w:sz="0" w:space="0" w:color="auto"/>
          </w:divBdr>
          <w:divsChild>
            <w:div w:id="1077170152">
              <w:marLeft w:val="0"/>
              <w:marRight w:val="0"/>
              <w:marTop w:val="0"/>
              <w:marBottom w:val="0"/>
              <w:divBdr>
                <w:top w:val="none" w:sz="0" w:space="0" w:color="auto"/>
                <w:left w:val="none" w:sz="0" w:space="0" w:color="auto"/>
                <w:bottom w:val="none" w:sz="0" w:space="0" w:color="auto"/>
                <w:right w:val="none" w:sz="0" w:space="0" w:color="auto"/>
              </w:divBdr>
            </w:div>
            <w:div w:id="101269746">
              <w:marLeft w:val="0"/>
              <w:marRight w:val="0"/>
              <w:marTop w:val="0"/>
              <w:marBottom w:val="0"/>
              <w:divBdr>
                <w:top w:val="none" w:sz="0" w:space="0" w:color="auto"/>
                <w:left w:val="none" w:sz="0" w:space="0" w:color="auto"/>
                <w:bottom w:val="none" w:sz="0" w:space="0" w:color="auto"/>
                <w:right w:val="none" w:sz="0" w:space="0" w:color="auto"/>
              </w:divBdr>
            </w:div>
            <w:div w:id="708189461">
              <w:marLeft w:val="0"/>
              <w:marRight w:val="0"/>
              <w:marTop w:val="0"/>
              <w:marBottom w:val="0"/>
              <w:divBdr>
                <w:top w:val="none" w:sz="0" w:space="0" w:color="auto"/>
                <w:left w:val="none" w:sz="0" w:space="0" w:color="auto"/>
                <w:bottom w:val="none" w:sz="0" w:space="0" w:color="auto"/>
                <w:right w:val="none" w:sz="0" w:space="0" w:color="auto"/>
              </w:divBdr>
            </w:div>
            <w:div w:id="1254820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19cf09c5-daa1-4028-a0ff-74a0be4ec5cc" xsi:nil="true"/>
    <lcf76f155ced4ddcb4097134ff3c332f xmlns="f5aad5d0-9c26-490e-8743-a6c7ceabd501">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6" ma:contentTypeDescription="Create a new document." ma:contentTypeScope="" ma:versionID="f19f153c7fc86d53d54caf2a57d138cd">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1f27571b37de6a29d28573d3a3e81b20"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LengthInSeconds" minOccurs="0"/>
                <xsd:element ref="ns3:TaxCatchAll" minOccurs="0"/>
                <xsd:element ref="ns2:lcf76f155ced4ddcb4097134ff3c332f"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9" nillable="true" ma:displayName="Taxonomy Catch All Column" ma:hidden="true" ma:list="{7ec3436e-2e75-43d1-b565-6f6c5970dbda}" ma:internalName="TaxCatchAll"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d1a90ef567e3416fbeea3b6491d26545" PartId="0c6608fdf3df431bb3b58639ef279dde">
    <Part Type="straipsnis" Nr="1" Abbr="1 str." Title="270 straipsnio pakeitimas" DocPartId="d1509877576243819f05a803978ab107" PartId="f42e1286e46045f9b8904fcef480a1c5">
      <Part Type="strDalis" Nr="1" Abbr="1 str. 1 d." DocPartId="ca8baf06372346c7a78d97f969fcf594" PartId="b57a349c6a834c87bfe59cb99af2f424">
        <Part Type="citata" DocPartId="82c519402a984004896d6c93ee090070" PartId="bba4d2d9f20d4f5282d07d3ecfdbf77e">
          <Part Type="strDalis" Nr="1" Abbr="1 d." DocPartId="b7552aa70f2547b7a1013a80d6db425a" PartId="9c68464bc01141e6b76072b3f4f48c9c"/>
        </Part>
      </Part>
      <Part Type="strDalis" Nr="2" Abbr="1 str. 2 d." DocPartId="2c9f05cd1ce14198a2b1da7b6da9190d" PartId="94f36a8afb3240cea342ac72a5427041">
        <Part Type="citata" DocPartId="9a85135396a04368b33729f2c031cf93" PartId="1d772369317b45f6b15933548fbb0f23">
          <Part Type="strDalis" Nr="2" Abbr="2 d." DocPartId="480beea4f84347e3b8d6d70a62db933d" PartId="018c80983e9a44b69a66fb201ae36bbc"/>
        </Part>
      </Part>
    </Part>
    <Part Type="straipsnis" Nr="2" Abbr="2 str." Title="277¹ straipsnio pakeitimas" DocPartId="7642220858cf44d2be7f4033f507b214" PartId="aa87c54672fc4812a3ef14a781b958f5">
      <Part Type="strDalis" Nr="1" Abbr="2 str. 1 d." DocPartId="cf713ac3bb544cdbac71716b9a1d3264" PartId="7a223c444302433689c7e997048c362e">
        <Part Type="citata" DocPartId="3edfd86562ae4f508ac00343c19ae5ea" PartId="ee69cc6e96384833ae1c0440c5700fa4">
          <Part Type="straipsnis" Nr="277-1" Abbr="277-1 str." Title="Sąvokų išaiškinimas" DocPartId="db1bf6c71cd548ddaa86604d0b5fa56c" PartId="23ac5e3eef11426a8f4e2b9cd28464c0">
            <Part Type="strDalis" Nr="1" Abbr="277-1 str. 1 d." DocPartId="74a5cfb37e854aa599a3cb8fc52e7a25" PartId="dc261aa3cc0849bb85252b7b687934fb">
              <Part Type="strPunktas" Nr="1" Abbr="277-1 str. 1 d. 1 p." DocPartId="e3138894f8594f168176bf6e2d4fd568" PartId="ebc832a716d94260a12497092e790ab4"/>
              <Part Type="strPunktas" Nr="2" Abbr="277-1 str. 1 d. 2 p." DocPartId="911d8643f31544f5997d665a13e871b4" PartId="901a5e5145504d9bb3426dcfad6b647f"/>
              <Part Type="strPunktas" Nr="3" Abbr="277-1 str. 1 d. 3 p." DocPartId="fc0725f013b949bbb779d1014b8795ca" PartId="75486818b3b64d3f917eb37fffa95d3a"/>
              <Part Type="strPunktas" Nr="4" Abbr="277-1 str. 1 d. 4 p." DocPartId="d6c6d7a6b7124d78b42225dd37553a55" PartId="a750922cd0f94615b36aa9bdcaaba430"/>
            </Part>
            <Part Type="strDalis" Nr="2" Abbr="277-1 str. 2 d." DocPartId="4bd0a707246c43cc95ffed02e87edb06" PartId="8c3974176c4040b1b47a8a25933e039a"/>
            <Part Type="strDalis" Nr="3" Abbr="277-1 str. 3 d." DocPartId="fe5b7af546e045478c1c2bb4c4dd32e6" PartId="3f118bd6eefb472fa627d68a6e89e330"/>
          </Part>
        </Part>
      </Part>
    </Part>
    <Part Type="straipsnis" Nr="3" Abbr="3 str." Title="Įstatymo įsigaliojimas" DocPartId="0e326280d3344449a84253443be84813" PartId="72a23fdaba2b468a8c6a52e43cade754">
      <Part Type="strDalis" Nr="1" Abbr="3 str. 1 d." DocPartId="3036183914a64bbe8dcaf0f08470d5e1" PartId="1c891136c38b4a6786b8278ca11dfdcc"/>
    </Part>
    <Part Type="signatura" DocPartId="0e5757b41d164682bd9e66f80a523d19" PartId="4afad8f9f7564c519670c50aa95d18c5"/>
  </Part>
</Parts>
</file>

<file path=customXml/itemProps1.xml><?xml version="1.0" encoding="utf-8"?>
<ds:datastoreItem xmlns:ds="http://schemas.openxmlformats.org/officeDocument/2006/customXml" ds:itemID="{8BD92EF7-A7D9-44C9-9AE4-A8BBEA6CCA6A}">
  <ds:schemaRefs>
    <ds:schemaRef ds:uri="http://schemas.microsoft.com/sharepoint/v3/contenttype/forms"/>
  </ds:schemaRefs>
</ds:datastoreItem>
</file>

<file path=customXml/itemProps2.xml><?xml version="1.0" encoding="utf-8"?>
<ds:datastoreItem xmlns:ds="http://schemas.openxmlformats.org/officeDocument/2006/customXml" ds:itemID="{7FFFF2D5-C2A5-48BF-9A46-8A98FDAD745B}">
  <ds:schemaRefs>
    <ds:schemaRef ds:uri="http://schemas.microsoft.com/office/2006/metadata/properties"/>
    <ds:schemaRef ds:uri="http://schemas.microsoft.com/office/infopath/2007/PartnerControls"/>
    <ds:schemaRef ds:uri="19cf09c5-daa1-4028-a0ff-74a0be4ec5cc"/>
    <ds:schemaRef ds:uri="f5aad5d0-9c26-490e-8743-a6c7ceabd501"/>
  </ds:schemaRefs>
</ds:datastoreItem>
</file>

<file path=customXml/itemProps3.xml><?xml version="1.0" encoding="utf-8"?>
<ds:datastoreItem xmlns:ds="http://schemas.openxmlformats.org/officeDocument/2006/customXml" ds:itemID="{026581F5-2A56-4036-AF3A-D17D3E0F705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23A28CE-BDBB-44B7-854E-BB916D95D628}">
  <ds:schemaRefs>
    <ds:schemaRef ds:uri="http://schemas.openxmlformats.org/officeDocument/2006/bibliography"/>
  </ds:schemaRefs>
</ds:datastoreItem>
</file>

<file path=customXml/itemProps5.xml><?xml version="1.0" encoding="utf-8"?>
<ds:datastoreItem xmlns:ds="http://schemas.openxmlformats.org/officeDocument/2006/customXml" ds:itemID="{882B4931-1406-44B9-B5F8-B6D3C621D20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468</Words>
  <Characters>2962</Characters>
  <Application>Microsoft Office Word</Application>
  <DocSecurity>4</DocSecurity>
  <Lines>67</Lines>
  <Paragraphs>32</Paragraphs>
  <ScaleCrop>false</ScaleCrop>
  <Company/>
  <LinksUpToDate>false</LinksUpToDate>
  <CharactersWithSpaces>3398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2023-02-22T15:06:00Z</dcterms:created>
  <dc:creator>Greta Česnaitytė</dc:creator>
  <lastModifiedBy>adlibuser</lastModifiedBy>
  <dcterms:modified xsi:type="dcterms:W3CDTF">2023-02-22T15:06:00Z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