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3b728e78f70b48d89a625342520a0ab7"/>
        <w:lock w:val="sdtLocked"/>
        <w:richText/>
      </w:sdtPr>
      <w:sdtContent>
        <w:p w14:paraId="1C6344F1" w14:textId="77777777">
          <w:pPr>
            <w:tabs>
              <w:tab w:val="center" w:pos="4986"/>
              <w:tab w:val="right" w:pos="9972"/>
            </w:tabs>
          </w:pPr>
        </w:p>
        <w:p w14:paraId="3DFDDE67" w14:textId="77777777">
          <w:pPr>
            <w:suppressAutoHyphens/>
            <w:spacing w:line="276" w:lineRule="auto"/>
            <w:ind w:left="9072"/>
            <w:textAlignment w:val="baseline"/>
          </w:pPr>
          <w:r>
            <w:rPr>
              <w:szCs w:val="24"/>
              <w:lang w:eastAsia="lt-LT"/>
            </w:rPr>
            <w:t>Teisės aktų projektų antikorupcinio vertinimo taisyklių</w:t>
          </w:r>
        </w:p>
        <w:p w14:paraId="4F49E391" w14:textId="77777777">
          <w:pPr>
            <w:suppressAutoHyphens/>
            <w:spacing w:line="276" w:lineRule="auto"/>
            <w:ind w:left="9072"/>
            <w:textAlignment w:val="baseline"/>
            <w:rPr>
              <w:color w:val="000000"/>
              <w:szCs w:val="24"/>
              <w:lang w:eastAsia="ar-SA"/>
            </w:rPr>
          </w:pPr>
          <w:r>
            <w:rPr>
              <w:color w:val="000000"/>
              <w:szCs w:val="24"/>
              <w:lang w:eastAsia="ar-SA"/>
            </w:rPr>
            <w:t>priedas</w:t>
          </w:r>
        </w:p>
        <w:p w14:paraId="60AC1CD2" w14:textId="77777777">
          <w:pPr>
            <w:suppressAutoHyphens/>
            <w:spacing w:line="276" w:lineRule="auto"/>
            <w:textAlignment w:val="baseline"/>
            <w:rPr>
              <w:b/>
              <w:szCs w:val="24"/>
              <w:lang w:eastAsia="lt-LT"/>
            </w:rPr>
          </w:pPr>
        </w:p>
        <w:sdt>
          <w:sdtPr>
            <w:alias w:val="Pavadinimas"/>
            <w:tag w:val="title_3b728e78f70b48d89a625342520a0ab7"/>
            <w:lock w:val="sdtLocked"/>
            <w:richText/>
          </w:sdtPr>
          <w:sdtContent>
            <w:p w14:paraId="45DA9AC0"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6E6F9841" w14:textId="113ED67F">
              <w:pPr>
                <w:suppressAutoHyphens/>
                <w:jc w:val="center"/>
                <w:textAlignment w:val="baseline"/>
                <w:rPr>
                  <w:b/>
                  <w:szCs w:val="24"/>
                  <w:lang w:eastAsia="lt-LT"/>
                </w:rPr>
              </w:pPr>
              <w:r>
                <w:rPr>
                  <w:b/>
                  <w:szCs w:val="24"/>
                  <w:lang w:eastAsia="lt-LT"/>
                </w:rPr>
                <w:t xml:space="preserve">2023-  Nr. D1 </w:t>
              </w:r>
            </w:p>
          </w:sdtContent>
        </w:sdt>
        <w:p w14:paraId="4A30F404" w14:textId="77777777">
          <w:pPr>
            <w:suppressAutoHyphens/>
            <w:jc w:val="both"/>
            <w:textAlignment w:val="baseline"/>
            <w:rPr>
              <w:b/>
              <w:szCs w:val="24"/>
              <w:lang w:eastAsia="lt-LT"/>
            </w:rPr>
          </w:pPr>
        </w:p>
        <w:p w14:paraId="530E27C7" w14:textId="2D2567BC">
          <w:pPr>
            <w:suppressAutoHyphens/>
            <w:ind w:firstLine="851"/>
            <w:jc w:val="both"/>
            <w:textAlignment w:val="baseline"/>
            <w:rPr>
              <w:b/>
              <w:szCs w:val="24"/>
              <w:lang w:eastAsia="lt-LT"/>
            </w:rPr>
          </w:pPr>
          <w:r>
            <w:rPr>
              <w:szCs w:val="24"/>
              <w:lang w:eastAsia="lt-LT"/>
            </w:rPr>
            <w:t xml:space="preserve">Teisės akto projekto pavadinimas: </w:t>
          </w:r>
          <w:r>
            <w:rPr>
              <w:szCs w:val="24"/>
            </w:rPr>
            <w:t>Lietuvos Respublikos baudžiamojo kodekso 270 ir 277</w:t>
          </w:r>
          <w:r>
            <w:rPr>
              <w:szCs w:val="24"/>
              <w:vertAlign w:val="superscript"/>
            </w:rPr>
            <w:t>1</w:t>
          </w:r>
          <w:r>
            <w:rPr>
              <w:szCs w:val="24"/>
            </w:rPr>
            <w:t xml:space="preserve"> straipsnių </w:t>
          </w:r>
          <w:r>
            <w:t xml:space="preserve">pakeitimo </w:t>
          </w:r>
          <w:r>
            <w:rPr>
              <w:color w:val="000000"/>
            </w:rPr>
            <w:t>projektas</w:t>
          </w:r>
          <w:r>
            <w:rPr>
              <w:b/>
              <w:szCs w:val="24"/>
              <w:lang w:eastAsia="lt-LT"/>
            </w:rPr>
            <w:t xml:space="preserve"> (toliau – teisės akto projektas).</w:t>
          </w:r>
        </w:p>
        <w:p w14:paraId="2F4E6A93" w14:textId="1D41412F">
          <w:pPr>
            <w:widowControl w:val="0"/>
            <w:suppressLineNumbers/>
            <w:tabs>
              <w:tab w:val="left" w:pos="709"/>
            </w:tabs>
            <w:suppressAutoHyphens/>
            <w:ind w:firstLine="680"/>
            <w:jc w:val="both"/>
            <w:rPr>
              <w:rFonts w:eastAsia="Andale Sans UI" w:cs="Tahoma"/>
              <w:szCs w:val="24"/>
              <w:lang w:bidi="en-US"/>
            </w:rPr>
          </w:pPr>
          <w:r>
            <w:rPr>
              <w:rFonts w:eastAsia="Andale Sans UI" w:cs="Tahoma"/>
              <w:szCs w:val="24"/>
              <w:lang w:eastAsia="lt-LT" w:bidi="en-US"/>
            </w:rPr>
            <w:t xml:space="preserve">Teisės akto projekto tiesioginis rengėjas: </w:t>
          </w:r>
          <w:r>
            <w:rPr>
              <w:rFonts w:eastAsia="Andale Sans UI" w:cs="Tahoma"/>
              <w:bCs/>
              <w:szCs w:val="24"/>
              <w:lang w:eastAsia="lt-LT" w:bidi="en-US"/>
            </w:rPr>
            <w:t>Aplinkos politikos įgyvendinimo koordinavimo grupės vyriausioji patarėja Toma Leonova (mob. 8 695 62 973, el. p. toma.leonova@am.lt), Aplinkos ministerijos Atliekų politikos grupės vyriausioji patarėja Greta Česnaitytė(mob. 8 696 85 134, el. p. greta.cesnaityte@am.lt).</w:t>
          </w:r>
        </w:p>
        <w:p w14:paraId="0F8F35B6" w14:textId="6E5B56A7">
          <w:pPr>
            <w:ind w:firstLine="913"/>
            <w:rPr>
              <w:color w:val="000000"/>
              <w:bdr w:val="none" w:sz="0" w:space="0" w:color="auto" w:frame="1"/>
            </w:rPr>
          </w:pPr>
          <w:r>
            <w:rPr>
              <w:color w:val="000000"/>
            </w:rPr>
            <w:t>Teisės akto projekto antikorupcinis vertinimas atliktas (</w:t>
          </w:r>
          <w:r>
            <w:rPr>
              <w:i/>
              <w:color w:val="000000"/>
            </w:rPr>
            <w:t>pažymėti reikiamą atsakymą</w:t>
          </w:r>
          <w:r>
            <w:rPr>
              <w:color w:val="000000"/>
            </w:rPr>
            <w:t xml:space="preserve">): </w:t>
          </w:r>
        </w:p>
        <w:p w14:paraId="040C34AD" w14:textId="0AD7EFFC">
          <w:pPr>
            <w:tabs>
              <w:tab w:val="left" w:pos="1134"/>
            </w:tabs>
            <w:suppressAutoHyphens/>
            <w:ind w:firstLine="851"/>
            <w:jc w:val="both"/>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634D951B" w14:textId="2DC66859">
          <w:pPr>
            <w:suppressAutoHyphens/>
            <w:ind w:firstLine="851"/>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25E18DB" w14:textId="458F613E">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b/>
              <w:szCs w:val="24"/>
              <w:u w:val="single"/>
              <w:lang w:eastAsia="lt-LT"/>
            </w:rPr>
            <w:t>nėra</w:t>
          </w:r>
        </w:p>
        <w:p w14:paraId="2B772E1E"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19C77F2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630F4E4"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F2F86F2"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8951757" w14:textId="6B983FBB">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AAD23B1" w14:textId="77777777">
                <w:pPr>
                  <w:suppressAutoHyphens/>
                  <w:jc w:val="center"/>
                  <w:textAlignment w:val="baseline"/>
                  <w:rPr>
                    <w:szCs w:val="24"/>
                    <w:lang w:eastAsia="lt-LT"/>
                  </w:rPr>
                </w:pPr>
              </w:p>
              <w:p w14:paraId="5F3F3B41"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7D1137E"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AE58B4F"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631E3AED"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5B26D02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65A19C"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F5981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B179A0" w14:textId="008C1044">
                <w:pPr>
                  <w:suppressAutoHyphens/>
                  <w:jc w:val="both"/>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93B137" w14:textId="77777777">
                <w:pPr>
                  <w:shd w:val="clear" w:color="auto" w:fill="FFFFFF"/>
                  <w:ind w:firstLine="720"/>
                  <w:jc w:val="both"/>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024666" w14:textId="105644B0">
                <w:pPr>
                  <w:suppressAutoHyphens/>
                  <w:textAlignment w:val="baseline"/>
                  <w:rPr>
                    <w:szCs w:val="24"/>
                    <w:lang w:eastAsia="lt-LT"/>
                  </w:rPr>
                </w:pPr>
                <w:r>
                  <w:rPr>
                    <w:szCs w:val="24"/>
                    <w:lang w:eastAsia="lt-LT"/>
                  </w:rPr>
                  <w:t>□ tenkina</w:t>
                </w:r>
              </w:p>
              <w:p w14:paraId="02539279" w14:textId="77777777">
                <w:pPr>
                  <w:suppressAutoHyphens/>
                  <w:ind w:left="28"/>
                  <w:textAlignment w:val="baseline"/>
                  <w:rPr>
                    <w:szCs w:val="24"/>
                    <w:lang w:eastAsia="lt-LT"/>
                  </w:rPr>
                </w:pPr>
                <w:r>
                  <w:rPr>
                    <w:szCs w:val="24"/>
                    <w:lang w:eastAsia="lt-LT"/>
                  </w:rPr>
                  <w:t xml:space="preserve">□ </w:t>
                </w:r>
                <w:r>
                  <w:rPr>
                    <w:color w:val="000000"/>
                    <w:szCs w:val="24"/>
                    <w:lang w:eastAsia="lt-LT"/>
                  </w:rPr>
                  <w:t>netenkina</w:t>
                </w:r>
              </w:p>
            </w:tc>
          </w:tr>
          <w:tr w14:paraId="53B8327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B0C1161" w14:textId="77777777">
                <w:pPr>
                  <w:keepNext/>
                  <w:suppressAutoHyphens/>
                  <w:jc w:val="center"/>
                  <w:textAlignment w:val="baseline"/>
                  <w:rPr>
                    <w:color w:val="000000"/>
                    <w:szCs w:val="24"/>
                    <w:lang w:eastAsia="lt-LT"/>
                  </w:rPr>
                </w:pPr>
                <w:r>
                  <w:rPr>
                    <w:color w:val="000000"/>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03A356" w14:textId="77777777">
                <w:pPr>
                  <w:keepNext/>
                  <w:suppressAutoHyphens/>
                  <w:textAlignment w:val="baseline"/>
                  <w:rPr>
                    <w:color w:val="000000"/>
                    <w:szCs w:val="24"/>
                    <w:lang w:eastAsia="lt-LT"/>
                  </w:rPr>
                </w:pPr>
                <w:r>
                  <w:rPr>
                    <w:color w:val="000000"/>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9DDFB4" w14:textId="77777777">
                <w:pPr>
                  <w:keepNext/>
                  <w:suppressAutoHyphens/>
                  <w:jc w:val="both"/>
                  <w:textAlignment w:val="baseline"/>
                  <w:rPr>
                    <w:color w:val="000000"/>
                    <w:szCs w:val="24"/>
                    <w:lang w:eastAsia="lt-LT"/>
                  </w:rPr>
                </w:pPr>
                <w:r>
                  <w:rPr>
                    <w:color w:val="000000"/>
                    <w:szCs w:val="24"/>
                    <w:lang w:eastAsia="lt-LT"/>
                  </w:rPr>
                  <w:t>Teisės akto projekte nėra nuostatų, leisiančių dviprasmiškai aiškinti ir taikyti teisės aktą.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9BBE7B" w14:textId="77777777">
                <w:pPr>
                  <w:keepNext/>
                  <w:suppressAutoHyphens/>
                  <w:textAlignment w:val="baseline"/>
                  <w:rPr>
                    <w:color w:val="000000"/>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E7301B" w14:textId="2295DDE7">
                <w:pPr>
                  <w:keepNext/>
                  <w:suppressAutoHyphens/>
                  <w:textAlignment w:val="baseline"/>
                  <w:rPr>
                    <w:color w:val="000000"/>
                    <w:szCs w:val="24"/>
                    <w:lang w:eastAsia="lt-LT"/>
                  </w:rPr>
                </w:pPr>
                <w:r>
                  <w:rPr>
                    <w:szCs w:val="24"/>
                    <w:lang w:eastAsia="lt-LT"/>
                  </w:rPr>
                  <w:t>□</w:t>
                </w:r>
                <w:r>
                  <w:rPr>
                    <w:color w:val="000000"/>
                    <w:szCs w:val="24"/>
                    <w:lang w:eastAsia="lt-LT"/>
                  </w:rPr>
                  <w:t xml:space="preserve"> tenkina</w:t>
                </w:r>
              </w:p>
              <w:p w14:paraId="0F2D30DC" w14:textId="77777777">
                <w:pPr>
                  <w:keepNext/>
                  <w:suppressAutoHyphens/>
                  <w:textAlignment w:val="baseline"/>
                  <w:rPr>
                    <w:color w:val="000000"/>
                    <w:szCs w:val="24"/>
                    <w:lang w:eastAsia="lt-LT"/>
                  </w:rPr>
                </w:pPr>
                <w:r>
                  <w:rPr>
                    <w:color w:val="000000"/>
                    <w:szCs w:val="24"/>
                    <w:lang w:eastAsia="lt-LT"/>
                  </w:rPr>
                  <w:t>□ netenkina</w:t>
                </w:r>
              </w:p>
            </w:tc>
          </w:tr>
          <w:tr w14:paraId="605AF31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7541E5"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6DC449"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30FF30C" w14:textId="1D90D872">
                <w:pPr>
                  <w:tabs>
                    <w:tab w:val="left" w:pos="851"/>
                  </w:tabs>
                  <w:jc w:val="both"/>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EBD49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48B99F" w14:textId="77777777">
                <w:pPr>
                  <w:suppressAutoHyphens/>
                  <w:textAlignment w:val="baseline"/>
                  <w:rPr>
                    <w:szCs w:val="24"/>
                    <w:lang w:eastAsia="lt-LT"/>
                  </w:rPr>
                </w:pPr>
                <w:r>
                  <w:rPr>
                    <w:szCs w:val="24"/>
                    <w:lang w:eastAsia="lt-LT"/>
                  </w:rPr>
                  <w:t>□ tenkina</w:t>
                </w:r>
              </w:p>
              <w:p w14:paraId="0805C4C8" w14:textId="77777777">
                <w:pPr>
                  <w:suppressAutoHyphens/>
                  <w:textAlignment w:val="baseline"/>
                  <w:rPr>
                    <w:szCs w:val="24"/>
                    <w:lang w:eastAsia="lt-LT"/>
                  </w:rPr>
                </w:pPr>
                <w:r>
                  <w:rPr>
                    <w:szCs w:val="24"/>
                    <w:lang w:eastAsia="lt-LT"/>
                  </w:rPr>
                  <w:t>□ netenkina</w:t>
                </w:r>
              </w:p>
            </w:tc>
          </w:tr>
          <w:tr w14:paraId="61E4FB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2C894E"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39C47E7"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D77BA" w14:textId="04182C74">
                <w:pPr>
                  <w:jc w:val="both"/>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77036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ACA1806" w14:textId="66D5EF4F">
                <w:pPr>
                  <w:suppressAutoHyphens/>
                  <w:textAlignment w:val="baseline"/>
                  <w:rPr>
                    <w:szCs w:val="24"/>
                    <w:lang w:eastAsia="lt-LT"/>
                  </w:rPr>
                </w:pPr>
                <w:r>
                  <w:rPr>
                    <w:szCs w:val="24"/>
                    <w:lang w:eastAsia="lt-LT"/>
                  </w:rPr>
                  <w:t>□ tenkina</w:t>
                </w:r>
              </w:p>
              <w:p w14:paraId="16089265" w14:textId="77777777">
                <w:pPr>
                  <w:suppressAutoHyphens/>
                  <w:textAlignment w:val="baseline"/>
                  <w:rPr>
                    <w:szCs w:val="24"/>
                    <w:lang w:eastAsia="lt-LT"/>
                  </w:rPr>
                </w:pPr>
                <w:r>
                  <w:rPr>
                    <w:szCs w:val="24"/>
                    <w:lang w:eastAsia="lt-LT"/>
                  </w:rPr>
                  <w:t>□ netenkina</w:t>
                </w:r>
              </w:p>
            </w:tc>
          </w:tr>
          <w:tr w14:paraId="3552245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A3135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28C313"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EE25A1" w14:textId="20DCF410">
                <w:pPr>
                  <w:suppressAutoHyphens/>
                  <w:jc w:val="both"/>
                  <w:textAlignment w:val="baseline"/>
                  <w:rPr>
                    <w:spacing w:val="2"/>
                    <w:szCs w:val="24"/>
                  </w:rPr>
                </w:pPr>
                <w:r>
                  <w:rPr>
                    <w:bCs/>
                    <w:color w:val="000000"/>
                    <w:szCs w:val="24"/>
                    <w:lang w:eastAsia="lt-LT"/>
                  </w:rPr>
                  <w:t xml:space="preserve">Teisės akto projekte nustatyti baigtiniai sprendimų priėmimo kriterijai. Įtraukiami  du alternatyvūs nusikalstamą veiką aplinkai kvalifikuojantys požymiai: ekstremalus įvykis arba didelė žala aplinkai.</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266B66"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F3270F" w14:textId="0488E543">
                <w:pPr>
                  <w:suppressAutoHyphens/>
                  <w:textAlignment w:val="baseline"/>
                  <w:rPr>
                    <w:szCs w:val="24"/>
                    <w:lang w:eastAsia="lt-LT"/>
                  </w:rPr>
                </w:pPr>
                <w:r>
                  <w:rPr>
                    <w:szCs w:val="24"/>
                    <w:lang w:eastAsia="lt-LT"/>
                  </w:rPr>
                  <w:t>□ tenkina</w:t>
                </w:r>
              </w:p>
              <w:p w14:paraId="1C2E3FCC" w14:textId="77777777">
                <w:pPr>
                  <w:suppressAutoHyphens/>
                  <w:textAlignment w:val="baseline"/>
                  <w:rPr>
                    <w:szCs w:val="24"/>
                    <w:lang w:eastAsia="lt-LT"/>
                  </w:rPr>
                </w:pPr>
                <w:r>
                  <w:rPr>
                    <w:szCs w:val="24"/>
                    <w:lang w:eastAsia="lt-LT"/>
                  </w:rPr>
                  <w:t>□ netenkina</w:t>
                </w:r>
              </w:p>
            </w:tc>
          </w:tr>
          <w:tr w14:paraId="0F8B8C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47FB8A"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8994E2" w14:textId="77777777">
                <w:pPr>
                  <w:suppressAutoHyphens/>
                  <w:textAlignment w:val="baseline"/>
                  <w:rPr>
                    <w:szCs w:val="24"/>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7D8102" w14:textId="40CDC632">
                <w:pPr>
                  <w:tabs>
                    <w:tab w:val="left" w:pos="709"/>
                    <w:tab w:val="left" w:pos="993"/>
                  </w:tabs>
                  <w:jc w:val="both"/>
                  <w:rPr>
                    <w:bCs/>
                    <w:color w:val="000000"/>
                    <w:szCs w:val="24"/>
                    <w:lang w:eastAsia="en-GB"/>
                  </w:rPr>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CB17F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62802B" w14:textId="4E403724">
                <w:pPr>
                  <w:suppressAutoHyphens/>
                  <w:textAlignment w:val="baseline"/>
                  <w:rPr>
                    <w:szCs w:val="24"/>
                    <w:lang w:eastAsia="lt-LT"/>
                  </w:rPr>
                </w:pPr>
                <w:r>
                  <w:rPr>
                    <w:szCs w:val="24"/>
                    <w:lang w:eastAsia="lt-LT"/>
                  </w:rPr>
                  <w:t>□ tenkina</w:t>
                </w:r>
              </w:p>
              <w:p w14:paraId="00DBE923" w14:textId="77777777">
                <w:pPr>
                  <w:suppressAutoHyphens/>
                  <w:textAlignment w:val="baseline"/>
                  <w:rPr>
                    <w:szCs w:val="24"/>
                    <w:lang w:eastAsia="lt-LT"/>
                  </w:rPr>
                </w:pPr>
                <w:r>
                  <w:rPr>
                    <w:szCs w:val="24"/>
                    <w:lang w:eastAsia="lt-LT"/>
                  </w:rPr>
                  <w:t>□ netenkina</w:t>
                </w:r>
              </w:p>
            </w:tc>
          </w:tr>
          <w:tr w14:paraId="6EFEF54F"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961718"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0EA97" w14:textId="77777777">
                <w:pPr>
                  <w:suppressAutoHyphens/>
                  <w:jc w:val="both"/>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6831D96" w14:textId="2EF83D8B">
                <w:pPr>
                  <w:jc w:val="both"/>
                  <w:textAlignment w:val="baseline"/>
                  <w:rPr>
                    <w:szCs w:val="24"/>
                    <w:lang w:eastAsia="en-GB"/>
                  </w:rPr>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12FCC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679214F" w14:textId="07BD218A">
                <w:pPr>
                  <w:suppressAutoHyphens/>
                  <w:textAlignment w:val="baseline"/>
                  <w:rPr>
                    <w:szCs w:val="24"/>
                    <w:lang w:eastAsia="lt-LT"/>
                  </w:rPr>
                </w:pPr>
                <w:r>
                  <w:rPr>
                    <w:szCs w:val="24"/>
                    <w:lang w:eastAsia="lt-LT"/>
                  </w:rPr>
                  <w:t>□ tenkina</w:t>
                </w:r>
              </w:p>
              <w:p w14:paraId="5FFFAF8F" w14:textId="77777777">
                <w:pPr>
                  <w:suppressAutoHyphens/>
                  <w:textAlignment w:val="baseline"/>
                  <w:rPr>
                    <w:szCs w:val="24"/>
                    <w:lang w:eastAsia="lt-LT"/>
                  </w:rPr>
                </w:pPr>
                <w:r>
                  <w:rPr>
                    <w:szCs w:val="24"/>
                    <w:lang w:eastAsia="lt-LT"/>
                  </w:rPr>
                  <w:t>□ netenkina</w:t>
                </w:r>
              </w:p>
            </w:tc>
          </w:tr>
          <w:tr w14:paraId="4736B0F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15DB4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89E4C5"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1A3952" w14:textId="77777777">
                <w:pPr>
                  <w:jc w:val="both"/>
                </w:pPr>
                <w:r>
                  <w:t>Kriterijus nėra teisės akto projekto reglamentavimo dalykas.</w:t>
                </w:r>
              </w:p>
              <w:p w14:paraId="2116043D" w14:textId="77777777">
                <w:pPr>
                  <w:jc w:val="both"/>
                </w:pPr>
              </w:p>
              <w:p w14:paraId="64AD5EF7" w14:textId="77777777">
                <w:pPr>
                  <w:jc w:val="both"/>
                  <w:rPr>
                    <w:szCs w:val="24"/>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211C8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34FFEA6" w14:textId="77777777">
                <w:pPr>
                  <w:suppressAutoHyphens/>
                  <w:textAlignment w:val="baseline"/>
                  <w:rPr>
                    <w:szCs w:val="24"/>
                    <w:lang w:eastAsia="lt-LT"/>
                  </w:rPr>
                </w:pPr>
                <w:r>
                  <w:rPr>
                    <w:szCs w:val="24"/>
                    <w:lang w:eastAsia="lt-LT"/>
                  </w:rPr>
                  <w:t>□ tenkina</w:t>
                </w:r>
              </w:p>
              <w:p w14:paraId="7EE8E218" w14:textId="77777777">
                <w:pPr>
                  <w:suppressAutoHyphens/>
                  <w:textAlignment w:val="baseline"/>
                  <w:rPr>
                    <w:szCs w:val="24"/>
                    <w:lang w:eastAsia="lt-LT"/>
                  </w:rPr>
                </w:pPr>
                <w:r>
                  <w:rPr>
                    <w:szCs w:val="24"/>
                    <w:lang w:eastAsia="lt-LT"/>
                  </w:rPr>
                  <w:t>□ netenkina</w:t>
                </w:r>
              </w:p>
            </w:tc>
          </w:tr>
          <w:tr w14:paraId="0B69C6F2"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301CD9"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CF62E3"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7115ED5" w14:textId="77777777">
                <w:pPr>
                  <w:suppressAutoHyphens/>
                  <w:ind w:left="33"/>
                  <w:textAlignment w:val="baseline"/>
                  <w:rPr>
                    <w:szCs w:val="24"/>
                  </w:rPr>
                </w:pPr>
                <w:r>
                  <w:rPr>
                    <w:szCs w:val="24"/>
                  </w:rPr>
                  <w:t>9.1. konkretus narių skaičius, užtikrinantis kolegialaus sprendimus priimančio subjekto veiklos objektyvumą</w:t>
                </w:r>
              </w:p>
              <w:p w14:paraId="106FC5FB"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2B0AF54B" w14:textId="77777777">
                <w:pPr>
                  <w:suppressAutoHyphens/>
                  <w:textAlignment w:val="baseline"/>
                </w:pPr>
                <w:r>
                  <w:rPr>
                    <w:szCs w:val="24"/>
                    <w:lang w:eastAsia="lt-LT"/>
                  </w:rPr>
                  <w:t>9.3</w:t>
                </w:r>
                <w:r>
                  <w:rPr>
                    <w:spacing w:val="-4"/>
                    <w:szCs w:val="24"/>
                    <w:lang w:eastAsia="lt-LT"/>
                  </w:rPr>
                  <w:t>. narių skyrimo mechanizmas</w:t>
                </w:r>
              </w:p>
              <w:p w14:paraId="5E71002E" w14:textId="77777777">
                <w:pPr>
                  <w:suppressAutoHyphens/>
                  <w:textAlignment w:val="baseline"/>
                  <w:rPr>
                    <w:szCs w:val="24"/>
                    <w:lang w:eastAsia="lt-LT"/>
                  </w:rPr>
                </w:pPr>
                <w:r>
                  <w:rPr>
                    <w:szCs w:val="24"/>
                    <w:lang w:eastAsia="lt-LT"/>
                  </w:rPr>
                  <w:t>9.4. narių rotacija ir kadencijų skaičius ir trukmė</w:t>
                </w:r>
              </w:p>
              <w:p w14:paraId="3020DEEC" w14:textId="77777777">
                <w:pPr>
                  <w:suppressAutoHyphens/>
                  <w:textAlignment w:val="baseline"/>
                  <w:rPr>
                    <w:szCs w:val="24"/>
                  </w:rPr>
                </w:pPr>
                <w:r>
                  <w:rPr>
                    <w:szCs w:val="24"/>
                  </w:rPr>
                  <w:t>9.5. veiklos pobūdis laiko atžvilgiu</w:t>
                </w:r>
              </w:p>
              <w:p w14:paraId="7814C106"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3DF359" w14:textId="77777777">
                <w:pPr>
                  <w:jc w:val="both"/>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AD7407"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48EA17" w14:textId="77777777">
                <w:pPr>
                  <w:suppressAutoHyphens/>
                  <w:textAlignment w:val="baseline"/>
                  <w:rPr>
                    <w:szCs w:val="24"/>
                    <w:lang w:eastAsia="lt-LT"/>
                  </w:rPr>
                </w:pPr>
                <w:r>
                  <w:rPr>
                    <w:szCs w:val="24"/>
                    <w:lang w:eastAsia="lt-LT"/>
                  </w:rPr>
                  <w:t>□ tenkina</w:t>
                </w:r>
              </w:p>
              <w:p w14:paraId="63493B03" w14:textId="77777777">
                <w:pPr>
                  <w:suppressAutoHyphens/>
                  <w:textAlignment w:val="baseline"/>
                  <w:rPr>
                    <w:szCs w:val="24"/>
                    <w:lang w:eastAsia="lt-LT"/>
                  </w:rPr>
                </w:pPr>
                <w:r>
                  <w:rPr>
                    <w:szCs w:val="24"/>
                    <w:lang w:eastAsia="lt-LT"/>
                  </w:rPr>
                  <w:t>□ netenkina</w:t>
                </w:r>
              </w:p>
            </w:tc>
          </w:tr>
          <w:tr w14:paraId="2344D1C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401F81E"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A989EAC"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627D9C" w14:textId="77777777">
                <w:pPr>
                  <w:jc w:val="both"/>
                </w:pPr>
                <w:r>
                  <w:t>Kriterijus nėra teisės akto projekto reglamentavimo dalykas.</w:t>
                </w:r>
              </w:p>
              <w:p w14:paraId="50BE2396" w14:textId="6E3EC6EE">
                <w:pPr>
                  <w:suppressAutoHyphens/>
                  <w:jc w:val="both"/>
                  <w:textAlignment w:val="baseline"/>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681932"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9B55A1" w14:textId="3DE27FB7">
                <w:pPr>
                  <w:suppressAutoHyphens/>
                  <w:textAlignment w:val="baseline"/>
                  <w:rPr>
                    <w:szCs w:val="24"/>
                    <w:lang w:eastAsia="lt-LT"/>
                  </w:rPr>
                </w:pPr>
                <w:r>
                  <w:rPr>
                    <w:szCs w:val="24"/>
                    <w:lang w:eastAsia="lt-LT"/>
                  </w:rPr>
                  <w:t>□ tenkina</w:t>
                </w:r>
              </w:p>
              <w:p w14:paraId="7730B962" w14:textId="77777777">
                <w:pPr>
                  <w:suppressAutoHyphens/>
                  <w:textAlignment w:val="baseline"/>
                  <w:rPr>
                    <w:szCs w:val="24"/>
                    <w:lang w:eastAsia="lt-LT"/>
                  </w:rPr>
                </w:pPr>
                <w:r>
                  <w:rPr>
                    <w:szCs w:val="24"/>
                    <w:lang w:eastAsia="lt-LT"/>
                  </w:rPr>
                  <w:t>□ netenkina</w:t>
                </w:r>
              </w:p>
            </w:tc>
          </w:tr>
          <w:tr w14:paraId="67B9B1F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30656F"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B01842"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9F7A03" w14:textId="238AB1C7">
                <w:pPr>
                  <w:keepNext/>
                  <w:tabs>
                    <w:tab w:val="left" w:pos="780"/>
                  </w:tabs>
                  <w:suppressAutoHyphens/>
                  <w:jc w:val="both"/>
                  <w:textAlignment w:val="baseline"/>
                  <w:rPr>
                    <w:szCs w:val="24"/>
                    <w:lang w:eastAsia="lt-LT"/>
                  </w:rPr>
                </w:pPr>
                <w: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189D5A"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F5984DA" w14:textId="035DF8F7">
                <w:pPr>
                  <w:suppressAutoHyphens/>
                  <w:textAlignment w:val="baseline"/>
                  <w:rPr>
                    <w:szCs w:val="24"/>
                    <w:lang w:eastAsia="lt-LT"/>
                  </w:rPr>
                </w:pPr>
                <w:r>
                  <w:rPr>
                    <w:szCs w:val="24"/>
                    <w:lang w:eastAsia="lt-LT"/>
                  </w:rPr>
                  <w:t>□ tenkina</w:t>
                </w:r>
              </w:p>
              <w:p w14:paraId="484A5C09" w14:textId="77777777">
                <w:pPr>
                  <w:keepNext/>
                  <w:suppressAutoHyphens/>
                  <w:textAlignment w:val="baseline"/>
                  <w:rPr>
                    <w:szCs w:val="24"/>
                    <w:lang w:eastAsia="lt-LT"/>
                  </w:rPr>
                </w:pPr>
                <w:r>
                  <w:rPr>
                    <w:szCs w:val="24"/>
                    <w:lang w:eastAsia="lt-LT"/>
                  </w:rPr>
                  <w:t>□ netenkina</w:t>
                </w:r>
              </w:p>
            </w:tc>
          </w:tr>
          <w:tr w14:paraId="2CF8BF0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EE2641"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03E624F"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138C78" w14:textId="77777777">
                <w:pPr>
                  <w:tabs>
                    <w:tab w:val="left" w:pos="780"/>
                  </w:tabs>
                  <w:suppressAutoHyphens/>
                  <w:jc w:val="both"/>
                  <w:textAlignment w:val="baseline"/>
                  <w:rPr>
                    <w:szCs w:val="24"/>
                  </w:rPr>
                </w:pPr>
                <w:r>
                  <w:t>Kriterijus nėra teisės akto projekto reglamentavimo dalykas.</w:t>
                </w:r>
                <w:r>
                  <w:rPr>
                    <w:szCs w:val="24"/>
                  </w:rPr>
                  <w:t xml:space="preserve"> </w:t>
                </w:r>
              </w:p>
              <w:p w14:paraId="403378E7" w14:textId="22571C8E">
                <w:pPr>
                  <w:widowControl w:val="0"/>
                  <w:suppressAutoHyphens/>
                  <w:jc w:val="both"/>
                  <w:rPr>
                    <w:rFonts w:eastAsia="Andale Sans UI" w:cs="Tahoma"/>
                    <w:szCs w:val="24"/>
                    <w:lang w:bidi="en-U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1B2175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35AA15" w14:textId="68C985F6">
                <w:pPr>
                  <w:suppressAutoHyphens/>
                  <w:textAlignment w:val="baseline"/>
                  <w:rPr>
                    <w:szCs w:val="24"/>
                    <w:lang w:eastAsia="lt-LT"/>
                  </w:rPr>
                </w:pPr>
                <w:r>
                  <w:rPr>
                    <w:szCs w:val="24"/>
                    <w:lang w:eastAsia="lt-LT"/>
                  </w:rPr>
                  <w:t>□ tenkina</w:t>
                </w:r>
              </w:p>
              <w:p w14:paraId="3DCAED27" w14:textId="77777777">
                <w:pPr>
                  <w:suppressAutoHyphens/>
                  <w:textAlignment w:val="baseline"/>
                  <w:rPr>
                    <w:szCs w:val="24"/>
                    <w:lang w:eastAsia="lt-LT"/>
                  </w:rPr>
                </w:pPr>
                <w:r>
                  <w:rPr>
                    <w:szCs w:val="24"/>
                    <w:lang w:eastAsia="lt-LT"/>
                  </w:rPr>
                  <w:t>□ netenkina</w:t>
                </w:r>
              </w:p>
            </w:tc>
          </w:tr>
          <w:tr w14:paraId="428683B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C4F217"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883CF0"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8459A4" w14:textId="77777777">
                <w:pPr>
                  <w:jc w:val="both"/>
                </w:pPr>
                <w:r>
                  <w:t>Kriterijus nėra teisės akto projekto reglamentavimo dalykas.</w:t>
                </w:r>
              </w:p>
              <w:p w14:paraId="72378CE6" w14:textId="47A7B662">
                <w:pPr>
                  <w:jc w:val="both"/>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5429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78C8EA" w14:textId="77777777">
                <w:pPr>
                  <w:suppressAutoHyphens/>
                  <w:textAlignment w:val="baseline"/>
                  <w:rPr>
                    <w:szCs w:val="24"/>
                    <w:lang w:eastAsia="lt-LT"/>
                  </w:rPr>
                </w:pPr>
                <w:r>
                  <w:rPr>
                    <w:szCs w:val="24"/>
                    <w:lang w:eastAsia="lt-LT"/>
                  </w:rPr>
                  <w:t>□ tenkina</w:t>
                </w:r>
              </w:p>
              <w:p w14:paraId="3CC090F9" w14:textId="77777777">
                <w:pPr>
                  <w:suppressAutoHyphens/>
                  <w:textAlignment w:val="baseline"/>
                  <w:rPr>
                    <w:szCs w:val="24"/>
                    <w:lang w:eastAsia="lt-LT"/>
                  </w:rPr>
                </w:pPr>
                <w:r>
                  <w:rPr>
                    <w:szCs w:val="24"/>
                    <w:lang w:eastAsia="lt-LT"/>
                  </w:rPr>
                  <w:t>□ netenkina</w:t>
                </w:r>
              </w:p>
            </w:tc>
          </w:tr>
          <w:tr w14:paraId="71F2E8BF"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78B6FD"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0CCC5"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8343F2" w14:textId="2F9524AD">
                <w:pPr>
                  <w:jc w:val="both"/>
                </w:pPr>
                <w:r>
                  <w:t>Kriterijus nėra teisės akto projekto reglamentavimo dalykas.</w:t>
                </w:r>
              </w:p>
              <w:p w14:paraId="5DFCBB3D" w14:textId="4A89D5A2">
                <w:pPr>
                  <w:jc w:val="both"/>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7EB93"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C054D22" w14:textId="77777777">
                <w:pPr>
                  <w:suppressAutoHyphens/>
                  <w:textAlignment w:val="baseline"/>
                  <w:rPr>
                    <w:szCs w:val="24"/>
                    <w:lang w:eastAsia="lt-LT"/>
                  </w:rPr>
                </w:pPr>
                <w:r>
                  <w:rPr>
                    <w:szCs w:val="24"/>
                    <w:lang w:eastAsia="lt-LT"/>
                  </w:rPr>
                  <w:t>□ tenkina</w:t>
                </w:r>
              </w:p>
              <w:p w14:paraId="126CC5F4" w14:textId="77777777">
                <w:pPr>
                  <w:suppressAutoHyphens/>
                  <w:textAlignment w:val="baseline"/>
                  <w:rPr>
                    <w:szCs w:val="24"/>
                    <w:lang w:eastAsia="lt-LT"/>
                  </w:rPr>
                </w:pPr>
                <w:r>
                  <w:rPr>
                    <w:szCs w:val="24"/>
                    <w:lang w:eastAsia="lt-LT"/>
                  </w:rPr>
                  <w:t>□ netenkina</w:t>
                </w:r>
              </w:p>
            </w:tc>
          </w:tr>
          <w:tr w14:paraId="24154B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7CFB1"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4766C9"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6D26DA" w14:textId="77777777">
                <w:pPr>
                  <w:jc w:val="both"/>
                </w:pPr>
                <w:r>
                  <w:t>Kriterijus nėra teisės akto projekto reglamentavimo dalykas.</w:t>
                </w:r>
              </w:p>
              <w:p w14:paraId="26AFC8DE" w14:textId="328B2DEA">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B9C34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184E0A5" w14:textId="77777777">
                <w:pPr>
                  <w:suppressAutoHyphens/>
                  <w:textAlignment w:val="baseline"/>
                  <w:rPr>
                    <w:szCs w:val="24"/>
                    <w:lang w:eastAsia="lt-LT"/>
                  </w:rPr>
                </w:pPr>
                <w:r>
                  <w:rPr>
                    <w:szCs w:val="24"/>
                    <w:lang w:eastAsia="lt-LT"/>
                  </w:rPr>
                  <w:t>□ tenkina</w:t>
                </w:r>
              </w:p>
              <w:p w14:paraId="51AAE4B8" w14:textId="77777777">
                <w:pPr>
                  <w:suppressAutoHyphens/>
                  <w:textAlignment w:val="baseline"/>
                  <w:rPr>
                    <w:szCs w:val="24"/>
                    <w:lang w:eastAsia="lt-LT"/>
                  </w:rPr>
                </w:pPr>
                <w:r>
                  <w:rPr>
                    <w:szCs w:val="24"/>
                    <w:lang w:eastAsia="lt-LT"/>
                  </w:rPr>
                  <w:t>□ netenkina</w:t>
                </w:r>
              </w:p>
            </w:tc>
          </w:tr>
          <w:tr w14:paraId="1738150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F778E1"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545C0"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3477CE" w14:textId="66D0D636">
                <w:pPr>
                  <w:jc w:val="both"/>
                  <w:rPr>
                    <w:szCs w:val="24"/>
                    <w:lang w:eastAsia="lt-LT"/>
                  </w:rPr>
                </w:pPr>
                <w:r>
                  <w:rPr>
                    <w:szCs w:val="24"/>
                    <w:lang w:eastAsia="lt-LT"/>
                  </w:rPr>
                  <w:t>Teisės akto projekte nekeičiama atsakomybė, tikslinami kriterijai dėl baudžiamosios veikos lemiančios baudžiamosios atsakomybės taikymą.</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E4FF2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CD1BB" w14:textId="77777777">
                <w:pPr>
                  <w:suppressAutoHyphens/>
                  <w:textAlignment w:val="baseline"/>
                  <w:rPr>
                    <w:szCs w:val="24"/>
                    <w:lang w:eastAsia="lt-LT"/>
                  </w:rPr>
                </w:pPr>
                <w:r>
                  <w:rPr>
                    <w:szCs w:val="24"/>
                    <w:lang w:eastAsia="lt-LT"/>
                  </w:rPr>
                  <w:t>□ tenkina</w:t>
                </w:r>
              </w:p>
              <w:p w14:paraId="42A6E1FA" w14:textId="77777777">
                <w:pPr>
                  <w:suppressAutoHyphens/>
                  <w:textAlignment w:val="baseline"/>
                  <w:rPr>
                    <w:szCs w:val="24"/>
                    <w:lang w:eastAsia="lt-LT"/>
                  </w:rPr>
                </w:pPr>
                <w:r>
                  <w:rPr>
                    <w:szCs w:val="24"/>
                    <w:lang w:eastAsia="lt-LT"/>
                  </w:rPr>
                  <w:t>□ netenkina</w:t>
                </w:r>
              </w:p>
            </w:tc>
          </w:tr>
          <w:tr w14:paraId="6B0708A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8A9164"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F894DA"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509C7B2" w14:textId="77777777">
                <w:pPr>
                  <w:jc w:val="both"/>
                </w:pPr>
                <w:r>
                  <w:t>Kriterijus nėra teisės akto projekto reglamentavimo dalykas.</w:t>
                </w:r>
              </w:p>
              <w:p w14:paraId="6F4C534A" w14:textId="573CDD7C">
                <w:pPr>
                  <w:keepNext/>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43CE2"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40A5CF" w14:textId="77777777">
                <w:pPr>
                  <w:suppressAutoHyphens/>
                  <w:textAlignment w:val="baseline"/>
                  <w:rPr>
                    <w:szCs w:val="24"/>
                    <w:lang w:eastAsia="lt-LT"/>
                  </w:rPr>
                </w:pPr>
                <w:r>
                  <w:rPr>
                    <w:szCs w:val="24"/>
                    <w:lang w:eastAsia="lt-LT"/>
                  </w:rPr>
                  <w:t>□ tenkina</w:t>
                </w:r>
              </w:p>
              <w:p w14:paraId="5E25CBC4" w14:textId="77777777">
                <w:pPr>
                  <w:keepNext/>
                  <w:suppressAutoHyphens/>
                  <w:textAlignment w:val="baseline"/>
                  <w:rPr>
                    <w:szCs w:val="24"/>
                    <w:lang w:eastAsia="lt-LT"/>
                  </w:rPr>
                </w:pPr>
                <w:r>
                  <w:rPr>
                    <w:szCs w:val="24"/>
                    <w:lang w:eastAsia="lt-LT"/>
                  </w:rPr>
                  <w:t>□ netenkina</w:t>
                </w:r>
              </w:p>
            </w:tc>
          </w:tr>
          <w:tr w14:paraId="2EBE80A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E4B2F6"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BB2403C"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5738D5" w14:textId="77777777">
                <w:pPr>
                  <w:suppressAutoHyphens/>
                  <w:textAlignment w:val="baseline"/>
                  <w:rPr>
                    <w:szCs w:val="24"/>
                    <w:lang w:eastAsia="lt-LT"/>
                  </w:rPr>
                </w:pPr>
                <w:r>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2C00B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57029" w14:textId="277ED67E">
                <w:pPr>
                  <w:suppressAutoHyphens/>
                  <w:textAlignment w:val="baseline"/>
                  <w:rPr>
                    <w:szCs w:val="24"/>
                    <w:lang w:eastAsia="lt-LT"/>
                  </w:rPr>
                </w:pPr>
                <w:r>
                  <w:rPr>
                    <w:szCs w:val="24"/>
                    <w:lang w:eastAsia="lt-LT"/>
                  </w:rPr>
                  <w:t xml:space="preserve">□  tenkina</w:t>
                </w:r>
              </w:p>
              <w:p w14:paraId="034CA765" w14:textId="77777777">
                <w:pPr>
                  <w:suppressAutoHyphens/>
                  <w:textAlignment w:val="baseline"/>
                  <w:rPr>
                    <w:szCs w:val="24"/>
                    <w:lang w:eastAsia="lt-LT"/>
                  </w:rPr>
                </w:pPr>
                <w:r>
                  <w:rPr>
                    <w:szCs w:val="24"/>
                    <w:lang w:eastAsia="lt-LT"/>
                  </w:rPr>
                  <w:t>□ netenkina</w:t>
                </w:r>
              </w:p>
            </w:tc>
          </w:tr>
          <w:tr w14:paraId="2567F6A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5A0133"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0ECE867"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9CA050"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BF28A7"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A8777CB" w14:textId="77777777">
                <w:pPr>
                  <w:suppressAutoHyphens/>
                  <w:textAlignment w:val="baseline"/>
                  <w:rPr>
                    <w:szCs w:val="24"/>
                    <w:lang w:eastAsia="lt-LT"/>
                  </w:rPr>
                </w:pPr>
                <w:r>
                  <w:rPr>
                    <w:szCs w:val="24"/>
                    <w:lang w:eastAsia="lt-LT"/>
                  </w:rPr>
                  <w:t>□ tenkina</w:t>
                </w:r>
              </w:p>
              <w:p w14:paraId="7A0B7A83" w14:textId="77777777">
                <w:pPr>
                  <w:suppressAutoHyphens/>
                  <w:textAlignment w:val="baseline"/>
                  <w:rPr>
                    <w:szCs w:val="24"/>
                    <w:lang w:eastAsia="lt-LT"/>
                  </w:rPr>
                </w:pPr>
                <w:r>
                  <w:rPr>
                    <w:szCs w:val="24"/>
                    <w:lang w:eastAsia="lt-LT"/>
                  </w:rPr>
                  <w:t>□ netenkina</w:t>
                </w:r>
              </w:p>
            </w:tc>
          </w:tr>
          <w:tr w14:paraId="698B2855"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06DBF95" w14:textId="77777777">
                <w:pPr>
                  <w:suppressAutoHyphens/>
                  <w:textAlignment w:val="baseline"/>
                  <w:rPr>
                    <w:szCs w:val="24"/>
                    <w:lang w:eastAsia="lt-LT"/>
                  </w:rPr>
                </w:pPr>
              </w:p>
              <w:p w14:paraId="2D5B6DFA"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3554CA7"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5A6A81C0" w14:textId="77777777">
                <w:pPr>
                  <w:suppressAutoHyphens/>
                  <w:textAlignment w:val="baseline"/>
                  <w:rPr>
                    <w:szCs w:val="24"/>
                    <w:lang w:eastAsia="lt-LT"/>
                  </w:rPr>
                </w:pPr>
              </w:p>
              <w:p w14:paraId="43008FD9"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79B3D4B" w14:textId="77777777">
                <w:pPr>
                  <w:suppressAutoHyphens/>
                  <w:textAlignment w:val="baseline"/>
                  <w:rPr>
                    <w:szCs w:val="24"/>
                    <w:lang w:eastAsia="lt-LT"/>
                  </w:rPr>
                </w:pPr>
              </w:p>
            </w:tc>
          </w:tr>
          <w:tr w14:paraId="093FF92D"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A9726A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33B2FCCF" w14:textId="3BC65238">
                <w:pPr>
                  <w:suppressAutoHyphens/>
                  <w:ind w:left="-11"/>
                  <w:textAlignment w:val="baseline"/>
                  <w:rPr>
                    <w:bCs/>
                    <w:szCs w:val="24"/>
                    <w:lang w:eastAsia="lt-LT"/>
                  </w:rPr>
                </w:pPr>
                <w:r>
                  <w:t>Atliekų politikos grupės vyriausioji patarėja Greta Česnaitytė</w:t>
                </w:r>
              </w:p>
            </w:tc>
            <w:tc>
              <w:tcPr>
                <w:tcW w:w="2434" w:type="dxa"/>
                <w:gridSpan w:val="2"/>
                <w:tcBorders>
                  <w:top w:val="nil"/>
                  <w:left w:val="nil"/>
                  <w:bottom w:val="nil"/>
                  <w:right w:val="nil"/>
                </w:tcBorders>
                <w:tcMar>
                  <w:top w:w="0" w:type="dxa"/>
                  <w:left w:w="108" w:type="dxa"/>
                  <w:bottom w:w="0" w:type="dxa"/>
                  <w:right w:w="108" w:type="dxa"/>
                </w:tcMar>
              </w:tcPr>
              <w:p w14:paraId="74995BC0"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20FA1A03" w14:textId="77777777">
                <w:pPr>
                  <w:suppressAutoHyphens/>
                  <w:ind w:left="-11"/>
                  <w:textAlignment w:val="baseline"/>
                  <w:rPr>
                    <w:szCs w:val="24"/>
                    <w:lang w:eastAsia="lt-LT"/>
                  </w:rPr>
                </w:pPr>
                <w:r>
                  <w:rPr>
                    <w:szCs w:val="24"/>
                    <w:lang w:eastAsia="lt-LT"/>
                  </w:rPr>
                  <w:t xml:space="preserve">Korupcijos prevencijos ir vidaus tyrimų skyriaus </w:t>
                </w:r>
              </w:p>
              <w:p w14:paraId="54A9982E" w14:textId="4AFB12B1">
                <w:pPr>
                  <w:suppressAutoHyphens/>
                  <w:ind w:left="-11"/>
                  <w:textAlignment w:val="baseline"/>
                  <w:rPr>
                    <w:szCs w:val="24"/>
                    <w:lang w:eastAsia="lt-LT"/>
                  </w:rPr>
                </w:pPr>
                <w:r>
                  <w:rPr>
                    <w:szCs w:val="24"/>
                    <w:lang w:eastAsia="lt-LT"/>
                  </w:rPr>
                  <w:t xml:space="preserve">vedėja  Rūta Slidžiauskaitė </w:t>
                </w:r>
              </w:p>
            </w:tc>
          </w:tr>
          <w:tr w14:paraId="2D73E744"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7646EC5D"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19E6B4C2"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2B12B73"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21DCC4BA" w14:textId="77777777">
                <w:pPr>
                  <w:suppressAutoHyphens/>
                  <w:ind w:left="-11" w:firstLine="11"/>
                  <w:textAlignment w:val="baseline"/>
                  <w:rPr>
                    <w:szCs w:val="24"/>
                    <w:lang w:eastAsia="lt-LT"/>
                  </w:rPr>
                </w:pPr>
              </w:p>
            </w:tc>
          </w:tr>
          <w:tr w14:paraId="5BCF0A78"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527BF16C"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E98E47" w14:textId="77777777">
                <w:pPr>
                  <w:suppressAutoHyphens/>
                  <w:ind w:left="-11" w:firstLine="11"/>
                  <w:textAlignment w:val="baseline"/>
                  <w:rPr>
                    <w:szCs w:val="24"/>
                    <w:lang w:eastAsia="lt-LT"/>
                  </w:rPr>
                </w:pPr>
                <w:r>
                  <w:rPr>
                    <w:szCs w:val="24"/>
                    <w:lang w:eastAsia="lt-LT"/>
                  </w:rPr>
                  <w:t xml:space="preserve">(parašas)                                      (data)</w:t>
                </w:r>
              </w:p>
              <w:p w14:paraId="7A99644F" w14:textId="540BEC3D">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69AA2C9F"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07ECEC4" w14:textId="77777777">
                <w:pPr>
                  <w:suppressAutoHyphens/>
                  <w:ind w:left="-11" w:firstLine="64"/>
                  <w:textAlignment w:val="baseline"/>
                  <w:rPr>
                    <w:szCs w:val="24"/>
                    <w:lang w:eastAsia="lt-LT"/>
                  </w:rPr>
                </w:pPr>
                <w:r>
                  <w:rPr>
                    <w:szCs w:val="24"/>
                    <w:lang w:eastAsia="lt-LT"/>
                  </w:rPr>
                  <w:t xml:space="preserve">(parašas)                                                     (data)</w:t>
                </w:r>
              </w:p>
            </w:tc>
          </w:tr>
        </w:tbl>
        <w:p w14:paraId="30D1928F" w14:textId="22024C52">
          <w:pPr>
            <w:tabs>
              <w:tab w:val="left" w:pos="6237"/>
            </w:tabs>
            <w:suppressAutoHyphens/>
            <w:spacing w:line="276" w:lineRule="auto"/>
            <w:jc w:val="center"/>
            <w:textAlignment w:val="baseline"/>
          </w:pPr>
          <w:r>
            <w:rPr>
              <w:color w:val="000000"/>
              <w:szCs w:val="24"/>
              <w:lang w:eastAsia="lt-LT"/>
            </w:rPr>
            <w:t>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24AA4" w14:textId="77777777">
      <w:pPr>
        <w:rPr>
          <w:lang w:eastAsia="lt-LT"/>
        </w:rPr>
      </w:pPr>
      <w:r>
        <w:rPr>
          <w:lang w:eastAsia="lt-LT"/>
        </w:rPr>
        <w:separator/>
      </w:r>
    </w:p>
  </w:endnote>
  <w:endnote w:type="continuationSeparator" w:id="0">
    <w:p w14:paraId="0F83B50D"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A2AD0"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2038E2"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22AAE"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DE4D2C" w14:textId="77777777">
      <w:pPr>
        <w:rPr>
          <w:lang w:eastAsia="lt-LT"/>
        </w:rPr>
      </w:pPr>
      <w:r>
        <w:rPr>
          <w:lang w:eastAsia="lt-LT"/>
        </w:rPr>
        <w:separator/>
      </w:r>
    </w:p>
  </w:footnote>
  <w:footnote w:type="continuationSeparator" w:id="0">
    <w:p w14:paraId="1CB105FC" w14:textId="77777777">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87220" w14:textId="777777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337F2D83" w14:textId="77777777">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176A77" w14:textId="77777777">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2C24F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34EDB"/>
  <w15:docId w15:val="{69201C1D-4ED8-4329-AEFA-7BB3E204D81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55872577">
      <w:bodyDiv w:val="1"/>
      <w:marLeft w:val="0"/>
      <w:marRight w:val="0"/>
      <w:marTop w:val="0"/>
      <w:marBottom w:val="0"/>
      <w:divBdr>
        <w:top w:val="none" w:sz="0" w:space="0" w:color="auto"/>
        <w:left w:val="none" w:sz="0" w:space="0" w:color="auto"/>
        <w:bottom w:val="none" w:sz="0" w:space="0" w:color="auto"/>
        <w:right w:val="none" w:sz="0" w:space="0" w:color="auto"/>
      </w:divBdr>
      <w:divsChild>
        <w:div w:id="1293635005">
          <w:marLeft w:val="0"/>
          <w:marRight w:val="0"/>
          <w:marTop w:val="0"/>
          <w:marBottom w:val="0"/>
          <w:divBdr>
            <w:top w:val="none" w:sz="0" w:space="0" w:color="auto"/>
            <w:left w:val="none" w:sz="0" w:space="0" w:color="auto"/>
            <w:bottom w:val="none" w:sz="0" w:space="0" w:color="auto"/>
            <w:right w:val="none" w:sz="0" w:space="0" w:color="auto"/>
          </w:divBdr>
        </w:div>
        <w:div w:id="1745646097">
          <w:marLeft w:val="0"/>
          <w:marRight w:val="0"/>
          <w:marTop w:val="0"/>
          <w:marBottom w:val="0"/>
          <w:divBdr>
            <w:top w:val="none" w:sz="0" w:space="0" w:color="auto"/>
            <w:left w:val="none" w:sz="0" w:space="0" w:color="auto"/>
            <w:bottom w:val="none" w:sz="0" w:space="0" w:color="auto"/>
            <w:right w:val="none" w:sz="0" w:space="0" w:color="auto"/>
          </w:divBdr>
        </w:div>
      </w:divsChild>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52428300">
      <w:bodyDiv w:val="1"/>
      <w:marLeft w:val="0"/>
      <w:marRight w:val="0"/>
      <w:marTop w:val="0"/>
      <w:marBottom w:val="0"/>
      <w:divBdr>
        <w:top w:val="none" w:sz="0" w:space="0" w:color="auto"/>
        <w:left w:val="none" w:sz="0" w:space="0" w:color="auto"/>
        <w:bottom w:val="none" w:sz="0" w:space="0" w:color="auto"/>
        <w:right w:val="none" w:sz="0" w:space="0" w:color="auto"/>
      </w:divBdr>
    </w:div>
    <w:div w:id="580406841">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5088086">
      <w:bodyDiv w:val="1"/>
      <w:marLeft w:val="0"/>
      <w:marRight w:val="0"/>
      <w:marTop w:val="0"/>
      <w:marBottom w:val="0"/>
      <w:divBdr>
        <w:top w:val="none" w:sz="0" w:space="0" w:color="auto"/>
        <w:left w:val="none" w:sz="0" w:space="0" w:color="auto"/>
        <w:bottom w:val="none" w:sz="0" w:space="0" w:color="auto"/>
        <w:right w:val="none" w:sz="0" w:space="0" w:color="auto"/>
      </w:divBdr>
    </w:div>
    <w:div w:id="66879517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53745417">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Abbr="pr." Title="TEISĖS AKTŲ PROJEKTŲ ANTIKORUPCINIO VERTINIMO PAŽYMA 2023- Nr. D1" DocPartId="d4bad3095424453cb32633721f48ee4b" PartId="3b728e78f70b48d89a625342520a0ab7"/>
</Parts>
</file>

<file path=customXml/itemProps1.xml><?xml version="1.0" encoding="utf-8"?>
<ds:datastoreItem xmlns:ds="http://schemas.openxmlformats.org/officeDocument/2006/customXml" ds:itemID="{DFF0D096-42BF-4AFA-8A04-7EAE64D0B087}">
  <ds:schemaRefs>
    <ds:schemaRef ds:uri="http://schemas.openxmlformats.org/officeDocument/2006/bibliography"/>
  </ds:schemaRefs>
</ds:datastoreItem>
</file>

<file path=customXml/itemProps2.xml><?xml version="1.0" encoding="utf-8"?>
<ds:datastoreItem xmlns:ds="http://schemas.openxmlformats.org/officeDocument/2006/customXml" ds:itemID="{7643C002-EA50-41C0-A1EE-4D28C70B285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896</Words>
  <Characters>6407</Characters>
  <Application>Microsoft Office Word</Application>
  <DocSecurity>4</DocSecurity>
  <Lines>337</Lines>
  <Paragraphs>146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7157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2023-02-22T15:06:00Z</dcterms:created>
  <dc:creator>lrvk</dc:creator>
  <lastModifiedBy>adlibuser</lastModifiedBy>
  <lastPrinted>2017-06-01T05:28:00Z</lastPrinted>
  <dcterms:modified xsi:type="dcterms:W3CDTF">2023-02-22T15:06:00Z</dcterms:modified>
  <revision>2</revision>
</coreProperties>
</file>