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rPr>
          <w:szCs w:val="24"/>
        </w:rPr>
      </w:pPr>
      <w:r>
        <w:rPr>
          <w:szCs w:val="24"/>
        </w:rPr>
        <w:t>Kupiškio rajono savivaldybės tarybai</w:t>
      </w:r>
    </w:p>
    <w:p>
      <w:pPr>
        <w:rPr>
          <w:szCs w:val="24"/>
        </w:rPr>
      </w:pPr>
    </w:p>
    <w:p>
      <w:pPr>
        <w:ind w:firstLine="1296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KUPIŠKIO RAJONO SAVIVALDYBĖS TARYBOS SPRENDIMO „DĖL KUPIŠKIO RAJONO SAVIVALDYBĖS TARYBOS 2020 M. BALANDŽIO 30 D. SPRENDIMO NR. TS-127 „DĖL KUPIŠKIO RAJONO SVEIKATOS PRIEŽIŪROS ĮSTAIGŲ STEBĖTOJŲ TARYBŲ SUDARYMO“ PAKEITIMO“</w:t>
      </w:r>
      <w:r>
        <w:rPr>
          <w:rFonts w:eastAsia="Calibri"/>
          <w:b/>
          <w:bCs/>
          <w:szCs w:val="24"/>
        </w:rPr>
        <w:t xml:space="preserve"> PROJEKTO  </w:t>
      </w: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b/>
          <w:bCs/>
          <w:szCs w:val="24"/>
        </w:rPr>
      </w:pPr>
      <w:r>
        <w:rPr>
          <w:b/>
          <w:szCs w:val="24"/>
        </w:rPr>
        <w:t>AIŠKINAMASIS RAŠTAS</w:t>
      </w:r>
    </w:p>
    <w:p>
      <w:pPr>
        <w:tabs>
          <w:tab w:val="left" w:pos="5542"/>
        </w:tabs>
        <w:ind w:firstLine="5542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2021-11-10</w:t>
      </w:r>
    </w:p>
    <w:p>
      <w:pPr>
        <w:tabs>
          <w:tab w:val="left" w:pos="4620"/>
        </w:tabs>
        <w:jc w:val="center"/>
        <w:rPr>
          <w:szCs w:val="24"/>
        </w:rPr>
      </w:pPr>
      <w:r>
        <w:rPr>
          <w:szCs w:val="24"/>
        </w:rPr>
        <w:t>Kupiškis</w:t>
      </w:r>
    </w:p>
    <w:p>
      <w:pPr>
        <w:tabs>
          <w:tab w:val="left" w:pos="4620"/>
        </w:tabs>
        <w:jc w:val="center"/>
        <w:rPr>
          <w:szCs w:val="24"/>
        </w:rPr>
      </w:pPr>
    </w:p>
    <w:p>
      <w:pPr>
        <w:tabs>
          <w:tab w:val="left" w:pos="1247"/>
        </w:tabs>
        <w:spacing w:line="360" w:lineRule="auto"/>
        <w:ind w:firstLine="1247"/>
        <w:jc w:val="both"/>
        <w:rPr>
          <w:szCs w:val="24"/>
          <w:lang w:eastAsia="lt-LT"/>
        </w:rPr>
      </w:pPr>
      <w:r>
        <w:rPr>
          <w:b/>
          <w:bCs/>
          <w:color w:val="000000"/>
          <w:szCs w:val="24"/>
          <w:shd w:val="clear" w:color="auto" w:fill="FFFFFF"/>
        </w:rPr>
        <w:t>Sprendimo projekto tikslas ir uždaviniai:</w:t>
      </w:r>
      <w:r>
        <w:rPr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Pakeisti</w:t>
      </w:r>
      <w:r>
        <w:rPr>
          <w:szCs w:val="24"/>
          <w:lang w:eastAsia="lt-LT"/>
        </w:rPr>
        <w:t xml:space="preserve"> Kupiškio rajono savivaldybės tarybos 2020 m. balandžio 30 d. sprendimo Nr. TS-127 „Dėl Kupiškio rajono sveikatos priežiūros įstaigų stebėtojų tarybų sudarymo“ 1.3 papunktį.</w:t>
      </w:r>
    </w:p>
    <w:p>
      <w:pPr>
        <w:tabs>
          <w:tab w:val="left" w:pos="1247"/>
        </w:tabs>
        <w:spacing w:line="360" w:lineRule="auto"/>
        <w:ind w:firstLine="1247"/>
        <w:jc w:val="both"/>
        <w:rPr>
          <w:szCs w:val="24"/>
          <w:lang w:eastAsia="lt-LT"/>
        </w:rPr>
      </w:pPr>
      <w:r>
        <w:rPr>
          <w:b/>
          <w:bCs/>
          <w:color w:val="000000"/>
          <w:szCs w:val="24"/>
          <w:shd w:val="clear" w:color="auto" w:fill="FFFFFF"/>
        </w:rPr>
        <w:t>Siūlomos teisinio reguliavimo nuostatos:</w:t>
      </w:r>
      <w:r>
        <w:rPr>
          <w:szCs w:val="24"/>
          <w:lang w:eastAsia="lt-LT"/>
        </w:rPr>
        <w:t xml:space="preserve"> Lietuvos Respublikos vietos savivaldos įstatymo 16 straipsnio 3 dalies 4 punktu, 18 straipsnio 1 dalis, Lietuvos Respublikos sveikatos priežiūros įstaigų įstatymo 33 straipsnio 3 dalis.</w:t>
      </w:r>
    </w:p>
    <w:p>
      <w:pPr>
        <w:tabs>
          <w:tab w:val="left" w:pos="1247"/>
        </w:tabs>
        <w:spacing w:line="360" w:lineRule="auto"/>
        <w:ind w:firstLine="1240"/>
        <w:jc w:val="both"/>
        <w:rPr>
          <w:szCs w:val="24"/>
          <w:lang w:eastAsia="lt-LT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Laukiami rezultatai: </w:t>
      </w:r>
      <w:r>
        <w:rPr>
          <w:bCs/>
          <w:color w:val="000000"/>
          <w:szCs w:val="24"/>
          <w:shd w:val="clear" w:color="auto" w:fill="FFFFFF"/>
        </w:rPr>
        <w:t>Patvirtinus sprendimo projektą,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bCs/>
          <w:color w:val="000000"/>
          <w:szCs w:val="24"/>
          <w:shd w:val="clear" w:color="auto" w:fill="FFFFFF"/>
        </w:rPr>
        <w:t xml:space="preserve">bus pakeista viešosios įstaigos Kupiškio rajono savivaldybės pirminės asmens sveikatos priežiūros centro stebėtojų tarybos sudėtis: pasikeitus Lietuvos gydytojų sąjungos Kupiškio filialo pirmininkei,  Ingą Juknevičienę pakeis Vida Pranckūnienė.</w:t>
      </w:r>
    </w:p>
    <w:p>
      <w:pPr>
        <w:tabs>
          <w:tab w:val="left" w:pos="1247"/>
        </w:tabs>
        <w:spacing w:line="360" w:lineRule="auto"/>
        <w:ind w:firstLine="1247"/>
        <w:jc w:val="both"/>
      </w:pPr>
      <w:r>
        <w:rPr>
          <w:b/>
          <w:bCs/>
          <w:color w:val="000000"/>
          <w:szCs w:val="24"/>
          <w:shd w:val="clear" w:color="auto" w:fill="FFFFFF"/>
        </w:rPr>
        <w:t xml:space="preserve">Lėšų poreikis ir šaltiniai: </w:t>
      </w:r>
      <w:r>
        <w:rPr>
          <w:bCs/>
          <w:color w:val="000000"/>
          <w:szCs w:val="24"/>
          <w:shd w:val="clear" w:color="auto" w:fill="FFFFFF"/>
        </w:rPr>
        <w:t>Papildomų lėšų iš Savivaldybės biudžeto nereikės.</w:t>
      </w:r>
    </w:p>
    <w:p>
      <w:pPr>
        <w:tabs>
          <w:tab w:val="left" w:pos="1247"/>
        </w:tabs>
        <w:spacing w:line="360" w:lineRule="auto"/>
        <w:ind w:firstLine="1247"/>
        <w:jc w:val="both"/>
        <w:rPr>
          <w:rFonts w:eastAsia="Calibri"/>
          <w:szCs w:val="22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Kiti sprendimui priimti reikalingi pagrindimai, skaičiavimai ar paaiškinimai: </w:t>
      </w:r>
      <w:r>
        <w:rPr>
          <w:bCs/>
          <w:szCs w:val="24"/>
          <w:lang w:eastAsia="lt-LT"/>
        </w:rPr>
        <w:t>–.</w:t>
      </w:r>
    </w:p>
    <w:p>
      <w:pPr>
        <w:tabs>
          <w:tab w:val="left" w:pos="1247"/>
        </w:tabs>
        <w:spacing w:line="360" w:lineRule="auto"/>
        <w:ind w:firstLine="1247"/>
        <w:jc w:val="both"/>
        <w:rPr>
          <w:rFonts w:eastAsia="Calibri"/>
          <w:szCs w:val="22"/>
        </w:rPr>
      </w:pPr>
      <w:r>
        <w:rPr>
          <w:b/>
          <w:szCs w:val="24"/>
          <w:lang w:eastAsia="lt-LT"/>
        </w:rPr>
        <w:t xml:space="preserve">Lyginamasis variantas: </w:t>
      </w:r>
      <w:r>
        <w:rPr>
          <w:szCs w:val="24"/>
          <w:lang w:eastAsia="lt-LT"/>
        </w:rPr>
        <w:t>pridedamas</w:t>
      </w:r>
      <w:r>
        <w:rPr>
          <w:bCs/>
          <w:szCs w:val="24"/>
          <w:lang w:eastAsia="lt-LT"/>
        </w:rPr>
        <w:t>.</w:t>
      </w:r>
    </w:p>
    <w:p>
      <w:pPr>
        <w:spacing w:line="360" w:lineRule="auto"/>
        <w:ind w:firstLine="1440"/>
        <w:jc w:val="both"/>
        <w:rPr>
          <w:color w:val="000000"/>
          <w:szCs w:val="24"/>
          <w:shd w:val="clear" w:color="auto" w:fill="FFFFFF"/>
        </w:rPr>
      </w:pPr>
      <w:r>
        <w:rPr>
          <w:b/>
          <w:bCs/>
          <w:iCs/>
          <w:szCs w:val="24"/>
        </w:rPr>
        <w:t>Sprendimo projekto antikorupcinio vertinimo pažyma</w:t>
      </w:r>
      <w:r>
        <w:rPr>
          <w:b/>
          <w:bCs/>
          <w:iCs/>
          <w:szCs w:val="24"/>
          <w:vertAlign w:val="superscript"/>
        </w:rPr>
        <w:t>*</w:t>
      </w:r>
      <w:r>
        <w:rPr>
          <w:b/>
          <w:bCs/>
          <w:iCs/>
          <w:szCs w:val="24"/>
        </w:rPr>
        <w:t xml:space="preserve"> : </w:t>
      </w:r>
      <w:r>
        <w:rPr>
          <w:iCs/>
          <w:szCs w:val="24"/>
        </w:rPr>
        <w:t>–.</w:t>
      </w:r>
    </w:p>
    <w:p>
      <w:pPr>
        <w:jc w:val="both"/>
        <w:rPr>
          <w:rFonts w:eastAsia="Calibri"/>
          <w:szCs w:val="22"/>
        </w:rPr>
      </w:pPr>
    </w:p>
    <w:p>
      <w:pPr>
        <w:tabs>
          <w:tab w:val="left" w:pos="6096"/>
          <w:tab w:val="center" w:pos="7655"/>
          <w:tab w:val="right" w:pos="8306"/>
        </w:tabs>
        <w:jc w:val="both"/>
        <w:rPr>
          <w:szCs w:val="24"/>
        </w:rPr>
      </w:pPr>
      <w:r>
        <w:rPr>
          <w:bCs/>
          <w:szCs w:val="24"/>
        </w:rPr>
        <w:t xml:space="preserve">Teisės skyriaus vedėja </w:t>
        <w:tab/>
        <w:tab/>
        <w:t xml:space="preserve">             Jovita Bakanaitė-Talačkienė</w:t>
      </w:r>
    </w:p>
    <w:p>
      <w:pPr>
        <w:tabs>
          <w:tab w:val="left" w:pos="6096"/>
          <w:tab w:val="center" w:pos="7655"/>
          <w:tab w:val="right" w:pos="8306"/>
        </w:tabs>
        <w:ind w:firstLine="1134"/>
        <w:jc w:val="both"/>
        <w:rPr>
          <w:szCs w:val="24"/>
        </w:rPr>
      </w:pPr>
    </w:p>
    <w:p>
      <w:pPr>
        <w:jc w:val="both"/>
        <w:rPr>
          <w:rFonts w:eastAsia="Calibri"/>
          <w:szCs w:val="22"/>
        </w:rPr>
      </w:pPr>
    </w:p>
    <w:p>
      <w:pPr>
        <w:jc w:val="both"/>
        <w:rPr>
          <w:rFonts w:eastAsia="Calibri"/>
          <w:szCs w:val="22"/>
        </w:rPr>
      </w:pPr>
    </w:p>
    <w:p>
      <w:pPr>
        <w:jc w:val="both"/>
        <w:rPr>
          <w:rFonts w:eastAsia="Calibri"/>
          <w:szCs w:val="22"/>
        </w:rPr>
      </w:pPr>
    </w:p>
    <w:p>
      <w:pPr>
        <w:jc w:val="both"/>
        <w:rPr>
          <w:rFonts w:eastAsia="Calibri"/>
          <w:szCs w:val="22"/>
        </w:rPr>
      </w:pPr>
    </w:p>
    <w:p>
      <w:pPr>
        <w:jc w:val="both"/>
        <w:rPr>
          <w:rFonts w:eastAsia="Calibri"/>
          <w:szCs w:val="22"/>
        </w:rPr>
      </w:pPr>
    </w:p>
    <w:p>
      <w:pPr>
        <w:jc w:val="both"/>
        <w:rPr>
          <w:rFonts w:eastAsia="Calibri"/>
          <w:szCs w:val="22"/>
        </w:rPr>
      </w:pPr>
    </w:p>
    <w:p>
      <w:pPr>
        <w:jc w:val="both"/>
        <w:rPr>
          <w:rFonts w:eastAsia="Calibri"/>
          <w:szCs w:val="22"/>
        </w:rPr>
      </w:pPr>
    </w:p>
    <w:p>
      <w:pPr>
        <w:jc w:val="both"/>
        <w:rPr>
          <w:rFonts w:eastAsia="Calibri"/>
          <w:szCs w:val="22"/>
        </w:rPr>
      </w:pPr>
    </w:p>
    <w:p>
      <w:pPr>
        <w:jc w:val="both"/>
        <w:rPr>
          <w:rFonts w:eastAsia="Calibri"/>
          <w:szCs w:val="22"/>
        </w:rPr>
      </w:pPr>
      <w:r>
        <w:rPr>
          <w:rFonts w:eastAsia="Calibri"/>
          <w:bCs/>
          <w:iCs/>
          <w:szCs w:val="24"/>
        </w:rPr>
        <w:t xml:space="preserve">* </w:t>
      </w:r>
      <w:r>
        <w:rPr>
          <w:rFonts w:eastAsia="Calibri"/>
          <w:bCs/>
          <w:iCs/>
          <w:szCs w:val="22"/>
        </w:rPr>
        <w:t xml:space="preserve">sprendžia projekto rengėjas, atsižvelgdamas į Teisės aktų projektų antikorupcinio vertinimo taisykles, patvirtintas </w:t>
      </w:r>
      <w:r>
        <w:rPr>
          <w:rFonts w:eastAsia="Calibri"/>
          <w:szCs w:val="22"/>
        </w:rPr>
        <w:t>Lietuvos Respublikos Vyriausybės 2014 m. kovo 12 d. nutarimu Nr. 243 „Dėl Teisės aktų projektų antikorupcinio vertinimo taisyklių patvirtinimo“.</w:t>
      </w:r>
    </w:p>
    <w:p>
      <w:pPr>
        <w:jc w:val="both"/>
        <w:rPr>
          <w:rFonts w:eastAsia="Calibri"/>
          <w:szCs w:val="22"/>
        </w:rPr>
      </w:pPr>
    </w:p>
    <w:p/>
    <w:p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1459</Characters>
  <Application>Microsoft Office Word</Application>
  <DocSecurity>4</DocSecurity>
  <Lines>42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2021-11-12T07:21:00Z</dcterms:created>
  <dc:creator>laima_b</dc:creator>
  <lastModifiedBy>adlibuser</lastModifiedBy>
  <dcterms:modified xsi:type="dcterms:W3CDTF">2021-11-12T07:21:00Z</dcterms:modified>
  <revision>2</revision>
</coreProperties>
</file>