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649a21b3cbd8433caabee22bb65839c9"/>
        <w:lock w:val="sdtLocked"/>
        <w:richText/>
      </w:sdtPr>
      <w:sdtContent>
        <w:p w14:paraId="3D39A3FB" w14:textId="77777777">
          <w:pPr>
            <w:suppressAutoHyphens/>
          </w:pPr>
        </w:p>
        <w:sdt>
          <w:sdtPr>
            <w:alias w:val="skyrius"/>
            <w:tag w:val="part_1e135c7a87374324b3284453795ed855"/>
            <w:lock w:val="sdtLocked"/>
            <w:richText/>
          </w:sdtPr>
          <w:sdtContent>
            <w:p w14:paraId="17BCAA1C" w14:textId="4B064FCE">
              <w:pPr>
                <w:suppressAutoHyphens/>
                <w:jc w:val="center"/>
                <w:rPr>
                  <w:b/>
                  <w:sz w:val="22"/>
                  <w:szCs w:val="22"/>
                </w:rPr>
              </w:pPr>
              <w:r>
                <w:rPr>
                  <w:b/>
                  <w:sz w:val="22"/>
                  <w:szCs w:val="22"/>
                </w:rPr>
                <w:t>ŠIAULIŲ MIESTO SAVIVALDYBĖS ŽEMĖS VALDYMO SKYRIUS</w:t>
              </w:r>
            </w:p>
            <w:p w14:paraId="17BCAA1D" w14:textId="77777777">
              <w:pPr>
                <w:tabs>
                  <w:tab w:val="left" w:pos="851"/>
                </w:tabs>
                <w:suppressAutoHyphens/>
                <w:ind w:hanging="180"/>
                <w:jc w:val="center"/>
                <w:rPr>
                  <w:sz w:val="22"/>
                  <w:szCs w:val="22"/>
                </w:rPr>
              </w:pPr>
            </w:p>
            <w:p w14:paraId="6DA2C66F" w14:textId="1D04A2AE">
              <w:pPr>
                <w:suppressAutoHyphens/>
                <w:jc w:val="center"/>
                <w:rPr>
                  <w:b/>
                  <w:bCs/>
                  <w:sz w:val="22"/>
                  <w:szCs w:val="22"/>
                  <w:lang w:eastAsia="ar-SA"/>
                </w:rPr>
              </w:pPr>
              <w:sdt>
                <w:sdtPr>
                  <w:alias w:val="Pavadinimas"/>
                  <w:tag w:val="title_1e135c7a87374324b3284453795ed855"/>
                  <w:lock w:val="sdtLocked"/>
                  <w:richText/>
                </w:sdtPr>
                <w:sdtContent>
                  <w:r>
                    <w:rPr>
                      <w:b/>
                      <w:bCs/>
                      <w:color w:val="000000"/>
                      <w:sz w:val="22"/>
                      <w:szCs w:val="22"/>
                      <w:shd w:val="clear" w:color="auto" w:fill="FFFFFF"/>
                    </w:rPr>
                    <w:t>SPRENDIMO „</w:t>
                  </w:r>
                  <w:r>
                    <w:rPr>
                      <w:b/>
                      <w:bCs/>
                      <w:sz w:val="22"/>
                      <w:szCs w:val="22"/>
                      <w:shd w:val="clear" w:color="auto" w:fill="FFFFFF"/>
                    </w:rPr>
                    <w:t>DĖL PRITARIMO PAKEISTI ŽEMĖS SKLYPO DALIES M. K. ČIURLIONIO G. 5, ŠIAULIŲ MIESTE, 2020</w:t>
                  </w:r>
                  <w:r>
                    <w:rPr>
                      <w:b/>
                      <w:bCs/>
                      <w:color w:val="000000"/>
                      <w:sz w:val="22"/>
                      <w:szCs w:val="22"/>
                      <w:shd w:val="clear" w:color="auto" w:fill="FFFFFF"/>
                    </w:rPr>
                    <w:t xml:space="preserve"> M. LIEPOS 28 D. </w:t>
                  </w:r>
                  <w:r>
                    <w:rPr>
                      <w:b/>
                      <w:sz w:val="22"/>
                      <w:szCs w:val="22"/>
                    </w:rPr>
                    <w:t>VALSTYBINĖS ŽEMĖS NUOMOS SUTARTĮ NR. 31SŽN-359-(14.31.55.)</w:t>
                  </w:r>
                  <w:r>
                    <w:rPr>
                      <w:rFonts w:eastAsia="HG Mincho Light J"/>
                      <w:b/>
                      <w:color w:val="000000"/>
                      <w:sz w:val="22"/>
                      <w:szCs w:val="22"/>
                      <w:lang w:eastAsia="lt-LT"/>
                    </w:rPr>
                    <w:t xml:space="preserve"> </w:t>
                  </w:r>
                  <w:r>
                    <w:rPr>
                      <w:b/>
                      <w:bCs/>
                      <w:sz w:val="22"/>
                      <w:szCs w:val="22"/>
                    </w:rPr>
                    <w:t>IR ĮGALIOJIMŲ PASIRAŠYTI SUTARTIES PAKEITIMO SUTARTĮ SUTEIKIMO</w:t>
                  </w:r>
                  <w:r>
                    <w:rPr>
                      <w:b/>
                      <w:bCs/>
                      <w:sz w:val="22"/>
                      <w:szCs w:val="22"/>
                      <w:lang w:eastAsia="ar-SA"/>
                    </w:rPr>
                    <w:t>“</w:t>
                  </w:r>
                </w:sdtContent>
              </w:sdt>
            </w:p>
            <w:p w14:paraId="28B5D125" w14:textId="18A38EF5">
              <w:pPr>
                <w:suppressAutoHyphens/>
                <w:jc w:val="center"/>
                <w:rPr>
                  <w:b/>
                  <w:sz w:val="22"/>
                  <w:szCs w:val="22"/>
                  <w:lang w:eastAsia="lt-LT"/>
                </w:rPr>
              </w:pPr>
            </w:p>
            <w:sdt>
              <w:sdtPr>
                <w:alias w:val="poskyris"/>
                <w:tag w:val="part_40f4cb0eb1fd40da80eec7615070ce3c"/>
                <w:lock w:val="sdtLocked"/>
                <w:richText/>
              </w:sdtPr>
              <w:sdtContent>
                <w:p w14:paraId="17BCAA1F" w14:textId="77777777">
                  <w:pPr>
                    <w:tabs>
                      <w:tab w:val="left" w:pos="851"/>
                    </w:tabs>
                    <w:suppressAutoHyphens/>
                    <w:jc w:val="center"/>
                    <w:rPr>
                      <w:b/>
                      <w:sz w:val="22"/>
                      <w:szCs w:val="22"/>
                      <w:lang w:eastAsia="lt-LT"/>
                    </w:rPr>
                  </w:pPr>
                  <w:sdt>
                    <w:sdtPr>
                      <w:alias w:val="Pavadinimas"/>
                      <w:tag w:val="title_40f4cb0eb1fd40da80eec7615070ce3c"/>
                      <w:lock w:val="sdtLocked"/>
                      <w:richText/>
                    </w:sdtPr>
                    <w:sdtContent>
                      <w:r>
                        <w:rPr>
                          <w:b/>
                          <w:sz w:val="22"/>
                          <w:szCs w:val="22"/>
                          <w:lang w:eastAsia="lt-LT"/>
                        </w:rPr>
                        <w:t>AIŠKINAMASIS RAŠTAS</w:t>
                      </w:r>
                    </w:sdtContent>
                  </w:sdt>
                </w:p>
                <w:p w14:paraId="17BCAA20" w14:textId="77777777">
                  <w:pPr>
                    <w:tabs>
                      <w:tab w:val="left" w:pos="851"/>
                    </w:tabs>
                    <w:suppressAutoHyphens/>
                    <w:jc w:val="center"/>
                    <w:rPr>
                      <w:sz w:val="22"/>
                      <w:szCs w:val="22"/>
                      <w:lang w:eastAsia="lt-LT"/>
                    </w:rPr>
                  </w:pPr>
                </w:p>
                <w:p w14:paraId="17BCAA21" w14:textId="79A464C4">
                  <w:pPr>
                    <w:tabs>
                      <w:tab w:val="left" w:pos="851"/>
                    </w:tabs>
                    <w:suppressAutoHyphens/>
                    <w:jc w:val="center"/>
                    <w:rPr>
                      <w:sz w:val="22"/>
                      <w:szCs w:val="22"/>
                    </w:rPr>
                  </w:pPr>
                  <w:r>
                    <w:rPr>
                      <w:sz w:val="22"/>
                      <w:szCs w:val="22"/>
                      <w:lang w:eastAsia="lt-LT"/>
                    </w:rPr>
                    <w:t>2024 m. kovo___ d.</w:t>
                  </w:r>
                </w:p>
                <w:p w14:paraId="17BCAA22" w14:textId="77777777">
                  <w:pPr>
                    <w:tabs>
                      <w:tab w:val="left" w:pos="851"/>
                    </w:tabs>
                    <w:suppressAutoHyphens/>
                    <w:ind w:left="4820" w:hanging="4820"/>
                    <w:jc w:val="center"/>
                    <w:rPr>
                      <w:bCs/>
                      <w:sz w:val="22"/>
                      <w:szCs w:val="22"/>
                      <w:lang w:eastAsia="lt-LT"/>
                    </w:rPr>
                  </w:pPr>
                  <w:r>
                    <w:rPr>
                      <w:bCs/>
                      <w:sz w:val="22"/>
                      <w:szCs w:val="22"/>
                      <w:lang w:eastAsia="lt-LT"/>
                    </w:rPr>
                    <w:t>Šiauliai</w:t>
                  </w:r>
                </w:p>
                <w:p w14:paraId="17BCAA24" w14:textId="7F852250">
                  <w:pPr>
                    <w:tabs>
                      <w:tab w:val="left" w:pos="851"/>
                    </w:tabs>
                    <w:suppressAutoHyphens/>
                    <w:ind w:firstLine="1440"/>
                    <w:jc w:val="both"/>
                    <w:rPr>
                      <w:b/>
                      <w:bCs/>
                      <w:sz w:val="22"/>
                      <w:szCs w:val="22"/>
                      <w:lang w:eastAsia="lt-LT"/>
                    </w:rPr>
                  </w:pPr>
                </w:p>
              </w:sdtContent>
            </w:sdt>
            <w:sdt>
              <w:sdtPr>
                <w:alias w:val="poskyris"/>
                <w:tag w:val="part_11a53a3d60fa4c188f8b77be8c5af0d2"/>
                <w:lock w:val="sdtLocked"/>
                <w:richText/>
              </w:sdtPr>
              <w:sdtContent>
                <w:p w14:paraId="17BCAA25" w14:textId="1BBA73AC">
                  <w:pPr>
                    <w:tabs>
                      <w:tab w:val="left" w:pos="851"/>
                    </w:tabs>
                    <w:suppressAutoHyphens/>
                    <w:ind w:firstLine="851"/>
                    <w:jc w:val="both"/>
                    <w:rPr>
                      <w:b/>
                      <w:bCs/>
                      <w:sz w:val="22"/>
                      <w:szCs w:val="22"/>
                      <w:lang w:eastAsia="lt-LT"/>
                    </w:rPr>
                  </w:pPr>
                  <w:sdt>
                    <w:sdtPr>
                      <w:alias w:val="Pavadinimas"/>
                      <w:tag w:val="title_11a53a3d60fa4c188f8b77be8c5af0d2"/>
                      <w:lock w:val="sdtLocked"/>
                      <w:richText/>
                    </w:sdtPr>
                    <w:sdtContent>
                      <w:r>
                        <w:rPr>
                          <w:b/>
                          <w:bCs/>
                          <w:sz w:val="22"/>
                          <w:szCs w:val="22"/>
                          <w:lang w:eastAsia="lt-LT"/>
                        </w:rPr>
                        <w:t>Parengto sprendimo projekto tikslai ir uždaviniai:</w:t>
                      </w:r>
                    </w:sdtContent>
                  </w:sdt>
                </w:p>
                <w:p w14:paraId="25125FC5" w14:textId="5397B5F5">
                  <w:pPr>
                    <w:suppressAutoHyphens/>
                    <w:ind w:firstLine="851"/>
                    <w:jc w:val="both"/>
                    <w:rPr>
                      <w:bCs/>
                      <w:sz w:val="22"/>
                      <w:szCs w:val="22"/>
                      <w:lang w:eastAsia="lt-LT"/>
                    </w:rPr>
                  </w:pPr>
                  <w:r>
                    <w:rPr>
                      <w:bCs/>
                      <w:sz w:val="22"/>
                      <w:szCs w:val="22"/>
                      <w:lang w:eastAsia="lt-LT"/>
                    </w:rPr>
                    <w:t xml:space="preserve">Sprendimo tikslas gauti Šiaulių miesto savivaldybės tarybos pritarimą pakeisti 2020 m. liepos 28 d. nuomos sutartį Nr. 31SŽN-359-(14.31.55.) (toliau – Sutartis) ir pasirašyti pakeitimo sutartį </w:t>
                  </w:r>
                  <w:r>
                    <w:rPr>
                      <w:rFonts w:eastAsia="HG Mincho Light J"/>
                      <w:color w:val="000000"/>
                      <w:sz w:val="22"/>
                      <w:szCs w:val="22"/>
                      <w:lang w:eastAsia="lt-LT"/>
                    </w:rPr>
                    <w:t>dėl 0,0136 ha ploto žemės sklypo dalies, esančios bendrai naudojamame 0,0823 ha ploto valstybinės žemės sklype M. K. Čiurlionio g. 5, Šiaulių mieste, pratęsiant jos galiojimo terminą, pakeičiant nuomotojo duomenis ir kitas sąlygas, pagal galiojančią faktinę situaciją.</w:t>
                  </w:r>
                </w:p>
              </w:sdtContent>
            </w:sdt>
            <w:sdt>
              <w:sdtPr>
                <w:alias w:val="poskyris"/>
                <w:tag w:val="part_f657030e90d847a48466a33d96c464fa"/>
                <w:lock w:val="sdtLocked"/>
                <w:richText/>
              </w:sdtPr>
              <w:sdtContent>
                <w:p w14:paraId="20C5024D" w14:textId="77777777">
                  <w:pPr>
                    <w:tabs>
                      <w:tab w:val="left" w:pos="851"/>
                    </w:tabs>
                    <w:suppressAutoHyphens/>
                    <w:ind w:firstLine="851"/>
                    <w:jc w:val="both"/>
                    <w:rPr>
                      <w:b/>
                      <w:bCs/>
                      <w:sz w:val="22"/>
                      <w:szCs w:val="22"/>
                      <w:lang w:eastAsia="lt-LT"/>
                    </w:rPr>
                  </w:pPr>
                  <w:sdt>
                    <w:sdtPr>
                      <w:alias w:val="Pavadinimas"/>
                      <w:tag w:val="title_f657030e90d847a48466a33d96c464fa"/>
                      <w:lock w:val="sdtLocked"/>
                      <w:richText/>
                    </w:sdtPr>
                    <w:sdtContent>
                      <w:r>
                        <w:rPr>
                          <w:b/>
                          <w:bCs/>
                          <w:sz w:val="22"/>
                          <w:szCs w:val="22"/>
                          <w:lang w:eastAsia="lt-LT"/>
                        </w:rPr>
                        <w:t>Dabartinis sprendimo projekte aptariamų klausimų reguliavimas:</w:t>
                      </w:r>
                    </w:sdtContent>
                  </w:sdt>
                </w:p>
                <w:p w14:paraId="54F5F5A5" w14:textId="5963FA08">
                  <w:pPr>
                    <w:tabs>
                      <w:tab w:val="left" w:pos="851"/>
                    </w:tabs>
                    <w:suppressAutoHyphens/>
                    <w:ind w:firstLine="851"/>
                    <w:jc w:val="both"/>
                    <w:rPr>
                      <w:bCs/>
                      <w:sz w:val="22"/>
                      <w:szCs w:val="22"/>
                      <w:lang w:eastAsia="lt-LT"/>
                    </w:rPr>
                  </w:pPr>
                  <w:r>
                    <w:rPr>
                      <w:bCs/>
                      <w:sz w:val="22"/>
                      <w:szCs w:val="22"/>
                      <w:lang w:eastAsia="lt-LT"/>
                    </w:rPr>
                    <w:t>Valstybinės žemės sklypo dalis bendrai naudojamame 0,0823 ha ploto sklype (kadastro Nr. 2901/0007:545) M. K. Čiurlionio g. 5, Šiaulių mieste, nuomos sutartimi išnuomota iki 2024-07-28.</w:t>
                  </w:r>
                </w:p>
                <w:p w14:paraId="35670027" w14:textId="77777777">
                  <w:pPr>
                    <w:suppressAutoHyphens/>
                    <w:ind w:firstLine="851"/>
                    <w:jc w:val="both"/>
                    <w:rPr>
                      <w:bCs/>
                      <w:sz w:val="22"/>
                      <w:szCs w:val="22"/>
                      <w:lang w:eastAsia="lt-LT"/>
                    </w:rPr>
                  </w:pPr>
                  <w:r>
                    <w:rPr>
                      <w:bCs/>
                      <w:sz w:val="22"/>
                      <w:szCs w:val="22"/>
                      <w:lang w:eastAsia="lt-LT"/>
                    </w:rPr>
                    <w:t>Valstybinės žemės nuomą reglamentuoja Lietuvos Respublikos žemės įstatymas ir Naudojamų kitos paskirties valstybinės žemės sklypų nuomos taisyklės, patvirtintos Lietuvos Respublikos Vyriausybės 1999 m. kovo 9 d. nutarimu Nr. 260 „Dėl Naudojamų kitos paskirties valstybinės žemės sklypų pardavimo ir nuomos“ (toliau – Taisyklės).</w:t>
                  </w:r>
                </w:p>
                <w:p w14:paraId="408FFE91" w14:textId="72C14529">
                  <w:pPr>
                    <w:suppressAutoHyphens/>
                    <w:ind w:firstLine="851"/>
                    <w:jc w:val="both"/>
                    <w:rPr>
                      <w:i/>
                      <w:iCs/>
                      <w:sz w:val="22"/>
                      <w:szCs w:val="22"/>
                      <w:lang w:eastAsia="lt-LT"/>
                    </w:rPr>
                  </w:pPr>
                  <w:r>
                    <w:rPr>
                      <w:bCs/>
                      <w:sz w:val="22"/>
                      <w:szCs w:val="22"/>
                      <w:lang w:eastAsia="lt-LT"/>
                    </w:rPr>
                    <w:t xml:space="preserve">Taisyklių 42 punkte nurodyta, kad žemės </w:t>
                  </w:r>
                  <w:r>
                    <w:rPr>
                      <w:sz w:val="22"/>
                      <w:szCs w:val="22"/>
                      <w:lang w:eastAsia="lt-LT"/>
                    </w:rPr>
                    <w:t xml:space="preserve">nuomininkas </w:t>
                  </w:r>
                  <w:r>
                    <w:rPr>
                      <w:i/>
                      <w:iCs/>
                      <w:sz w:val="22"/>
                      <w:szCs w:val="22"/>
                      <w:lang w:eastAsia="lt-LT"/>
                    </w:rPr>
                    <w:t xml:space="preserve">ne vėliau kaip prieš 3 mėnesius iki valstybinės žemės nuomos sutartyje nustatyto nuomos termino pabaigos gali pateikti valstybinės žemės nuomotojui prašymą pratęsti žemės nuomos terminą. Sprendimas pratęsti valstybinės žemės nuomos terminą gali būti priimamas, jeigu pagal teritorijų planavimo dokumentą ar žemės valdos projektą žemės sklypo nenumatoma naudoti kitoms reikmėms ir nuomininkas tvarkingai vykdė pagal valstybinės žemės nuomos sutartį prisiimtus įsipareigojimus. Žemės nuomos terminas gali būti pratęsiamas iki statinio ar įrenginio, esančio žemės sklype, ekonomiškai pagrįstos naudojimo trukmės termino (naudojimo termino) pabaigos. Jeigu valstybinės žemės sklype esančio statinio ar įrenginio nustatytas ekonomiškai pagrįsto naudojimo trukmės terminas suėjęs, tačiau statinys neišregistruotas iš Nekilnojamojo turto registro </w:t>
                  </w:r>
                  <w:r>
                    <w:rPr>
                      <w:bCs/>
                      <w:i/>
                      <w:iCs/>
                      <w:sz w:val="22"/>
                      <w:szCs w:val="22"/>
                      <w:lang w:eastAsia="lt-LT"/>
                    </w:rPr>
                    <w:t xml:space="preserve">ir, valstybinės žemės nuomotojui atlikus patikrinimą vietovėje, nustatoma, kad valstybinės žemės sklypas naudojamas šiam statiniui ar įrenginiui eksploatuoti pagal valstybinės žemės sklypo nuomos sutartyje numatytą žemės sklypo pagrindinę naudojimo paskirtį ir statinys ar įrenginys nėra nugriautas, sunykęs, sugriuvęs, </w:t>
                  </w:r>
                  <w:r>
                    <w:rPr>
                      <w:i/>
                      <w:iCs/>
                      <w:sz w:val="22"/>
                      <w:szCs w:val="22"/>
                      <w:lang w:eastAsia="lt-LT"/>
                    </w:rPr>
                    <w:t>valstybinės žemės nuomos sutarties terminas gali būti pratęsiamas papildomam terminui (vieną ar daugiau kartų). Vieno pratęsimo terminas kiekvieną kartą nustatomas ne ilgesnis nei viena dešimtoji dalis nustatytos statinio ar įrenginio ekonomiškai pagrįstos naudojimo trukmės.</w:t>
                  </w:r>
                </w:p>
                <w:p w14:paraId="2E4B5D9C" w14:textId="6C16C4FD">
                  <w:pPr>
                    <w:suppressAutoHyphens/>
                    <w:ind w:firstLine="851"/>
                    <w:jc w:val="both"/>
                    <w:rPr>
                      <w:bCs/>
                      <w:sz w:val="22"/>
                      <w:szCs w:val="22"/>
                      <w:lang w:eastAsia="lt-LT"/>
                    </w:rPr>
                  </w:pPr>
                  <w:r>
                    <w:rPr>
                      <w:bCs/>
                      <w:sz w:val="22"/>
                      <w:szCs w:val="22"/>
                      <w:lang w:eastAsia="lt-LT"/>
                    </w:rPr>
                    <w:t xml:space="preserve">Taisyklių 30.5 papunktyje nurodyta, kad valstybinės žemės sklypai nuomojami </w:t>
                  </w:r>
                  <w:r>
                    <w:rPr>
                      <w:bCs/>
                      <w:i/>
                      <w:sz w:val="22"/>
                      <w:szCs w:val="22"/>
                      <w:lang w:eastAsia="lt-LT"/>
                    </w:rPr>
                    <w:t>valstybinės žemės nuomos terminą nustatant pagal valstybinės žemės sklype esančių statinių ar įrenginių, pastatytų iki 1996 m. sausio 1 d., nekilnojamojo daikto kadastro duomenų byloje nurodytus statinio ar įrenginio nusidėvėjimo duomenis</w:t>
                  </w:r>
                  <w:r>
                    <w:rPr>
                      <w:bCs/>
                      <w:sz w:val="22"/>
                      <w:szCs w:val="22"/>
                      <w:lang w:eastAsia="lt-LT"/>
                    </w:rPr>
                    <w:t>, vadovaujantis Aplinkos ministro patvirtinta pastatų, statinių ir įrenginių, pastatytų iki 1996 m. sausio 1 d., saugaus naudojimo termino nustatymo tvarka.</w:t>
                  </w:r>
                </w:p>
                <w:p w14:paraId="7A0F624B" w14:textId="746316C4">
                  <w:pPr>
                    <w:suppressAutoHyphens/>
                    <w:ind w:firstLine="851"/>
                    <w:jc w:val="both"/>
                    <w:rPr>
                      <w:bCs/>
                      <w:sz w:val="22"/>
                      <w:szCs w:val="22"/>
                      <w:lang w:eastAsia="lt-LT"/>
                    </w:rPr>
                  </w:pPr>
                  <w:r>
                    <w:rPr>
                      <w:bCs/>
                      <w:sz w:val="22"/>
                      <w:szCs w:val="22"/>
                      <w:lang w:eastAsia="lt-LT"/>
                    </w:rPr>
                    <w:t xml:space="preserve">Pagal žemės sklype esančio pastato – gyvenamo namo (unikalus Nr. 2993-1000-5012) kadastro duomenis, žemės sklypo dalies nuomos terminas gali būti pratęstas </w:t>
                  </w:r>
                  <w:r>
                    <w:rPr>
                      <w:i/>
                      <w:iCs/>
                      <w:sz w:val="22"/>
                      <w:szCs w:val="22"/>
                      <w:lang w:eastAsia="lt-LT"/>
                    </w:rPr>
                    <w:t xml:space="preserve">ne ilgesniam nei viena dešimtoji dalis nustatytos statinio ar įrenginio ekonomiškai pagrįstos naudojimo trukmės, t. y. </w:t>
                  </w:r>
                  <w:r>
                    <w:rPr>
                      <w:bCs/>
                      <w:sz w:val="22"/>
                      <w:szCs w:val="22"/>
                      <w:lang w:eastAsia="lt-LT"/>
                    </w:rPr>
                    <w:t>iki 2028 m. liepos 28 d.</w:t>
                  </w:r>
                </w:p>
                <w:p w14:paraId="4A90B025" w14:textId="10071077">
                  <w:pPr>
                    <w:suppressAutoHyphens/>
                    <w:ind w:firstLine="851"/>
                    <w:jc w:val="both"/>
                    <w:rPr>
                      <w:sz w:val="22"/>
                      <w:szCs w:val="22"/>
                    </w:rPr>
                  </w:pPr>
                  <w:r>
                    <w:rPr>
                      <w:sz w:val="22"/>
                      <w:szCs w:val="22"/>
                    </w:rPr>
                    <w:t xml:space="preserve">Pasirašydamas sutarties projekte nuomininkas patvirtino, kad sutinka su sutarties projekte išdėstytomis žemės sklypo nuomos sąlygomis. </w:t>
                  </w:r>
                </w:p>
                <w:p w14:paraId="2BC26A7D" w14:textId="77777777">
                  <w:pPr>
                    <w:suppressAutoHyphens/>
                    <w:ind w:firstLine="851"/>
                    <w:jc w:val="both"/>
                    <w:rPr>
                      <w:sz w:val="22"/>
                      <w:szCs w:val="22"/>
                    </w:rPr>
                  </w:pPr>
                  <w:r>
                    <w:rPr>
                      <w:sz w:val="22"/>
                      <w:szCs w:val="22"/>
                    </w:rPr>
                    <w:t>Nuomos sutarties projektas saugomas Žemės valdymo skyriuje.</w:t>
                  </w:r>
                </w:p>
              </w:sdtContent>
            </w:sdt>
            <w:sdt>
              <w:sdtPr>
                <w:alias w:val="poskyris"/>
                <w:tag w:val="part_45424ebc0ffa4f378248b666a403f20a"/>
                <w:lock w:val="sdtLocked"/>
                <w:richText/>
              </w:sdtPr>
              <w:sdtContent>
                <w:p w14:paraId="4CB3B3F3" w14:textId="1C820CB3">
                  <w:pPr>
                    <w:tabs>
                      <w:tab w:val="left" w:pos="851"/>
                    </w:tabs>
                    <w:suppressAutoHyphens/>
                    <w:ind w:firstLine="851"/>
                    <w:jc w:val="both"/>
                    <w:rPr>
                      <w:b/>
                      <w:sz w:val="22"/>
                      <w:szCs w:val="22"/>
                      <w:lang w:eastAsia="lt-LT"/>
                    </w:rPr>
                  </w:pPr>
                  <w:sdt>
                    <w:sdtPr>
                      <w:alias w:val="Pavadinimas"/>
                      <w:tag w:val="title_45424ebc0ffa4f378248b666a403f20a"/>
                      <w:lock w:val="sdtLocked"/>
                      <w:richText/>
                    </w:sdtPr>
                    <w:sdtContent>
                      <w:r>
                        <w:rPr>
                          <w:b/>
                          <w:sz w:val="22"/>
                          <w:szCs w:val="22"/>
                          <w:lang w:eastAsia="lt-LT"/>
                        </w:rPr>
                        <w:t>Sprendimo projekte numatytos naujos teisinio reglamentavimo nuostatos:</w:t>
                      </w:r>
                    </w:sdtContent>
                  </w:sdt>
                </w:p>
                <w:p w14:paraId="506F50C8" w14:textId="4F55D423">
                  <w:pPr>
                    <w:tabs>
                      <w:tab w:val="left" w:pos="697"/>
                    </w:tabs>
                    <w:suppressAutoHyphens/>
                    <w:ind w:firstLine="851"/>
                    <w:jc w:val="both"/>
                    <w:rPr>
                      <w:sz w:val="22"/>
                      <w:szCs w:val="22"/>
                    </w:rPr>
                  </w:pPr>
                  <w:r>
                    <w:rPr>
                      <w:color w:val="000000"/>
                      <w:sz w:val="22"/>
                      <w:szCs w:val="22"/>
                    </w:rPr>
                    <w:t>Nenumatoma</w:t>
                  </w:r>
                </w:p>
              </w:sdtContent>
            </w:sdt>
            <w:sdt>
              <w:sdtPr>
                <w:alias w:val="poskyris"/>
                <w:tag w:val="part_2ba945367e454586a9645536c3ed70ee"/>
                <w:lock w:val="sdtLocked"/>
                <w:richText/>
              </w:sdtPr>
              <w:sdtContent>
                <w:p w14:paraId="2897EDB6" w14:textId="77777777">
                  <w:pPr>
                    <w:widowControl w:val="0"/>
                    <w:suppressAutoHyphens/>
                    <w:ind w:firstLine="851"/>
                    <w:jc w:val="both"/>
                    <w:rPr>
                      <w:kern w:val="2"/>
                      <w:sz w:val="22"/>
                      <w:szCs w:val="22"/>
                      <w:shd w:val="clear" w:color="auto" w:fill="FFFFFF"/>
                      <w:lang w:eastAsia="lt-LT"/>
                    </w:rPr>
                  </w:pPr>
                  <w:sdt>
                    <w:sdtPr>
                      <w:alias w:val="Pavadinimas"/>
                      <w:tag w:val="title_2ba945367e454586a9645536c3ed70ee"/>
                      <w:lock w:val="sdtLocked"/>
                      <w:richText/>
                    </w:sdtPr>
                    <w:sdtContent>
                      <w:r>
                        <w:rPr>
                          <w:rFonts w:eastAsia="Lucida Sans Unicode"/>
                          <w:b/>
                          <w:kern w:val="1"/>
                          <w:sz w:val="22"/>
                          <w:szCs w:val="22"/>
                          <w:lang w:eastAsia="lt-LT"/>
                        </w:rPr>
                        <w:t>Priėmus sprendimą, galimos pasekmės (tiek teigiamos, tiek neigiamos).</w:t>
                      </w:r>
                    </w:sdtContent>
                  </w:sdt>
                </w:p>
                <w:p w14:paraId="3F4E3A0D" w14:textId="5C7E324E">
                  <w:pPr>
                    <w:suppressAutoHyphens/>
                    <w:ind w:firstLine="851"/>
                    <w:jc w:val="both"/>
                    <w:rPr>
                      <w:sz w:val="22"/>
                      <w:szCs w:val="22"/>
                    </w:rPr>
                  </w:pPr>
                  <w:r>
                    <w:rPr>
                      <w:kern w:val="1"/>
                      <w:sz w:val="22"/>
                      <w:szCs w:val="22"/>
                      <w:lang w:eastAsia="lt-LT"/>
                    </w:rPr>
                    <w:t>Teigiamos pasekmės – p</w:t>
                  </w:r>
                  <w:r>
                    <w:rPr>
                      <w:rFonts w:eastAsia="Lucida Sans Unicode"/>
                      <w:kern w:val="1"/>
                      <w:sz w:val="22"/>
                      <w:szCs w:val="22"/>
                      <w:lang w:eastAsia="lt-LT"/>
                    </w:rPr>
                    <w:t>riėmus sprendimą teigiamų pasekmių nenumatoma.</w:t>
                  </w:r>
                </w:p>
                <w:p w14:paraId="49676343" w14:textId="07115749">
                  <w:pPr>
                    <w:suppressAutoHyphens/>
                    <w:ind w:firstLine="851"/>
                    <w:jc w:val="both"/>
                    <w:rPr>
                      <w:rFonts w:eastAsia="Calibri"/>
                      <w:sz w:val="22"/>
                      <w:szCs w:val="22"/>
                      <w:lang w:eastAsia="lt-LT"/>
                    </w:rPr>
                  </w:pPr>
                  <w:r>
                    <w:rPr>
                      <w:kern w:val="1"/>
                      <w:sz w:val="22"/>
                      <w:szCs w:val="22"/>
                      <w:lang w:eastAsia="lt-LT"/>
                    </w:rPr>
                    <w:t>Neigiamos pasekmės – p</w:t>
                  </w:r>
                  <w:r>
                    <w:rPr>
                      <w:rFonts w:eastAsia="Lucida Sans Unicode"/>
                      <w:kern w:val="1"/>
                      <w:sz w:val="22"/>
                      <w:szCs w:val="22"/>
                      <w:lang w:eastAsia="lt-LT"/>
                    </w:rPr>
                    <w:t xml:space="preserve">riėmus sprendimą neigiamų pasekmių nenumatoma. </w:t>
                  </w:r>
                </w:p>
              </w:sdtContent>
            </w:sdt>
            <w:sdt>
              <w:sdtPr>
                <w:alias w:val="poskyris"/>
                <w:tag w:val="part_b8630c5c68d3428e9b128d2eaa6a7e23"/>
                <w:lock w:val="sdtLocked"/>
                <w:richText/>
              </w:sdtPr>
              <w:sdtContent>
                <w:p w14:paraId="1E57E06D" w14:textId="40F438D9">
                  <w:pPr>
                    <w:widowControl w:val="0"/>
                    <w:suppressAutoHyphens/>
                    <w:ind w:firstLine="851"/>
                    <w:jc w:val="both"/>
                    <w:rPr>
                      <w:rFonts w:eastAsia="Lucida Sans Unicode"/>
                      <w:b/>
                      <w:kern w:val="1"/>
                      <w:sz w:val="22"/>
                      <w:szCs w:val="22"/>
                      <w:lang w:eastAsia="lt-LT"/>
                    </w:rPr>
                  </w:pPr>
                  <w:sdt>
                    <w:sdtPr>
                      <w:alias w:val="Pavadinimas"/>
                      <w:tag w:val="title_b8630c5c68d3428e9b128d2eaa6a7e23"/>
                      <w:lock w:val="sdtLocked"/>
                      <w:richText/>
                    </w:sdtPr>
                    <w:sdtContent>
                      <w:r>
                        <w:rPr>
                          <w:rFonts w:eastAsia="Lucida Sans Unicode"/>
                          <w:b/>
                          <w:kern w:val="1"/>
                          <w:sz w:val="22"/>
                          <w:szCs w:val="22"/>
                          <w:lang w:eastAsia="lt-LT"/>
                        </w:rPr>
                        <w:t>Priėmus sprendimą, keičiami ar pripažįstami negaliojančiais teisės aktai.</w:t>
                      </w:r>
                    </w:sdtContent>
                  </w:sdt>
                </w:p>
                <w:p w14:paraId="2C497C55" w14:textId="0C838015">
                  <w:pPr>
                    <w:widowControl w:val="0"/>
                    <w:suppressAutoHyphens/>
                    <w:ind w:firstLine="851"/>
                    <w:jc w:val="both"/>
                    <w:rPr>
                      <w:rFonts w:eastAsia="Lucida Sans Unicode"/>
                      <w:kern w:val="1"/>
                      <w:sz w:val="22"/>
                      <w:szCs w:val="22"/>
                      <w:lang w:eastAsia="lt-LT"/>
                    </w:rPr>
                  </w:pPr>
                  <w:r>
                    <w:rPr>
                      <w:rFonts w:eastAsia="Lucida Sans Unicode"/>
                      <w:kern w:val="1"/>
                      <w:sz w:val="22"/>
                      <w:szCs w:val="22"/>
                      <w:lang w:eastAsia="lt-LT"/>
                    </w:rPr>
                    <w:t>Priėmus sprendimą, teisės aktai nekeičiami ir nepripažįstami negaliojančiais.</w:t>
                  </w:r>
                </w:p>
              </w:sdtContent>
            </w:sdt>
            <w:sdt>
              <w:sdtPr>
                <w:alias w:val="poskyris"/>
                <w:tag w:val="part_061acf1156144b1e8e9bbcbfdc49741e"/>
                <w:lock w:val="sdtLocked"/>
                <w:richText/>
              </w:sdtPr>
              <w:sdtContent>
                <w:p w14:paraId="1A338E57" w14:textId="6965EC75">
                  <w:pPr>
                    <w:widowControl w:val="0"/>
                    <w:suppressAutoHyphens/>
                    <w:ind w:firstLine="851"/>
                    <w:jc w:val="both"/>
                    <w:rPr>
                      <w:rFonts w:eastAsia="Lucida Sans Unicode"/>
                      <w:b/>
                      <w:kern w:val="1"/>
                      <w:sz w:val="22"/>
                      <w:szCs w:val="22"/>
                      <w:lang w:eastAsia="lt-LT"/>
                    </w:rPr>
                  </w:pPr>
                  <w:sdt>
                    <w:sdtPr>
                      <w:alias w:val="Pavadinimas"/>
                      <w:tag w:val="title_061acf1156144b1e8e9bbcbfdc49741e"/>
                      <w:lock w:val="sdtLocked"/>
                      <w:richText/>
                    </w:sdtPr>
                    <w:sdtContent>
                      <w:r>
                        <w:rPr>
                          <w:rFonts w:eastAsia="Lucida Sans Unicode"/>
                          <w:b/>
                          <w:kern w:val="1"/>
                          <w:sz w:val="22"/>
                          <w:szCs w:val="22"/>
                          <w:lang w:eastAsia="lt-LT"/>
                        </w:rPr>
                        <w:t>Sprendimui įgyvendinti reikalingi priimti papildomi teisės aktai.</w:t>
                      </w:r>
                    </w:sdtContent>
                  </w:sdt>
                </w:p>
                <w:p w14:paraId="46E861B1" w14:textId="7435B578">
                  <w:pPr>
                    <w:widowControl w:val="0"/>
                    <w:suppressAutoHyphens/>
                    <w:ind w:firstLine="851"/>
                    <w:jc w:val="both"/>
                    <w:rPr>
                      <w:rFonts w:eastAsia="Lucida Sans Unicode"/>
                      <w:kern w:val="1"/>
                      <w:sz w:val="22"/>
                      <w:szCs w:val="22"/>
                      <w:lang w:eastAsia="lt-LT"/>
                    </w:rPr>
                  </w:pPr>
                  <w:r>
                    <w:rPr>
                      <w:rFonts w:eastAsia="Lucida Sans Unicode"/>
                      <w:kern w:val="1"/>
                      <w:sz w:val="22"/>
                      <w:szCs w:val="22"/>
                      <w:lang w:eastAsia="lt-LT"/>
                    </w:rPr>
                    <w:t>Sprendimui įgyvendinti priimti papildomų teisės aktų nereikia.</w:t>
                  </w:r>
                </w:p>
              </w:sdtContent>
            </w:sdt>
            <w:sdt>
              <w:sdtPr>
                <w:alias w:val="poskyris"/>
                <w:tag w:val="part_1ff0663b40924a3c97ce2f76503dfeb6"/>
                <w:lock w:val="sdtLocked"/>
                <w:richText/>
              </w:sdtPr>
              <w:sdtContent>
                <w:p w14:paraId="5BF8A515" w14:textId="4B7FB83A">
                  <w:pPr>
                    <w:widowControl w:val="0"/>
                    <w:suppressAutoHyphens/>
                    <w:ind w:firstLine="851"/>
                    <w:jc w:val="both"/>
                    <w:rPr>
                      <w:rFonts w:eastAsia="Lucida Sans Unicode"/>
                      <w:b/>
                      <w:kern w:val="1"/>
                      <w:sz w:val="22"/>
                      <w:szCs w:val="22"/>
                      <w:lang w:eastAsia="lt-LT"/>
                    </w:rPr>
                  </w:pPr>
                  <w:sdt>
                    <w:sdtPr>
                      <w:alias w:val="Pavadinimas"/>
                      <w:tag w:val="title_1ff0663b40924a3c97ce2f76503dfeb6"/>
                      <w:lock w:val="sdtLocked"/>
                      <w:richText/>
                    </w:sdtPr>
                    <w:sdtContent>
                      <w:r>
                        <w:rPr>
                          <w:rFonts w:eastAsia="Lucida Sans Unicode"/>
                          <w:b/>
                          <w:kern w:val="1"/>
                          <w:sz w:val="22"/>
                          <w:szCs w:val="22"/>
                          <w:lang w:eastAsia="lt-LT"/>
                        </w:rPr>
                        <w:t>Sprendimui įgyvendinti reikalingos lėšos.</w:t>
                      </w:r>
                    </w:sdtContent>
                  </w:sdt>
                </w:p>
                <w:p w14:paraId="6CE1F20A" w14:textId="7DCB57D1">
                  <w:pPr>
                    <w:widowControl w:val="0"/>
                    <w:suppressAutoHyphens/>
                    <w:ind w:left="57" w:firstLine="794"/>
                    <w:jc w:val="both"/>
                    <w:rPr>
                      <w:rFonts w:eastAsia="Lucida Sans Unicode"/>
                      <w:kern w:val="1"/>
                      <w:sz w:val="22"/>
                      <w:szCs w:val="22"/>
                      <w:lang w:eastAsia="lt-LT"/>
                    </w:rPr>
                  </w:pPr>
                  <w:r>
                    <w:rPr>
                      <w:rFonts w:eastAsia="Lucida Sans Unicode"/>
                      <w:kern w:val="1"/>
                      <w:sz w:val="22"/>
                      <w:szCs w:val="22"/>
                      <w:lang w:eastAsia="lt-LT"/>
                    </w:rPr>
                    <w:t xml:space="preserve">Sprendimo projekto įgyvendinimui papildomos lėšos nebus reikalingos. </w:t>
                  </w:r>
                </w:p>
              </w:sdtContent>
            </w:sdt>
            <w:sdt>
              <w:sdtPr>
                <w:alias w:val="poskyris"/>
                <w:tag w:val="part_a8e9be37da75413d8bf493594e055f84"/>
                <w:lock w:val="sdtLocked"/>
                <w:richText/>
              </w:sdtPr>
              <w:sdtContent>
                <w:p w14:paraId="330F5A8D" w14:textId="7CF4E974">
                  <w:pPr>
                    <w:widowControl w:val="0"/>
                    <w:suppressAutoHyphens/>
                    <w:ind w:left="57" w:firstLine="794"/>
                    <w:jc w:val="both"/>
                    <w:rPr>
                      <w:rFonts w:eastAsia="Lucida Sans Unicode"/>
                      <w:b/>
                      <w:kern w:val="1"/>
                      <w:sz w:val="22"/>
                      <w:szCs w:val="22"/>
                      <w:lang w:eastAsia="lt-LT"/>
                    </w:rPr>
                  </w:pPr>
                  <w:sdt>
                    <w:sdtPr>
                      <w:alias w:val="Pavadinimas"/>
                      <w:tag w:val="title_a8e9be37da75413d8bf493594e055f84"/>
                      <w:lock w:val="sdtLocked"/>
                      <w:richText/>
                    </w:sdtPr>
                    <w:sdtContent>
                      <w:r>
                        <w:rPr>
                          <w:rFonts w:eastAsia="Lucida Sans Unicode"/>
                          <w:b/>
                          <w:kern w:val="1"/>
                          <w:sz w:val="22"/>
                          <w:szCs w:val="22"/>
                          <w:lang w:eastAsia="lt-LT"/>
                        </w:rPr>
                        <w:t>Sprendimo projekto antikorupcinis vertinimas.</w:t>
                      </w:r>
                    </w:sdtContent>
                  </w:sdt>
                </w:p>
                <w:p w14:paraId="6F11A2DE" w14:textId="77777777">
                  <w:pPr>
                    <w:widowControl w:val="0"/>
                    <w:suppressAutoHyphens/>
                    <w:ind w:left="57" w:firstLine="794"/>
                    <w:jc w:val="both"/>
                    <w:rPr>
                      <w:rFonts w:eastAsia="Lucida Sans Unicode"/>
                      <w:kern w:val="1"/>
                      <w:sz w:val="22"/>
                      <w:szCs w:val="22"/>
                      <w:lang w:eastAsia="lt-LT"/>
                    </w:rPr>
                  </w:pPr>
                  <w:r>
                    <w:rPr>
                      <w:rFonts w:eastAsia="Lucida Sans Unicode"/>
                      <w:kern w:val="1"/>
                      <w:sz w:val="22"/>
                      <w:szCs w:val="22"/>
                      <w:shd w:val="clear" w:color="auto" w:fill="FFFFFF"/>
                      <w:lang w:eastAsia="lt-LT"/>
                    </w:rPr>
                    <w:t>Antikorupcinio vertinimo pažyma nepridedama.</w:t>
                  </w:r>
                </w:p>
                <w:p w14:paraId="12A22213" w14:textId="1C53EF29">
                  <w:pPr>
                    <w:widowControl w:val="0"/>
                    <w:suppressAutoHyphens/>
                    <w:ind w:left="57" w:firstLine="794"/>
                    <w:jc w:val="both"/>
                    <w:rPr>
                      <w:rFonts w:eastAsia="Lucida Sans Unicode"/>
                      <w:kern w:val="1"/>
                      <w:sz w:val="22"/>
                      <w:szCs w:val="22"/>
                      <w:lang w:eastAsia="lt-LT"/>
                    </w:rPr>
                  </w:pPr>
                  <w:r>
                    <w:rPr>
                      <w:rFonts w:eastAsia="Lucida Sans Unicode"/>
                      <w:b/>
                      <w:kern w:val="1"/>
                      <w:sz w:val="22"/>
                      <w:szCs w:val="22"/>
                      <w:lang w:eastAsia="lt-LT"/>
                    </w:rPr>
                    <w:t xml:space="preserve">Sprendimo projektą parengė </w:t>
                  </w:r>
                  <w:r>
                    <w:rPr>
                      <w:rFonts w:eastAsia="Lucida Sans Unicode"/>
                      <w:kern w:val="1"/>
                      <w:sz w:val="22"/>
                      <w:szCs w:val="22"/>
                      <w:lang w:eastAsia="lt-LT"/>
                    </w:rPr>
                    <w:t xml:space="preserve">Šiaulių miesto savivaldybės administracijos Žemės valdymo skyrius. Tiesioginis rengėjas − skyriaus vyr. specialistė Loreta Baliutavičienė, tel. 8 41 509 582. </w:t>
                  </w:r>
                </w:p>
              </w:sdtContent>
            </w:sdt>
            <w:sdt>
              <w:sdtPr>
                <w:alias w:val="poskyris"/>
                <w:tag w:val="part_44587c3ff05f47d099b6c19e5b2d55c7"/>
                <w:lock w:val="sdtLocked"/>
                <w:richText/>
              </w:sdtPr>
              <w:sdtContent>
                <w:p w14:paraId="7101FD74" w14:textId="3A5E93F5">
                  <w:pPr>
                    <w:widowControl w:val="0"/>
                    <w:suppressAutoHyphens/>
                    <w:ind w:left="57" w:firstLine="794"/>
                    <w:jc w:val="both"/>
                    <w:rPr>
                      <w:rFonts w:eastAsia="Lucida Sans Unicode"/>
                      <w:b/>
                      <w:kern w:val="1"/>
                      <w:sz w:val="22"/>
                      <w:szCs w:val="22"/>
                      <w:lang w:eastAsia="lt-LT"/>
                    </w:rPr>
                  </w:pPr>
                  <w:sdt>
                    <w:sdtPr>
                      <w:alias w:val="Pavadinimas"/>
                      <w:tag w:val="title_44587c3ff05f47d099b6c19e5b2d55c7"/>
                      <w:lock w:val="sdtLocked"/>
                      <w:richText/>
                    </w:sdtPr>
                    <w:sdtContent>
                      <w:r>
                        <w:rPr>
                          <w:rFonts w:eastAsia="Lucida Sans Unicode"/>
                          <w:b/>
                          <w:kern w:val="1"/>
                          <w:sz w:val="22"/>
                          <w:szCs w:val="22"/>
                          <w:lang w:eastAsia="lt-LT"/>
                        </w:rPr>
                        <w:t>Numatomo teisinio reguliavimo poveikio vertinimo rezultatai.</w:t>
                      </w:r>
                    </w:sdtContent>
                  </w:sdt>
                </w:p>
                <w:p w14:paraId="74654113" w14:textId="6A126425">
                  <w:pPr>
                    <w:widowControl w:val="0"/>
                    <w:suppressAutoHyphens/>
                    <w:ind w:left="57" w:firstLine="794"/>
                    <w:jc w:val="both"/>
                    <w:rPr>
                      <w:rFonts w:eastAsia="Lucida Sans Unicode"/>
                      <w:kern w:val="1"/>
                      <w:sz w:val="22"/>
                      <w:szCs w:val="22"/>
                      <w:lang w:eastAsia="lt-LT"/>
                    </w:rPr>
                  </w:pPr>
                  <w:r>
                    <w:rPr>
                      <w:rFonts w:eastAsia="Lucida Sans Unicode"/>
                      <w:bCs/>
                      <w:kern w:val="1"/>
                      <w:sz w:val="22"/>
                      <w:szCs w:val="22"/>
                      <w:lang w:eastAsia="lt-LT"/>
                    </w:rPr>
                    <w:t>Numatomo teisinio reguliavimo poveikio vertinimas neatliekamas, nes sprendimo projektu nėra numatoma reglamentuoti iki tol nereglamentuotus santykius ar iš esmės keisti teisinį reguliavimą</w:t>
                  </w:r>
                  <w:r>
                    <w:rPr>
                      <w:rFonts w:eastAsia="Lucida Sans Unicode"/>
                      <w:kern w:val="1"/>
                      <w:sz w:val="22"/>
                      <w:szCs w:val="22"/>
                      <w:lang w:eastAsia="lt-LT"/>
                    </w:rPr>
                    <w:t xml:space="preserve">. </w:t>
                  </w:r>
                </w:p>
                <w:p w14:paraId="6B7E7281" w14:textId="77777777">
                  <w:pPr>
                    <w:widowControl w:val="0"/>
                    <w:suppressAutoHyphens/>
                    <w:ind w:left="57" w:firstLine="737"/>
                    <w:jc w:val="both"/>
                    <w:rPr>
                      <w:rFonts w:eastAsia="Lucida Sans Unicode"/>
                      <w:kern w:val="1"/>
                      <w:sz w:val="22"/>
                      <w:szCs w:val="22"/>
                      <w:shd w:val="clear" w:color="auto" w:fill="FFFFFF"/>
                      <w:lang w:eastAsia="lt-LT"/>
                    </w:rPr>
                  </w:pPr>
                </w:p>
                <w:p w14:paraId="2695D59A" w14:textId="3A82ED8A">
                  <w:pPr>
                    <w:tabs>
                      <w:tab w:val="left" w:pos="570"/>
                    </w:tabs>
                    <w:suppressAutoHyphens/>
                    <w:ind w:left="57" w:firstLine="737"/>
                    <w:jc w:val="both"/>
                    <w:rPr>
                      <w:color w:val="000000"/>
                      <w:sz w:val="22"/>
                      <w:szCs w:val="22"/>
                    </w:rPr>
                  </w:pPr>
                </w:p>
                <w:p w14:paraId="4BDF89F8" w14:textId="77777777">
                  <w:pPr>
                    <w:tabs>
                      <w:tab w:val="left" w:pos="570"/>
                    </w:tabs>
                    <w:suppressAutoHyphens/>
                    <w:ind w:firstLine="851"/>
                    <w:jc w:val="both"/>
                    <w:rPr>
                      <w:color w:val="000000"/>
                      <w:sz w:val="22"/>
                      <w:szCs w:val="22"/>
                    </w:rPr>
                  </w:pPr>
                </w:p>
              </w:sdtContent>
            </w:sdt>
          </w:sdtContent>
        </w:sdt>
        <w:sdt>
          <w:sdtPr>
            <w:alias w:val="signatura"/>
            <w:tag w:val="part_69607ef9e0f4492395f602e6759c3433"/>
            <w:lock w:val="sdtLocked"/>
            <w:richText/>
          </w:sdtPr>
          <w:sdtContent>
            <w:p w14:paraId="17BCAA43" w14:textId="2D5D7C82">
              <w:pPr>
                <w:tabs>
                  <w:tab w:val="left" w:pos="697"/>
                </w:tabs>
                <w:suppressAutoHyphens/>
                <w:spacing w:line="276" w:lineRule="auto"/>
                <w:jc w:val="both"/>
                <w:rPr>
                  <w:color w:val="000000"/>
                  <w:sz w:val="22"/>
                  <w:szCs w:val="22"/>
                </w:rPr>
              </w:pPr>
              <w:r>
                <w:rPr>
                  <w:color w:val="000000"/>
                  <w:sz w:val="22"/>
                  <w:szCs w:val="22"/>
                  <w:shd w:val="clear" w:color="auto" w:fill="FFFFFF"/>
                </w:rPr>
                <w:t>Skyriaus vedėja</w:t>
                <w:tab/>
                <w:tab/>
                <w:tab/>
                <w:t xml:space="preserve">                                            Oksana Gruzdienė</w:t>
              </w: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567" w:bottom="1134" w:left="1701" w:header="567" w:footer="0" w:gutter="0"/>
      <w:cols w:space="1296"/>
      <w:formProt w:val="0"/>
      <w:titlePg/>
      <w:docGrid w:linePitch="354"/>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FED0230" w14:textId="77777777">
      <w:pPr>
        <w:suppressAutoHyphens/>
      </w:pPr>
      <w:r>
        <w:separator/>
      </w:r>
    </w:p>
  </w:endnote>
  <w:endnote w:type="continuationSeparator" w:id="0">
    <w:p w14:paraId="392C9171" w14:textId="77777777">
      <w:pPr>
        <w:suppressAutoHyphens/>
      </w:pPr>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HG Mincho Light J">
    <w:altName w:val="Times New Roman"/>
    <w:charset w:val="BA"/>
    <w:family w:val="auto"/>
    <w:pitch w:val="variable"/>
  </w:font>
  <w:font w:name="Lucida Sans Unicode">
    <w:panose1 w:val="020B0602030504020204"/>
    <w:charset w:val="BA"/>
    <w:family w:val="swiss"/>
    <w:pitch w:val="variable"/>
    <w:sig w:usb0="80000AFF" w:usb1="0000396B" w:usb2="00000000" w:usb3="00000000" w:csb0="000000BF" w:csb1="00000000"/>
  </w:font>
  <w:font w:name="Calibri">
    <w:panose1 w:val="020F0502020204030204"/>
    <w:charset w:val="BA"/>
    <w:family w:val="swiss"/>
    <w:pitch w:val="variable"/>
    <w:sig w:usb0="E4002EFF" w:usb1="C000247B"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B0BD0F4" w14:textId="77777777">
    <w:pPr>
      <w:suppressAutoHyphens/>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7BCAA46" w14:textId="77777777">
    <w:pPr>
      <w:tabs>
        <w:tab w:val="center" w:pos="4153"/>
        <w:tab w:val="right" w:pos="8306"/>
      </w:tabs>
      <w:suppressAutoHyphens/>
      <w:rPr>
        <w:rFonts w:ascii="TimesLT" w:hAnsi="TimesLT"/>
        <w:sz w:val="26"/>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5D1F4C7" w14:textId="77777777">
    <w:pPr>
      <w:suppressAutoHyphens/>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AC5B551" w14:textId="77777777">
      <w:pPr>
        <w:suppressAutoHyphens/>
      </w:pPr>
      <w:r>
        <w:separator/>
      </w:r>
    </w:p>
  </w:footnote>
  <w:footnote w:type="continuationSeparator" w:id="0">
    <w:p w14:paraId="3F8C68C3" w14:textId="77777777">
      <w:pPr>
        <w:suppressAutoHyphens/>
      </w:pPr>
      <w: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130887A" w14:textId="77777777">
    <w:pPr>
      <w:suppressAutoHyphens/>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7FB4C09" w14:textId="6A601F25">
    <w:pPr>
      <w:suppressAutoHyphens/>
      <w:jc w:val="center"/>
    </w:pPr>
    <w:r>
      <w:fldChar w:fldCharType="begin"/>
    </w:r>
    <w:r>
      <w:instrText>PAGE   \* MERGEFORMAT</w:instrText>
    </w:r>
    <w:r>
      <w:fldChar w:fldCharType="separate"/>
    </w:r>
    <w:r>
      <w:t>2</w:t>
    </w:r>
    <w:r>
      <w:fldChar w:fldCharType="end"/>
    </w:r>
  </w:p>
  <w:p w14:paraId="17BCAA45" w14:textId="77777777">
    <w:pPr>
      <w:tabs>
        <w:tab w:val="center" w:pos="4153"/>
        <w:tab w:val="right" w:pos="8306"/>
      </w:tabs>
      <w:suppressAutoHyphens/>
      <w:jc w:val="center"/>
      <w:rPr>
        <w:szCs w:val="24"/>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75A2A36" w14:textId="77777777">
    <w:pPr>
      <w:suppressAutoHyphen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revisionView w:inkAnnotations="0"/>
  <w:defaultTabStop w:val="1250"/>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631AE"/>
  </w:rsids>
  <m:mathPr>
    <m:mathFont m:val="Cambria Math"/>
    <m:brkBin m:val="before"/>
    <m:brkBinSub m:val="--"/>
    <m:smallFrac m:val="0"/>
    <m:dispDef/>
    <m:lMargin m:val="0"/>
    <m:rMargin m:val="0"/>
    <m:defJc m:val="centerGroup"/>
    <m:wrapIndent m:val="1440"/>
    <m:intLim m:val="subSup"/>
    <m:naryLim m:val="undOvr"/>
  </m:mathPr>
  <w:themeFontLang w:val=""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7BCAA1B"/>
  <w15:docId w15:val="{02BD33E9-FAA8-4088-911A-9698F81BB156}"/>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453211952">
      <w:bodyDiv w:val="1"/>
      <w:marLeft w:val="0"/>
      <w:marRight w:val="0"/>
      <w:marTop w:val="0"/>
      <w:marBottom w:val="0"/>
      <w:divBdr>
        <w:top w:val="none" w:sz="0" w:space="0" w:color="auto"/>
        <w:left w:val="none" w:sz="0" w:space="0" w:color="auto"/>
        <w:bottom w:val="none" w:sz="0" w:space="0" w:color="auto"/>
        <w:right w:val="none" w:sz="0" w:space="0" w:color="auto"/>
      </w:divBdr>
    </w:div>
    <w:div w:id="797840444">
      <w:bodyDiv w:val="1"/>
      <w:marLeft w:val="0"/>
      <w:marRight w:val="0"/>
      <w:marTop w:val="0"/>
      <w:marBottom w:val="0"/>
      <w:divBdr>
        <w:top w:val="none" w:sz="0" w:space="0" w:color="auto"/>
        <w:left w:val="none" w:sz="0" w:space="0" w:color="auto"/>
        <w:bottom w:val="none" w:sz="0" w:space="0" w:color="auto"/>
        <w:right w:val="none" w:sz="0" w:space="0" w:color="auto"/>
      </w:divBdr>
    </w:div>
    <w:div w:id="1013728443">
      <w:bodyDiv w:val="1"/>
      <w:marLeft w:val="0"/>
      <w:marRight w:val="0"/>
      <w:marTop w:val="0"/>
      <w:marBottom w:val="0"/>
      <w:divBdr>
        <w:top w:val="none" w:sz="0" w:space="0" w:color="auto"/>
        <w:left w:val="none" w:sz="0" w:space="0" w:color="auto"/>
        <w:bottom w:val="none" w:sz="0" w:space="0" w:color="auto"/>
        <w:right w:val="none" w:sz="0" w:space="0" w:color="auto"/>
      </w:divBdr>
    </w:div>
    <w:div w:id="1446576658">
      <w:bodyDiv w:val="1"/>
      <w:marLeft w:val="0"/>
      <w:marRight w:val="0"/>
      <w:marTop w:val="0"/>
      <w:marBottom w:val="0"/>
      <w:divBdr>
        <w:top w:val="none" w:sz="0" w:space="0" w:color="auto"/>
        <w:left w:val="none" w:sz="0" w:space="0" w:color="auto"/>
        <w:bottom w:val="none" w:sz="0" w:space="0" w:color="auto"/>
        <w:right w:val="none" w:sz="0" w:space="0" w:color="auto"/>
      </w:divBdr>
    </w:div>
    <w:div w:id="2121995593">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5067ccd13fb4480fb0f7826848dde751" PartId="649a21b3cbd8433caabee22bb65839c9">
    <Part Type="skyrius" Nr="999" Title="SPRENDIMO „DĖL PRITARIMO PAKEISTI ŽEMĖS SKLYPO DALIES M. K. ČIURLIONIO G. 5, ŠIAULIŲ MIESTE, 2020 M. LIEPOS 28 D. VALSTYBINĖS ŽEMĖS NUOMOS SUTARTĮ NR. 31SŽN-359-(14.31.55.) IR ĮGALIOJIMŲ PASIRAŠYTI SUTARTIES PAKEITIMO SUTARTĮ SUTEIKIMO“" DocPartId="544cb5cd5a724c3caced93201f6b9afa" PartId="1e135c7a87374324b3284453795ed855">
      <Part Type="poskyris" Title="AIŠKINAMASIS RAŠTAS" DocPartId="7f51a68a8d194f79966fa3feca0324eb" PartId="40f4cb0eb1fd40da80eec7615070ce3c"/>
      <Part Type="poskyris" Title="Parengto sprendimo projekto tikslai ir uždaviniai:" DocPartId="47f516a78e8145bf93a2c9a42c28b6bb" PartId="11a53a3d60fa4c188f8b77be8c5af0d2"/>
      <Part Type="poskyris" Title="Dabartinis sprendimo projekte aptariamų klausimų reguliavimas:" DocPartId="ee267ca39bb844a3ba17fa895e3fde19" PartId="f657030e90d847a48466a33d96c464fa"/>
      <Part Type="poskyris" Title="Sprendimo projekte numatytos naujos teisinio reglamentavimo nuostatos:" DocPartId="c5364428fed540ba9b49fb50d80912ef" PartId="45424ebc0ffa4f378248b666a403f20a"/>
      <Part Type="poskyris" Title="Priėmus sprendimą, galimos pasekmės (tiek teigiamos, tiek neigiamos)." DocPartId="71840919500240649451e308c2e836d4" PartId="2ba945367e454586a9645536c3ed70ee"/>
      <Part Type="poskyris" Title="Priėmus sprendimą, keičiami ar pripažįstami negaliojančiais teisės aktai." DocPartId="74b6948e3a7a4a3db9ddd31bf2ff8094" PartId="b8630c5c68d3428e9b128d2eaa6a7e23"/>
      <Part Type="poskyris" Title="Sprendimui įgyvendinti reikalingi priimti papildomi teisės aktai." DocPartId="10639d968bca4cb188692c9a581c2f3c" PartId="061acf1156144b1e8e9bbcbfdc49741e"/>
      <Part Type="poskyris" Title="Sprendimui įgyvendinti reikalingos lėšos." DocPartId="73d61e709ed041c1901302c37f5e2b0f" PartId="1ff0663b40924a3c97ce2f76503dfeb6"/>
      <Part Type="poskyris" Title="Sprendimo projekto antikorupcinis vertinimas." DocPartId="fc4bc44d02a644fd840d1a7232ae9794" PartId="a8e9be37da75413d8bf493594e055f84"/>
      <Part Type="poskyris" Title="Numatomo teisinio reguliavimo poveikio vertinimo rezultatai." DocPartId="1d401668597740cda099bb53231e7184" PartId="44587c3ff05f47d099b6c19e5b2d55c7"/>
    </Part>
    <Part Type="signatura" DocPartId="0ca641cafc774fad874b44c014c7bb7c" PartId="69607ef9e0f4492395f602e6759c3433"/>
  </Part>
</Parts>
</file>

<file path=customXml/itemProps1.xml><?xml version="1.0" encoding="utf-8"?>
<ds:datastoreItem xmlns:ds="http://schemas.openxmlformats.org/officeDocument/2006/customXml" ds:itemID="{A974091E-6164-4763-B01D-CBAA963EC066}">
  <ds:schemaRefs>
    <ds:schemaRef ds:uri="http://schemas.openxmlformats.org/officeDocument/2006/bibliography"/>
  </ds:schemaRefs>
</ds:datastoreItem>
</file>

<file path=customXml/itemProps2.xml><?xml version="1.0" encoding="utf-8"?>
<ds:datastoreItem xmlns:ds="http://schemas.openxmlformats.org/officeDocument/2006/customXml" ds:itemID="{F5297F1D-6849-445F-8045-A048AF48E38D}">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632</Words>
  <Characters>4548</Characters>
  <Application>Microsoft Office Word</Application>
  <DocSecurity>4</DocSecurity>
  <Lines>74</Lines>
  <Paragraphs>36</Paragraphs>
  <ScaleCrop>false</ScaleCrop>
  <HeadingPairs>
    <vt:vector size="2" baseType="variant">
      <vt:variant>
        <vt:lpstr>Pavadinimas</vt:lpstr>
      </vt:variant>
      <vt:variant>
        <vt:i4>1</vt:i4>
      </vt:variant>
    </vt:vector>
  </HeadingPairs>
  <TitlesOfParts>
    <vt:vector size="1" baseType="lpstr">
      <vt:lpstr/>
    </vt:vector>
  </TitlesOfParts>
  <Company>Siauliu miesto administracija</Company>
  <LinksUpToDate>false</LinksUpToDate>
  <CharactersWithSpaces>5144</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2024-03-15T12:40:00Z</dcterms:created>
  <dc:creator>Žyvilė Rimšienė</dc:creator>
  <dc:language>en-GB</dc:language>
  <lastModifiedBy>adlibuser</lastModifiedBy>
  <lastPrinted>2024-02-07T14:40:00Z</lastPrinted>
  <dcterms:modified xsi:type="dcterms:W3CDTF">2024-03-15T12:40:00Z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Company">
    <vt:lpwstr>Siauliu miesto administracija</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