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c4232acd26045f2b469858e893998c4"/>
        <w:lock w:val="sdtLocked"/>
        <w:richText/>
      </w:sdtPr>
      <w:sdtContent>
        <w:p w14:paraId="50E728FD" w14:textId="77777777">
          <w:pPr>
            <w:widowControl w:val="0"/>
            <w:suppressAutoHyphens/>
            <w:jc w:val="center"/>
            <w:rPr>
              <w:rFonts w:eastAsia="Lucida Sans Unicode" w:cs="Tahoma"/>
              <w:b/>
              <w:bCs/>
              <w:szCs w:val="24"/>
              <w:lang w:eastAsia="lt-LT"/>
            </w:rPr>
          </w:pPr>
          <w:r>
            <w:rPr>
              <w:rFonts w:eastAsia="Lucida Sans Unicode" w:cs="Tahoma"/>
              <w:b/>
              <w:bCs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baedbe75506843a6975c7b97b878f8f3"/>
            <w:lock w:val="sdtLocked"/>
            <w:richText/>
          </w:sdtPr>
          <w:sdtContent>
            <w:p w14:paraId="0F52EB3B" w14:textId="3B9D05D8">
              <w:pPr>
                <w:widowControl w:val="0"/>
                <w:suppressAutoHyphens/>
                <w:jc w:val="center"/>
                <w:rPr>
                  <w:rFonts w:eastAsia="Lucida Sans Unicode" w:cs="Tahoma"/>
                  <w:b/>
                  <w:bCs/>
                  <w:szCs w:val="24"/>
                  <w:lang w:eastAsia="lt-LT"/>
                </w:rPr>
              </w:pPr>
              <w:r>
                <w:rPr>
                  <w:rFonts w:eastAsia="Lucida Sans Unicode" w:cs="Tahoma"/>
                  <w:b/>
                  <w:bCs/>
                  <w:szCs w:val="24"/>
                  <w:lang w:eastAsia="lt-LT"/>
                </w:rPr>
                <w:t>TURTO VALDYMO SKYRIUS</w:t>
              </w:r>
            </w:p>
            <w:p w14:paraId="7B16EE1A" w14:textId="77777777">
              <w:pPr>
                <w:widowControl w:val="0"/>
                <w:suppressAutoHyphens/>
                <w:jc w:val="center"/>
                <w:rPr>
                  <w:rFonts w:eastAsia="Lucida Sans Unicode" w:cs="Tahoma"/>
                  <w:b/>
                  <w:bCs/>
                  <w:szCs w:val="24"/>
                  <w:lang w:eastAsia="lt-LT"/>
                </w:rPr>
              </w:pPr>
            </w:p>
            <w:p w14:paraId="39B95A13" w14:textId="77777777">
              <w:pPr>
                <w:widowControl w:val="0"/>
                <w:suppressAutoHyphens/>
                <w:jc w:val="center"/>
                <w:rPr>
                  <w:rFonts w:eastAsia="Lucida Sans Unicode" w:cs="Tahoma"/>
                  <w:b/>
                  <w:bCs/>
                  <w:szCs w:val="24"/>
                  <w:lang w:eastAsia="lt-LT"/>
                </w:rPr>
              </w:pPr>
            </w:p>
            <w:p w14:paraId="78FBF409" w14:textId="234D0AC5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baedbe75506843a6975c7b97b878f8f3"/>
                  <w:lock w:val="sdtLocked"/>
                  <w:richText/>
                </w:sdtPr>
                <w:sdtContent>
                  <w:r>
                    <w:rPr>
                      <w:rFonts w:eastAsia="Lucida Sans Unicode" w:cs="Tahoma"/>
                      <w:b/>
                      <w:bCs/>
                      <w:szCs w:val="24"/>
                      <w:lang w:eastAsia="lt-LT"/>
                    </w:rPr>
                    <w:t>SPRENDIMO „</w:t>
                  </w:r>
                  <w:r>
                    <w:rPr>
                      <w:rFonts w:eastAsia="Lucida Sans Unicode"/>
                      <w:b/>
                      <w:szCs w:val="24"/>
                      <w:lang w:eastAsia="lt-LT"/>
                    </w:rPr>
                    <w:t>DĖL NEGYVENAMŲJŲ PATALPŲ AUŠROS AL. 64, ŠIAULIUOSE, PERDAVIMO“</w:t>
                  </w:r>
                </w:sdtContent>
              </w:sdt>
            </w:p>
            <w:p w14:paraId="2E7E34B6" w14:textId="77777777">
              <w:pPr>
                <w:widowControl w:val="0"/>
                <w:suppressAutoHyphens/>
                <w:jc w:val="center"/>
                <w:rPr>
                  <w:rFonts w:eastAsia="Lucida Sans Unicode" w:cs="Tahoma"/>
                  <w:b/>
                  <w:bCs/>
                  <w:szCs w:val="24"/>
                  <w:lang w:eastAsia="lt-LT"/>
                </w:rPr>
              </w:pPr>
            </w:p>
            <w:sdt>
              <w:sdtPr>
                <w:alias w:val="poskyris"/>
                <w:tag w:val="part_a1546739e24f4fbd8552151ccc16338d"/>
                <w:lock w:val="sdtLocked"/>
                <w:richText/>
              </w:sdtPr>
              <w:sdtContent>
                <w:p w14:paraId="7AF5E762" w14:textId="4F092FDE">
                  <w:pPr>
                    <w:widowControl w:val="0"/>
                    <w:suppressAutoHyphens/>
                    <w:jc w:val="center"/>
                    <w:rPr>
                      <w:rFonts w:eastAsia="Lucida Sans Unicode" w:cs="Tahoma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1546739e24f4fbd8552151ccc16338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46BA9E07" w14:textId="77777777">
                  <w:pPr>
                    <w:widowControl w:val="0"/>
                    <w:suppressAutoHyphens/>
                    <w:jc w:val="center"/>
                    <w:rPr>
                      <w:rFonts w:eastAsia="Lucida Sans Unicode" w:cs="Tahoma"/>
                      <w:szCs w:val="24"/>
                      <w:lang w:eastAsia="lt-LT"/>
                    </w:rPr>
                  </w:pPr>
                </w:p>
                <w:p w14:paraId="004D3D1A" w14:textId="583A827D">
                  <w:pPr>
                    <w:widowControl w:val="0"/>
                    <w:suppressAutoHyphens/>
                    <w:jc w:val="center"/>
                    <w:rPr>
                      <w:rFonts w:eastAsia="Lucida Sans Unicode" w:cs="Tahoma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>2024-12-12</w:t>
                  </w:r>
                </w:p>
                <w:p w14:paraId="2E2DB7A8" w14:textId="77777777">
                  <w:pPr>
                    <w:widowControl w:val="0"/>
                    <w:suppressAutoHyphens/>
                    <w:jc w:val="center"/>
                    <w:rPr>
                      <w:rFonts w:eastAsia="Lucida Sans Unicode" w:cs="Tahoma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>Šiauliai</w:t>
                  </w:r>
                </w:p>
                <w:p w14:paraId="2AEB7E20" w14:textId="77777777">
                  <w:pPr>
                    <w:widowControl w:val="0"/>
                    <w:suppressAutoHyphens/>
                    <w:jc w:val="center"/>
                    <w:rPr>
                      <w:rFonts w:eastAsia="Lucida Sans Unicode" w:cs="Tahoma"/>
                      <w:szCs w:val="24"/>
                      <w:lang w:eastAsia="lt-LT"/>
                    </w:rPr>
                  </w:pPr>
                </w:p>
                <w:p w14:paraId="27526E8A" w14:textId="77777777">
                  <w:pPr>
                    <w:widowControl w:val="0"/>
                    <w:suppressAutoHyphens/>
                    <w:jc w:val="center"/>
                    <w:rPr>
                      <w:rFonts w:eastAsia="Lucida Sans Unicode" w:cs="Tahoma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23ff1384ec4446b195912c1e321d5c49"/>
                <w:lock w:val="sdtLocked"/>
                <w:richText/>
              </w:sdtPr>
              <w:sdtContent>
                <w:p w14:paraId="2067609A" w14:textId="77777777">
                  <w:pPr>
                    <w:widowControl w:val="0"/>
                    <w:suppressAutoHyphens/>
                    <w:ind w:firstLine="720"/>
                    <w:rPr>
                      <w:rFonts w:eastAsia="Lucida Sans Unicode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23ff1384ec4446b195912c1e321d5c4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38F1BDD3" w14:textId="334F8C5D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 xml:space="preserve">Perduoti panaudos teise negyvenamąsias patalpas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16,54 kv. m ploto negyvenamąsias patalpas Aušros al. 64, Šiauliuose, </w:t>
                  </w: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>asociacijai „Menų šaltinis“.</w:t>
                  </w:r>
                </w:p>
              </w:sdtContent>
            </w:sdt>
            <w:sdt>
              <w:sdtPr>
                <w:alias w:val="poskyris"/>
                <w:tag w:val="part_8b0b891be1dc4319abab0654925f389e"/>
                <w:lock w:val="sdtLocked"/>
                <w:richText/>
              </w:sdtPr>
              <w:sdtContent>
                <w:p w14:paraId="2D0C253D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b0b891be1dc4319abab0654925f389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45FD69FB" w14:textId="222C1563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color w:val="000000"/>
                      <w:lang w:eastAsia="lt-LT"/>
                    </w:rPr>
                  </w:pP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 xml:space="preserve">Turto perdavimą apsprendžia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Lietuvos Respublikos valstybės ir savivaldybių turto valdymo, naudojimo ir disponavimo juo įstatymas ir </w:t>
                  </w:r>
                  <w:r>
                    <w:rPr>
                      <w:rFonts w:eastAsia="Lucida Sans Unicode"/>
                      <w:color w:val="000000"/>
                      <w:lang w:eastAsia="lt-LT"/>
                    </w:rPr>
                    <w:t xml:space="preserve">Šiaulių miesto savivaldybei nuosavybės teise priklausančio ir patikėjimo teise valdomo turto perdavimo panaudos pagrindais laikinai neatlygintinai valdyti ir naudotis tvarkos aprašas, patvirtintas Šiaulių miesto savivaldybės tarybos 2021 m. rugsėjo 2 d. sprendimu Nr. T-370 „Dėl Šiaulių miesto savivaldybei nuosavybės teise priklausančio ir patikėjimo teise valdomo turto perdavimo panaudos pagrindais laikinai neatlygintinai valdyti ir naudotis tvarkos aprašo patvirtinimo“ ir </w:t>
                  </w: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>Negyvenamųjų pastatų, patalpų ir statinių skirstymo komisijos pasiūlymai.</w:t>
                  </w:r>
                </w:p>
              </w:sdtContent>
            </w:sdt>
            <w:sdt>
              <w:sdtPr>
                <w:alias w:val="poskyris"/>
                <w:tag w:val="part_8f31e6740d2741b1a115f4c93ea0ee80"/>
                <w:lock w:val="sdtLocked"/>
                <w:richText/>
              </w:sdtPr>
              <w:sdtContent>
                <w:p w14:paraId="25D78D57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f31e6740d2741b1a115f4c93ea0ee8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 xml:space="preserve">Sprendimo projekte </w:t>
                      </w:r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numatytos naujos teisinio reglamentavimo nuostatos:</w:t>
                      </w:r>
                    </w:sdtContent>
                  </w:sdt>
                </w:p>
                <w:p w14:paraId="546BF68F" w14:textId="34622771">
                  <w:pPr>
                    <w:tabs>
                      <w:tab w:val="left" w:pos="284"/>
                    </w:tabs>
                    <w:suppressAutoHyphens/>
                    <w:ind w:firstLine="284"/>
                    <w:jc w:val="both"/>
                    <w:rPr>
                      <w:rFonts w:cs="Tahoma"/>
                      <w:lang w:eastAsia="ar-SA"/>
                    </w:rPr>
                  </w:pPr>
                  <w:r>
                    <w:rPr>
                      <w:lang w:eastAsia="ar-SA"/>
                    </w:rPr>
                    <w:t>Vadovaujantis Lietuvos Respublikos valstybės ir savivaldybių turto valdymo, naudojimo ir disponavimo juo įstatymo</w:t>
                  </w:r>
                  <w:r>
                    <w:rPr>
                      <w:shd w:val="clear" w:color="auto" w:fill="FFFFFF"/>
                      <w:lang w:eastAsia="ar-SA"/>
                    </w:rPr>
                    <w:t xml:space="preserve"> 14 straipsnio 1 dalies 3 punktu, savivaldybių turtas gali būti perduodamas panaudos pagrindais laikinai neatlygintinai valdyti ir naudotis </w:t>
                  </w:r>
                  <w:r>
                    <w:rPr>
                      <w:lang w:eastAsia="ar-SA"/>
                    </w:rPr>
                    <w:t>asociacijoms, kurių pagrindinis veiklos tikslas atitinka bent vieną iš tikslų nurodytų šio straipsnio 2 dalyje. Asociacijos „Menų šaltinis“ tikslas aktyvinti pagyvenusių žmonių protinę veiklą, atitolinti senatvės negalią, įtraukti į platesnę visuomeninę veiklą. Asociacijos „Menų šaltinis“ veiklos tikslas atitinka Lietuvos Respublikos valstybės ir savivaldybių turto valdymo, naudojimo ir disponavimo juo įstatymo</w:t>
                  </w:r>
                  <w:r>
                    <w:rPr>
                      <w:shd w:val="clear" w:color="auto" w:fill="FFFFFF"/>
                      <w:lang w:eastAsia="ar-SA"/>
                    </w:rPr>
                    <w:t xml:space="preserve"> 14 straipsnio 2 dalies 9 punkte nurodytus tikslus.</w:t>
                  </w:r>
                </w:p>
                <w:p w14:paraId="295686D2" w14:textId="1B4E0483">
                  <w:pPr>
                    <w:widowControl w:val="0"/>
                    <w:suppressAutoHyphens/>
                    <w:jc w:val="both"/>
                    <w:rPr>
                      <w:rFonts w:eastAsia="Lucida Sans Unicode" w:cs="Tahoma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 xml:space="preserve">Sprendimo projekto 1 punktu siūloma suteikti panaudos teise ketveriems metams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16,54 kv. m ploto negyvenamąsias patalpas Aušros al. 64, Šiauliuose, </w:t>
                  </w:r>
                  <w:r>
                    <w:rPr>
                      <w:rFonts w:eastAsia="Lucida Sans Unicode" w:cs="Tahoma"/>
                      <w:szCs w:val="24"/>
                      <w:lang w:eastAsia="lt-LT"/>
                    </w:rPr>
                    <w:t xml:space="preserve">asociacijos „Menų šaltinis“ veiklai vykdyti. </w:t>
                  </w:r>
                </w:p>
              </w:sdtContent>
            </w:sdt>
            <w:sdt>
              <w:sdtPr>
                <w:alias w:val="poskyris"/>
                <w:tag w:val="part_deed72ce01e14e4690e7e871c5cfa271"/>
                <w:lock w:val="sdtLocked"/>
                <w:richText/>
              </w:sdtPr>
              <w:sdtContent>
                <w:p w14:paraId="28D5645A" w14:textId="13F7A015">
                  <w:pPr>
                    <w:widowControl w:val="0"/>
                    <w:suppressAutoHyphens/>
                    <w:ind w:firstLine="1134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deed72ce01e14e4690e7e871c5cfa27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Priėmus sprendimą, galimos pasekmės (tiek teigiamos, tiek neigiamos).</w:t>
                      </w:r>
                    </w:sdtContent>
                  </w:sdt>
                </w:p>
                <w:p w14:paraId="1D779568" w14:textId="0124E7A9">
                  <w:pPr>
                    <w:widowControl w:val="0"/>
                    <w:tabs>
                      <w:tab w:val="left" w:pos="709"/>
                      <w:tab w:val="left" w:pos="851"/>
                    </w:tabs>
                    <w:suppressAutoHyphens/>
                    <w:ind w:firstLine="1440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Priėmus sprendimą neigiamų pasekmių nenumatoma.</w:t>
                  </w:r>
                </w:p>
              </w:sdtContent>
            </w:sdt>
            <w:sdt>
              <w:sdtPr>
                <w:alias w:val="poskyris"/>
                <w:tag w:val="part_afadd7289a9343b59ece760061b9ed6a"/>
                <w:lock w:val="sdtLocked"/>
                <w:richText/>
              </w:sdtPr>
              <w:sdtContent>
                <w:p w14:paraId="0FAB7FEA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fadd7289a9343b59ece760061b9ed6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4156F246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d6b1d73d224c472ab834ff2b9c93a4a0"/>
                <w:lock w:val="sdtLocked"/>
                <w:richText/>
              </w:sdtPr>
              <w:sdtContent>
                <w:p w14:paraId="3F993F19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6b1d73d224c472ab834ff2b9c93a4a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7516697C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Sprendimui įgyvendinti priimti papildomų teisės aktų nereikia.</w:t>
                  </w:r>
                </w:p>
              </w:sdtContent>
            </w:sdt>
            <w:sdt>
              <w:sdtPr>
                <w:alias w:val="poskyris"/>
                <w:tag w:val="part_f54bf5ad4f0d4b6e9d4a56c80995e890"/>
                <w:lock w:val="sdtLocked"/>
                <w:richText/>
              </w:sdtPr>
              <w:sdtContent>
                <w:p w14:paraId="77D9BE38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f54bf5ad4f0d4b6e9d4a56c80995e89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77635411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Sprendimui įgyvendinti lėšos nebus reikalingos.</w:t>
                  </w:r>
                </w:p>
              </w:sdtContent>
            </w:sdt>
            <w:sdt>
              <w:sdtPr>
                <w:alias w:val="poskyris"/>
                <w:tag w:val="part_a0506d091d084c6ea18c00e8aa696b77"/>
                <w:lock w:val="sdtLocked"/>
                <w:richText/>
              </w:sdtPr>
              <w:sdtContent>
                <w:p w14:paraId="2D765CDB" w14:textId="1A42B081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0506d091d084c6ea18c00e8aa696b7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szCs w:val="24"/>
                          <w:lang w:eastAsia="lt-LT"/>
                        </w:rPr>
                        <w:t xml:space="preserve">Sprendimo projekto rengėjas ar rengėjų grupė, sprendimo projekto iniciatoriai.                                       </w:t>
                      </w:r>
                    </w:sdtContent>
                  </w:sdt>
                </w:p>
                <w:p w14:paraId="30D4FED3" w14:textId="6BE8CAAE">
                  <w:pPr>
                    <w:widowControl w:val="0"/>
                    <w:suppressAutoHyphens/>
                    <w:ind w:firstLine="1178"/>
                    <w:rPr>
                      <w:rFonts w:eastAsia="Lucida Sans Unicode" w:cs="Tahoma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Sprendimą inicijuoja Šiaulių miesto savivaldybės meras. Sprendimo projektą parengė Šiaulių miesto savivaldybės administracijos Turto valdymo skyrius. Tiesioginis rengėjas – Turto valdymo skyriaus vyr. specialistas Deimantas Pučinskis, tel. 8 41 596 285.</w:t>
                  </w:r>
                </w:p>
              </w:sdtContent>
            </w:sdt>
            <w:sdt>
              <w:sdtPr>
                <w:alias w:val="poskyris"/>
                <w:tag w:val="part_440fd76e740c432c95f36a098cead1a0"/>
                <w:lock w:val="sdtLocked"/>
                <w:richText/>
              </w:sdtPr>
              <w:sdtContent>
                <w:p w14:paraId="4C77F9A2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40fd76e740c432c95f36a098cead1a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31B0A61A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Numatomo teisinio reguliavimo poveikio vertinimas neatliekamas, nes sprendimo projektu nėra numatoma reglamentuoti iki tol nereglamentuotus santykius ar iš esmės keisti teisinį reguliavimą. </w:t>
                  </w:r>
                </w:p>
                <w:p w14:paraId="13A1176D" w14:textId="60E0FCA6">
                  <w:pPr>
                    <w:widowControl w:val="0"/>
                    <w:suppressAutoHyphens/>
                    <w:jc w:val="both"/>
                    <w:rPr>
                      <w:rFonts w:eastAsia="Lucida Sans Unicode" w:cs="Tahoma"/>
                      <w:szCs w:val="24"/>
                      <w:lang w:eastAsia="lt-LT"/>
                    </w:rPr>
                  </w:pPr>
                </w:p>
                <w:p w14:paraId="260C7C5A" w14:textId="77777777">
                  <w:pPr>
                    <w:widowControl w:val="0"/>
                    <w:suppressAutoHyphens/>
                    <w:ind w:firstLine="62"/>
                    <w:jc w:val="both"/>
                    <w:rPr>
                      <w:rFonts w:eastAsia="Lucida Sans Unicode" w:cs="Tahoma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a736ee41d19b47da9bda13fec538a4a2"/>
            <w:lock w:val="sdtLocked"/>
            <w:richText/>
          </w:sdtPr>
          <w:sdtContent>
            <w:p w14:paraId="480B54AC" w14:textId="27EBC28D">
              <w:pPr>
                <w:widowControl w:val="0"/>
                <w:suppressAutoHyphens/>
                <w:jc w:val="both"/>
                <w:rPr>
                  <w:rFonts w:eastAsia="Lucida Sans Unicode" w:cs="Tahoma"/>
                  <w:szCs w:val="24"/>
                  <w:lang w:eastAsia="lt-LT"/>
                </w:rPr>
              </w:pPr>
              <w:r>
                <w:rPr>
                  <w:rFonts w:eastAsia="Lucida Sans Unicode" w:cs="Tahoma"/>
                  <w:szCs w:val="24"/>
                  <w:lang w:eastAsia="lt-LT"/>
                </w:rPr>
                <w:t>Turto valdymo skyriaus vedėja</w:t>
                <w:tab/>
                <w:tab/>
                <w:t xml:space="preserve">                                     Violeta Tylenienė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1134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4ED889AB"/>
  <w15:chartTrackingRefBased/>
  <w15:docId w15:val="{7E68B0CB-003E-4AFA-86B5-16730CF578E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8328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81cc3c7aae246ebacd46f29f0271b2a" PartId="bc4232acd26045f2b469858e893998c4">
    <Part Type="skyrius" Nr="999" Title="SPRENDIMO „DĖL NEGYVENAMŲJŲ PATALPŲ AUŠROS AL. 64, ŠIAULIUOSE, PERDAVIMO“" DocPartId="3b2e57fa56154fa283a1ad5622a1c18e" PartId="baedbe75506843a6975c7b97b878f8f3">
      <Part Type="poskyris" Title="AIŠKINAMASIS RAŠTAS" DocPartId="e5f5319002bc41018dae588eef951f87" PartId="a1546739e24f4fbd8552151ccc16338d"/>
      <Part Type="poskyris" Title="Parengto sprendimo projekto tikslai ir uždaviniai:" DocPartId="8d6737da893d4dcd82615c33233016af" PartId="23ff1384ec4446b195912c1e321d5c49"/>
      <Part Type="poskyris" Title="Dabartinis sprendimo projekte aptariamų klausimų reguliavimas." DocPartId="3a44a7f1cd804f4d80f41ac39d0cc90b" PartId="8b0b891be1dc4319abab0654925f389e"/>
      <Part Type="poskyris" Title="Sprendimo projekte numatytos naujos teisinio reglamentavimo nuostatos:" DocPartId="fa49738e0be54fcf9efc1f4740ccde52" PartId="8f31e6740d2741b1a115f4c93ea0ee80"/>
      <Part Type="poskyris" Title="Priėmus sprendimą, galimos pasekmės (tiek teigiamos, tiek neigiamos)." DocPartId="ccfc5c91dbc842d1a3c68599cce8c71c" PartId="deed72ce01e14e4690e7e871c5cfa271"/>
      <Part Type="poskyris" Title="Priėmus sprendimą, keičiami ar pripažįstami negaliojančiais teisės aktai." DocPartId="ed772eec721b4b56af3554222107c0e2" PartId="afadd7289a9343b59ece760061b9ed6a"/>
      <Part Type="poskyris" Title="Sprendimui įgyvendinti reikalingi priimti papildomi teisės aktai." DocPartId="c55819bc4c0d4bd9b272c4ce04421044" PartId="d6b1d73d224c472ab834ff2b9c93a4a0"/>
      <Part Type="poskyris" Title="Sprendimui įgyvendinti reikalingos lėšos." DocPartId="8bc9783d88884c3f81458b507152704a" PartId="f54bf5ad4f0d4b6e9d4a56c80995e890"/>
      <Part Type="poskyris" Title="Sprendimo projekto rengėjas ar rengėjų grupė, sprendimo projekto iniciatoriai." DocPartId="baf77974f9b64653a69d010ba822c51b" PartId="a0506d091d084c6ea18c00e8aa696b77"/>
      <Part Type="poskyris" Title="Numatomo teisinio reguliavimo poveikio vertinimo rezultatai." DocPartId="f88fbf27304f4041a8ea07d34459c837" PartId="440fd76e740c432c95f36a098cead1a0"/>
    </Part>
    <Part Type="signatura" DocPartId="7f1eed0d2ecf46f3b17bcfc30ad9ed07" PartId="a736ee41d19b47da9bda13fec538a4a2"/>
  </Part>
</Parts>
</file>

<file path=customXml/itemProps1.xml><?xml version="1.0" encoding="utf-8"?>
<ds:datastoreItem xmlns:ds="http://schemas.openxmlformats.org/officeDocument/2006/customXml" ds:itemID="{93B3A481-E331-43B2-880E-18067F39271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388</Words>
  <Characters>2926</Characters>
  <Application>Microsoft Office Word</Application>
  <DocSecurity>4</DocSecurity>
  <Lines>57</Lines>
  <Paragraphs>30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2025-01-02T07:51:00Z</dcterms:created>
  <dc:creator>Biruta Bundzinskienė</dc:creator>
  <lastModifiedBy>adlibuser</lastModifiedBy>
  <lastPrinted>2021-08-09T06:17:00Z</lastPrinted>
  <dcterms:modified xsi:type="dcterms:W3CDTF">2025-01-02T07:51:00Z</dcterms:modified>
  <revision>2</revision>
</coreProperties>
</file>