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725625e81544b3099f5d8e0345fa688"/>
        <w:lock w:val="sdtLocked"/>
        <w:richText/>
      </w:sdtPr>
      <w:sdtContent>
        <w:p w14:paraId="697ED604" w14:textId="77777777">
          <w:pPr>
            <w:tabs>
              <w:tab w:val="center" w:pos="4680"/>
              <w:tab w:val="right" w:pos="9360"/>
            </w:tabs>
            <w:rPr>
              <w:sz w:val="22"/>
              <w:szCs w:val="22"/>
              <w:lang w:eastAsia="lt-LT"/>
            </w:rPr>
          </w:pPr>
        </w:p>
        <w:p w14:paraId="7D4569A8" w14:textId="77777777">
          <w:pPr>
            <w:suppressAutoHyphens/>
            <w:jc w:val="center"/>
            <w:textAlignment w:val="baseline"/>
            <w:rPr>
              <w:b/>
              <w:szCs w:val="24"/>
              <w:lang w:eastAsia="lt-LT"/>
            </w:rPr>
          </w:pPr>
          <w:r>
            <w:rPr>
              <w:b/>
              <w:szCs w:val="24"/>
              <w:lang w:eastAsia="lt-LT"/>
            </w:rPr>
            <w:t>TEISĖS AKTŲ PROJEKTŲ ANTIKORUPCINIO VERTINIMO PAŽYMA</w:t>
          </w:r>
        </w:p>
        <w:p w14:paraId="6AF34592" w14:textId="77777777">
          <w:pPr>
            <w:suppressAutoHyphens/>
            <w:textAlignment w:val="baseline"/>
            <w:rPr>
              <w:szCs w:val="24"/>
              <w:lang w:eastAsia="lt-LT"/>
            </w:rPr>
          </w:pPr>
        </w:p>
        <w:sdt>
          <w:sdtPr>
            <w:alias w:val="preambule"/>
            <w:tag w:val="part_492730bd1fa5443c867e169e0fe9cfcc"/>
            <w:lock w:val="sdtLocked"/>
            <w:richText/>
          </w:sdtPr>
          <w:sdtContent>
            <w:p w14:paraId="11C0CF7A" w14:textId="4A8A497C">
              <w:pPr>
                <w:suppressAutoHyphens/>
                <w:jc w:val="both"/>
                <w:textAlignment w:val="baseline"/>
                <w:rPr>
                  <w:szCs w:val="24"/>
                  <w:lang w:eastAsia="lt-LT"/>
                </w:rPr>
              </w:pPr>
              <w:r>
                <w:rPr>
                  <w:szCs w:val="24"/>
                  <w:lang w:eastAsia="lt-LT"/>
                </w:rPr>
                <w:t>Teisės akto projekto pavadinimas Lietuvos Respublikos žemės įstatymo Nr. I-446 pakeitimo įstatymo projektas</w:t>
              </w:r>
            </w:p>
          </w:sdtContent>
        </w:sdt>
        <w:sdt>
          <w:sdtPr>
            <w:alias w:val="pastraipa"/>
            <w:tag w:val="part_3b471a4f580048d9941428cfa2309cb0"/>
            <w:lock w:val="sdtLocked"/>
            <w:richText/>
          </w:sdtPr>
          <w:sdtContent>
            <w:p w14:paraId="2CE44247" w14:textId="719B3D91">
              <w:pPr>
                <w:suppressAutoHyphens/>
                <w:jc w:val="both"/>
                <w:textAlignment w:val="baseline"/>
                <w:rPr>
                  <w:szCs w:val="24"/>
                  <w:lang w:eastAsia="lt-LT"/>
                </w:rPr>
              </w:pPr>
              <w:r>
                <w:rPr>
                  <w:szCs w:val="24"/>
                  <w:lang w:eastAsia="lt-LT"/>
                </w:rPr>
                <w:t>Teisės akto projekto tiesioginis rengėjas</w:t>
              </w:r>
              <w:r>
                <w:t xml:space="preserve"> Erika Giedraitienė </w:t>
              </w:r>
              <w:r>
                <w:rPr>
                  <w:szCs w:val="24"/>
                  <w:lang w:eastAsia="lt-LT"/>
                </w:rPr>
                <w:t xml:space="preserve">Aplinkos ministerijos Teisės ir personalo skyriaus vyriausioji specialistė, mob.:  8 696 75865, el. paštas: Erika.Giedraitiene@am.lt</w:t>
              </w:r>
            </w:p>
            <w:p w14:paraId="4BCF7828" w14:textId="77777777">
              <w:pPr>
                <w:suppressAutoHyphens/>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7141729E" w14:textId="77777777">
              <w:pPr>
                <w:suppressAutoHyphens/>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76D6FA4D" w14:textId="5F3B9F6D">
              <w:pPr>
                <w:suppressAutoHyphens/>
                <w:ind w:left="1560" w:hanging="360"/>
                <w:jc w:val="both"/>
                <w:textAlignment w:val="baseline"/>
                <w:rPr>
                  <w:szCs w:val="24"/>
                  <w:lang w:eastAsia="lt-LT"/>
                </w:rPr>
              </w:pPr>
              <w:r>
                <w:rPr>
                  <w:rFonts w:ascii="Wingdings" w:hAnsi="Wingdings"/>
                  <w:szCs w:val="24"/>
                  <w:lang w:eastAsia="lt-LT"/>
                </w:rPr>
                <w:t></w:t>
                <w:tab/>
              </w:r>
              <w:r>
                <w:rPr>
                  <w:color w:val="000000"/>
                </w:rPr>
                <w:t>suderinus teisės akto projektą su suinteresuotomis institucijomis, kai jis buvo papildytas arba pakeistas.</w:t>
              </w:r>
            </w:p>
            <w:p w14:paraId="304D532F" w14:textId="54D366F7">
              <w:pPr>
                <w:suppressAutoHyphens/>
                <w:jc w:val="both"/>
                <w:textAlignment w:val="baseline"/>
                <w:rPr>
                  <w:szCs w:val="24"/>
                  <w:lang w:eastAsia="lt-LT"/>
                </w:rPr>
              </w:pPr>
              <w:r>
                <w:rPr>
                  <w:szCs w:val="24"/>
                  <w:lang w:eastAsia="lt-LT"/>
                </w:rPr>
                <w:t>Antikorupciniu požiūriu rizikingos teisės akto projekto nuostatos:</w:t>
              </w:r>
            </w:p>
            <w:p w14:paraId="2F4B020A" w14:textId="77777777">
              <w:pPr>
                <w:suppressAutoHyphens/>
                <w:jc w:val="both"/>
                <w:textAlignment w:val="baseline"/>
                <w:rPr>
                  <w:szCs w:val="24"/>
                  <w:lang w:eastAsia="lt-LT"/>
                </w:rPr>
              </w:pPr>
            </w:p>
          </w:sdtContent>
        </w:sdt>
        <w:sdt>
          <w:sdtPr>
            <w:alias w:val="lentele"/>
            <w:tag w:val="part_aa2bb2ecf5634eddb472a2b0fbc7ad0d"/>
            <w:lock w:val="sdtLocked"/>
            <w:richText/>
          </w:sdtPr>
          <w:sdtContent>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708"/>
                <w:gridCol w:w="3394"/>
                <w:gridCol w:w="3959"/>
                <w:gridCol w:w="3818"/>
                <w:gridCol w:w="2697"/>
              </w:tblGrid>
              <w:tr w14:paraId="5DAB947C"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B9A065B" w14:textId="77777777">
                    <w:pPr>
                      <w:suppressAutoHyphens/>
                      <w:jc w:val="center"/>
                      <w:textAlignment w:val="baseline"/>
                      <w:rPr>
                        <w:szCs w:val="24"/>
                        <w:lang w:eastAsia="lt-LT"/>
                      </w:rPr>
                    </w:pPr>
                    <w:r>
                      <w:rPr>
                        <w:szCs w:val="24"/>
                        <w:lang w:eastAsia="lt-LT"/>
                      </w:rPr>
                      <w:t>Eil. Nr.</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EF2D144" w14:textId="77777777">
                    <w:pPr>
                      <w:suppressAutoHyphens/>
                      <w:jc w:val="center"/>
                      <w:textAlignment w:val="baseline"/>
                      <w:rPr>
                        <w:szCs w:val="24"/>
                        <w:lang w:eastAsia="lt-LT"/>
                      </w:rPr>
                    </w:pPr>
                    <w:r>
                      <w:rPr>
                        <w:szCs w:val="24"/>
                        <w:lang w:eastAsia="lt-LT"/>
                      </w:rPr>
                      <w:t>Kriterijus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452C917"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6F9315A"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0E713CC" w14:textId="77777777">
                    <w:pPr>
                      <w:suppressAutoHyphens/>
                      <w:jc w:val="center"/>
                      <w:textAlignment w:val="baseline"/>
                      <w:rPr>
                        <w:szCs w:val="24"/>
                        <w:lang w:eastAsia="lt-LT"/>
                      </w:rPr>
                    </w:pPr>
                  </w:p>
                  <w:p w14:paraId="1BEF6B9A"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4AFFBB67"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FC52AB2"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5A03C50E"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EC0793E"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6C3031" w14:textId="77777777">
                    <w:pPr>
                      <w:suppressAutoHyphens/>
                      <w:jc w:val="center"/>
                      <w:textAlignment w:val="baseline"/>
                      <w:rPr>
                        <w:szCs w:val="24"/>
                        <w:lang w:eastAsia="lt-LT"/>
                      </w:rPr>
                    </w:pPr>
                    <w:r>
                      <w:rPr>
                        <w:szCs w:val="24"/>
                        <w:lang w:eastAsia="lt-LT"/>
                      </w:rPr>
                      <w:t>1.</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38184CB"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D0340A" w14:textId="29264242">
                    <w:pPr>
                      <w:suppressAutoHyphens/>
                      <w:jc w:val="both"/>
                      <w:textAlignment w:val="baseline"/>
                      <w:rPr>
                        <w:bCs/>
                        <w:szCs w:val="24"/>
                        <w:lang w:eastAsia="lt-LT"/>
                      </w:rPr>
                    </w:pPr>
                    <w:r>
                      <w:rPr>
                        <w:bCs/>
                        <w:szCs w:val="24"/>
                        <w:lang w:eastAsia="lt-LT"/>
                      </w:rPr>
                      <w:t xml:space="preserve">Teisės akto projektas nesudaro </w:t>
                    </w:r>
                    <w:r>
                      <w:rPr>
                        <w:szCs w:val="24"/>
                        <w:lang w:eastAsia="lt-LT"/>
                      </w:rPr>
                      <w:t>išskirtinių ar nevienodų sąlygų subjektams, su kuriais susijęs teisės akto įgyvendinimas</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694ABD"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64E5BD" w14:textId="77777777">
                    <w:pPr>
                      <w:suppressAutoHyphens/>
                      <w:textAlignment w:val="baseline"/>
                      <w:rPr>
                        <w:szCs w:val="24"/>
                        <w:lang w:eastAsia="lt-LT"/>
                      </w:rPr>
                    </w:pPr>
                    <w:r>
                      <w:rPr>
                        <w:szCs w:val="24"/>
                        <w:lang w:eastAsia="lt-LT"/>
                      </w:rPr>
                      <w:t>□ tenkina</w:t>
                    </w:r>
                  </w:p>
                  <w:p w14:paraId="53CE5C87" w14:textId="77777777">
                    <w:pPr>
                      <w:suppressAutoHyphens/>
                      <w:textAlignment w:val="baseline"/>
                      <w:rPr>
                        <w:szCs w:val="24"/>
                        <w:lang w:eastAsia="lt-LT"/>
                      </w:rPr>
                    </w:pPr>
                    <w:r>
                      <w:rPr>
                        <w:szCs w:val="24"/>
                        <w:lang w:eastAsia="lt-LT"/>
                      </w:rPr>
                      <w:t>□ netenkina</w:t>
                    </w:r>
                  </w:p>
                </w:tc>
              </w:tr>
              <w:tr w14:paraId="524197C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F7FCF7" w14:textId="77777777">
                    <w:pPr>
                      <w:keepNext/>
                      <w:suppressAutoHyphens/>
                      <w:jc w:val="center"/>
                      <w:textAlignment w:val="baseline"/>
                      <w:rPr>
                        <w:szCs w:val="24"/>
                        <w:lang w:eastAsia="lt-LT"/>
                      </w:rPr>
                    </w:pPr>
                    <w:r>
                      <w:rPr>
                        <w:szCs w:val="24"/>
                        <w:lang w:eastAsia="lt-LT"/>
                      </w:rPr>
                      <w:t>2.</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CB06779"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7E5B55" w14:textId="456C9506">
                    <w:pPr>
                      <w:keepNext/>
                      <w:suppressAutoHyphens/>
                      <w:jc w:val="both"/>
                      <w:textAlignment w:val="baseline"/>
                      <w:rPr>
                        <w:szCs w:val="24"/>
                        <w:lang w:eastAsia="lt-LT"/>
                      </w:rPr>
                    </w:pPr>
                    <w:r>
                      <w:rPr>
                        <w:szCs w:val="24"/>
                        <w:lang w:eastAsia="lt-LT"/>
                      </w:rPr>
                      <w:t>Teisės akto projekte nėra nuostatų, leisiančių dviprasmiškai aiškinti ir taikyti teisės aktą.</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82A591"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1695C7" w14:textId="77777777">
                    <w:pPr>
                      <w:keepNext/>
                      <w:suppressAutoHyphens/>
                      <w:textAlignment w:val="baseline"/>
                      <w:rPr>
                        <w:szCs w:val="24"/>
                        <w:lang w:eastAsia="lt-LT"/>
                      </w:rPr>
                    </w:pPr>
                    <w:r>
                      <w:rPr>
                        <w:szCs w:val="24"/>
                        <w:lang w:eastAsia="lt-LT"/>
                      </w:rPr>
                      <w:t>□ tenkina</w:t>
                    </w:r>
                  </w:p>
                  <w:p w14:paraId="287CAE90" w14:textId="77777777">
                    <w:pPr>
                      <w:keepNext/>
                      <w:suppressAutoHyphens/>
                      <w:textAlignment w:val="baseline"/>
                      <w:rPr>
                        <w:szCs w:val="24"/>
                        <w:lang w:eastAsia="lt-LT"/>
                      </w:rPr>
                    </w:pPr>
                    <w:r>
                      <w:rPr>
                        <w:szCs w:val="24"/>
                        <w:lang w:eastAsia="lt-LT"/>
                      </w:rPr>
                      <w:t>□ netenkina</w:t>
                    </w:r>
                  </w:p>
                </w:tc>
              </w:tr>
              <w:tr w14:paraId="7C7045D1"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968F32E" w14:textId="77777777">
                    <w:pPr>
                      <w:suppressAutoHyphens/>
                      <w:jc w:val="center"/>
                      <w:textAlignment w:val="baseline"/>
                      <w:rPr>
                        <w:szCs w:val="24"/>
                        <w:lang w:eastAsia="lt-LT"/>
                      </w:rPr>
                    </w:pPr>
                    <w:r>
                      <w:rPr>
                        <w:szCs w:val="24"/>
                        <w:lang w:eastAsia="lt-LT"/>
                      </w:rPr>
                      <w:t>3.</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A45FA8A"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A936E8" w14:textId="06B7066D">
                    <w:pPr>
                      <w:suppressAutoHyphens/>
                      <w:jc w:val="both"/>
                      <w:textAlignment w:val="baseline"/>
                      <w:rPr>
                        <w:szCs w:val="24"/>
                        <w:lang w:eastAsia="lt-LT"/>
                      </w:rPr>
                    </w:pPr>
                    <w:r>
                      <w:rPr>
                        <w:szCs w:val="24"/>
                        <w:lang w:eastAsia="lt-LT"/>
                      </w:rPr>
                      <w:t xml:space="preserve">Teisės akto projekte nustatyta, kad   </w:t>
                    </w:r>
                    <w:r>
                      <w:rPr>
                        <w:szCs w:val="24"/>
                      </w:rPr>
                      <w:t>valstybinės žemės sklypų panaudos sutarčių sąlygų vykdymą prižiūrės ir kontrolės</w:t>
                    </w:r>
                    <w:r>
                      <w:rPr>
                        <w:szCs w:val="24"/>
                        <w:lang w:eastAsia="lt-LT"/>
                      </w:rPr>
                      <w:t xml:space="preserve"> s</w:t>
                    </w:r>
                    <w:r>
                      <w:rPr>
                        <w:szCs w:val="24"/>
                      </w:rPr>
                      <w:t xml:space="preserve">avivaldybės joms  perdavus neatlygintinai naudotis (suteikus panaudai) joms patikėjimo teise perduotus valstybinės žemės sklypus.</w:t>
                    </w:r>
                  </w:p>
                  <w:p w14:paraId="2BAC33A8" w14:textId="77777777">
                    <w:pPr>
                      <w:suppressAutoHyphens/>
                      <w:textAlignment w:val="baseline"/>
                      <w:rPr>
                        <w:szCs w:val="24"/>
                        <w:lang w:eastAsia="lt-LT"/>
                      </w:rPr>
                    </w:pPr>
                  </w:p>
                  <w:p w14:paraId="0846718D" w14:textId="77777777">
                    <w:pPr>
                      <w:suppressAutoHyphens/>
                      <w:textAlignment w:val="baseline"/>
                      <w:rPr>
                        <w:szCs w:val="24"/>
                        <w:lang w:eastAsia="lt-LT"/>
                      </w:rPr>
                    </w:pPr>
                  </w:p>
                  <w:p w14:paraId="117EE692" w14:textId="77777777">
                    <w:pPr>
                      <w:suppressAutoHyphens/>
                      <w:ind w:firstLine="1296"/>
                      <w:textAlignment w:val="baseline"/>
                      <w:rPr>
                        <w:szCs w:val="24"/>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60394B"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82CC50" w14:textId="77777777">
                    <w:pPr>
                      <w:suppressAutoHyphens/>
                      <w:textAlignment w:val="baseline"/>
                      <w:rPr>
                        <w:szCs w:val="24"/>
                        <w:lang w:eastAsia="lt-LT"/>
                      </w:rPr>
                    </w:pPr>
                    <w:r>
                      <w:rPr>
                        <w:szCs w:val="24"/>
                        <w:lang w:eastAsia="lt-LT"/>
                      </w:rPr>
                      <w:t>□ tenkina</w:t>
                    </w:r>
                  </w:p>
                  <w:p w14:paraId="0EE4D948" w14:textId="77777777">
                    <w:pPr>
                      <w:suppressAutoHyphens/>
                      <w:textAlignment w:val="baseline"/>
                      <w:rPr>
                        <w:szCs w:val="24"/>
                        <w:lang w:eastAsia="lt-LT"/>
                      </w:rPr>
                    </w:pPr>
                    <w:r>
                      <w:rPr>
                        <w:szCs w:val="24"/>
                        <w:lang w:eastAsia="lt-LT"/>
                      </w:rPr>
                      <w:t>□ netenkina</w:t>
                    </w:r>
                  </w:p>
                </w:tc>
              </w:tr>
              <w:tr w14:paraId="27358B1F"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3358A3" w14:textId="77777777">
                    <w:pPr>
                      <w:suppressAutoHyphens/>
                      <w:jc w:val="center"/>
                      <w:textAlignment w:val="baseline"/>
                      <w:rPr>
                        <w:szCs w:val="24"/>
                        <w:lang w:eastAsia="lt-LT"/>
                      </w:rPr>
                    </w:pPr>
                    <w:r>
                      <w:rPr>
                        <w:szCs w:val="24"/>
                        <w:lang w:eastAsia="lt-LT"/>
                      </w:rPr>
                      <w:t>4.</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DC4CD8"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7CB60A" w14:textId="64B09930">
                    <w:pPr>
                      <w:suppressAutoHyphens/>
                      <w:jc w:val="both"/>
                      <w:textAlignment w:val="baseline"/>
                      <w:rPr>
                        <w:szCs w:val="24"/>
                        <w:lang w:eastAsia="lt-LT"/>
                      </w:rPr>
                    </w:pPr>
                    <w:r>
                      <w:rPr>
                        <w:szCs w:val="24"/>
                        <w:lang w:eastAsia="lt-LT"/>
                      </w:rPr>
                      <w:t>Nuo 2023 m. gegužės 1 d. Nacionalinės žemės tarnybos procesines teises ir pareigas perima pagal kompetenciją savivaldybės ir Valstybinė teritorijų planavimo ir statybos inspekcija ir jos atitinka šių subjektų atliekamas funkcijas.</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60609E"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677612" w14:textId="77777777">
                    <w:pPr>
                      <w:suppressAutoHyphens/>
                      <w:textAlignment w:val="baseline"/>
                      <w:rPr>
                        <w:szCs w:val="24"/>
                        <w:lang w:eastAsia="lt-LT"/>
                      </w:rPr>
                    </w:pPr>
                    <w:r>
                      <w:rPr>
                        <w:szCs w:val="24"/>
                        <w:lang w:eastAsia="lt-LT"/>
                      </w:rPr>
                      <w:t>□ tenkina</w:t>
                    </w:r>
                  </w:p>
                  <w:p w14:paraId="6F298739" w14:textId="77777777">
                    <w:pPr>
                      <w:suppressAutoHyphens/>
                      <w:textAlignment w:val="baseline"/>
                      <w:rPr>
                        <w:szCs w:val="24"/>
                        <w:lang w:eastAsia="lt-LT"/>
                      </w:rPr>
                    </w:pPr>
                    <w:r>
                      <w:rPr>
                        <w:szCs w:val="24"/>
                        <w:lang w:eastAsia="lt-LT"/>
                      </w:rPr>
                      <w:t>□ netenkina</w:t>
                    </w:r>
                  </w:p>
                </w:tc>
              </w:tr>
              <w:tr w14:paraId="225BDBC0"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C26F004" w14:textId="77777777">
                    <w:pPr>
                      <w:suppressAutoHyphens/>
                      <w:jc w:val="center"/>
                      <w:textAlignment w:val="baseline"/>
                      <w:rPr>
                        <w:szCs w:val="24"/>
                        <w:lang w:eastAsia="lt-LT"/>
                      </w:rPr>
                    </w:pPr>
                    <w:r>
                      <w:rPr>
                        <w:szCs w:val="24"/>
                        <w:lang w:eastAsia="lt-LT"/>
                      </w:rPr>
                      <w:t>5.</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D2956F"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BB7DD9" w14:textId="3B8E0D95">
                    <w:pPr>
                      <w:suppressAutoHyphens/>
                      <w:jc w:val="both"/>
                      <w:textAlignment w:val="baseline"/>
                      <w:rPr>
                        <w:szCs w:val="24"/>
                        <w:lang w:eastAsia="lt-LT"/>
                      </w:rPr>
                    </w:pPr>
                    <w:r>
                      <w:rPr>
                        <w:szCs w:val="24"/>
                        <w:lang w:eastAsia="lt-LT"/>
                      </w:rPr>
                      <w:t>Teisės akto projekte patikslinamos nuostatos kas priskiriama k</w:t>
                    </w:r>
                    <w:r>
                      <w:rPr>
                        <w:bCs/>
                        <w:szCs w:val="24"/>
                      </w:rPr>
                      <w:t xml:space="preserve">onservacinės paskirties žemei ir kokioms teritorijoms rengiamas Žemės konsolidacijos projektas. </w:t>
                    </w:r>
                    <w:r>
                      <w:rPr>
                        <w:szCs w:val="24"/>
                        <w:lang w:eastAsia="lt-LT"/>
                      </w:rPr>
                      <w:t xml:space="preserve">Teisės akto projekte nėra keičiami kiti sprendimų priėmimo kriterijai. </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D79BFE"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880E8D" w14:textId="77777777">
                    <w:pPr>
                      <w:suppressAutoHyphens/>
                      <w:textAlignment w:val="baseline"/>
                      <w:rPr>
                        <w:szCs w:val="24"/>
                        <w:lang w:eastAsia="lt-LT"/>
                      </w:rPr>
                    </w:pPr>
                    <w:r>
                      <w:rPr>
                        <w:szCs w:val="24"/>
                        <w:lang w:eastAsia="lt-LT"/>
                      </w:rPr>
                      <w:t>□ tenkina</w:t>
                    </w:r>
                  </w:p>
                  <w:p w14:paraId="24A328AB" w14:textId="77777777">
                    <w:pPr>
                      <w:suppressAutoHyphens/>
                      <w:textAlignment w:val="baseline"/>
                      <w:rPr>
                        <w:szCs w:val="24"/>
                        <w:lang w:eastAsia="lt-LT"/>
                      </w:rPr>
                    </w:pPr>
                    <w:r>
                      <w:rPr>
                        <w:szCs w:val="24"/>
                        <w:lang w:eastAsia="lt-LT"/>
                      </w:rPr>
                      <w:t>□ netenkina</w:t>
                    </w:r>
                  </w:p>
                </w:tc>
              </w:tr>
              <w:tr w14:paraId="56232BB1"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90A0DFF" w14:textId="77777777">
                    <w:pPr>
                      <w:suppressAutoHyphens/>
                      <w:jc w:val="center"/>
                      <w:textAlignment w:val="baseline"/>
                      <w:rPr>
                        <w:szCs w:val="24"/>
                        <w:lang w:eastAsia="lt-LT"/>
                      </w:rPr>
                    </w:pPr>
                    <w:r>
                      <w:rPr>
                        <w:szCs w:val="24"/>
                        <w:lang w:eastAsia="lt-LT"/>
                      </w:rPr>
                      <w:t>6.</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C7C0C9"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3BADFE" w14:textId="046E4861">
                    <w:pPr>
                      <w:suppressAutoHyphens/>
                      <w:textAlignment w:val="baseline"/>
                      <w:rPr>
                        <w:szCs w:val="24"/>
                        <w:lang w:eastAsia="lt-LT"/>
                      </w:rPr>
                    </w:pPr>
                    <w:r>
                      <w:rPr>
                        <w:szCs w:val="24"/>
                        <w:lang w:eastAsia="lt-LT"/>
                      </w:rPr>
                      <w:t>Išimtys nenumatomos.</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8ED45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D752389" w14:textId="77777777">
                    <w:pPr>
                      <w:suppressAutoHyphens/>
                      <w:textAlignment w:val="baseline"/>
                      <w:rPr>
                        <w:szCs w:val="24"/>
                        <w:lang w:eastAsia="lt-LT"/>
                      </w:rPr>
                    </w:pPr>
                    <w:r>
                      <w:rPr>
                        <w:szCs w:val="24"/>
                        <w:lang w:eastAsia="lt-LT"/>
                      </w:rPr>
                      <w:t>□ tenkina</w:t>
                    </w:r>
                  </w:p>
                  <w:p w14:paraId="21E12A5E" w14:textId="77777777">
                    <w:pPr>
                      <w:suppressAutoHyphens/>
                      <w:textAlignment w:val="baseline"/>
                      <w:rPr>
                        <w:szCs w:val="24"/>
                        <w:lang w:eastAsia="lt-LT"/>
                      </w:rPr>
                    </w:pPr>
                    <w:r>
                      <w:rPr>
                        <w:szCs w:val="24"/>
                        <w:lang w:eastAsia="lt-LT"/>
                      </w:rPr>
                      <w:t>□ netenkina</w:t>
                    </w:r>
                  </w:p>
                </w:tc>
              </w:tr>
              <w:tr w14:paraId="6E3DB9AB"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501373" w14:textId="77777777">
                    <w:pPr>
                      <w:suppressAutoHyphens/>
                      <w:jc w:val="center"/>
                      <w:textAlignment w:val="baseline"/>
                      <w:rPr>
                        <w:szCs w:val="24"/>
                        <w:lang w:eastAsia="lt-LT"/>
                      </w:rPr>
                    </w:pPr>
                    <w:r>
                      <w:rPr>
                        <w:szCs w:val="24"/>
                        <w:lang w:eastAsia="lt-LT"/>
                      </w:rPr>
                      <w:t>7.</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06D6B5"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678C81" w14:textId="69F1F2D1">
                    <w:pPr>
                      <w:suppressAutoHyphens/>
                      <w:textAlignment w:val="baseline"/>
                    </w:pPr>
                    <w:r>
                      <w:rPr>
                        <w:szCs w:val="24"/>
                        <w:lang w:eastAsia="lt-LT"/>
                      </w:rPr>
                      <w:t>Teisės akto projekte nekeičiama sprendimų priėmimo, įforminimo ir viešinimo tvarka, išskyrus pakeitimus dėl sprendimus priimančių subjektų (kuomet Nacionalinės žemės tarnybos procesines teises ir pareigas perima pagal kompetenciją savivaldybės ir Valstybinė teritorijų planavimo ir statybos inspekcija).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863E41"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0F1FB3" w14:textId="77777777">
                    <w:pPr>
                      <w:suppressAutoHyphens/>
                      <w:textAlignment w:val="baseline"/>
                      <w:rPr>
                        <w:szCs w:val="24"/>
                        <w:lang w:eastAsia="lt-LT"/>
                      </w:rPr>
                    </w:pPr>
                    <w:r>
                      <w:rPr>
                        <w:szCs w:val="24"/>
                        <w:lang w:eastAsia="lt-LT"/>
                      </w:rPr>
                      <w:t>□ tenkina</w:t>
                    </w:r>
                  </w:p>
                  <w:p w14:paraId="613FF8EE" w14:textId="77777777">
                    <w:pPr>
                      <w:suppressAutoHyphens/>
                      <w:textAlignment w:val="baseline"/>
                      <w:rPr>
                        <w:szCs w:val="24"/>
                        <w:lang w:eastAsia="lt-LT"/>
                      </w:rPr>
                    </w:pPr>
                    <w:r>
                      <w:rPr>
                        <w:szCs w:val="24"/>
                        <w:lang w:eastAsia="lt-LT"/>
                      </w:rPr>
                      <w:t>□ netenkina</w:t>
                    </w:r>
                  </w:p>
                </w:tc>
              </w:tr>
              <w:tr w14:paraId="64871264"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08D4F3" w14:textId="77777777">
                    <w:pPr>
                      <w:suppressAutoHyphens/>
                      <w:jc w:val="center"/>
                      <w:textAlignment w:val="baseline"/>
                    </w:pPr>
                    <w:r>
                      <w:t>8.</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DE439F" w14:textId="77777777">
                    <w:pPr>
                      <w:suppressAutoHyphens/>
                      <w:textAlignment w:val="baseline"/>
                    </w:pPr>
                    <w:r>
                      <w:t xml:space="preserve">Teisės akto projekte nustatyti sprendimų dėl mažareikšmiškumo kriterijai ir priėmimo tvarka </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D50055" w14:textId="557ADF65">
                    <w:pPr>
                      <w:suppressAutoHyphens/>
                      <w:textAlignment w:val="baseline"/>
                      <w:rPr>
                        <w:bCs/>
                        <w:szCs w:val="24"/>
                        <w:lang w:eastAsia="lt-LT"/>
                      </w:rPr>
                    </w:pPr>
                    <w:r>
                      <w:rPr>
                        <w:bCs/>
                        <w:szCs w:val="24"/>
                        <w:lang w:eastAsia="lt-LT"/>
                      </w:rPr>
                      <w:t>Nereglamentuojama.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7A80FD"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B34805" w14:textId="77777777">
                    <w:pPr>
                      <w:suppressAutoHyphens/>
                      <w:textAlignment w:val="baseline"/>
                      <w:rPr>
                        <w:szCs w:val="24"/>
                        <w:lang w:eastAsia="lt-LT"/>
                      </w:rPr>
                    </w:pPr>
                    <w:r>
                      <w:rPr>
                        <w:szCs w:val="24"/>
                        <w:lang w:eastAsia="lt-LT"/>
                      </w:rPr>
                      <w:t>□ tenkina</w:t>
                    </w:r>
                  </w:p>
                  <w:p w14:paraId="13DEC70E" w14:textId="77777777">
                    <w:pPr>
                      <w:suppressAutoHyphens/>
                      <w:textAlignment w:val="baseline"/>
                      <w:rPr>
                        <w:szCs w:val="24"/>
                        <w:lang w:eastAsia="lt-LT"/>
                      </w:rPr>
                    </w:pPr>
                    <w:r>
                      <w:rPr>
                        <w:szCs w:val="24"/>
                        <w:lang w:eastAsia="lt-LT"/>
                      </w:rPr>
                      <w:t>□ netenkina</w:t>
                    </w:r>
                  </w:p>
                </w:tc>
              </w:tr>
              <w:tr w14:paraId="42AB6ECB"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D969E9" w14:textId="77777777">
                    <w:pPr>
                      <w:suppressAutoHyphens/>
                      <w:jc w:val="center"/>
                      <w:textAlignment w:val="baseline"/>
                      <w:rPr>
                        <w:szCs w:val="24"/>
                        <w:lang w:eastAsia="lt-LT"/>
                      </w:rPr>
                    </w:pPr>
                    <w:r>
                      <w:rPr>
                        <w:szCs w:val="24"/>
                        <w:lang w:eastAsia="lt-LT"/>
                      </w:rPr>
                      <w:t>9.</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C0D27B"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F57936D" w14:textId="77777777">
                    <w:pPr>
                      <w:suppressAutoHyphens/>
                      <w:ind w:left="33"/>
                      <w:textAlignment w:val="baseline"/>
                      <w:rPr>
                        <w:szCs w:val="24"/>
                      </w:rPr>
                    </w:pPr>
                    <w:r>
                      <w:rPr>
                        <w:szCs w:val="24"/>
                      </w:rPr>
                      <w:t>9.1. konkretus narių skaičius, užtikrinantis kolegialaus sprendimus priimančio subjekto veiklos objektyvumą</w:t>
                    </w:r>
                  </w:p>
                  <w:p w14:paraId="7DBF6ECC"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340A7CC6" w14:textId="77777777">
                    <w:pPr>
                      <w:suppressAutoHyphens/>
                      <w:textAlignment w:val="baseline"/>
                    </w:pPr>
                    <w:r>
                      <w:rPr>
                        <w:szCs w:val="24"/>
                        <w:lang w:eastAsia="lt-LT"/>
                      </w:rPr>
                      <w:t>9.3</w:t>
                    </w:r>
                    <w:r>
                      <w:rPr>
                        <w:spacing w:val="-4"/>
                        <w:szCs w:val="24"/>
                        <w:lang w:eastAsia="lt-LT"/>
                      </w:rPr>
                      <w:t>. narių skyrimo mechanizmas</w:t>
                    </w:r>
                  </w:p>
                  <w:p w14:paraId="11618ABB" w14:textId="77777777">
                    <w:pPr>
                      <w:suppressAutoHyphens/>
                      <w:textAlignment w:val="baseline"/>
                      <w:rPr>
                        <w:szCs w:val="24"/>
                        <w:lang w:eastAsia="lt-LT"/>
                      </w:rPr>
                    </w:pPr>
                    <w:r>
                      <w:rPr>
                        <w:szCs w:val="24"/>
                        <w:lang w:eastAsia="lt-LT"/>
                      </w:rPr>
                      <w:t>9.4. narių rotacija ir kadencijų skaičius ir trukmė</w:t>
                    </w:r>
                  </w:p>
                  <w:p w14:paraId="6613D065" w14:textId="77777777">
                    <w:pPr>
                      <w:suppressAutoHyphens/>
                      <w:textAlignment w:val="baseline"/>
                      <w:rPr>
                        <w:szCs w:val="24"/>
                      </w:rPr>
                    </w:pPr>
                    <w:r>
                      <w:rPr>
                        <w:szCs w:val="24"/>
                      </w:rPr>
                      <w:t>9.5. veiklos pobūdis laiko atžvilgiu</w:t>
                    </w:r>
                  </w:p>
                  <w:p w14:paraId="212E8FD4" w14:textId="77777777">
                    <w:pPr>
                      <w:suppressAutoHyphens/>
                      <w:textAlignment w:val="baseline"/>
                      <w:rPr>
                        <w:szCs w:val="24"/>
                        <w:lang w:eastAsia="lt-LT"/>
                      </w:rPr>
                    </w:pPr>
                    <w:r>
                      <w:rPr>
                        <w:szCs w:val="24"/>
                        <w:lang w:eastAsia="lt-LT"/>
                      </w:rPr>
                      <w:t>9.6. asmeninė narių atsakomybė</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508964" w14:textId="5F8BB72A">
                    <w:pPr>
                      <w:suppressAutoHyphens/>
                      <w:textAlignment w:val="baseline"/>
                      <w:rPr>
                        <w:i/>
                        <w:szCs w:val="24"/>
                        <w:lang w:eastAsia="lt-LT"/>
                      </w:rPr>
                    </w:pPr>
                    <w:r>
                      <w:rPr>
                        <w:bCs/>
                        <w:szCs w:val="24"/>
                        <w:lang w:eastAsia="lt-LT"/>
                      </w:rPr>
                      <w:t>Nereglamentuojama.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B37ED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16032E" w14:textId="77777777">
                    <w:pPr>
                      <w:suppressAutoHyphens/>
                      <w:textAlignment w:val="baseline"/>
                      <w:rPr>
                        <w:szCs w:val="24"/>
                        <w:lang w:eastAsia="lt-LT"/>
                      </w:rPr>
                    </w:pPr>
                    <w:r>
                      <w:rPr>
                        <w:szCs w:val="24"/>
                        <w:lang w:eastAsia="lt-LT"/>
                      </w:rPr>
                      <w:t>□ tenkina</w:t>
                    </w:r>
                  </w:p>
                  <w:p w14:paraId="2A84C5F7" w14:textId="77777777">
                    <w:pPr>
                      <w:suppressAutoHyphens/>
                      <w:textAlignment w:val="baseline"/>
                      <w:rPr>
                        <w:szCs w:val="24"/>
                        <w:lang w:eastAsia="lt-LT"/>
                      </w:rPr>
                    </w:pPr>
                    <w:r>
                      <w:rPr>
                        <w:szCs w:val="24"/>
                        <w:lang w:eastAsia="lt-LT"/>
                      </w:rPr>
                      <w:t>□ netenkina</w:t>
                    </w:r>
                  </w:p>
                </w:tc>
              </w:tr>
              <w:tr w14:paraId="454E5427"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C64853" w14:textId="77777777">
                    <w:pPr>
                      <w:suppressAutoHyphens/>
                      <w:jc w:val="center"/>
                      <w:textAlignment w:val="baseline"/>
                      <w:rPr>
                        <w:szCs w:val="24"/>
                        <w:lang w:eastAsia="lt-LT"/>
                      </w:rPr>
                    </w:pPr>
                    <w:r>
                      <w:rPr>
                        <w:szCs w:val="24"/>
                        <w:lang w:eastAsia="lt-LT"/>
                      </w:rPr>
                      <w:t>10.</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D1652D"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236510" w14:textId="490C5A54">
                    <w:pPr>
                      <w:suppressAutoHyphens/>
                      <w:jc w:val="both"/>
                      <w:textAlignment w:val="baseline"/>
                      <w:rPr>
                        <w:szCs w:val="24"/>
                        <w:lang w:eastAsia="lt-LT"/>
                      </w:rPr>
                    </w:pPr>
                    <w:r>
                      <w:rPr>
                        <w:szCs w:val="24"/>
                        <w:lang w:eastAsia="lt-LT"/>
                      </w:rPr>
                      <w:t xml:space="preserve">Numatytos procedūros yra būtinos, nustatyta išsami jų taikymo tvarka, kuri taip pat bus detalizuota įgyvendinančiuose teisės aktuose, kuriuos Vyriausybė ir kitos šiame įstatyme nurodytos valstybės ir savivaldybių institucijos ir įstaigos  turės priimti iki 2022 m. gruodžio 31 d.</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E8D800"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B352E4" w14:textId="77777777">
                    <w:pPr>
                      <w:suppressAutoHyphens/>
                      <w:textAlignment w:val="baseline"/>
                      <w:rPr>
                        <w:szCs w:val="24"/>
                        <w:lang w:eastAsia="lt-LT"/>
                      </w:rPr>
                    </w:pPr>
                    <w:r>
                      <w:rPr>
                        <w:szCs w:val="24"/>
                        <w:lang w:eastAsia="lt-LT"/>
                      </w:rPr>
                      <w:t>□ tenkina</w:t>
                    </w:r>
                  </w:p>
                  <w:p w14:paraId="337FB4F8" w14:textId="77777777">
                    <w:pPr>
                      <w:suppressAutoHyphens/>
                      <w:textAlignment w:val="baseline"/>
                      <w:rPr>
                        <w:szCs w:val="24"/>
                        <w:lang w:eastAsia="lt-LT"/>
                      </w:rPr>
                    </w:pPr>
                    <w:r>
                      <w:rPr>
                        <w:szCs w:val="24"/>
                        <w:lang w:eastAsia="lt-LT"/>
                      </w:rPr>
                      <w:t>□ netenkina</w:t>
                    </w:r>
                  </w:p>
                </w:tc>
              </w:tr>
              <w:tr w14:paraId="11C72151"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FF2FA3" w14:textId="77777777">
                    <w:pPr>
                      <w:keepNext/>
                      <w:suppressAutoHyphens/>
                      <w:jc w:val="center"/>
                      <w:textAlignment w:val="baseline"/>
                      <w:rPr>
                        <w:szCs w:val="24"/>
                        <w:lang w:eastAsia="lt-LT"/>
                      </w:rPr>
                    </w:pPr>
                    <w:r>
                      <w:rPr>
                        <w:szCs w:val="24"/>
                        <w:lang w:eastAsia="lt-LT"/>
                      </w:rPr>
                      <w:t>11.</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D3676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3245BC" w14:textId="6F197A8B">
                    <w:pPr>
                      <w:keepNext/>
                      <w:suppressAutoHyphens/>
                      <w:jc w:val="both"/>
                      <w:textAlignment w:val="baseline"/>
                      <w:rPr>
                        <w:szCs w:val="24"/>
                        <w:lang w:eastAsia="lt-LT"/>
                      </w:rPr>
                    </w:pPr>
                    <w:r>
                      <w:rPr>
                        <w:szCs w:val="24"/>
                        <w:lang w:eastAsia="lt-LT"/>
                      </w:rPr>
                      <w:t>Nereglamentuojama.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A3867"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42B1F7" w14:textId="77777777">
                    <w:pPr>
                      <w:keepNext/>
                      <w:suppressAutoHyphens/>
                      <w:textAlignment w:val="baseline"/>
                      <w:rPr>
                        <w:szCs w:val="24"/>
                        <w:lang w:eastAsia="lt-LT"/>
                      </w:rPr>
                    </w:pPr>
                    <w:r>
                      <w:rPr>
                        <w:szCs w:val="24"/>
                        <w:lang w:eastAsia="lt-LT"/>
                      </w:rPr>
                      <w:t>□ tenkina</w:t>
                    </w:r>
                  </w:p>
                  <w:p w14:paraId="2AB235CF" w14:textId="77777777">
                    <w:pPr>
                      <w:keepNext/>
                      <w:suppressAutoHyphens/>
                      <w:textAlignment w:val="baseline"/>
                      <w:rPr>
                        <w:szCs w:val="24"/>
                        <w:lang w:eastAsia="lt-LT"/>
                      </w:rPr>
                    </w:pPr>
                    <w:r>
                      <w:rPr>
                        <w:szCs w:val="24"/>
                        <w:lang w:eastAsia="lt-LT"/>
                      </w:rPr>
                      <w:t>□ netenkina</w:t>
                    </w:r>
                  </w:p>
                </w:tc>
              </w:tr>
              <w:tr w14:paraId="5D335FEB"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55CF1C" w14:textId="77777777">
                    <w:pPr>
                      <w:suppressAutoHyphens/>
                      <w:jc w:val="center"/>
                      <w:textAlignment w:val="baseline"/>
                      <w:rPr>
                        <w:szCs w:val="24"/>
                        <w:lang w:eastAsia="lt-LT"/>
                      </w:rPr>
                    </w:pPr>
                    <w:r>
                      <w:rPr>
                        <w:szCs w:val="24"/>
                        <w:lang w:eastAsia="lt-LT"/>
                      </w:rPr>
                      <w:t>12.</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9F71EDE"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67FF3E" w14:textId="40ED2A6B">
                    <w:pPr>
                      <w:suppressAutoHyphens/>
                      <w:jc w:val="both"/>
                      <w:textAlignment w:val="baseline"/>
                      <w:rPr>
                        <w:szCs w:val="24"/>
                        <w:lang w:eastAsia="lt-LT"/>
                      </w:rPr>
                    </w:pPr>
                    <w:r>
                      <w:rPr>
                        <w:szCs w:val="24"/>
                        <w:lang w:eastAsia="lt-LT"/>
                      </w:rPr>
                      <w:t xml:space="preserve">Teisės akto projekto 2 straipsnyje detaliai reglamentuojamos įstatymo  įgyvendinimo nuostatos (teisių  ir pareigų perėmimas, įpareigojimai susijusioms institucijoms, nebaigtų procedūrų atlikimas).</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B7CA23"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DD267AC" w14:textId="77777777">
                    <w:pPr>
                      <w:suppressAutoHyphens/>
                      <w:textAlignment w:val="baseline"/>
                      <w:rPr>
                        <w:szCs w:val="24"/>
                        <w:lang w:eastAsia="lt-LT"/>
                      </w:rPr>
                    </w:pPr>
                    <w:r>
                      <w:rPr>
                        <w:szCs w:val="24"/>
                        <w:lang w:eastAsia="lt-LT"/>
                      </w:rPr>
                      <w:t>□ tenkina</w:t>
                    </w:r>
                  </w:p>
                  <w:p w14:paraId="7BE00BD8" w14:textId="77777777">
                    <w:pPr>
                      <w:suppressAutoHyphens/>
                      <w:textAlignment w:val="baseline"/>
                      <w:rPr>
                        <w:szCs w:val="24"/>
                        <w:lang w:eastAsia="lt-LT"/>
                      </w:rPr>
                    </w:pPr>
                    <w:r>
                      <w:rPr>
                        <w:szCs w:val="24"/>
                        <w:lang w:eastAsia="lt-LT"/>
                      </w:rPr>
                      <w:t>□ netenkina</w:t>
                    </w:r>
                  </w:p>
                </w:tc>
              </w:tr>
              <w:tr w14:paraId="01F9F45E"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F39D5B" w14:textId="77777777">
                    <w:pPr>
                      <w:suppressAutoHyphens/>
                      <w:jc w:val="center"/>
                      <w:textAlignment w:val="baseline"/>
                      <w:rPr>
                        <w:szCs w:val="24"/>
                        <w:lang w:eastAsia="lt-LT"/>
                      </w:rPr>
                    </w:pPr>
                    <w:r>
                      <w:rPr>
                        <w:szCs w:val="24"/>
                        <w:lang w:eastAsia="lt-LT"/>
                      </w:rPr>
                      <w:t>13.</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E85D8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583FEE" w14:textId="47DB534E">
                    <w:pPr>
                      <w:suppressAutoHyphens/>
                      <w:jc w:val="both"/>
                      <w:textAlignment w:val="baseline"/>
                      <w:rPr>
                        <w:szCs w:val="24"/>
                        <w:lang w:eastAsia="lt-LT"/>
                      </w:rPr>
                    </w:pPr>
                    <w:r>
                      <w:rPr>
                        <w:szCs w:val="24"/>
                        <w:lang w:eastAsia="lt-LT"/>
                      </w:rPr>
                      <w:t>Nereglamentuojama.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99896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38ABCD" w14:textId="77777777">
                    <w:pPr>
                      <w:suppressAutoHyphens/>
                      <w:textAlignment w:val="baseline"/>
                      <w:rPr>
                        <w:szCs w:val="24"/>
                        <w:lang w:eastAsia="lt-LT"/>
                      </w:rPr>
                    </w:pPr>
                    <w:r>
                      <w:rPr>
                        <w:szCs w:val="24"/>
                        <w:lang w:eastAsia="lt-LT"/>
                      </w:rPr>
                      <w:t>□ tenkina</w:t>
                    </w:r>
                  </w:p>
                  <w:p w14:paraId="7123B594" w14:textId="77777777">
                    <w:pPr>
                      <w:suppressAutoHyphens/>
                      <w:textAlignment w:val="baseline"/>
                      <w:rPr>
                        <w:szCs w:val="24"/>
                        <w:lang w:eastAsia="lt-LT"/>
                      </w:rPr>
                    </w:pPr>
                    <w:r>
                      <w:rPr>
                        <w:szCs w:val="24"/>
                        <w:lang w:eastAsia="lt-LT"/>
                      </w:rPr>
                      <w:t>□ netenkina</w:t>
                    </w:r>
                  </w:p>
                </w:tc>
              </w:tr>
              <w:tr w14:paraId="692FD004"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206887" w14:textId="77777777">
                    <w:pPr>
                      <w:suppressAutoHyphens/>
                      <w:jc w:val="center"/>
                      <w:textAlignment w:val="baseline"/>
                      <w:rPr>
                        <w:szCs w:val="24"/>
                        <w:lang w:eastAsia="lt-LT"/>
                      </w:rPr>
                    </w:pPr>
                    <w:r>
                      <w:rPr>
                        <w:szCs w:val="24"/>
                        <w:lang w:eastAsia="lt-LT"/>
                      </w:rPr>
                      <w:t>14.</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F56ED99"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E5B604" w14:textId="17443F11">
                    <w:pPr>
                      <w:jc w:val="both"/>
                      <w:rPr>
                        <w:bCs/>
                        <w:szCs w:val="24"/>
                        <w:lang w:eastAsia="lt-LT"/>
                      </w:rPr>
                    </w:pPr>
                    <w:r>
                      <w:rPr>
                        <w:bCs/>
                        <w:szCs w:val="24"/>
                        <w:lang w:eastAsia="lt-LT"/>
                      </w:rPr>
                      <w:t xml:space="preserve">Įstatymo projekto 36 straipsnis papildomas nuostatomis dėl žemės naudojimo valstybinės kontrolės (planinių ir neplaninių žemės naudojimo patikrinimų), apibrėžiami tikrinimo kriterijai, bei įtvirtinama teisė ir pareiga </w:t>
                    </w:r>
                    <w:r>
                      <w:rPr>
                        <w:szCs w:val="24"/>
                      </w:rPr>
                      <w:t>dėl galimo viešojo intereso pažeidimų valstybinės žemės naudojimo, valdymo ir disponavimo ja srityje, Nacionalinė žemės tarnybai kreiptis į teismą dėl viešojo intereso gynimo.</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846A1B"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1E75F8E" w14:textId="77777777">
                    <w:pPr>
                      <w:suppressAutoHyphens/>
                      <w:textAlignment w:val="baseline"/>
                      <w:rPr>
                        <w:szCs w:val="24"/>
                        <w:lang w:eastAsia="lt-LT"/>
                      </w:rPr>
                    </w:pPr>
                    <w:r>
                      <w:rPr>
                        <w:szCs w:val="24"/>
                        <w:lang w:eastAsia="lt-LT"/>
                      </w:rPr>
                      <w:t>□ tenkina</w:t>
                    </w:r>
                  </w:p>
                  <w:p w14:paraId="1449AAF2" w14:textId="77777777">
                    <w:pPr>
                      <w:suppressAutoHyphens/>
                      <w:textAlignment w:val="baseline"/>
                      <w:rPr>
                        <w:szCs w:val="24"/>
                        <w:lang w:eastAsia="lt-LT"/>
                      </w:rPr>
                    </w:pPr>
                    <w:r>
                      <w:rPr>
                        <w:szCs w:val="24"/>
                        <w:lang w:eastAsia="lt-LT"/>
                      </w:rPr>
                      <w:t>□ netenkina</w:t>
                    </w:r>
                  </w:p>
                </w:tc>
              </w:tr>
              <w:tr w14:paraId="778E3D6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4C1BF1" w14:textId="77777777">
                    <w:pPr>
                      <w:suppressAutoHyphens/>
                      <w:jc w:val="center"/>
                      <w:textAlignment w:val="baseline"/>
                      <w:rPr>
                        <w:szCs w:val="24"/>
                        <w:lang w:eastAsia="lt-LT"/>
                      </w:rPr>
                    </w:pPr>
                    <w:r>
                      <w:rPr>
                        <w:szCs w:val="24"/>
                        <w:lang w:eastAsia="lt-LT"/>
                      </w:rPr>
                      <w:t>15.</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D8DB60"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878435" w14:textId="60159B82">
                    <w:pPr>
                      <w:suppressAutoHyphens/>
                      <w:jc w:val="both"/>
                      <w:textAlignment w:val="baseline"/>
                      <w:rPr>
                        <w:bCs/>
                        <w:szCs w:val="24"/>
                        <w:lang w:eastAsia="lt-LT"/>
                      </w:rPr>
                    </w:pPr>
                    <w:r>
                      <w:rPr>
                        <w:bCs/>
                        <w:szCs w:val="24"/>
                        <w:lang w:eastAsia="lt-LT"/>
                      </w:rPr>
                      <w:t>Atsižvelgiant į tai, kad Nacionalinės žemės tarnybos funkcijos iš dalies perduodamos savivaldybėms, įstatymo projekte įtvirtinamas jų kontrolės mechanizmas (nuo 2023-05-01 įsigalios skyrius VI</w:t>
                    </w:r>
                    <w:r>
                      <w:rPr>
                        <w:bCs/>
                        <w:szCs w:val="24"/>
                        <w:vertAlign w:val="superscript"/>
                        <w:lang w:eastAsia="lt-LT"/>
                      </w:rPr>
                      <w:t>1</w:t>
                    </w:r>
                    <w:r>
                      <w:rPr>
                        <w:bCs/>
                        <w:szCs w:val="24"/>
                        <w:lang w:eastAsia="lt-LT"/>
                      </w:rPr>
                      <w:t xml:space="preserve"> „Savivaldybių, kaip valstybinės žemės patikėtinių kontrolė“.</w:t>
                    </w:r>
                  </w:p>
                  <w:p w14:paraId="0E6497CB" w14:textId="6058AA3B">
                    <w:pPr>
                      <w:suppressAutoHyphens/>
                      <w:jc w:val="both"/>
                      <w:textAlignment w:val="baseline"/>
                      <w:rPr>
                        <w:szCs w:val="24"/>
                        <w:lang w:eastAsia="lt-LT"/>
                      </w:rPr>
                    </w:pPr>
                    <w:r>
                      <w:rPr>
                        <w:bCs/>
                        <w:szCs w:val="24"/>
                        <w:lang w:eastAsia="lt-LT"/>
                      </w:rPr>
                      <w:t>Teisės akto projektu kitos esminės kontrolės (priežiūros) priemonės nėra keičiamos, keičiami šias funkcijas atliekami subjektai.</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FF6C6"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4AF455" w14:textId="77777777">
                    <w:pPr>
                      <w:suppressAutoHyphens/>
                      <w:textAlignment w:val="baseline"/>
                      <w:rPr>
                        <w:szCs w:val="24"/>
                        <w:lang w:eastAsia="lt-LT"/>
                      </w:rPr>
                    </w:pPr>
                    <w:r>
                      <w:rPr>
                        <w:szCs w:val="24"/>
                        <w:lang w:eastAsia="lt-LT"/>
                      </w:rPr>
                      <w:t>□ tenkina</w:t>
                    </w:r>
                  </w:p>
                  <w:p w14:paraId="6B8C11A8" w14:textId="77777777">
                    <w:pPr>
                      <w:suppressAutoHyphens/>
                      <w:textAlignment w:val="baseline"/>
                      <w:rPr>
                        <w:szCs w:val="24"/>
                        <w:lang w:eastAsia="lt-LT"/>
                      </w:rPr>
                    </w:pPr>
                    <w:r>
                      <w:rPr>
                        <w:szCs w:val="24"/>
                        <w:lang w:eastAsia="lt-LT"/>
                      </w:rPr>
                      <w:t>□ netenkina</w:t>
                    </w:r>
                  </w:p>
                </w:tc>
              </w:tr>
              <w:tr w14:paraId="2151D67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D5D369" w14:textId="77777777">
                    <w:pPr>
                      <w:suppressAutoHyphens/>
                      <w:jc w:val="center"/>
                      <w:textAlignment w:val="baseline"/>
                      <w:rPr>
                        <w:szCs w:val="24"/>
                        <w:lang w:eastAsia="lt-LT"/>
                      </w:rPr>
                    </w:pPr>
                    <w:r>
                      <w:rPr>
                        <w:szCs w:val="24"/>
                        <w:lang w:eastAsia="lt-LT"/>
                      </w:rPr>
                      <w:t>16.</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41C31E4"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B2F45B" w14:textId="41DBF9D9">
                    <w:pPr>
                      <w:suppressAutoHyphens/>
                      <w:jc w:val="both"/>
                      <w:textAlignment w:val="baseline"/>
                      <w:rPr>
                        <w:szCs w:val="24"/>
                        <w:lang w:eastAsia="lt-LT"/>
                      </w:rPr>
                    </w:pPr>
                    <w:r>
                      <w:rPr>
                        <w:szCs w:val="24"/>
                        <w:lang w:eastAsia="lt-LT"/>
                      </w:rPr>
                      <w:t xml:space="preserve">Teisės akto projekto 2 straipsnyje detaliai reglamentuojamos įstatymo  įgyvendinimo nuostatos (teisių  ir pareigų perėmimas, įpareigojimai susijusioms institucijoms, nebaigtų procedūrų atlikimas).</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554312"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AAE54" w14:textId="77777777">
                    <w:pPr>
                      <w:suppressAutoHyphens/>
                      <w:textAlignment w:val="baseline"/>
                      <w:rPr>
                        <w:szCs w:val="24"/>
                        <w:lang w:eastAsia="lt-LT"/>
                      </w:rPr>
                    </w:pPr>
                    <w:r>
                      <w:rPr>
                        <w:szCs w:val="24"/>
                        <w:lang w:eastAsia="lt-LT"/>
                      </w:rPr>
                      <w:t>□ tenkina</w:t>
                    </w:r>
                  </w:p>
                  <w:p w14:paraId="0CFEAD7A" w14:textId="77777777">
                    <w:pPr>
                      <w:suppressAutoHyphens/>
                      <w:textAlignment w:val="baseline"/>
                      <w:rPr>
                        <w:szCs w:val="24"/>
                        <w:lang w:eastAsia="lt-LT"/>
                      </w:rPr>
                    </w:pPr>
                    <w:r>
                      <w:rPr>
                        <w:szCs w:val="24"/>
                        <w:lang w:eastAsia="lt-LT"/>
                      </w:rPr>
                      <w:t>□ netenkina</w:t>
                    </w:r>
                  </w:p>
                </w:tc>
              </w:tr>
            </w:tbl>
            <w:p w14:paraId="5F1A04AA" w14:textId="77777777">
              <w:r>
                <w:br w:type="page"/>
              </w:r>
            </w:p>
          </w:sdtContent>
        </w:sdt>
        <w:sdt>
          <w:sdtPr>
            <w:alias w:val="lentele"/>
            <w:tag w:val="part_2c7f07e29dbd4e2d972da68588907358"/>
            <w:lock w:val="sdtLocked"/>
            <w:richText/>
          </w:sdtPr>
          <w:sdtContent>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14:paraId="5BAA728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9CA4EF" w14:textId="10887C6C">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7056A4"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B8A80C" w14:textId="6FE7FC8C">
                    <w:pPr>
                      <w:keepNext/>
                      <w:suppressAutoHyphens/>
                      <w:jc w:val="both"/>
                      <w:textAlignment w:val="baseline"/>
                      <w:rPr>
                        <w:bCs/>
                        <w:szCs w:val="24"/>
                        <w:lang w:eastAsia="lt-LT"/>
                      </w:rPr>
                    </w:pPr>
                    <w:r>
                      <w:rPr>
                        <w:bCs/>
                        <w:szCs w:val="24"/>
                        <w:lang w:eastAsia="lt-LT"/>
                      </w:rPr>
                      <w:t xml:space="preserve">Įstatymo projektu siekiama Įstatymą papildyti 54 straipsniu, jame numatant juridinių asmenų atsakomybę už šio įstatymo pažeidimus (pateikiamas konkretus atvejų sąrašas, kuomet taikoma atsakomybė).  Kitos nuobaudos skiriamos </w:t>
                    </w:r>
                    <w:r>
                      <w:rPr>
                        <w:bCs/>
                        <w:color w:val="000000"/>
                      </w:rPr>
                      <w:t xml:space="preserve">Lietuvos Respublikos </w:t>
                    </w:r>
                    <w:r>
                      <w:rPr>
                        <w:bCs/>
                      </w:rPr>
                      <w:t>administracinių nusižengimų kodekso nustatyta tvarka.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139F5C" w14:textId="77777777">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D585CE" w14:textId="77777777">
                    <w:pPr>
                      <w:keepNext/>
                      <w:suppressAutoHyphens/>
                      <w:textAlignment w:val="baseline"/>
                      <w:rPr>
                        <w:szCs w:val="24"/>
                        <w:lang w:eastAsia="lt-LT"/>
                      </w:rPr>
                    </w:pPr>
                    <w:r>
                      <w:rPr>
                        <w:szCs w:val="24"/>
                        <w:lang w:eastAsia="lt-LT"/>
                      </w:rPr>
                      <w:t>□ tenkina</w:t>
                    </w:r>
                  </w:p>
                  <w:p w14:paraId="1B7B1391" w14:textId="77777777">
                    <w:pPr>
                      <w:keepNext/>
                      <w:suppressAutoHyphens/>
                      <w:textAlignment w:val="baseline"/>
                      <w:rPr>
                        <w:szCs w:val="24"/>
                        <w:lang w:eastAsia="lt-LT"/>
                      </w:rPr>
                    </w:pPr>
                    <w:r>
                      <w:rPr>
                        <w:szCs w:val="24"/>
                        <w:lang w:eastAsia="lt-LT"/>
                      </w:rPr>
                      <w:t>□ netenkina</w:t>
                    </w:r>
                  </w:p>
                </w:tc>
              </w:tr>
              <w:tr w14:paraId="31B0FC8A"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4F85825"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5A58A3"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72CD9" w14:textId="0094DA57">
                    <w:pPr>
                      <w:suppressAutoHyphens/>
                      <w:textAlignment w:val="baseline"/>
                      <w:rPr>
                        <w:szCs w:val="24"/>
                        <w:lang w:eastAsia="lt-LT"/>
                      </w:rPr>
                    </w:pPr>
                    <w:r>
                      <w:rPr>
                        <w:szCs w:val="24"/>
                        <w:lang w:eastAsia="lt-LT"/>
                      </w:rPr>
                      <w:t>Taip.</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504D30"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4ADE16F" w14:textId="77777777">
                    <w:pPr>
                      <w:suppressAutoHyphens/>
                      <w:textAlignment w:val="baseline"/>
                      <w:rPr>
                        <w:szCs w:val="24"/>
                        <w:lang w:eastAsia="lt-LT"/>
                      </w:rPr>
                    </w:pPr>
                    <w:r>
                      <w:rPr>
                        <w:szCs w:val="24"/>
                        <w:lang w:eastAsia="lt-LT"/>
                      </w:rPr>
                      <w:t>□ tenkina</w:t>
                    </w:r>
                  </w:p>
                  <w:p w14:paraId="4DAE459A" w14:textId="77777777">
                    <w:pPr>
                      <w:suppressAutoHyphens/>
                      <w:textAlignment w:val="baseline"/>
                      <w:rPr>
                        <w:szCs w:val="24"/>
                        <w:lang w:eastAsia="lt-LT"/>
                      </w:rPr>
                    </w:pPr>
                    <w:r>
                      <w:rPr>
                        <w:szCs w:val="24"/>
                        <w:lang w:eastAsia="lt-LT"/>
                      </w:rPr>
                      <w:t>□ netenkina</w:t>
                    </w:r>
                  </w:p>
                </w:tc>
              </w:tr>
              <w:tr w14:paraId="5C5FAE92"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D4FA92"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9D94F9"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68D785" w14:textId="168A48A9">
                    <w:pPr>
                      <w:suppressAutoHyphens/>
                      <w:textAlignment w:val="baseline"/>
                      <w:rPr>
                        <w:szCs w:val="24"/>
                        <w:lang w:eastAsia="lt-LT"/>
                      </w:rPr>
                    </w:pPr>
                    <w:r>
                      <w:rPr>
                        <w:szCs w:val="24"/>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20D29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3C03CA" w14:textId="77777777">
                    <w:pPr>
                      <w:suppressAutoHyphens/>
                      <w:textAlignment w:val="baseline"/>
                      <w:rPr>
                        <w:szCs w:val="24"/>
                        <w:lang w:eastAsia="lt-LT"/>
                      </w:rPr>
                    </w:pPr>
                    <w:r>
                      <w:rPr>
                        <w:szCs w:val="24"/>
                        <w:lang w:eastAsia="lt-LT"/>
                      </w:rPr>
                      <w:t>□ tenkina</w:t>
                    </w:r>
                  </w:p>
                  <w:p w14:paraId="766A0571" w14:textId="77777777">
                    <w:pPr>
                      <w:suppressAutoHyphens/>
                      <w:textAlignment w:val="baseline"/>
                      <w:rPr>
                        <w:szCs w:val="24"/>
                        <w:lang w:eastAsia="lt-LT"/>
                      </w:rPr>
                    </w:pPr>
                    <w:r>
                      <w:rPr>
                        <w:szCs w:val="24"/>
                        <w:lang w:eastAsia="lt-LT"/>
                      </w:rPr>
                      <w:t>□ netenkina</w:t>
                    </w:r>
                  </w:p>
                </w:tc>
              </w:tr>
              <w:tr w14:paraId="02EC601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DB8F96B" w14:textId="77777777">
                    <w:pPr>
                      <w:suppressAutoHyphens/>
                      <w:textAlignment w:val="baseline"/>
                      <w:rPr>
                        <w:szCs w:val="24"/>
                        <w:lang w:eastAsia="lt-LT"/>
                      </w:rPr>
                    </w:pPr>
                  </w:p>
                  <w:p w14:paraId="1C456AAB"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2E19F212" w14:textId="77777777">
                    <w:pPr>
                      <w:suppressAutoHyphens/>
                      <w:textAlignment w:val="baseline"/>
                      <w:rPr>
                        <w:szCs w:val="24"/>
                        <w:lang w:eastAsia="lt-LT"/>
                      </w:rPr>
                    </w:pPr>
                  </w:p>
                  <w:p w14:paraId="34686F1C"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57B6575" w14:textId="77777777">
                    <w:pPr>
                      <w:suppressAutoHyphens/>
                      <w:textAlignment w:val="baseline"/>
                      <w:rPr>
                        <w:szCs w:val="24"/>
                        <w:lang w:eastAsia="lt-LT"/>
                      </w:rPr>
                    </w:pPr>
                  </w:p>
                  <w:p w14:paraId="09EFFCA5" w14:textId="0E1EACCC">
                    <w:pPr>
                      <w:suppressAutoHyphens/>
                      <w:textAlignment w:val="baseline"/>
                      <w:rPr>
                        <w:szCs w:val="24"/>
                        <w:lang w:eastAsia="lt-LT"/>
                      </w:rPr>
                    </w:pPr>
                    <w:r>
                      <w:rPr>
                        <w:szCs w:val="24"/>
                        <w:lang w:eastAsia="lt-LT"/>
                      </w:rPr>
                      <w:t xml:space="preserve">Teisės akto projekto vertintojas: </w:t>
                    </w:r>
                  </w:p>
                </w:tc>
                <w:tc>
                  <w:tcPr>
                    <w:tcW w:w="5679" w:type="dxa"/>
                    <w:gridSpan w:val="3"/>
                    <w:tcBorders>
                      <w:top w:val="nil"/>
                      <w:left w:val="nil"/>
                      <w:bottom w:val="nil"/>
                      <w:right w:val="nil"/>
                    </w:tcBorders>
                    <w:tcMar>
                      <w:top w:w="0" w:type="dxa"/>
                      <w:left w:w="108" w:type="dxa"/>
                      <w:bottom w:w="0" w:type="dxa"/>
                      <w:right w:w="108" w:type="dxa"/>
                    </w:tcMar>
                  </w:tcPr>
                  <w:p w14:paraId="56BBEFD3" w14:textId="77777777">
                    <w:pPr>
                      <w:suppressAutoHyphens/>
                      <w:textAlignment w:val="baseline"/>
                      <w:rPr>
                        <w:szCs w:val="24"/>
                        <w:lang w:eastAsia="lt-LT"/>
                      </w:rPr>
                    </w:pPr>
                  </w:p>
                </w:tc>
              </w:tr>
              <w:tr w14:paraId="6B7D3C5B"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412F6EE2"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131554BF" w14:textId="02FD0401">
                    <w:pPr>
                      <w:suppressAutoHyphens/>
                      <w:ind w:left="-11" w:firstLine="11"/>
                      <w:textAlignment w:val="baseline"/>
                      <w:rPr>
                        <w:szCs w:val="24"/>
                        <w:lang w:eastAsia="lt-LT"/>
                      </w:rPr>
                    </w:pPr>
                    <w:r>
                      <w:rPr>
                        <w:szCs w:val="24"/>
                        <w:lang w:eastAsia="lt-LT"/>
                      </w:rPr>
                      <w:t xml:space="preserve">Teisės ir personalo skyriaus vyriausioji specialistė Erika Giedraitienė </w:t>
                    </w:r>
                  </w:p>
                  <w:p w14:paraId="53BD98BD" w14:textId="3460DCA2">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B9963D4" w14:textId="3F610001">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36977556" w14:textId="4F13A381">
                    <w:pPr>
                      <w:suppressAutoHyphens/>
                      <w:ind w:left="-11" w:firstLine="11"/>
                      <w:textAlignment w:val="baseline"/>
                      <w:rPr>
                        <w:szCs w:val="24"/>
                        <w:lang w:eastAsia="lt-LT"/>
                      </w:rPr>
                    </w:pPr>
                    <w:r>
                      <w:rPr>
                        <w:szCs w:val="24"/>
                        <w:lang w:eastAsia="lt-LT"/>
                      </w:rPr>
                      <w:t>Korupcijos prevencijos ir vidaus tyrimų skyriaus vedėja Rūta Slidžiauskaitė</w:t>
                    </w:r>
                  </w:p>
                </w:tc>
              </w:tr>
              <w:tr w14:paraId="634827CD"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E816047"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045748F5"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3968538"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6081813F" w14:textId="77777777">
                    <w:pPr>
                      <w:suppressAutoHyphens/>
                      <w:ind w:left="-11" w:firstLine="11"/>
                      <w:textAlignment w:val="baseline"/>
                      <w:rPr>
                        <w:szCs w:val="24"/>
                        <w:lang w:eastAsia="lt-LT"/>
                      </w:rPr>
                    </w:pPr>
                  </w:p>
                </w:tc>
              </w:tr>
              <w:tr w14:paraId="3F306C28"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622BBC1C"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42DC79CE" w14:textId="77777777">
                    <w:pPr>
                      <w:suppressAutoHyphens/>
                      <w:ind w:left="-11" w:firstLine="11"/>
                      <w:textAlignment w:val="baseline"/>
                      <w:rPr>
                        <w:szCs w:val="24"/>
                        <w:lang w:eastAsia="lt-LT"/>
                      </w:rPr>
                    </w:pPr>
                    <w:r>
                      <w:rPr>
                        <w:szCs w:val="24"/>
                        <w:lang w:eastAsia="lt-LT"/>
                      </w:rPr>
                      <w:t xml:space="preserve">(parašas)                                      (data)</w:t>
                    </w:r>
                  </w:p>
                  <w:p w14:paraId="1F39A270" w14:textId="77777777">
                    <w:pPr>
                      <w:suppressAutoHyphens/>
                      <w:ind w:left="-11" w:firstLine="11"/>
                      <w:textAlignment w:val="baseline"/>
                      <w:rPr>
                        <w:szCs w:val="24"/>
                        <w:lang w:eastAsia="lt-LT"/>
                      </w:rPr>
                    </w:pPr>
                  </w:p>
                  <w:p w14:paraId="01196AEC" w14:textId="77777777">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727971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4DCC990" w14:textId="77777777">
                    <w:pPr>
                      <w:suppressAutoHyphens/>
                      <w:ind w:left="-11" w:firstLine="64"/>
                      <w:textAlignment w:val="baseline"/>
                      <w:rPr>
                        <w:szCs w:val="24"/>
                        <w:lang w:eastAsia="lt-LT"/>
                      </w:rPr>
                    </w:pPr>
                    <w:r>
                      <w:rPr>
                        <w:szCs w:val="24"/>
                        <w:lang w:eastAsia="lt-LT"/>
                      </w:rPr>
                      <w:t xml:space="preserve">(parašas)                                                     (data)</w:t>
                    </w:r>
                  </w:p>
                  <w:p w14:paraId="352D8E0D" w14:textId="77777777">
                    <w:pPr>
                      <w:suppressAutoHyphens/>
                      <w:ind w:left="-11" w:firstLine="64"/>
                      <w:textAlignment w:val="baseline"/>
                      <w:rPr>
                        <w:szCs w:val="24"/>
                        <w:lang w:eastAsia="lt-LT"/>
                      </w:rPr>
                    </w:pPr>
                  </w:p>
                  <w:p w14:paraId="2FAF626A" w14:textId="77777777">
                    <w:pPr>
                      <w:suppressAutoHyphens/>
                      <w:ind w:left="-11" w:firstLine="64"/>
                      <w:textAlignment w:val="baseline"/>
                      <w:rPr>
                        <w:szCs w:val="24"/>
                        <w:lang w:eastAsia="lt-LT"/>
                      </w:rPr>
                    </w:pPr>
                  </w:p>
                  <w:p w14:paraId="765F403D" w14:textId="77777777">
                    <w:pPr>
                      <w:suppressAutoHyphens/>
                      <w:ind w:left="-11" w:firstLine="64"/>
                      <w:textAlignment w:val="baseline"/>
                      <w:rPr>
                        <w:szCs w:val="24"/>
                        <w:lang w:eastAsia="lt-LT"/>
                      </w:rPr>
                    </w:pPr>
                  </w:p>
                </w:tc>
              </w:tr>
            </w:tbl>
            <w:p/>
          </w:sdtContent>
        </w:sdt>
        <w:sdt>
          <w:sdtPr>
            <w:alias w:val="signatura"/>
            <w:tag w:val="part_daf99adb106f4632abde1334cfce4e0c"/>
            <w:lock w:val="sdtLocked"/>
            <w:richText/>
          </w:sdtPr>
          <w:sdtContent>
            <w:p w14:paraId="3FB20815" w14:textId="77777777">
              <w:pPr>
                <w:tabs>
                  <w:tab w:val="left" w:pos="6237"/>
                </w:tabs>
                <w:suppressAutoHyphens/>
                <w:jc w:val="center"/>
                <w:textAlignment w:val="baseline"/>
              </w:pPr>
              <w:r>
                <w:rPr>
                  <w:color w:val="000000"/>
                  <w:szCs w:val="24"/>
                  <w:lang w:eastAsia="lt-LT"/>
                </w:rPr>
                <w:t>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code="9"/>
      <w:pgMar w:top="1418" w:right="1077" w:bottom="1134"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840B49" w14:textId="77777777">
      <w:pPr>
        <w:rPr>
          <w:lang w:eastAsia="lt-LT"/>
        </w:rPr>
      </w:pPr>
      <w:r>
        <w:rPr>
          <w:lang w:eastAsia="lt-LT"/>
        </w:rPr>
        <w:separator/>
      </w:r>
    </w:p>
  </w:endnote>
  <w:endnote w:type="continuationSeparator" w:id="0">
    <w:p w14:paraId="4F616D49"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6B72C6"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F135D"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F37E2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3A985F" w14:textId="77777777">
      <w:pPr>
        <w:rPr>
          <w:lang w:eastAsia="lt-LT"/>
        </w:rPr>
      </w:pPr>
      <w:r>
        <w:rPr>
          <w:lang w:eastAsia="lt-LT"/>
        </w:rPr>
        <w:separator/>
      </w:r>
    </w:p>
  </w:footnote>
  <w:footnote w:type="continuationSeparator" w:id="0">
    <w:p w14:paraId="24C1D51C"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B90BF" w14:textId="77777777">
    <w:pPr>
      <w:framePr w:wrap="auto" w:vAnchor="text" w:hAnchor="margin" w:xAlign="center" w:y="1"/>
      <w:tabs>
        <w:tab w:val="center" w:pos="4153"/>
        <w:tab w:val="right" w:pos="8306"/>
      </w:tabs>
      <w:rPr>
        <w:lang w:eastAsia="lt-LT"/>
      </w:rPr>
    </w:pPr>
  </w:p>
  <w:p w14:paraId="49ECAF00"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4F97AF"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14:paraId="557AD2C4" w14:textId="77777777">
    <w:pPr>
      <w:tabs>
        <w:tab w:val="center" w:pos="4680"/>
        <w:tab w:val="right" w:pos="9360"/>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D31F7"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4072A14"/>
  <w15:docId w15:val="{D66ED76A-73FC-4B9C-9A8A-8370A78E4C0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0450136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59758303">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9b2ffd5766448ab9cd507a4932148ff" PartId="3725625e81544b3099f5d8e0345fa688">
    <Part Type="preambule" DocPartId="aea8c9b9586a41eebe06ae95118d61d5" PartId="492730bd1fa5443c867e169e0fe9cfcc"/>
    <Part Type="pastraipa" DocPartId="dfb6a0a64348485d967e7935cee23a14" PartId="3b471a4f580048d9941428cfa2309cb0"/>
    <Part Type="lentele" DocPartId="5de600c733ee4d0684bfeee227762160" PartId="aa2bb2ecf5634eddb472a2b0fbc7ad0d"/>
    <Part Type="lentele" DocPartId="a5cf5f767fd54f2bbf6f21111513e87c" PartId="2c7f07e29dbd4e2d972da68588907358"/>
    <Part Type="signatura" DocPartId="17ee813445ea49b6916e9f24bf704ad9" PartId="daf99adb106f4632abde1334cfce4e0c"/>
  </Part>
</Parts>
</file>

<file path=customXml/itemProps1.xml><?xml version="1.0" encoding="utf-8"?>
<ds:datastoreItem xmlns:ds="http://schemas.openxmlformats.org/officeDocument/2006/customXml" ds:itemID="{EE21C0D5-9E4F-4858-9C16-77874A2DC9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1075</Words>
  <Characters>7778</Characters>
  <Application>Microsoft Office Word</Application>
  <DocSecurity>4</DocSecurity>
  <Lines>388</Lines>
  <Paragraphs>142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8711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2022-05-04T18:40:00Z</dcterms:created>
  <lastModifiedBy>adlibuser</lastModifiedBy>
  <lastPrinted>2014-03-12T13:49:00Z</lastPrinted>
  <dcterms:modified xsi:type="dcterms:W3CDTF">2022-05-04T18:40:00Z</dcterms:modified>
  <revision>2</revision>
</coreProperties>
</file>