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8f83c884c4684787ac58ae3e13efc3bc"/>
        <w:lock w:val="sdtLocked"/>
        <w:richText/>
      </w:sdtPr>
      <w:sdtContent>
        <w:tbl>
          <w:tblPr>
            <w:tblW w:w="9638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4817"/>
            <w:gridCol w:w="282"/>
            <w:gridCol w:w="1841"/>
            <w:gridCol w:w="565"/>
            <w:gridCol w:w="2133"/>
          </w:tblGrid>
          <w:tr>
            <w:tc>
              <w:tcPr>
                <w:tcW w:w="9638" w:type="dxa"/>
                <w:gridSpan w:val="5"/>
                <w:tcBorders>
                  <w:bottom w:val="single" w:sz="4" w:space="0" w:color="000000"/>
                </w:tcBorders>
              </w:tcPr>
              <w:p>
                <w:pPr>
                  <w:suppressLineNumbers/>
                  <w:tabs>
                    <w:tab w:val="center" w:pos="4800"/>
                    <w:tab w:val="right" w:pos="9601"/>
                  </w:tabs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  <w:p>
                <w:pPr>
                  <w:suppressLineNumbers/>
                  <w:jc w:val="center"/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 w:cs="Tahoma"/>
                    <w:b/>
                    <w:spacing w:val="20"/>
                    <w:sz w:val="26"/>
                    <w:szCs w:val="26"/>
                    <w:lang w:val="en-US"/>
                  </w:rPr>
                  <w:drawing>
                    <wp:inline distT="0" distB="0" distL="0" distR="0" wp14:anchorId="6B0A7189" wp14:editId="0AB273B5">
                      <wp:extent cx="523875" cy="619125"/>
                      <wp:effectExtent l="0" t="0" r="0" b="0"/>
                      <wp:docPr id="1" name="Pictur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23875" cy="619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uppressLineNumbers/>
                  <w:jc w:val="center"/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  <w:t>LIETUVOS RESPUBLIKOS APLINKOS MINISTERIJA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uppressLineNumber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Biudžetinė įstaiga, A. Jakšto g. 4, LT-01105 Vilnius,</w:t>
                </w:r>
              </w:p>
              <w:p>
                <w:pPr>
                  <w:suppressLineNumber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 xml:space="preserve">tel. 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val="en-GB" w:bidi="en-US"/>
                  </w:rPr>
                  <w:t>8 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626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val="en-GB" w:bidi="en-US"/>
                  </w:rPr>
                  <w:t xml:space="preserve"> 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22 252, el. p. info@am.lt, https://am.lrv.lt.</w:t>
                </w:r>
              </w:p>
              <w:p>
                <w:pPr>
                  <w:suppressLineNumber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Duomenys kaupiami ir saugomi Juridinių asmenų registre, kodas 188602370</w:t>
                </w:r>
              </w:p>
            </w:tc>
          </w:tr>
          <w:tr>
            <w:tc>
              <w:tcPr>
                <w:tcW w:w="9638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4817" w:type="dxa"/>
                <w:vMerge w:val="restart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Pagal adresatų sąrašą</w:t>
                </w:r>
              </w:p>
              <w:p>
                <w:pPr>
                  <w:suppressLineNumbers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  <w:p>
                <w:pPr>
                  <w:suppressLineNumbers/>
                  <w:jc w:val="both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val="en-US" w:bidi="en-US"/>
                  </w:rPr>
                </w:pPr>
                <w:r>
                  <w:rPr>
                    <w:rFonts w:eastAsia="Andale Sans UI" w:cs="Tahoma"/>
                    <w:szCs w:val="24"/>
                    <w:lang w:val="en-US" w:bidi="en-US"/>
                  </w:rPr>
                  <w:t>2024-04</w:t>
                </w:r>
              </w:p>
            </w:tc>
            <w:tc>
              <w:tcPr>
                <w:tcW w:w="565" w:type="dxa"/>
              </w:tcPr>
              <w:p>
                <w:pPr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pacing w:val="10"/>
                    <w:szCs w:val="24"/>
                    <w:lang w:bidi="en-US"/>
                  </w:rPr>
                  <w:t>Nr.</w:t>
                </w:r>
              </w:p>
            </w:tc>
            <w:tc>
              <w:tcPr>
                <w:tcW w:w="2133" w:type="dxa"/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4817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/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tabs>
                    <w:tab w:val="left" w:pos="2869"/>
                  </w:tabs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val="en-US" w:bidi="en-US"/>
                  </w:rPr>
                </w:pPr>
              </w:p>
            </w:tc>
            <w:tc>
              <w:tcPr>
                <w:tcW w:w="565" w:type="dxa"/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  <w:tc>
              <w:tcPr>
                <w:tcW w:w="2133" w:type="dxa"/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</w:trPr>
            <w:tc>
              <w:tcPr>
                <w:tcW w:w="4817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/>
            </w:tc>
            <w:tc>
              <w:tcPr>
                <w:tcW w:w="4821" w:type="dxa"/>
                <w:gridSpan w:val="4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tabs>
                    <w:tab w:val="left" w:pos="2869"/>
                  </w:tabs>
                  <w:ind w:right="67"/>
                  <w:jc w:val="both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</w:tr>
          <w:tr>
            <w:trPr>
              <w:trHeight w:val="340"/>
            </w:trPr>
            <w:tc>
              <w:tcPr>
                <w:tcW w:w="9638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AutoHyphens/>
                  <w:jc w:val="both"/>
                  <w:rPr>
                    <w:rFonts w:eastAsia="Andale Sans UI" w:cs="Tahoma"/>
                    <w:b/>
                    <w:caps/>
                    <w:szCs w:val="24"/>
                    <w:lang w:eastAsia="lt-LT" w:bidi="en-US"/>
                  </w:rPr>
                </w:pPr>
                <w:r>
                  <w:rPr>
                    <w:rFonts w:eastAsia="Andale Sans UI" w:cs="Tahoma"/>
                    <w:b/>
                    <w:caps/>
                    <w:szCs w:val="24"/>
                    <w:lang w:bidi="en-US"/>
                  </w:rPr>
                  <w:t xml:space="preserve">DĖL LIETUVOS RESPUBLIKOS APLINKOS MINISTRO ĮSAKYMO PAKEITIMO PROJEKTO </w:t>
                </w:r>
                <w:r>
                  <w:rPr>
                    <w:rFonts w:eastAsia="Andale Sans UI" w:cs="Tahoma"/>
                    <w:b/>
                    <w:caps/>
                    <w:szCs w:val="24"/>
                    <w:lang w:eastAsia="lt-LT" w:bidi="en-US"/>
                  </w:rPr>
                  <w:t>DERINIMO</w:t>
                </w:r>
              </w:p>
              <w:p>
                <w:pPr>
                  <w:suppressLineNumbers/>
                  <w:spacing w:line="276" w:lineRule="auto"/>
                  <w:jc w:val="both"/>
                  <w:rPr>
                    <w:rFonts w:eastAsia="Andale Sans UI" w:cs="Tahoma"/>
                    <w:b/>
                    <w:bCs/>
                    <w:szCs w:val="24"/>
                    <w:lang w:bidi="en-US"/>
                  </w:rPr>
                </w:pPr>
              </w:p>
            </w:tc>
          </w:tr>
        </w:tbl>
        <w:p/>
      </w:sdtContent>
    </w:sdt>
    <w:sdt>
      <w:sdtPr>
        <w:alias w:val="pastraipa"/>
        <w:tag w:val="part_d1c8ba172f034d93b2fe6407b35ebe0e"/>
        <w:lock w:val="sdtLocked"/>
        <w:richText/>
      </w:sdtPr>
      <w:sdtContent>
        <w:p>
          <w:pPr>
            <w:widowControl w:val="0"/>
            <w:suppressAutoHyphens/>
            <w:ind w:firstLine="567"/>
            <w:jc w:val="both"/>
            <w:rPr>
              <w:rFonts w:eastAsia="Andale Sans UI"/>
              <w:szCs w:val="24"/>
              <w:lang w:bidi="en-US"/>
            </w:rPr>
          </w:pPr>
          <w:r>
            <w:rPr>
              <w:rFonts w:eastAsia="Andale Sans UI"/>
              <w:szCs w:val="24"/>
              <w:lang w:bidi="en-US"/>
            </w:rPr>
            <w:t>Aplinkos ministerija teikia išvadoms gauti aplinkos ministro įsakymo „Dėl Lietuvos Respublikos aplinkos ministro 2017 m. sausio 6 d. įsakymo Nr. D1-22 „Dėl Specialiųjų reikalavimų, specialiųjų architektūros reikalavimų, specialiųjų saugomos teritorijos tvarkymo ir apsaugos reikalavimų struktūros ir išdavimo tvarkos aprašo patvirtinimo“ pakeitimo“ projektą (toliau – Įsakymo projektas), kuriuo įgyvendinami Lietuvos Respublikos statybos įstatymo pakeitimai</w:t>
          </w:r>
          <w:r>
            <w:rPr>
              <w:rFonts w:eastAsia="Andale Sans UI"/>
              <w:color w:val="000000"/>
              <w:szCs w:val="24"/>
              <w:lang w:eastAsia="lt-LT" w:bidi="en-US"/>
            </w:rPr>
            <w:t xml:space="preserve">. </w:t>
          </w:r>
        </w:p>
      </w:sdtContent>
    </w:sdt>
    <w:sdt>
      <w:sdtPr>
        <w:alias w:val="pastraipa"/>
        <w:tag w:val="part_268fcb0e41ce4ff4aca507fade16fc3f"/>
        <w:lock w:val="sdtLocked"/>
        <w:richText/>
      </w:sdtPr>
      <w:sdtContent>
        <w:p>
          <w:pPr>
            <w:widowControl w:val="0"/>
            <w:suppressAutoHyphens/>
            <w:ind w:firstLine="567"/>
            <w:jc w:val="both"/>
            <w:rPr>
              <w:rFonts w:eastAsia="Andale Sans UI"/>
              <w:i/>
              <w:color w:val="000000"/>
              <w:szCs w:val="24"/>
              <w:lang w:bidi="en-US"/>
            </w:rPr>
          </w:pPr>
          <w:r>
            <w:rPr>
              <w:rFonts w:eastAsia="Andale Sans UI"/>
              <w:i/>
              <w:color w:val="000000"/>
              <w:szCs w:val="24"/>
              <w:lang w:bidi="en-US"/>
            </w:rPr>
            <w:t>Sprendžiamos problemos</w:t>
          </w:r>
        </w:p>
      </w:sdtContent>
    </w:sdt>
    <w:sdt>
      <w:sdtPr>
        <w:alias w:val="pastraipa"/>
        <w:tag w:val="part_7de38911049448ffb3d4bdb491961413"/>
        <w:lock w:val="sdtLocked"/>
        <w:richText/>
      </w:sdtPr>
      <w:sdtContent>
        <w:p>
          <w:pPr>
            <w:widowControl w:val="0"/>
            <w:suppressAutoHyphens/>
            <w:ind w:firstLine="567"/>
            <w:jc w:val="both"/>
            <w:rPr>
              <w:rFonts w:eastAsia="Andale Sans UI"/>
              <w:szCs w:val="24"/>
              <w:lang w:bidi="en-US"/>
            </w:rPr>
          </w:pPr>
          <w:r>
            <w:rPr>
              <w:rFonts w:eastAsia="Andale Sans UI"/>
              <w:szCs w:val="24"/>
              <w:lang w:bidi="en-US"/>
            </w:rPr>
            <w:t>Teisės aktas keičiamas įgyvendinant pakeistas Lietuvos Respublikos statybos įstatymo nuostatas, reglamentuojančias specialiųjų reikalavimų, specialiųjų architektūros reikalavimų, specialiųjų saugomos teritorijos tvarkymo ir apsaugos reikalavimų išdavimą:</w:t>
          </w:r>
        </w:p>
        <w:sdt>
          <w:sdtPr>
            <w:alias w:val="1 p."/>
            <w:tag w:val="part_d3091abb084a4dde9151425a6c2e01dc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sdt>
                <w:sdtPr>
                  <w:alias w:val="Numeris"/>
                  <w:tag w:val="nr_d3091abb084a4dde9151425a6c2e01dc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Andale Sans UI"/>
                  <w:szCs w:val="24"/>
                  <w:lang w:eastAsia="lt-LT"/>
                </w:rPr>
                <w:t>.</w:t>
                <w:tab/>
              </w:r>
              <w:r>
                <w:rPr>
                  <w:rFonts w:eastAsia="Andale Sans UI"/>
                  <w:szCs w:val="24"/>
                  <w:lang w:bidi="en-US"/>
                </w:rPr>
                <w:t>tikslinami Specialiųjų reikalavimų privalomumo atvejai;</w:t>
              </w:r>
            </w:p>
          </w:sdtContent>
        </w:sdt>
        <w:sdt>
          <w:sdtPr>
            <w:alias w:val="2 p."/>
            <w:tag w:val="part_cf9bf6b87b8f4c59b0027138e0c76274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sdt>
                <w:sdtPr>
                  <w:alias w:val="Numeris"/>
                  <w:tag w:val="nr_cf9bf6b87b8f4c59b0027138e0c76274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 w:val="22"/>
                      <w:szCs w:val="22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Andale Sans UI"/>
                  <w:sz w:val="22"/>
                  <w:szCs w:val="22"/>
                  <w:lang w:eastAsia="lt-LT"/>
                </w:rPr>
                <w:t>.</w:t>
                <w:tab/>
              </w:r>
              <w:r>
                <w:rPr>
                  <w:rFonts w:eastAsia="Andale Sans UI"/>
                  <w:szCs w:val="24"/>
                  <w:lang w:bidi="en-US"/>
                </w:rPr>
                <w:t>atsisakoma tiesioginio prašymo išduoti specialiuosius reikalavimus pateikimo, paliekama galimybė prašymą teikti tik elektroninėmis priemonėmis;</w:t>
              </w:r>
            </w:p>
          </w:sdtContent>
        </w:sdt>
        <w:sdt>
          <w:sdtPr>
            <w:alias w:val="3 p."/>
            <w:tag w:val="part_5eaad8b1c1df49fcad9631cc6e07881f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sdt>
                <w:sdtPr>
                  <w:alias w:val="Numeris"/>
                  <w:tag w:val="nr_5eaad8b1c1df49fcad9631cc6e07881f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Andale Sans UI"/>
                  <w:szCs w:val="24"/>
                  <w:lang w:eastAsia="lt-LT"/>
                </w:rPr>
                <w:t>.</w:t>
                <w:tab/>
              </w:r>
              <w:r>
                <w:rPr>
                  <w:rFonts w:eastAsia="Andale Sans UI"/>
                  <w:szCs w:val="24"/>
                  <w:lang w:bidi="en-US"/>
                </w:rPr>
                <w:t>detalizuojamas viešosios konsultacijos procedūros vykdymas, jos terminai;</w:t>
              </w:r>
            </w:p>
          </w:sdtContent>
        </w:sdt>
        <w:sdt>
          <w:sdtPr>
            <w:alias w:val="4 p."/>
            <w:tag w:val="part_04e62048f9e749468d1c6a0dc1abd25c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sdt>
                <w:sdtPr>
                  <w:alias w:val="Numeris"/>
                  <w:tag w:val="nr_04e62048f9e749468d1c6a0dc1abd25c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Andale Sans UI"/>
                  <w:szCs w:val="24"/>
                  <w:lang w:eastAsia="lt-LT"/>
                </w:rPr>
                <w:t>.</w:t>
                <w:tab/>
              </w:r>
              <w:r>
                <w:rPr>
                  <w:rFonts w:eastAsia="Andale Sans UI"/>
                  <w:szCs w:val="24"/>
                  <w:lang w:bidi="en-US"/>
                </w:rPr>
                <w:t>tikslinami kartu su prašymu pateikiami dokumentai (kadangi specialieji reikalavimai bus išduodami prieš rengiant projektinius pasiūlymus, nebelieka prievolės pateikti projektinius pasiūlymus);</w:t>
              </w:r>
            </w:p>
          </w:sdtContent>
        </w:sdt>
        <w:sdt>
          <w:sdtPr>
            <w:alias w:val="5 p."/>
            <w:tag w:val="part_14dc3791af554bf4a70f9b7643a38765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sdt>
                <w:sdtPr>
                  <w:alias w:val="Numeris"/>
                  <w:tag w:val="nr_14dc3791af554bf4a70f9b7643a38765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eastAsia="lt-LT" w:bidi="en-US"/>
                    </w:rPr>
                    <w:t>5</w:t>
                  </w:r>
                </w:sdtContent>
              </w:sdt>
              <w:r>
                <w:rPr>
                  <w:rFonts w:eastAsia="Andale Sans UI"/>
                  <w:szCs w:val="24"/>
                  <w:lang w:eastAsia="lt-LT"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lang w:bidi="en-US"/>
                </w:rPr>
                <w:t>tikslinamos savivaldybės administracijos darbuotojų pareigybės, priklausomai nuo jų vykdomų funkcijų išduodant specialiuosius reikalavimus;</w:t>
              </w:r>
            </w:p>
          </w:sdtContent>
        </w:sdt>
        <w:sdt>
          <w:sdtPr>
            <w:alias w:val="6 p."/>
            <w:tag w:val="part_0e90b146b0d040e9a81e3be5b1d7e713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sdt>
                <w:sdtPr>
                  <w:alias w:val="Numeris"/>
                  <w:tag w:val="nr_0e90b146b0d040e9a81e3be5b1d7e713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eastAsia="lt-LT" w:bidi="en-US"/>
                    </w:rPr>
                    <w:t>6</w:t>
                  </w:r>
                </w:sdtContent>
              </w:sdt>
              <w:r>
                <w:rPr>
                  <w:rFonts w:eastAsia="Andale Sans UI"/>
                  <w:szCs w:val="24"/>
                  <w:lang w:eastAsia="lt-LT"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lang w:bidi="en-US"/>
                </w:rPr>
                <w:t>tikslinama, kada specialieji reikalavimai neišduodami, nurodant Teritorijų planavimo įstatymo 20 straipsnio 1 dalyje įvardytą atvejį.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i/>
                  <w:color w:val="000000"/>
                  <w:szCs w:val="24"/>
                  <w:lang w:bidi="en-US"/>
                </w:rPr>
              </w:pPr>
              <w:r>
                <w:rPr>
                  <w:rFonts w:eastAsia="Andale Sans UI"/>
                  <w:i/>
                  <w:color w:val="000000"/>
                  <w:szCs w:val="24"/>
                  <w:lang w:bidi="en-US"/>
                </w:rPr>
                <w:t>Siūlomos priemonės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 xml:space="preserve">Įsakymo projekte siūlomiems pakeitimams įgyvendinti iki šio įsakymo įsigaliojimo kitų teisės aktų pakeisti nereikės, neigiamų pasekmių priėmus Įsakymo projektą nenumatoma.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 xml:space="preserve">Įsakymo projektas neprieštarauja Lietuvos Respublikos Vyriausybės programai, Europos Sąjungos teisės reikalavimams ir Aštuonioliktosios Vyriausybės veiklos programai, neperkelia ir neįgyvendina Europos Sąjungos teisės aktų, nenotifikuotinas Europos Komisijai.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 xml:space="preserve">Įsakymo projektas parengtas laikantis Lietuvos Respublikos valstybinės kalbos įstatymo, Lietuvos Respublikos teisėkūros pagrindų įstatymo reikalavimų ir atitinka bendrinės lietuvių kalbos normas.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 xml:space="preserve">Numatomo teisinio reguliavimo poveikio vertinimas neatliekamas, pažyma nerengiama (Įsakymo projektu teisinis reguliavimas iš esmės nekeičiamas).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 xml:space="preserve">Teisės akto antikorupcinis vertinimas atliktas. 2024-04-08 Teisės aktų projektų antikorupcinio vertinimo pažyma Nr. D15-437.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>Įsakymo projektas skelbiamas Lietuvos Respublikos Seimo kanceliarijos teisės aktų informacinėje sistemoje (TAIS). Pastabas ir pasiūlymus dėl Įsakymo</w:t>
              </w:r>
              <w:r>
                <w:rPr>
                  <w:rFonts w:eastAsia="Andale Sans UI"/>
                  <w:color w:val="000000"/>
                  <w:szCs w:val="24"/>
                  <w:lang w:eastAsia="lt-LT" w:bidi="en-US"/>
                </w:rPr>
                <w:t xml:space="preserve"> projekto prašome pateikti </w:t>
              </w:r>
              <w:r>
                <w:rPr>
                  <w:rFonts w:eastAsia="Andale Sans UI"/>
                  <w:b/>
                  <w:bCs/>
                  <w:color w:val="000000"/>
                  <w:szCs w:val="24"/>
                  <w:lang w:eastAsia="lt-LT" w:bidi="en-US"/>
                </w:rPr>
                <w:t>per 10 darbo dienų</w:t>
              </w:r>
              <w:r>
                <w:rPr>
                  <w:rFonts w:eastAsia="Andale Sans UI"/>
                  <w:color w:val="000000"/>
                  <w:szCs w:val="24"/>
                  <w:lang w:eastAsia="lt-LT" w:bidi="en-US"/>
                </w:rPr>
                <w:t xml:space="preserve"> nuo jo paskelbimo TAIS dienos.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 xml:space="preserve">Įsakymo projektą parengė Aplinkos ministerijos Architektūros ir inovacijų politikos grupės vadovė Asta Rokickienė (el. p. </w:t>
              </w:r>
              <w:r>
                <w:rPr>
                  <w:rFonts w:eastAsia="Andale Sans UI"/>
                  <w:color w:val="000080"/>
                  <w:szCs w:val="24"/>
                  <w:u w:val="single"/>
                  <w:lang w:bidi="en-US"/>
                </w:rPr>
                <w:t>asta.rokickiene@am.lt</w:t>
              </w:r>
              <w:r>
                <w:rPr>
                  <w:rFonts w:eastAsia="Andale Sans UI"/>
                  <w:szCs w:val="24"/>
                  <w:lang w:bidi="en-US"/>
                </w:rPr>
                <w:t xml:space="preserve">), vyresn. patarėjas Edvardas Minkevičius (tel. +370 614 45 323, el. p. </w:t>
              </w:r>
              <w:r>
                <w:rPr>
                  <w:rFonts w:eastAsia="Andale Sans UI"/>
                  <w:color w:val="000080"/>
                  <w:szCs w:val="24"/>
                  <w:u w:val="single"/>
                  <w:lang w:bidi="en-US"/>
                </w:rPr>
                <w:t>edvardas.minkevicius@am.lt</w:t>
              </w:r>
              <w:r>
                <w:rPr>
                  <w:rFonts w:eastAsia="Andale Sans UI"/>
                  <w:szCs w:val="24"/>
                  <w:lang w:bidi="en-US"/>
                </w:rPr>
                <w:t xml:space="preserve">) ir patarėjas Aurimas Petniūnas (tel. +370 618 23 454, el. p. </w:t>
              </w:r>
              <w:r>
                <w:rPr>
                  <w:rFonts w:eastAsia="Andale Sans UI" w:cs="Tahoma"/>
                  <w:color w:val="000080"/>
                  <w:szCs w:val="24"/>
                  <w:u w:val="single"/>
                  <w:lang w:bidi="en-US"/>
                </w:rPr>
                <w:t>aurimas.petniunas@am.lt</w:t>
              </w:r>
              <w:r>
                <w:rPr>
                  <w:rFonts w:eastAsia="Andale Sans UI"/>
                  <w:szCs w:val="24"/>
                  <w:lang w:bidi="en-US"/>
                </w:rPr>
                <w:t>).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>PRIDEDAMA:</w:t>
              </w:r>
            </w:p>
          </w:sdtContent>
        </w:sdt>
        <w:sdt>
          <w:sdtPr>
            <w:alias w:val="1 p."/>
            <w:tag w:val="part_ea51ca42a3334a989f86112a1c70cc1b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szCs w:val="24"/>
                  <w:lang w:bidi="en-US"/>
                </w:rPr>
              </w:pPr>
              <w:sdt>
                <w:sdtPr>
                  <w:alias w:val="Numeris"/>
                  <w:tag w:val="nr_ea51ca42a3334a989f86112a1c70cc1b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 Įsakymo projektas</w:t>
              </w:r>
              <w:r>
                <w:rPr>
                  <w:rFonts w:eastAsia="Andale Sans UI"/>
                  <w:color w:val="000000"/>
                  <w:szCs w:val="24"/>
                  <w:bdr w:val="none" w:sz="0" w:space="0" w:color="auto" w:frame="1"/>
                  <w:lang w:bidi="en-US"/>
                </w:rPr>
                <w:t>, 5 lapai;</w:t>
              </w:r>
            </w:p>
          </w:sdtContent>
        </w:sdt>
        <w:sdt>
          <w:sdtPr>
            <w:alias w:val="2 p."/>
            <w:tag w:val="part_84b0113468684e088639230a197ed9c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color w:val="000000"/>
                  <w:szCs w:val="24"/>
                  <w:bdr w:val="none" w:sz="0" w:space="0" w:color="auto" w:frame="1"/>
                  <w:lang w:bidi="en-US"/>
                </w:rPr>
              </w:pPr>
              <w:sdt>
                <w:sdtPr>
                  <w:alias w:val="Numeris"/>
                  <w:tag w:val="nr_84b0113468684e088639230a197ed9c0"/>
                  <w:lock w:val="sdtLocked"/>
                  <w:richText/>
                </w:sdtPr>
                <w:sdtContent>
                  <w:r>
                    <w:rPr>
                      <w:rFonts w:eastAsia="Andale Sans UI"/>
                      <w:color w:val="000000"/>
                      <w:szCs w:val="24"/>
                      <w:bdr w:val="none" w:sz="0" w:space="0" w:color="auto" w:frame="1"/>
                      <w:lang w:bidi="en-US"/>
                    </w:rPr>
                    <w:t>2</w:t>
                  </w:r>
                </w:sdtContent>
              </w:sdt>
              <w:r>
                <w:rPr>
                  <w:rFonts w:eastAsia="Andale Sans UI"/>
                  <w:color w:val="000000"/>
                  <w:szCs w:val="24"/>
                  <w:bdr w:val="none" w:sz="0" w:space="0" w:color="auto" w:frame="1"/>
                  <w:lang w:bidi="en-US"/>
                </w:rPr>
                <w:t xml:space="preserve">. Įsakymo projekto lyginamasis variantas, 6 lapai. </w:t>
              </w:r>
            </w:p>
            <w:p>
              <w:pPr>
                <w:suppressLineNumbers/>
                <w:spacing w:line="276" w:lineRule="auto"/>
                <w:ind w:firstLine="567"/>
                <w:jc w:val="both"/>
                <w:rPr>
                  <w:rFonts w:eastAsia="Andale Sans UI"/>
                  <w:bCs/>
                  <w:szCs w:val="24"/>
                  <w:lang w:bidi="en-US"/>
                </w:rPr>
              </w:pPr>
            </w:p>
            <w:p>
              <w:pPr>
                <w:suppressLineNumbers/>
                <w:spacing w:line="276" w:lineRule="auto"/>
                <w:ind w:firstLine="567"/>
                <w:jc w:val="both"/>
                <w:rPr>
                  <w:rFonts w:eastAsia="Andale Sans UI"/>
                  <w:bCs/>
                  <w:szCs w:val="24"/>
                  <w:lang w:bidi="en-US"/>
                </w:rPr>
              </w:pPr>
            </w:p>
            <w:p>
              <w:pPr>
                <w:suppressLineNumbers/>
                <w:spacing w:line="276" w:lineRule="auto"/>
                <w:ind w:firstLine="567"/>
                <w:jc w:val="both"/>
                <w:rPr>
                  <w:rFonts w:eastAsia="Andale Sans UI"/>
                  <w:bCs/>
                  <w:szCs w:val="24"/>
                  <w:lang w:bidi="en-US"/>
                </w:rPr>
              </w:pPr>
            </w:p>
            <w:p>
              <w:pPr>
                <w:suppressLineNumbers/>
                <w:spacing w:line="276" w:lineRule="auto"/>
                <w:ind w:firstLine="567"/>
                <w:jc w:val="both"/>
                <w:rPr>
                  <w:rFonts w:eastAsia="Andale Sans UI"/>
                  <w:bCs/>
                  <w:szCs w:val="24"/>
                  <w:lang w:bidi="en-US"/>
                </w:rPr>
              </w:pPr>
            </w:p>
            <w:tbl>
              <w:tblPr>
                <w:tblW w:w="9643" w:type="dxa"/>
                <w:tblInd w:w="8" w:type="dxa"/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4817"/>
                <w:gridCol w:w="4826"/>
              </w:tblGrid>
              <w:tr>
                <w:trPr>
                  <w:trHeight w:val="340"/>
                </w:trPr>
                <w:tc>
                  <w:tcPr>
                    <w:tcW w:w="4817" w:type="dxa"/>
                    <w:vAlign w:val="bottom"/>
                  </w:tcPr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szCs w:val="24"/>
                        <w:lang w:bidi="en-US"/>
                      </w:rPr>
                      <w:t xml:space="preserve">Aplinkos viceministrė </w:t>
                    </w:r>
                  </w:p>
                </w:tc>
                <w:tc>
                  <w:tcPr>
                    <w:tcW w:w="4826" w:type="dxa"/>
                    <w:vAlign w:val="bottom"/>
                  </w:tcPr>
                  <w:p>
                    <w:pPr>
                      <w:spacing w:line="276" w:lineRule="auto"/>
                      <w:ind w:right="34"/>
                      <w:jc w:val="right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szCs w:val="24"/>
                        <w:lang w:bidi="en-US"/>
                      </w:rPr>
                      <w:t>Daiva Matusevičė</w:t>
                    </w:r>
                  </w:p>
                </w:tc>
              </w:tr>
              <w:tr>
                <w:trPr>
                  <w:trHeight w:val="340"/>
                </w:trPr>
                <w:tc>
                  <w:tcPr>
                    <w:tcW w:w="4817" w:type="dxa"/>
                    <w:vAlign w:val="bottom"/>
                  </w:tcPr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szCs w:val="24"/>
                        <w:lang w:bidi="en-US"/>
                      </w:rPr>
                      <w:br w:type="page"/>
                    </w: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</w:tc>
                <w:tc>
                  <w:tcPr>
                    <w:tcW w:w="4826" w:type="dxa"/>
                    <w:vAlign w:val="bottom"/>
                  </w:tcPr>
                  <w:p>
                    <w:pPr>
                      <w:spacing w:line="276" w:lineRule="auto"/>
                      <w:ind w:right="34"/>
                      <w:jc w:val="right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</w:tc>
              </w:tr>
            </w:tbl>
            <w:p/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tbl>
              <w:tblPr>
                <w:tblW w:w="9643" w:type="dxa"/>
                <w:tblInd w:w="8" w:type="dxa"/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9643"/>
              </w:tblGrid>
              <w:tr>
                <w:trPr>
                  <w:cantSplit/>
                  <w:trHeight w:val="340"/>
                </w:trPr>
                <w:tc>
                  <w:tcPr>
                    <w:tcW w:w="9643" w:type="dxa"/>
                  </w:tcPr>
                  <w:p>
                    <w:pPr>
                      <w:suppressLineNumbers/>
                      <w:tabs>
                        <w:tab w:val="center" w:pos="4800"/>
                        <w:tab w:val="right" w:pos="9601"/>
                      </w:tabs>
                      <w:jc w:val="both"/>
                      <w:rPr>
                        <w:rFonts w:eastAsia="Andale Sans UI" w:cs="Tahoma"/>
                        <w:color w:val="000080"/>
                        <w:szCs w:val="24"/>
                        <w:u w:val="single"/>
                        <w:lang w:bidi="en-US"/>
                      </w:rPr>
                    </w:pPr>
                    <w:r>
                      <w:rPr>
                        <w:rFonts w:eastAsia="Andale Sans UI" w:cs="Tahoma"/>
                        <w:szCs w:val="24"/>
                        <w:lang w:bidi="en-US"/>
                      </w:rPr>
                      <w:t xml:space="preserve">Aurimas Petniūnas, 8 618 23 454, el. p. </w:t>
                    </w:r>
                    <w:r>
                      <w:rPr>
                        <w:rFonts w:eastAsia="Andale Sans UI" w:cs="Tahoma"/>
                        <w:color w:val="000080"/>
                        <w:szCs w:val="24"/>
                        <w:u w:val="single"/>
                        <w:lang w:bidi="en-US"/>
                      </w:rPr>
                      <w:t>aurimas.petniūnas@am.lt</w:t>
                    </w:r>
                  </w:p>
                  <w:p>
                    <w:pPr>
                      <w:rPr>
                        <w:rFonts w:eastAsia="Andale Sans UI" w:cs="Tahoma"/>
                        <w:sz w:val="18"/>
                        <w:szCs w:val="18"/>
                        <w:lang w:bidi="en-US"/>
                      </w:rPr>
                    </w:pPr>
                  </w:p>
                </w:tc>
              </w:tr>
            </w:tbl>
            <w:p>
              <w:pPr>
                <w:ind w:firstLine="567"/>
                <w:jc w:val="center"/>
                <w:rPr>
                  <w:rFonts w:eastAsia="Andale Sans UI" w:cs="Tahoma"/>
                  <w:b/>
                  <w:bCs/>
                  <w:szCs w:val="24"/>
                  <w:lang w:bidi="en-US"/>
                </w:rPr>
              </w:pPr>
            </w:p>
            <w:p>
              <w:pPr>
                <w:rPr>
                  <w:rFonts w:eastAsia="Andale Sans UI" w:cs="Tahoma"/>
                  <w:b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b/>
                  <w:bCs/>
                  <w:szCs w:val="24"/>
                  <w:lang w:bidi="en-US"/>
                </w:rPr>
                <w:br w:type="page"/>
              </w:r>
            </w:p>
            <w:p>
              <w:pPr>
                <w:ind w:firstLine="567"/>
                <w:jc w:val="center"/>
                <w:rPr>
                  <w:rFonts w:eastAsia="Andale Sans UI" w:cs="Tahoma"/>
                  <w:b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b/>
                  <w:bCs/>
                  <w:szCs w:val="24"/>
                  <w:lang w:bidi="en-US"/>
                </w:rPr>
                <w:t>LIETUVOS RESPUBLIKOS APLINKOS MINISTERIJOS</w:t>
              </w:r>
            </w:p>
            <w:p>
              <w:pPr>
                <w:ind w:firstLine="567"/>
                <w:jc w:val="center"/>
                <w:rPr>
                  <w:rFonts w:eastAsia="Andale Sans UI" w:cs="Tahoma"/>
                  <w:b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b/>
                  <w:bCs/>
                  <w:szCs w:val="24"/>
                  <w:lang w:bidi="en-US"/>
                </w:rPr>
                <w:t xml:space="preserve">2024-04-   RAŠTO NR.</w:t>
              </w:r>
            </w:p>
            <w:p>
              <w:pPr>
                <w:ind w:firstLine="567"/>
                <w:jc w:val="center"/>
                <w:rPr>
                  <w:rFonts w:eastAsia="Andale Sans UI" w:cs="Tahoma"/>
                  <w:b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b/>
                  <w:bCs/>
                  <w:szCs w:val="24"/>
                  <w:lang w:bidi="en-US"/>
                </w:rPr>
                <w:t>ADRESATŲ SĄRAŠAS</w:t>
              </w:r>
            </w:p>
            <w:p>
              <w:pPr>
                <w:ind w:firstLine="567"/>
                <w:jc w:val="center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Lietuvos architektų rūmai</w:t>
              </w: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Lietuvos projektavimo įmonių asociacija</w:t>
              </w: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Lietuvos smulkiųjų projektavimo įmonių asociacija</w:t>
              </w: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Lietuvos savivaldybių asociacija</w:t>
              </w: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Kultūros ministerija</w:t>
              </w: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Kultūros paveldo departamentas prie Kultūros ministerijos</w:t>
              </w: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Valstybinė saugomų teritorijų tarnyba prie Aplinkos ministerijos</w:t>
              </w: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Valstybinė teritorijų planavimo ir statybos inspekcija prie Aplinkos ministerijos</w:t>
              </w:r>
            </w:p>
            <w:p>
              <w:pPr>
                <w:ind w:firstLine="558"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620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VšĮ Statybos sektoriaus vystymo agentūra </w:t>
              </w:r>
            </w:p>
          </w:sdtContent>
        </w:sdt>
      </w:sdtContent>
    </w:sdt>
    <w:sectPr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footnotePr>
        <w:pos w:val="beneathText"/>
        <w:numRestart w:val="eachPage"/>
      </w:footnotePr>
      <w:endnotePr>
        <w:numFmt w:val="decimal"/>
      </w:endnotePr>
      <w:pgSz w:w="11905" w:h="16837"/>
      <w:pgMar w:top="1134" w:right="567" w:bottom="1134" w:left="1701" w:header="567" w:footer="232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endnote>
  <w:endnote w:type="continuationSeparator" w:id="0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right"/>
      <w:rPr>
        <w:rFonts w:ascii="Arial" w:eastAsia="Andale Sans UI" w:hAnsi="Arial" w:cs="Tahoma"/>
        <w:sz w:val="10"/>
        <w:szCs w:val="24"/>
        <w:lang w:val="en-US" w:bidi="en-US"/>
      </w:rPr>
    </w:pPr>
  </w:p>
  <w:p>
    <w:pPr>
      <w:suppressLineNumbers/>
      <w:tabs>
        <w:tab w:val="center" w:pos="4800"/>
        <w:tab w:val="right" w:pos="9601"/>
      </w:tabs>
      <w:jc w:val="right"/>
      <w:rPr>
        <w:rFonts w:ascii="Arial" w:eastAsia="Andale Sans UI" w:hAnsi="Arial" w:cs="Tahoma"/>
        <w:sz w:val="10"/>
        <w:szCs w:val="24"/>
        <w:lang w:val="en-US" w:bidi="en-US"/>
      </w:rPr>
    </w:pPr>
  </w:p>
  <w:p>
    <w:pPr>
      <w:suppressLineNumbers/>
      <w:tabs>
        <w:tab w:val="center" w:pos="4800"/>
        <w:tab w:val="right" w:pos="9601"/>
      </w:tabs>
      <w:jc w:val="right"/>
      <w:rPr>
        <w:rFonts w:ascii="Arial" w:eastAsia="Andale Sans UI" w:hAnsi="Arial" w:cs="Tahoma"/>
        <w:sz w:val="10"/>
        <w:szCs w:val="24"/>
        <w:lang w:val="en-US" w:bidi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footnote>
  <w:footnote w:type="continuationSeparator" w:id="0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bidi="en-US"/>
      </w:rPr>
      <w:fldChar w:fldCharType="begin"/>
    </w:r>
    <w:r>
      <w:rPr>
        <w:rFonts w:eastAsia="Andale Sans UI" w:cs="Tahoma"/>
        <w:szCs w:val="24"/>
        <w:lang w:bidi="en-US"/>
      </w:rPr>
      <w:instrText xml:space="preserve">PAGE  </w:instrText>
    </w:r>
    <w:r>
      <w:rPr>
        <w:rFonts w:eastAsia="Andale Sans UI" w:cs="Tahoma"/>
        <w:szCs w:val="24"/>
        <w:lang w:bidi="en-US"/>
      </w:rPr>
      <w:fldChar w:fldCharType="end"/>
    </w:r>
  </w:p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bidi="en-US"/>
      </w:rPr>
      <w:fldChar w:fldCharType="begin"/>
    </w:r>
    <w:r>
      <w:rPr>
        <w:rFonts w:eastAsia="Andale Sans UI" w:cs="Tahoma"/>
        <w:szCs w:val="24"/>
        <w:lang w:bidi="en-US"/>
      </w:rPr>
      <w:instrText xml:space="preserve">PAGE  </w:instrText>
    </w:r>
    <w:r>
      <w:rPr>
        <w:rFonts w:eastAsia="Andale Sans UI" w:cs="Tahoma"/>
        <w:szCs w:val="24"/>
        <w:lang w:bidi="en-US"/>
      </w:rPr>
      <w:fldChar w:fldCharType="separate"/>
    </w:r>
    <w:r>
      <w:rPr>
        <w:rFonts w:eastAsia="Andale Sans UI" w:cs="Tahoma"/>
        <w:szCs w:val="24"/>
        <w:lang w:bidi="en-US"/>
      </w:rPr>
      <w:t>2</w:t>
    </w:r>
    <w:r>
      <w:rPr>
        <w:rFonts w:eastAsia="Andale Sans UI" w:cs="Tahoma"/>
        <w:szCs w:val="24"/>
        <w:lang w:bidi="en-US"/>
      </w:rPr>
      <w:fldChar w:fldCharType="end"/>
    </w:r>
  </w:p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567"/>
  <w:hyphenationZone w:val="396"/>
  <w:doNotHyphenateCaps/>
  <w:characterSpacingControl w:val="doNotCompress"/>
  <w:strictFirstAndLastChars/>
  <w:hdrShapeDefaults>
    <o:shapedefaults v:ext="edit" spidmax="2050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33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41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88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3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8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7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63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22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9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4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3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0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11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99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7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386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70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2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png"/>
  <Relationship Id="rId14" Type="http://schemas.openxmlformats.org/officeDocument/2006/relationships/header" Target="header1.xml"/>
  <Relationship Id="rId15" Type="http://schemas.openxmlformats.org/officeDocument/2006/relationships/header" Target="header2.xml"/>
  <Relationship Id="rId16" Type="http://schemas.openxmlformats.org/officeDocument/2006/relationships/footer" Target="footer1.xml"/>
  <Relationship Id="rId17" Type="http://schemas.openxmlformats.org/officeDocument/2006/relationships/footer" Target="footer2.xml"/>
  <Relationship Id="rId18" Type="http://schemas.openxmlformats.org/officeDocument/2006/relationships/header" Target="header3.xml"/>
  <Relationship Id="rId19" Type="http://schemas.openxmlformats.org/officeDocument/2006/relationships/footer" Target="footer3.xml"/>
  <Relationship Id="rId2" Type="http://schemas.openxmlformats.org/officeDocument/2006/relationships/customXml" Target="../customXml/item2.xml"/>
  <Relationship Id="rId20" Type="http://schemas.openxmlformats.org/officeDocument/2006/relationships/fontTable" Target="fontTable.xml"/>
  <Relationship Id="rId21" Type="http://schemas.openxmlformats.org/officeDocument/2006/relationships/theme" Target="theme/theme1.xml"/>
  <Relationship Id="rId22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6e11662f-ad44-46fe-952e-eb5b925c791a">
      <UserInfo>
        <DisplayName>Edvardas Minkevičius</DisplayName>
        <AccountId>311</AccountId>
        <AccountType/>
      </UserInfo>
      <UserInfo>
        <DisplayName>Aurimas Petniūnas</DisplayName>
        <AccountId>6033</AccountId>
        <AccountType/>
      </UserInfo>
    </SharedWithUsers>
    <lcf76f155ced4ddcb4097134ff3c332f xmlns="98e39fff-b62d-4eb1-bc98-8dcc0a02489a">
      <Terms xmlns="http://schemas.microsoft.com/office/infopath/2007/PartnerControls"/>
    </lcf76f155ced4ddcb4097134ff3c332f>
    <TaxCatchAll xmlns="6e11662f-ad44-46fe-952e-eb5b925c791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E09C9356298AF49A417F12EA1E77104" ma:contentTypeVersion="15" ma:contentTypeDescription="Kurkite naują dokumentą." ma:contentTypeScope="" ma:versionID="799be17be2273a8bc2d9e0d8f00d07b1">
  <xsd:schema xmlns:xsd="http://www.w3.org/2001/XMLSchema" xmlns:xs="http://www.w3.org/2001/XMLSchema" xmlns:p="http://schemas.microsoft.com/office/2006/metadata/properties" xmlns:ns2="98e39fff-b62d-4eb1-bc98-8dcc0a02489a" xmlns:ns3="6e11662f-ad44-46fe-952e-eb5b925c791a" targetNamespace="http://schemas.microsoft.com/office/2006/metadata/properties" ma:root="true" ma:fieldsID="9a20961ffc4fe8d223bad085c25f1063" ns2:_="" ns3:_="">
    <xsd:import namespace="98e39fff-b62d-4eb1-bc98-8dcc0a02489a"/>
    <xsd:import namespace="6e11662f-ad44-46fe-952e-eb5b925c79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e39fff-b62d-4eb1-bc98-8dcc0a0248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11662f-ad44-46fe-952e-eb5b925c791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1162014e-5f64-443c-8850-c438a5c810c6}" ma:internalName="TaxCatchAll" ma:showField="CatchAllData" ma:web="6e11662f-ad44-46fe-952e-eb5b925c79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lentele" DocPartId="08a08ff5f4ae4f979e65d9050b1d90e1" PartId="8f83c884c4684787ac58ae3e13efc3bc"/>
  <Part Type="pastraipa" DocPartId="6ec435467a134cfab6a4321c435960aa" PartId="d1c8ba172f034d93b2fe6407b35ebe0e"/>
  <Part Type="pastraipa" DocPartId="c78f80ef687b477bb31ee193260dc51a" PartId="268fcb0e41ce4ff4aca507fade16fc3f"/>
  <Part Type="pastraipa" DocPartId="979dd7dacb6c4f87a27f037785918512" PartId="7de38911049448ffb3d4bdb491961413">
    <Part Type="punktas" Nr="1" Abbr="1 p." DocPartId="8510b6cda5e04dae9609dd1ab16665b2" PartId="d3091abb084a4dde9151425a6c2e01dc"/>
    <Part Type="punktas" Nr="2" Abbr="2 p." DocPartId="527e846080df46148b41eb5712b33325" PartId="cf9bf6b87b8f4c59b0027138e0c76274"/>
    <Part Type="punktas" Nr="3" Abbr="3 p." DocPartId="5cbc6c1fbfa6465e8f3bfc0017d5803d" PartId="5eaad8b1c1df49fcad9631cc6e07881f"/>
    <Part Type="punktas" Nr="4" Abbr="4 p." DocPartId="28d076eb4c7c46a5bd1d6893f821a41e" PartId="04e62048f9e749468d1c6a0dc1abd25c"/>
    <Part Type="punktas" Nr="5" Abbr="5 p." DocPartId="edee2b05de3142caadfae91b693fb0ae" PartId="14dc3791af554bf4a70f9b7643a38765"/>
    <Part Type="punktas" Nr="6" Abbr="6 p." DocPartId="bf0bd7613b9544308e2c23741a43317a" PartId="0e90b146b0d040e9a81e3be5b1d7e713"/>
    <Part Type="punktas" Nr="1" Abbr="1 p." Notes="Numeris ne iš eilės. Trūksta dalių? [DocDalys]" DocPartId="68825be3fe8747a49dbbb85ade20f913" PartId="ea51ca42a3334a989f86112a1c70cc1b"/>
    <Part Type="punktas" Nr="2" Abbr="2 p." DocPartId="8b08ff2cce0b49289f8c32c6418239e7" PartId="84b0113468684e088639230a197ed9c0"/>
  </Part>
</Parts>
</file>

<file path=customXml/itemProps1.xml><?xml version="1.0" encoding="utf-8"?>
<ds:datastoreItem xmlns:ds="http://schemas.openxmlformats.org/officeDocument/2006/customXml" ds:itemID="{6EB64CAF-5D97-4D35-B1B0-703B3B3175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C639AE-F074-4349-99A2-674868C6A1A5}">
  <ds:schemaRefs>
    <ds:schemaRef ds:uri="http://schemas.microsoft.com/office/infopath/2007/PartnerControls"/>
    <ds:schemaRef ds:uri="http://purl.org/dc/terms/"/>
    <ds:schemaRef ds:uri="f5aad5d0-9c26-490e-8743-a6c7ceabd501"/>
    <ds:schemaRef ds:uri="http://schemas.microsoft.com/office/2006/documentManagement/types"/>
    <ds:schemaRef ds:uri="19cf09c5-daa1-4028-a0ff-74a0be4ec5cc"/>
    <ds:schemaRef ds:uri="http://schemas.openxmlformats.org/package/2006/metadata/core-properties"/>
    <ds:schemaRef ds:uri="http://schemas.microsoft.com/sharepoint/v3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  <ds:schemaRef ds:uri="6e11662f-ad44-46fe-952e-eb5b925c791a"/>
    <ds:schemaRef ds:uri="98e39fff-b62d-4eb1-bc98-8dcc0a02489a"/>
  </ds:schemaRefs>
</ds:datastoreItem>
</file>

<file path=customXml/itemProps3.xml><?xml version="1.0" encoding="utf-8"?>
<ds:datastoreItem xmlns:ds="http://schemas.openxmlformats.org/officeDocument/2006/customXml" ds:itemID="{F708F281-55E2-4466-B02F-AEE4FAD4E5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e39fff-b62d-4eb1-bc98-8dcc0a02489a"/>
    <ds:schemaRef ds:uri="6e11662f-ad44-46fe-952e-eb5b925c79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AB68BC3-38EA-443E-B51E-CFC39FA6EA0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B533982-61AE-4B0B-A114-337542D3680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473</Words>
  <Characters>3755</Characters>
  <Application>Microsoft Office Word</Application>
  <DocSecurity>4</DocSecurity>
  <Lines>139</Lines>
  <Paragraphs>50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4178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2024-04-15T13:30:00Z</dcterms:created>
  <dcterms:modified xsi:type="dcterms:W3CDTF">2024-04-15T13:30:00Z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0x0101001E09C9356298AF49A417F12EA1E77104</vt:lpwstr>
  </property>
</Properties>
</file>