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665cb90ef534e80aaad3b73f1daf682"/>
        <w:lock w:val="sdtLocked"/>
        <w:richText/>
      </w:sdtPr>
      <w:sdtContent>
        <w:p w14:paraId="14D22240" w14:textId="77777777">
          <w:pPr>
            <w:tabs>
              <w:tab w:val="center" w:pos="4153"/>
              <w:tab w:val="right" w:pos="8306"/>
            </w:tabs>
            <w:rPr>
              <w:sz w:val="20"/>
            </w:rPr>
          </w:pPr>
        </w:p>
        <w:p w14:paraId="2977918B" w14:textId="77777777">
          <w:pPr>
            <w:keepNext/>
            <w:jc w:val="center"/>
            <w:outlineLvl w:val="5"/>
            <w:rPr>
              <w:b/>
            </w:rPr>
          </w:pPr>
          <w:r>
            <w:rPr>
              <w:b/>
            </w:rPr>
            <w:t xml:space="preserve">ŠIAULIŲ MIESTO SAVIVALDYBĖS ADMINISTRACIJOS </w:t>
          </w:r>
        </w:p>
        <w:sdt>
          <w:sdtPr>
            <w:alias w:val="skyrius"/>
            <w:tag w:val="part_58017e001d9947b9a2e9af9b8155cf4d"/>
            <w:lock w:val="sdtLocked"/>
            <w:richText/>
          </w:sdtPr>
          <w:sdtContent>
            <w:p w14:paraId="2977918D" w14:textId="77777777">
              <w:pPr>
                <w:keepNext/>
                <w:jc w:val="center"/>
                <w:outlineLvl w:val="5"/>
                <w:rPr>
                  <w:b/>
                </w:rPr>
              </w:pPr>
              <w:r>
                <w:rPr>
                  <w:b/>
                </w:rPr>
                <w:t>ŠVIETIMO SKYRIUS</w:t>
              </w:r>
            </w:p>
            <w:p w14:paraId="2977918E" w14:textId="77777777">
              <w:pPr>
                <w:rPr>
                  <w:sz w:val="20"/>
                </w:rPr>
              </w:pPr>
            </w:p>
            <w:p w14:paraId="29779190" w14:textId="77777777">
              <w:pPr>
                <w:tabs>
                  <w:tab w:val="left" w:pos="720"/>
                  <w:tab w:val="center" w:pos="4153"/>
                  <w:tab w:val="right" w:pos="8306"/>
                </w:tabs>
                <w:rPr>
                  <w:szCs w:val="24"/>
                  <w:lang w:eastAsia="lt-LT"/>
                </w:rPr>
              </w:pPr>
            </w:p>
            <w:sdt>
              <w:sdtPr>
                <w:alias w:val="Pavadinimas"/>
                <w:tag w:val="title_58017e001d9947b9a2e9af9b8155cf4d"/>
                <w:lock w:val="sdtLocked"/>
                <w:richText/>
              </w:sdtPr>
              <w:sdtContent>
                <w:p w14:paraId="5F76C6BE" w14:textId="6BE26AA6">
                  <w:pPr>
                    <w:jc w:val="center"/>
                    <w:rPr>
                      <w:b/>
                      <w:bCs/>
                      <w:caps/>
                      <w:szCs w:val="24"/>
                    </w:rPr>
                  </w:pPr>
                  <w:r>
                    <w:rPr>
                      <w:b/>
                      <w:bCs/>
                      <w:caps/>
                      <w:szCs w:val="24"/>
                    </w:rPr>
                    <w:t xml:space="preserve">sprendimo </w:t>
                  </w:r>
                </w:p>
                <w:p w14:paraId="1DDE1470" w14:textId="64C017DE">
                  <w:pPr>
                    <w:tabs>
                      <w:tab w:val="left" w:pos="2835"/>
                      <w:tab w:val="left" w:pos="3261"/>
                    </w:tabs>
                    <w:jc w:val="center"/>
                    <w:rPr>
                      <w:rFonts w:eastAsia="Lucida Sans Unicode"/>
                      <w:b/>
                      <w:bCs/>
                      <w:szCs w:val="24"/>
                      <w:lang w:eastAsia="lt-LT"/>
                    </w:rPr>
                  </w:pPr>
                  <w:r>
                    <w:rPr>
                      <w:b/>
                      <w:bCs/>
                      <w:caps/>
                      <w:szCs w:val="24"/>
                    </w:rPr>
                    <w:t>„</w:t>
                  </w:r>
                  <w:r>
                    <w:rPr>
                      <w:rFonts w:eastAsia="Calibri"/>
                      <w:b/>
                      <w:bCs/>
                      <w:szCs w:val="24"/>
                    </w:rPr>
                    <w:t xml:space="preserve">DĖL </w:t>
                  </w:r>
                  <w:r>
                    <w:rPr>
                      <w:b/>
                      <w:bCs/>
                      <w:szCs w:val="24"/>
                      <w:lang w:eastAsia="ar-SA"/>
                    </w:rPr>
                    <w:t>LĖŠŲ KARJEROS SPECIALISTŲ ETATAMS FINANSUOTI ŠIAULIŲ MIESTO SAVIVALDYBĖS ŠVIETIMO ĮSTAIGOSE IR NEVALSTYBINĖSE MOKYKLOSE PASKIRSTYMO IR PANAUDOJIMO TVARKOS APRAŠO</w:t>
                  </w:r>
                  <w:r>
                    <w:rPr>
                      <w:rFonts w:eastAsia="Calibri"/>
                      <w:b/>
                      <w:szCs w:val="24"/>
                    </w:rPr>
                    <w:t xml:space="preserve"> PATVIRTINIMO</w:t>
                  </w:r>
                  <w:r>
                    <w:rPr>
                      <w:b/>
                      <w:bCs/>
                      <w:caps/>
                      <w:szCs w:val="24"/>
                      <w:lang w:eastAsia="ar-SA"/>
                    </w:rPr>
                    <w:t xml:space="preserve">“ </w:t>
                  </w:r>
                  <w:r>
                    <w:rPr>
                      <w:b/>
                      <w:bCs/>
                      <w:caps/>
                      <w:szCs w:val="24"/>
                    </w:rPr>
                    <w:t xml:space="preserve">projekto </w:t>
                  </w:r>
                </w:p>
                <w:p w14:paraId="29779193" w14:textId="06E1C20D">
                  <w:pPr>
                    <w:jc w:val="center"/>
                    <w:rPr>
                      <w:b/>
                      <w:bCs/>
                      <w:caps/>
                      <w:szCs w:val="24"/>
                    </w:rPr>
                  </w:pPr>
                  <w:r>
                    <w:rPr>
                      <w:b/>
                      <w:bCs/>
                      <w:caps/>
                      <w:szCs w:val="24"/>
                    </w:rPr>
                    <w:t>aiškinamasis raštas</w:t>
                  </w:r>
                </w:p>
              </w:sdtContent>
            </w:sdt>
            <w:p w14:paraId="29779194" w14:textId="77777777">
              <w:pPr>
                <w:jc w:val="center"/>
                <w:rPr>
                  <w:b/>
                  <w:bCs/>
                  <w:caps/>
                  <w:sz w:val="20"/>
                  <w:lang w:eastAsia="lt-LT"/>
                </w:rPr>
              </w:pPr>
            </w:p>
            <w:p w14:paraId="29779195" w14:textId="774A8CD6">
              <w:pPr>
                <w:jc w:val="center"/>
                <w:rPr>
                  <w:szCs w:val="24"/>
                </w:rPr>
              </w:pPr>
              <w:r>
                <w:rPr>
                  <w:szCs w:val="24"/>
                </w:rPr>
                <w:t>2024-02-07</w:t>
              </w:r>
            </w:p>
            <w:p w14:paraId="29779196" w14:textId="77777777">
              <w:pPr>
                <w:jc w:val="center"/>
              </w:pPr>
              <w:r>
                <w:rPr>
                  <w:szCs w:val="24"/>
                </w:rPr>
                <w:t>Šiauliai</w:t>
              </w:r>
            </w:p>
            <w:p w14:paraId="29779198" w14:textId="1B8AE5C9">
              <w:pPr>
                <w:rPr>
                  <w:sz w:val="20"/>
                  <w:lang w:eastAsia="lt-LT"/>
                </w:rPr>
              </w:pPr>
            </w:p>
            <w:sdt>
              <w:sdtPr>
                <w:alias w:val="poskyris"/>
                <w:tag w:val="part_edaef12164a3424699a12c792f1fa20d"/>
                <w:lock w:val="sdtLocked"/>
                <w:richText/>
              </w:sdtPr>
              <w:sdtContent>
                <w:p w14:paraId="29779199" w14:textId="77777777">
                  <w:pPr>
                    <w:widowControl w:val="0"/>
                    <w:spacing w:line="100" w:lineRule="atLeast"/>
                    <w:ind w:firstLine="851"/>
                    <w:jc w:val="both"/>
                    <w:rPr>
                      <w:rFonts w:eastAsia="Lucida Sans Unicode"/>
                      <w:b/>
                      <w:szCs w:val="24"/>
                    </w:rPr>
                  </w:pPr>
                  <w:sdt>
                    <w:sdtPr>
                      <w:alias w:val="Pavadinimas"/>
                      <w:tag w:val="title_edaef12164a3424699a12c792f1fa20d"/>
                      <w:lock w:val="sdtLocked"/>
                      <w:richText/>
                    </w:sdtPr>
                    <w:sdtContent>
                      <w:r>
                        <w:rPr>
                          <w:rFonts w:eastAsia="Lucida Sans Unicode"/>
                          <w:b/>
                          <w:szCs w:val="24"/>
                        </w:rPr>
                        <w:t xml:space="preserve">Parengto sprendimo projekto tikslai ir uždaviniai. </w:t>
                      </w:r>
                    </w:sdtContent>
                  </w:sdt>
                </w:p>
                <w:p w14:paraId="04A8EC18" w14:textId="77777777">
                  <w:pPr>
                    <w:ind w:firstLine="851"/>
                    <w:jc w:val="both"/>
                    <w:rPr>
                      <w:rFonts w:eastAsia="Calibri"/>
                      <w:szCs w:val="24"/>
                    </w:rPr>
                  </w:pPr>
                  <w:r>
                    <w:rPr>
                      <w:szCs w:val="24"/>
                      <w:lang w:eastAsia="ar-SA"/>
                    </w:rPr>
                    <w:t>Patvirtinti Lėšų karjeros specialistų etatams finansuoti Šiaulių miesto savivaldybės švietimo įstaigose ir nevalstybinėse mokyklose paskirstymo ir panaudojimo tvarkos aprašą.</w:t>
                  </w:r>
                </w:p>
              </w:sdtContent>
            </w:sdt>
            <w:sdt>
              <w:sdtPr>
                <w:alias w:val="poskyris"/>
                <w:tag w:val="part_8809304cccd141438b26ebafe26c1004"/>
                <w:lock w:val="sdtLocked"/>
                <w:richText/>
              </w:sdtPr>
              <w:sdtContent>
                <w:p w14:paraId="7C220936" w14:textId="72C4E106">
                  <w:pPr>
                    <w:ind w:firstLine="851"/>
                    <w:jc w:val="both"/>
                    <w:rPr>
                      <w:b/>
                      <w:szCs w:val="24"/>
                    </w:rPr>
                  </w:pPr>
                  <w:sdt>
                    <w:sdtPr>
                      <w:alias w:val="Pavadinimas"/>
                      <w:tag w:val="title_8809304cccd141438b26ebafe26c1004"/>
                      <w:lock w:val="sdtLocked"/>
                      <w:richText/>
                    </w:sdtPr>
                    <w:sdtContent>
                      <w:r>
                        <w:rPr>
                          <w:b/>
                          <w:szCs w:val="24"/>
                        </w:rPr>
                        <w:t>Dabartinis sprendimo projekte aptariamų klausimų reguliavimas.</w:t>
                      </w:r>
                    </w:sdtContent>
                  </w:sdt>
                </w:p>
                <w:p w14:paraId="587C800E" w14:textId="3B9D215E">
                  <w:pPr>
                    <w:ind w:firstLine="851"/>
                    <w:jc w:val="both"/>
                    <w:rPr>
                      <w:rFonts w:eastAsia="Calibri"/>
                      <w:szCs w:val="24"/>
                    </w:rPr>
                  </w:pPr>
                  <w:r>
                    <w:rPr>
                      <w:rFonts w:eastAsia="Calibri"/>
                      <w:bCs/>
                      <w:szCs w:val="24"/>
                    </w:rPr>
                    <w:t xml:space="preserve">Nuo 2017 m. Šiaulių miesto bendrojo ugdymo mokyklose Karjeros specialistų etatai finansuojami Savivaldybės biudžeto lėšomis: </w:t>
                  </w:r>
                  <w:r>
                    <w:rPr>
                      <w:rFonts w:eastAsia="Calibri"/>
                      <w:szCs w:val="24"/>
                    </w:rPr>
                    <w:t xml:space="preserve">po 1 karjeros specialisto etatą gimnazijose ir  progimnazijose, o nuo 2024 m. sausio 1 d. po 0,5 etato gimnazijose, progimnazijose, pradinėse, specialiosiose mokyklose.</w:t>
                  </w:r>
                </w:p>
                <w:p w14:paraId="030F6464" w14:textId="677AA977">
                  <w:pPr>
                    <w:ind w:firstLine="851"/>
                    <w:jc w:val="both"/>
                    <w:rPr>
                      <w:bCs/>
                      <w:szCs w:val="24"/>
                    </w:rPr>
                  </w:pPr>
                  <w:r>
                    <w:rPr>
                      <w:szCs w:val="24"/>
                    </w:rPr>
                    <w:t>Papildomai 2022 m. rugsėjo 1 d.–2023 m. gruodžio 31 d. karjeros specialistų darbo užmokesčio, apskaičiuoto pagal Profesinio orientavimo teikimo tvarkos apraše, patvirtintame Lietuvos Respublikos Vyriausybės 2022 m. rugpjūčio 24 d. nutarimu Nr. 847 „Dėl Profesinio orientavimo teikimo tvarkos aprašo patvirtinimo“ pateiktą metodiką, išlaidoms padengti buvo skiriamos Ekonomikos gaivinimo ir atsparumo didinimo priemonės lėšos.</w:t>
                  </w:r>
                </w:p>
                <w:p w14:paraId="49663357" w14:textId="018D7771">
                  <w:pPr>
                    <w:ind w:firstLine="851"/>
                    <w:jc w:val="both"/>
                    <w:rPr>
                      <w:rFonts w:eastAsia="Calibri"/>
                      <w:bCs/>
                      <w:szCs w:val="24"/>
                    </w:rPr>
                  </w:pPr>
                  <w:r>
                    <w:rPr>
                      <w:rFonts w:eastAsia="Calibri"/>
                      <w:bCs/>
                      <w:szCs w:val="24"/>
                    </w:rPr>
                    <w:t xml:space="preserve">2024 m. Šiaulių miesto bendrojo ugdymo mokyklose yra įsteigta 30 karjeros specialistų etatų: 16,46 etato finansuoja </w:t>
                  </w:r>
                  <w:r>
                    <w:rPr>
                      <w:rFonts w:eastAsia="Calibri"/>
                      <w:szCs w:val="24"/>
                    </w:rPr>
                    <w:t>Švietimo, mokslo ir sporto ministerija, 13,54 etato finansuoja Šiaulių miesto savivaldybė.</w:t>
                  </w:r>
                </w:p>
              </w:sdtContent>
            </w:sdt>
            <w:sdt>
              <w:sdtPr>
                <w:alias w:val="poskyris"/>
                <w:tag w:val="part_0a409f69990a49f9b051b90870c333ab"/>
                <w:lock w:val="sdtLocked"/>
                <w:richText/>
              </w:sdtPr>
              <w:sdtContent>
                <w:p w14:paraId="2977919D" w14:textId="7541EFCC">
                  <w:pPr>
                    <w:ind w:firstLine="851"/>
                    <w:jc w:val="both"/>
                    <w:rPr>
                      <w:b/>
                      <w:szCs w:val="24"/>
                    </w:rPr>
                  </w:pPr>
                  <w:sdt>
                    <w:sdtPr>
                      <w:alias w:val="Pavadinimas"/>
                      <w:tag w:val="title_0a409f69990a49f9b051b90870c333ab"/>
                      <w:lock w:val="sdtLocked"/>
                      <w:richText/>
                    </w:sdtPr>
                    <w:sdtContent>
                      <w:r>
                        <w:rPr>
                          <w:b/>
                          <w:szCs w:val="24"/>
                          <w:shd w:val="clear" w:color="auto" w:fill="FFFFFF"/>
                        </w:rPr>
                        <w:t>Sprendimo projekte numatytos naujos teisinio reglamentavimo nuostatos</w:t>
                      </w:r>
                      <w:r>
                        <w:rPr>
                          <w:b/>
                          <w:szCs w:val="24"/>
                        </w:rPr>
                        <w:t>.</w:t>
                      </w:r>
                    </w:sdtContent>
                  </w:sdt>
                </w:p>
                <w:p w14:paraId="33550EF4" w14:textId="0D696144">
                  <w:pPr>
                    <w:ind w:firstLine="851"/>
                    <w:jc w:val="both"/>
                    <w:rPr>
                      <w:szCs w:val="24"/>
                    </w:rPr>
                  </w:pPr>
                  <w:r>
                    <w:rPr>
                      <w:szCs w:val="24"/>
                    </w:rPr>
                    <w:t>Vadovaujantis Profesinio orientavimo teikimo tvarkos aprašu, Lietuvos Respublikos švietimo, mokslo ir sporto ministro 2024 m. sausio 26 d. įsakymu Nr. V-84 „Dėl Lietuvos Respublikos valstybės biudžeto lėšų profesiniam orientavimui apskaičiavimo, paskirstymo ir panaudojimo tvarkos aprašo patvirtinimo“ parengtas Lėšų karjeros specialistų etatams finansuoti Šiaulių miesto savivaldybės švietimo įstaigose ir nevalstybinėse mokyklose paskirstymo ir panaudojimo tvarkos aprašo projektas.</w:t>
                  </w:r>
                </w:p>
                <w:p w14:paraId="2415B730" w14:textId="27EA4119">
                  <w:pPr>
                    <w:ind w:firstLine="851"/>
                    <w:jc w:val="both"/>
                    <w:rPr>
                      <w:szCs w:val="24"/>
                    </w:rPr>
                  </w:pPr>
                  <w:r>
                    <w:rPr>
                      <w:szCs w:val="24"/>
                    </w:rPr>
                    <w:t>Pagal Profesinio orientavimo teikimo tvarkos apraše nustatytą karjeros specialistų švietimo įstaigose etatų pasiskirstymo santykį (Karjeros specialisto etato dalis skirstoma pagal bendrą mokinių skaičių proporcingai 1–12 klasėse. Karjeros specialistų etatų santykis, dirbančių su 1–4 klasių mokiniais, yra 1: 1 500 (1 karjeros specialistui tenka 1 500 mokinių), karjeros specialistų, dirbančių su 5–8 klasių mokiniais, etatų santykis yra 1: 800 (1 karjeros specialistui – 800 mokinių), o karjeros specialistų, dirbančių su 9–12 klasių mokiniais, etatų santykis – 1:600 (1 karjeros specialistui – 600 mokinių)) lėšas karjeros specialistų etatams finansuoti pagal Savivaldybės administracijos Švietimo skyriaus pateiktą informaciją mokykloms paskirstys Savivaldybės administracijos Strateginio planavimo ir finansų skyrius.  </w:t>
                  </w:r>
                </w:p>
              </w:sdtContent>
            </w:sdt>
            <w:sdt>
              <w:sdtPr>
                <w:alias w:val="poskyris"/>
                <w:tag w:val="part_9c3cbb9adbf342729ce039376bb5488d"/>
                <w:lock w:val="sdtLocked"/>
                <w:richText/>
              </w:sdtPr>
              <w:sdtContent>
                <w:p w14:paraId="2977919F" w14:textId="4F463931">
                  <w:pPr>
                    <w:tabs>
                      <w:tab w:val="left" w:pos="851"/>
                      <w:tab w:val="left" w:pos="1440"/>
                      <w:tab w:val="left" w:pos="1560"/>
                      <w:tab w:val="left" w:pos="2040"/>
                    </w:tabs>
                    <w:ind w:firstLine="851"/>
                    <w:jc w:val="both"/>
                    <w:rPr>
                      <w:b/>
                      <w:szCs w:val="24"/>
                    </w:rPr>
                  </w:pPr>
                  <w:sdt>
                    <w:sdtPr>
                      <w:alias w:val="Pavadinimas"/>
                      <w:tag w:val="title_9c3cbb9adbf342729ce039376bb5488d"/>
                      <w:lock w:val="sdtLocked"/>
                      <w:richText/>
                    </w:sdtPr>
                    <w:sdtContent>
                      <w:r>
                        <w:rPr>
                          <w:b/>
                          <w:szCs w:val="24"/>
                        </w:rPr>
                        <w:t xml:space="preserve">Priėmus sprendimą, galimos pasekmės. </w:t>
                      </w:r>
                    </w:sdtContent>
                  </w:sdt>
                </w:p>
                <w:p w14:paraId="4F513507" w14:textId="525FD40F">
                  <w:pPr>
                    <w:tabs>
                      <w:tab w:val="left" w:pos="851"/>
                      <w:tab w:val="left" w:pos="1440"/>
                      <w:tab w:val="left" w:pos="1560"/>
                      <w:tab w:val="left" w:pos="2040"/>
                    </w:tabs>
                    <w:ind w:firstLine="851"/>
                    <w:jc w:val="both"/>
                    <w:rPr>
                      <w:bCs/>
                      <w:szCs w:val="24"/>
                    </w:rPr>
                  </w:pPr>
                  <w:r>
                    <w:rPr>
                      <w:bCs/>
                      <w:szCs w:val="24"/>
                    </w:rPr>
                    <w:t xml:space="preserve">Pasekmės bus teigiamos, nes bus </w:t>
                  </w:r>
                  <w:r>
                    <w:rPr>
                      <w:szCs w:val="24"/>
                    </w:rPr>
                    <w:t xml:space="preserve">patvirtinta lėšų karjeros specialistų etatams finansuoti Šiaulių miesto savivaldybės švietimo įstaigose ir nevalstybinėse mokyklose paskirstymo ir panaudojimo tvarka ir </w:t>
                  </w:r>
                  <w:r>
                    <w:rPr>
                      <w:bCs/>
                      <w:szCs w:val="24"/>
                    </w:rPr>
                    <w:t>sudaryta galimybė karjeros specialistų pareigybes papildomai finansuoti Valstybės biudžeto lėšomis sutaupant Savivaldybės biudžeto lėšas.</w:t>
                  </w:r>
                </w:p>
                <w:p w14:paraId="4108F9F3" w14:textId="0A3F6C96">
                  <w:pPr>
                    <w:tabs>
                      <w:tab w:val="left" w:pos="851"/>
                      <w:tab w:val="left" w:pos="1440"/>
                      <w:tab w:val="left" w:pos="1560"/>
                      <w:tab w:val="left" w:pos="2040"/>
                    </w:tabs>
                    <w:ind w:firstLine="851"/>
                    <w:jc w:val="both"/>
                    <w:rPr>
                      <w:szCs w:val="24"/>
                    </w:rPr>
                  </w:pPr>
                  <w:r>
                    <w:rPr>
                      <w:szCs w:val="24"/>
                    </w:rPr>
                    <w:t>Neigiamų pasekmių nenumatoma.</w:t>
                  </w:r>
                </w:p>
              </w:sdtContent>
            </w:sdt>
            <w:sdt>
              <w:sdtPr>
                <w:alias w:val="poskyris"/>
                <w:tag w:val="part_2bbbbc8ebce9404282e122664b97a087"/>
                <w:lock w:val="sdtLocked"/>
                <w:richText/>
              </w:sdtPr>
              <w:sdtContent>
                <w:p w14:paraId="297791A1" w14:textId="77777777">
                  <w:pPr>
                    <w:ind w:firstLine="851"/>
                    <w:jc w:val="both"/>
                    <w:rPr>
                      <w:b/>
                      <w:szCs w:val="24"/>
                    </w:rPr>
                  </w:pPr>
                  <w:sdt>
                    <w:sdtPr>
                      <w:alias w:val="Pavadinimas"/>
                      <w:tag w:val="title_2bbbbc8ebce9404282e122664b97a087"/>
                      <w:lock w:val="sdtLocked"/>
                      <w:richText/>
                    </w:sdtPr>
                    <w:sdtContent>
                      <w:r>
                        <w:rPr>
                          <w:b/>
                          <w:szCs w:val="24"/>
                          <w:shd w:val="clear" w:color="auto" w:fill="FFFFFF"/>
                        </w:rPr>
                        <w:t>Priėmus sprendimą, keičiami ar pripažįstami negaliojančiais teisės aktai</w:t>
                      </w:r>
                      <w:r>
                        <w:rPr>
                          <w:b/>
                          <w:szCs w:val="24"/>
                        </w:rPr>
                        <w:t>.</w:t>
                      </w:r>
                    </w:sdtContent>
                  </w:sdt>
                </w:p>
                <w:p w14:paraId="297791A2" w14:textId="42D7CD0E">
                  <w:pPr>
                    <w:ind w:firstLine="851"/>
                    <w:jc w:val="both"/>
                    <w:rPr>
                      <w:rFonts w:eastAsia="Lucida Sans Unicode"/>
                      <w:bCs/>
                      <w:szCs w:val="24"/>
                      <w:lang w:eastAsia="lt-LT"/>
                    </w:rPr>
                  </w:pPr>
                  <w:r>
                    <w:rPr>
                      <w:rFonts w:eastAsia="Lucida Sans Unicode"/>
                      <w:szCs w:val="24"/>
                      <w:lang w:eastAsia="lt-LT"/>
                    </w:rPr>
                    <w:t>-</w:t>
                  </w:r>
                </w:p>
              </w:sdtContent>
            </w:sdt>
            <w:sdt>
              <w:sdtPr>
                <w:alias w:val="poskyris"/>
                <w:tag w:val="part_b09018827b3d47a4b1d53f000cbaab30"/>
                <w:lock w:val="sdtLocked"/>
                <w:richText/>
              </w:sdtPr>
              <w:sdtContent>
                <w:p w14:paraId="297791A3" w14:textId="77777777">
                  <w:pPr>
                    <w:ind w:firstLine="851"/>
                    <w:jc w:val="both"/>
                    <w:rPr>
                      <w:b/>
                      <w:szCs w:val="24"/>
                    </w:rPr>
                  </w:pPr>
                  <w:sdt>
                    <w:sdtPr>
                      <w:alias w:val="Pavadinimas"/>
                      <w:tag w:val="title_b09018827b3d47a4b1d53f000cbaab30"/>
                      <w:lock w:val="sdtLocked"/>
                      <w:richText/>
                    </w:sdtPr>
                    <w:sdtContent>
                      <w:r>
                        <w:rPr>
                          <w:b/>
                          <w:szCs w:val="24"/>
                        </w:rPr>
                        <w:t>Sprendimui įgyvendinti reikalingi priimti papildomi teisės aktai.</w:t>
                      </w:r>
                    </w:sdtContent>
                  </w:sdt>
                </w:p>
                <w:p w14:paraId="297791A4" w14:textId="7BC4A589">
                  <w:pPr>
                    <w:ind w:firstLine="851"/>
                    <w:jc w:val="both"/>
                    <w:rPr>
                      <w:szCs w:val="24"/>
                      <w:lang w:eastAsia="ar-SA"/>
                    </w:rPr>
                  </w:pPr>
                  <w:r>
                    <w:rPr>
                      <w:szCs w:val="24"/>
                      <w:lang w:eastAsia="ar-SA"/>
                    </w:rPr>
                    <w:t>-</w:t>
                  </w:r>
                </w:p>
                <w:p w14:paraId="297791A5" w14:textId="77777777">
                  <w:pPr>
                    <w:spacing w:line="100" w:lineRule="atLeast"/>
                    <w:ind w:firstLine="851"/>
                    <w:jc w:val="both"/>
                    <w:rPr>
                      <w:szCs w:val="24"/>
                    </w:rPr>
                  </w:pPr>
                  <w:r>
                    <w:rPr>
                      <w:b/>
                      <w:szCs w:val="24"/>
                    </w:rPr>
                    <w:t>Sprendimui įgyvendinti reikalingos lėšos</w:t>
                  </w:r>
                  <w:r>
                    <w:rPr>
                      <w:szCs w:val="24"/>
                    </w:rPr>
                    <w:t>.</w:t>
                  </w:r>
                </w:p>
                <w:p w14:paraId="73C3B210" w14:textId="75564075">
                  <w:pPr>
                    <w:ind w:firstLine="851"/>
                    <w:jc w:val="both"/>
                    <w:rPr>
                      <w:rFonts w:eastAsia="Calibri"/>
                      <w:szCs w:val="24"/>
                    </w:rPr>
                  </w:pPr>
                  <w:r>
                    <w:rPr>
                      <w:rFonts w:eastAsia="Calibri"/>
                      <w:szCs w:val="24"/>
                    </w:rPr>
                    <w:t>Lėšos šiai tvarkai įgyvendinti iš Šiaulių miesto savivaldybės biudžeto nebus naudojamos.</w:t>
                  </w:r>
                </w:p>
                <w:p w14:paraId="297791A7" w14:textId="73CA9488">
                  <w:pPr>
                    <w:widowControl w:val="0"/>
                    <w:suppressLineNumbers/>
                    <w:suppressAutoHyphens/>
                    <w:overflowPunct w:val="0"/>
                    <w:spacing w:line="100" w:lineRule="atLeast"/>
                    <w:ind w:firstLine="851"/>
                    <w:jc w:val="both"/>
                    <w:textAlignment w:val="baseline"/>
                    <w:rPr>
                      <w:lang w:eastAsia="lt-LT"/>
                    </w:rPr>
                  </w:pPr>
                  <w:r>
                    <w:rPr>
                      <w:b/>
                      <w:shd w:val="clear" w:color="auto" w:fill="FFFFFF"/>
                      <w:lang w:eastAsia="lt-LT"/>
                    </w:rPr>
                    <w:t>Sprendimo projekto antikorupcinis vertinimas</w:t>
                  </w:r>
                  <w:r>
                    <w:rPr>
                      <w:shd w:val="clear" w:color="auto" w:fill="FFFFFF"/>
                      <w:lang w:eastAsia="lt-LT"/>
                    </w:rPr>
                    <w:t>.</w:t>
                  </w:r>
                </w:p>
                <w:p w14:paraId="297791A8" w14:textId="29F123CD">
                  <w:pPr>
                    <w:ind w:firstLine="851"/>
                    <w:jc w:val="both"/>
                    <w:rPr>
                      <w:szCs w:val="24"/>
                    </w:rPr>
                  </w:pPr>
                  <w:r>
                    <w:rPr>
                      <w:szCs w:val="24"/>
                      <w:shd w:val="clear" w:color="auto" w:fill="FFFFFF"/>
                    </w:rPr>
                    <w:t>-</w:t>
                  </w:r>
                </w:p>
                <w:p w14:paraId="297791A9" w14:textId="2BE23687">
                  <w:pPr>
                    <w:ind w:firstLine="851"/>
                    <w:jc w:val="both"/>
                    <w:rPr>
                      <w:szCs w:val="24"/>
                    </w:rPr>
                  </w:pPr>
                  <w:r>
                    <w:rPr>
                      <w:b/>
                      <w:szCs w:val="24"/>
                      <w:shd w:val="clear" w:color="auto" w:fill="FFFFFF"/>
                    </w:rPr>
                    <w:t xml:space="preserve">Sprendimo projektą parengė </w:t>
                  </w:r>
                  <w:r>
                    <w:rPr>
                      <w:szCs w:val="24"/>
                      <w:shd w:val="clear" w:color="auto" w:fill="FFFFFF"/>
                    </w:rPr>
                    <w:t xml:space="preserve">Šiaulių miesto savivaldybės administracijos Švietimo skyrius. Tiesioginis rengėjas – </w:t>
                  </w:r>
                  <w:r>
                    <w:rPr>
                      <w:szCs w:val="24"/>
                    </w:rPr>
                    <w:t xml:space="preserve">Švietimo skyriaus vyr. specialistė Orinta Tamutienė, tel. 8 658 76 095. </w:t>
                  </w:r>
                  <w:r>
                    <w:rPr>
                      <w:szCs w:val="24"/>
                      <w:shd w:val="clear" w:color="auto" w:fill="FFFFFF"/>
                    </w:rPr>
                    <w:t xml:space="preserve">Projekto iniciatorius – Švietimo skyrius. </w:t>
                  </w:r>
                </w:p>
                <w:p w14:paraId="297791AA" w14:textId="28F4D863">
                  <w:pPr>
                    <w:ind w:firstLine="851"/>
                  </w:pPr>
                </w:p>
                <w:p w14:paraId="541E0C14" w14:textId="77777777"/>
              </w:sdtContent>
            </w:sdt>
          </w:sdtContent>
        </w:sdt>
        <w:sdt>
          <w:sdtPr>
            <w:alias w:val="signatura"/>
            <w:tag w:val="part_78204e11f6cd4399a52367f8bf06e446"/>
            <w:lock w:val="sdtLocked"/>
            <w:richText/>
          </w:sdtPr>
          <w:sdtContent>
            <w:p w14:paraId="297791AB" w14:textId="498BCFFB">
              <w:pPr>
                <w:ind w:firstLine="62"/>
                <w:rPr>
                  <w:bCs/>
                  <w:szCs w:val="24"/>
                </w:rPr>
              </w:pPr>
              <w:r>
                <w:rPr>
                  <w:szCs w:val="24"/>
                </w:rPr>
                <w:t xml:space="preserve">Skyriaus vedėja                        </w:t>
                <w:tab/>
                <w:tab/>
                <w:tab/>
                <w:tab/>
                <w:t>Edita Minkuvienė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590A5B9" w14:textId="77777777">
      <w:pPr>
        <w:rPr>
          <w:szCs w:val="24"/>
        </w:rPr>
      </w:pPr>
      <w:r>
        <w:rPr>
          <w:szCs w:val="24"/>
        </w:rPr>
        <w:separator/>
      </w:r>
    </w:p>
  </w:endnote>
  <w:endnote w:type="continuationSeparator" w:id="0">
    <w:p w14:paraId="24B272FF" w14:textId="77777777">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19C07D" w14:textId="77777777">
    <w:pPr>
      <w:tabs>
        <w:tab w:val="center" w:pos="4819"/>
        <w:tab w:val="right" w:pos="9638"/>
      </w:tabs>
      <w:rPr>
        <w:szCs w:val="24"/>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7791B2" w14:textId="77777777">
    <w:pPr>
      <w:tabs>
        <w:tab w:val="center" w:pos="4819"/>
        <w:tab w:val="right" w:pos="9638"/>
      </w:tabs>
      <w:jc w:val="center"/>
      <w:rPr>
        <w:szCs w:val="24"/>
      </w:rPr>
    </w:pPr>
  </w:p>
  <w:p w14:paraId="297791B3" w14:textId="77777777">
    <w:pPr>
      <w:tabs>
        <w:tab w:val="center" w:pos="4819"/>
        <w:tab w:val="right" w:pos="9638"/>
      </w:tabs>
      <w:rPr>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EDBA05" w14:textId="77777777">
    <w:pPr>
      <w:tabs>
        <w:tab w:val="center" w:pos="4819"/>
        <w:tab w:val="right" w:pos="9638"/>
      </w:tabs>
      <w:rPr>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47ECF0C" w14:textId="77777777">
      <w:pPr>
        <w:rPr>
          <w:szCs w:val="24"/>
        </w:rPr>
      </w:pPr>
      <w:r>
        <w:rPr>
          <w:szCs w:val="24"/>
        </w:rPr>
        <w:separator/>
      </w:r>
    </w:p>
  </w:footnote>
  <w:footnote w:type="continuationSeparator" w:id="0">
    <w:p w14:paraId="2D751001" w14:textId="77777777">
      <w:pPr>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121D10" w14:textId="77777777">
    <w:pPr>
      <w:tabs>
        <w:tab w:val="center" w:pos="4153"/>
        <w:tab w:val="right" w:pos="8306"/>
      </w:tabs>
      <w:rPr>
        <w:sz w:val="20"/>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7791B0" w14:textId="22BAAD21">
    <w:pPr>
      <w:tabs>
        <w:tab w:val="center" w:pos="4153"/>
        <w:tab w:val="right" w:pos="8306"/>
      </w:tabs>
      <w:jc w:val="center"/>
      <w:rPr>
        <w:sz w:val="20"/>
      </w:rPr>
    </w:pPr>
    <w:r>
      <w:rPr>
        <w:sz w:val="20"/>
      </w:rPr>
      <w:fldChar w:fldCharType="begin"/>
    </w:r>
    <w:r>
      <w:rPr>
        <w:sz w:val="20"/>
      </w:rPr>
      <w:instrText>PAGE   \* MERGEFORMAT</w:instrText>
    </w:r>
    <w:r>
      <w:rPr>
        <w:sz w:val="20"/>
      </w:rPr>
      <w:fldChar w:fldCharType="separate"/>
    </w:r>
    <w:r>
      <w:rPr>
        <w:sz w:val="20"/>
      </w:rPr>
      <w:t>2</w:t>
    </w:r>
    <w:r>
      <w:rPr>
        <w:sz w:val="20"/>
      </w:rPr>
      <w:fldChar w:fldCharType="end"/>
    </w:r>
  </w:p>
  <w:p w14:paraId="297791B1" w14:textId="77777777">
    <w:pPr>
      <w:tabs>
        <w:tab w:val="center" w:pos="4153"/>
        <w:tab w:val="right" w:pos="8306"/>
      </w:tabs>
      <w:rPr>
        <w:sz w:val="20"/>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723A4B" w14:textId="77777777">
    <w:pPr>
      <w:tabs>
        <w:tab w:val="center" w:pos="4153"/>
        <w:tab w:val="right" w:pos="8306"/>
      </w:tabs>
      <w:rPr>
        <w:sz w:val="20"/>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drawingGridHorizontalSpacing w:val="120"/>
  <w:displayHorizontalDrawingGridEvery w:val="2"/>
  <w:displayVerticalDrawingGridEvery w:val="2"/>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025E2"/>
  </w:rsids>
  <m:mathPr>
    <m:mathFont m:val="Cambria Math"/>
    <m:brkBin m:val="before"/>
    <m:brkBinSub m:val="--"/>
    <m:smallFrac/>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977918B"/>
  <w15:docId w15:val="{7CA17A53-46EE-4514-8E85-9FA66A23147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92447949">
      <w:bodyDiv w:val="1"/>
      <w:marLeft w:val="0"/>
      <w:marRight w:val="0"/>
      <w:marTop w:val="0"/>
      <w:marBottom w:val="0"/>
      <w:divBdr>
        <w:top w:val="none" w:sz="0" w:space="0" w:color="auto"/>
        <w:left w:val="none" w:sz="0" w:space="0" w:color="auto"/>
        <w:bottom w:val="none" w:sz="0" w:space="0" w:color="auto"/>
        <w:right w:val="none" w:sz="0" w:space="0" w:color="auto"/>
      </w:divBdr>
    </w:div>
    <w:div w:id="562712955">
      <w:bodyDiv w:val="1"/>
      <w:marLeft w:val="0"/>
      <w:marRight w:val="0"/>
      <w:marTop w:val="0"/>
      <w:marBottom w:val="0"/>
      <w:divBdr>
        <w:top w:val="none" w:sz="0" w:space="0" w:color="auto"/>
        <w:left w:val="none" w:sz="0" w:space="0" w:color="auto"/>
        <w:bottom w:val="none" w:sz="0" w:space="0" w:color="auto"/>
        <w:right w:val="none" w:sz="0" w:space="0" w:color="auto"/>
      </w:divBdr>
    </w:div>
    <w:div w:id="15935121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b98ff6fe35ff4d6ca14a58e806d50f50" PartId="4665cb90ef534e80aaad3b73f1daf682">
    <Part Type="skyrius" Nr="999" Title="SPRENDIMO „DĖL LĖŠŲ KARJEROS SPECIALISTŲ ETATAMS FINANSUOTI ŠIAULIŲ MIESTO SAVIVALDYBĖS ŠVIETIMO ĮSTAIGOSE IR NEVALSTYBINĖSE MOKYKLOSE PASKIRSTYMO IR PANAUDOJIMO TVARKOS APRAŠO PATVIRTINIMO“ PROJEKTO AIŠKINAMASIS RAŠTAS" DocPartId="57384ae884bb442da5681a10bd3bed82" PartId="58017e001d9947b9a2e9af9b8155cf4d">
      <Part Type="poskyris" Title="Parengto sprendimo projekto tikslai ir uždaviniai." DocPartId="e5d03d8665ef460bbcc7dfdb2b47c879" PartId="edaef12164a3424699a12c792f1fa20d"/>
      <Part Type="poskyris" Title="Dabartinis sprendimo projekte aptariamų klausimų reguliavimas." DocPartId="4056f90ace55433391c2f21923b83273" PartId="8809304cccd141438b26ebafe26c1004"/>
      <Part Type="poskyris" Title="Sprendimo projekte numatytos naujos teisinio reglamentavimo nuostatos." DocPartId="8d1d1c8d5fc9427bb7dee2e879c1bfaf" PartId="0a409f69990a49f9b051b90870c333ab"/>
      <Part Type="poskyris" Title="Priėmus sprendimą, galimos pasekmės." DocPartId="ded7d939a15e4fb999512094e3895cb0" PartId="9c3cbb9adbf342729ce039376bb5488d"/>
      <Part Type="poskyris" Title="Priėmus sprendimą, keičiami ar pripažįstami negaliojančiais teisės aktai." DocPartId="be66631eee3948509cd19bd123fb32ec" PartId="2bbbbc8ebce9404282e122664b97a087"/>
      <Part Type="poskyris" Title="Sprendimui įgyvendinti reikalingi priimti papildomi teisės aktai." DocPartId="a04f5eb088a94933819bc8dc4a3ed733" PartId="b09018827b3d47a4b1d53f000cbaab30"/>
    </Part>
    <Part Type="signatura" DocPartId="59a12b66f4db49fcbabfd8808e5d3db6" PartId="78204e11f6cd4399a52367f8bf06e446"/>
  </Part>
</Parts>
</file>

<file path=customXml/itemProps1.xml><?xml version="1.0" encoding="utf-8"?>
<ds:datastoreItem xmlns:ds="http://schemas.openxmlformats.org/officeDocument/2006/customXml" ds:itemID="{5EE8067F-5AC1-43D2-BABE-7EED642D5745}">
  <ds:schemaRefs>
    <ds:schemaRef ds:uri="http://schemas.openxmlformats.org/officeDocument/2006/bibliography"/>
  </ds:schemaRefs>
</ds:datastoreItem>
</file>

<file path=customXml/itemProps2.xml><?xml version="1.0" encoding="utf-8"?>
<ds:datastoreItem xmlns:ds="http://schemas.openxmlformats.org/officeDocument/2006/customXml" ds:itemID="{AD71F3AB-0EA1-429E-A903-CA08838E281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463</Words>
  <Characters>3462</Characters>
  <Application>Microsoft Office Word</Application>
  <DocSecurity>4</DocSecurity>
  <Lines>67</Lines>
  <Paragraphs>32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ŠIAULIŲ MIESTO SAVIVALDYBĖS ADMINISTRACIJOS</vt:lpstr>
      <vt:lpstr>ŠIAULIŲ MIESTO SAVIVALDYBĖS ADMINISTRACIJOS</vt:lpstr>
    </vt:vector>
  </TitlesOfParts>
  <Company/>
  <LinksUpToDate>false</LinksUpToDate>
  <CharactersWithSpaces>3893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2024-02-14T09:12:00Z</dcterms:created>
  <dc:creator>Svietimo skyrius</dc:creator>
  <lastModifiedBy>adlibuser</lastModifiedBy>
  <lastPrinted>2022-01-06T06:03:00Z</lastPrinted>
  <dcterms:modified xsi:type="dcterms:W3CDTF">2024-02-14T09:12:00Z</dcterms:modified>
  <revision>2</revision>
  <dc:title>ŠIAULIŲ MIESTO SAVIVALDYBĖS ADMINISTRACIJOS</dc:title>
</coreProperties>
</file>