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d894ebb806b46879d7867e5b3cdcc41"/>
        <w:lock w:val="sdtLocked"/>
        <w:richText/>
      </w:sdtPr>
      <w:sdtContent>
        <w:p w14:paraId="0C7DDC20" w14:textId="77777777">
          <w:pPr>
            <w:widowControl w:val="0"/>
            <w:tabs>
              <w:tab w:val="center" w:pos="4819"/>
              <w:tab w:val="right" w:pos="9638"/>
            </w:tabs>
            <w:suppressAutoHyphens/>
            <w:rPr>
              <w:rFonts w:eastAsia="Lucida Sans Unicode"/>
              <w:szCs w:val="24"/>
              <w:lang w:eastAsia="lt-LT"/>
            </w:rPr>
          </w:pPr>
        </w:p>
        <w:p w14:paraId="7C3D3462" w14:textId="77777777">
          <w:pPr>
            <w:widowControl w:val="0"/>
            <w:suppressAutoHyphens/>
            <w:jc w:val="center"/>
            <w:rPr>
              <w:rFonts w:eastAsia="Lucida Sans Unicode"/>
              <w:b/>
              <w:bCs/>
              <w:szCs w:val="24"/>
              <w:lang w:eastAsia="lt-LT"/>
            </w:rPr>
          </w:pPr>
        </w:p>
        <w:p w14:paraId="7C3D3463" w14:textId="77777777">
          <w:pPr>
            <w:widowControl w:val="0"/>
            <w:suppressAutoHyphens/>
            <w:jc w:val="center"/>
            <w:rPr>
              <w:rFonts w:eastAsia="Lucida Sans Unicode"/>
              <w:b/>
              <w:bCs/>
              <w:szCs w:val="24"/>
              <w:lang w:eastAsia="lt-LT"/>
            </w:rPr>
          </w:pPr>
          <w:r>
            <w:rPr>
              <w:rFonts w:eastAsia="Lucida Sans Unicode"/>
              <w:b/>
              <w:bCs/>
              <w:szCs w:val="24"/>
              <w:lang w:eastAsia="lt-LT"/>
            </w:rPr>
            <w:t>ŠIAULIŲ MIESTO SAVIVALDYBĖS ADMINISTRACIJOS</w:t>
          </w:r>
        </w:p>
        <w:sdt>
          <w:sdtPr>
            <w:alias w:val="skyrius"/>
            <w:tag w:val="part_e5d6e0dcbd914f5e8d9bfa8e4cdfaa5c"/>
            <w:lock w:val="sdtLocked"/>
            <w:richText/>
          </w:sdtPr>
          <w:sdtContent>
            <w:p w14:paraId="7C3D3465" w14:textId="77777777">
              <w:pPr>
                <w:widowControl w:val="0"/>
                <w:suppressAutoHyphens/>
                <w:jc w:val="center"/>
                <w:rPr>
                  <w:rFonts w:eastAsia="Lucida Sans Unicode"/>
                  <w:b/>
                  <w:bCs/>
                  <w:szCs w:val="24"/>
                  <w:lang w:eastAsia="lt-LT"/>
                </w:rPr>
              </w:pPr>
              <w:r>
                <w:rPr>
                  <w:rFonts w:eastAsia="Lucida Sans Unicode"/>
                  <w:b/>
                  <w:bCs/>
                  <w:caps/>
                  <w:szCs w:val="24"/>
                  <w:lang w:eastAsia="lt-LT"/>
                </w:rPr>
                <w:t>Švietimo</w:t>
              </w:r>
              <w:r>
                <w:rPr>
                  <w:rFonts w:eastAsia="Lucida Sans Unicode"/>
                  <w:b/>
                  <w:bCs/>
                  <w:szCs w:val="24"/>
                  <w:lang w:eastAsia="lt-LT"/>
                </w:rPr>
                <w:t xml:space="preserve"> SKYRIUS</w:t>
              </w:r>
            </w:p>
            <w:p w14:paraId="7C3D3466" w14:textId="77777777">
              <w:pPr>
                <w:widowControl w:val="0"/>
                <w:suppressAutoHyphens/>
                <w:jc w:val="center"/>
                <w:rPr>
                  <w:rFonts w:eastAsia="Lucida Sans Unicode"/>
                  <w:b/>
                  <w:bCs/>
                  <w:szCs w:val="24"/>
                  <w:lang w:eastAsia="lt-LT"/>
                </w:rPr>
              </w:pPr>
            </w:p>
            <w:p w14:paraId="7C3D3467" w14:textId="77777777">
              <w:pPr>
                <w:widowControl w:val="0"/>
                <w:suppressAutoHyphens/>
                <w:jc w:val="center"/>
                <w:rPr>
                  <w:rFonts w:eastAsia="Lucida Sans Unicode"/>
                  <w:szCs w:val="24"/>
                  <w:lang w:eastAsia="lt-LT"/>
                </w:rPr>
              </w:pPr>
            </w:p>
            <w:sdt>
              <w:sdtPr>
                <w:alias w:val="Pavadinimas"/>
                <w:tag w:val="title_e5d6e0dcbd914f5e8d9bfa8e4cdfaa5c"/>
                <w:lock w:val="sdtLocked"/>
                <w:richText/>
              </w:sdtPr>
              <w:sdtContent>
                <w:p w14:paraId="7C3D3468" w14:textId="2481B32C">
                  <w:pPr>
                    <w:widowControl w:val="0"/>
                    <w:suppressAutoHyphens/>
                    <w:jc w:val="center"/>
                    <w:rPr>
                      <w:rFonts w:eastAsia="Lucida Sans Unicode"/>
                      <w:b/>
                      <w:caps/>
                      <w:szCs w:val="24"/>
                      <w:lang w:eastAsia="lt-LT"/>
                    </w:rPr>
                  </w:pPr>
                  <w:r>
                    <w:rPr>
                      <w:rFonts w:eastAsia="Lucida Sans Unicode"/>
                      <w:b/>
                      <w:caps/>
                      <w:szCs w:val="24"/>
                      <w:lang w:eastAsia="lt-LT"/>
                    </w:rPr>
                    <w:t xml:space="preserve">SPRENDIMO „dĖL klasių ir mokinių skaičiaus ŠIAULIŲ MIESTO BENDROJO UGDYMO MOKYKLOSE 2025–2026 mokslo metais NUSTATYMO“ PROJEKTO </w:t>
                  </w:r>
                </w:p>
                <w:p w14:paraId="7C3D3469" w14:textId="77777777">
                  <w:pPr>
                    <w:widowControl w:val="0"/>
                    <w:suppressAutoHyphens/>
                    <w:jc w:val="center"/>
                    <w:rPr>
                      <w:rFonts w:eastAsia="Lucida Sans Unicode"/>
                      <w:b/>
                      <w:iCs/>
                      <w:caps/>
                      <w:szCs w:val="24"/>
                      <w:lang w:eastAsia="lt-LT"/>
                    </w:rPr>
                  </w:pPr>
                  <w:r>
                    <w:rPr>
                      <w:rFonts w:eastAsia="Lucida Sans Unicode"/>
                      <w:b/>
                      <w:iCs/>
                      <w:caps/>
                      <w:szCs w:val="24"/>
                      <w:lang w:eastAsia="lt-LT"/>
                    </w:rPr>
                    <w:t>AIŠKINAMASIS RAŠTAS</w:t>
                  </w:r>
                </w:p>
              </w:sdtContent>
            </w:sdt>
            <w:p w14:paraId="7C3D346A" w14:textId="77777777">
              <w:pPr>
                <w:widowControl w:val="0"/>
                <w:jc w:val="center"/>
                <w:rPr>
                  <w:rFonts w:eastAsia="Lucida Sans Unicode"/>
                  <w:iCs/>
                  <w:szCs w:val="24"/>
                  <w:lang w:eastAsia="lt-LT"/>
                </w:rPr>
              </w:pPr>
            </w:p>
            <w:p w14:paraId="7C3D346B" w14:textId="59627CFF">
              <w:pPr>
                <w:widowControl w:val="0"/>
                <w:suppressAutoHyphens/>
                <w:jc w:val="center"/>
                <w:rPr>
                  <w:rFonts w:eastAsia="Lucida Sans Unicode"/>
                  <w:szCs w:val="24"/>
                  <w:lang w:eastAsia="lt-LT"/>
                </w:rPr>
              </w:pPr>
              <w:r>
                <w:rPr>
                  <w:rFonts w:eastAsia="Lucida Sans Unicode"/>
                  <w:szCs w:val="24"/>
                  <w:lang w:eastAsia="lt-LT"/>
                </w:rPr>
                <w:t xml:space="preserve">2025-01-22  </w:t>
              </w:r>
            </w:p>
            <w:p w14:paraId="7C3D346C" w14:textId="77777777">
              <w:pPr>
                <w:widowControl w:val="0"/>
                <w:jc w:val="center"/>
                <w:rPr>
                  <w:rFonts w:eastAsia="Lucida Sans Unicode"/>
                  <w:iCs/>
                  <w:szCs w:val="24"/>
                  <w:lang w:eastAsia="lt-LT"/>
                </w:rPr>
              </w:pPr>
              <w:r>
                <w:rPr>
                  <w:rFonts w:eastAsia="Lucida Sans Unicode"/>
                  <w:iCs/>
                  <w:szCs w:val="24"/>
                  <w:lang w:eastAsia="lt-LT"/>
                </w:rPr>
                <w:t>Šiauliai</w:t>
              </w:r>
            </w:p>
            <w:p w14:paraId="7C3D346D" w14:textId="77777777">
              <w:pPr>
                <w:widowControl w:val="0"/>
                <w:jc w:val="center"/>
                <w:rPr>
                  <w:rFonts w:eastAsia="Lucida Sans Unicode"/>
                  <w:iCs/>
                  <w:szCs w:val="24"/>
                  <w:lang w:eastAsia="lt-LT"/>
                </w:rPr>
              </w:pPr>
            </w:p>
            <w:sdt>
              <w:sdtPr>
                <w:alias w:val="poskyris"/>
                <w:tag w:val="part_dfba927090b54b2cae972cf13971f28b"/>
                <w:lock w:val="sdtLocked"/>
                <w:richText/>
              </w:sdtPr>
              <w:sdtContent>
                <w:p w14:paraId="7C3D346E" w14:textId="77777777">
                  <w:pPr>
                    <w:widowControl w:val="0"/>
                    <w:spacing w:line="100" w:lineRule="atLeast"/>
                    <w:ind w:firstLine="851"/>
                    <w:jc w:val="both"/>
                    <w:rPr>
                      <w:rFonts w:eastAsia="Lucida Sans Unicode"/>
                      <w:b/>
                      <w:szCs w:val="24"/>
                      <w:lang w:eastAsia="lt-LT"/>
                    </w:rPr>
                  </w:pPr>
                  <w:sdt>
                    <w:sdtPr>
                      <w:alias w:val="Pavadinimas"/>
                      <w:tag w:val="title_dfba927090b54b2cae972cf13971f28b"/>
                      <w:lock w:val="sdtLocked"/>
                      <w:richText/>
                    </w:sdtPr>
                    <w:sdtContent>
                      <w:r>
                        <w:rPr>
                          <w:rFonts w:eastAsia="Lucida Sans Unicode"/>
                          <w:b/>
                          <w:szCs w:val="24"/>
                          <w:lang w:eastAsia="lt-LT"/>
                        </w:rPr>
                        <w:t xml:space="preserve">Parengto sprendimo projekto tikslai ir uždaviniai. </w:t>
                      </w:r>
                    </w:sdtContent>
                  </w:sdt>
                </w:p>
                <w:p w14:paraId="525E5B51" w14:textId="6E86C282">
                  <w:pPr>
                    <w:widowControl w:val="0"/>
                    <w:suppressAutoHyphens/>
                    <w:ind w:firstLine="851"/>
                    <w:jc w:val="both"/>
                    <w:rPr>
                      <w:rFonts w:eastAsia="Lucida Sans Unicode"/>
                      <w:bCs/>
                      <w:szCs w:val="24"/>
                      <w:lang w:eastAsia="lt-LT"/>
                    </w:rPr>
                  </w:pPr>
                  <w:r>
                    <w:rPr>
                      <w:rFonts w:eastAsia="Lucida Sans Unicode"/>
                      <w:szCs w:val="24"/>
                      <w:lang w:eastAsia="lt-LT"/>
                    </w:rPr>
                    <w:t xml:space="preserve">Parengto sprendimo projekto tikslas – nustatyti Šiaulių miesto savivaldybės (toliau – Savivaldybės) bendrojo ugdymo </w:t>
                  </w:r>
                  <w:r>
                    <w:rPr>
                      <w:rFonts w:eastAsia="Lucida Sans Unicode"/>
                      <w:bCs/>
                      <w:szCs w:val="24"/>
                      <w:lang w:eastAsia="lt-LT"/>
                    </w:rPr>
                    <w:t xml:space="preserve">mokykloms </w:t>
                  </w:r>
                  <w:r>
                    <w:rPr>
                      <w:rFonts w:eastAsia="Lucida Sans Unicode"/>
                      <w:szCs w:val="24"/>
                      <w:lang w:eastAsia="lt-LT"/>
                    </w:rPr>
                    <w:t xml:space="preserve">klasių ir mokinių skaičių </w:t>
                  </w:r>
                  <w:r>
                    <w:rPr>
                      <w:rFonts w:eastAsia="Lucida Sans Unicode"/>
                      <w:bCs/>
                      <w:szCs w:val="24"/>
                      <w:lang w:eastAsia="lt-LT"/>
                    </w:rPr>
                    <w:t>2025–2026 mokslo metais. Teikiama nauja projekto redakcija (projekto priedo eilutė Nr. 15 papildyta išnaša „</w:t>
                  </w:r>
                  <w:r>
                    <w:rPr>
                      <w:rFonts w:eastAsia="Lucida Sans Unicode"/>
                      <w:szCs w:val="24"/>
                      <w:lang w:eastAsia="lt-LT"/>
                    </w:rPr>
                    <w:t>Įskaitant dvi humanistinės kultūros ugdymo menine veikla klases“</w:t>
                  </w:r>
                  <w:r>
                    <w:rPr>
                      <w:rFonts w:eastAsia="Lucida Sans Unicode"/>
                      <w:bCs/>
                      <w:szCs w:val="24"/>
                      <w:lang w:eastAsia="lt-LT"/>
                    </w:rPr>
                    <w:t xml:space="preserve">). </w:t>
                  </w:r>
                </w:p>
              </w:sdtContent>
            </w:sdt>
            <w:sdt>
              <w:sdtPr>
                <w:alias w:val="poskyris"/>
                <w:tag w:val="part_02f36cba4e694f8ea89a52ddf509b922"/>
                <w:lock w:val="sdtLocked"/>
                <w:richText/>
              </w:sdtPr>
              <w:sdtContent>
                <w:p w14:paraId="7C3D3470" w14:textId="77777777">
                  <w:pPr>
                    <w:widowControl w:val="0"/>
                    <w:spacing w:line="100" w:lineRule="atLeast"/>
                    <w:ind w:firstLine="851"/>
                    <w:jc w:val="both"/>
                    <w:rPr>
                      <w:rFonts w:eastAsia="Lucida Sans Unicode"/>
                      <w:b/>
                      <w:szCs w:val="24"/>
                      <w:lang w:eastAsia="lt-LT"/>
                    </w:rPr>
                  </w:pPr>
                  <w:sdt>
                    <w:sdtPr>
                      <w:alias w:val="Pavadinimas"/>
                      <w:tag w:val="title_02f36cba4e694f8ea89a52ddf509b922"/>
                      <w:lock w:val="sdtLocked"/>
                      <w:richText/>
                    </w:sdtPr>
                    <w:sdtContent>
                      <w:r>
                        <w:rPr>
                          <w:rFonts w:eastAsia="Lucida Sans Unicode"/>
                          <w:b/>
                          <w:szCs w:val="24"/>
                          <w:lang w:eastAsia="lt-LT"/>
                        </w:rPr>
                        <w:t>Dabartinis sprendimo projekte aptariamų klausimų reguliavimas.</w:t>
                      </w:r>
                    </w:sdtContent>
                  </w:sdt>
                </w:p>
                <w:p w14:paraId="7C3D3471" w14:textId="78400885">
                  <w:pPr>
                    <w:widowControl w:val="0"/>
                    <w:suppressAutoHyphens/>
                    <w:ind w:firstLine="851"/>
                    <w:jc w:val="both"/>
                    <w:rPr>
                      <w:rFonts w:eastAsia="Lucida Sans Unicode"/>
                      <w:szCs w:val="24"/>
                      <w:lang w:eastAsia="lt-LT"/>
                    </w:rPr>
                  </w:pPr>
                  <w:r>
                    <w:rPr>
                      <w:rFonts w:eastAsia="Lucida Sans Unicode"/>
                      <w:szCs w:val="24"/>
                      <w:lang w:eastAsia="lt-LT"/>
                    </w:rPr>
                    <w:t>Įgyvendindama Priėmimo į Šiaulių miesto savivaldybės bendrojo ugdymo mokyklas mokytis pagal priešmokyklinio ugdymo, bendrojo ugdymo programas ir į ikimokyklinio ugdymo mokyklas mokytis pagal priešmokyklinio ugdymo programą tvarkos aprašo (toliau – Priėmimo tvarka), patvirtinto Savivaldybės tarybos 2024 m. gruodžio 19 d. sprendimo Nr. T-545, 18 punktą, Savivaldybės taryba kasmet nustato mokykloms klasių ir mokinių skaičių.</w:t>
                  </w:r>
                </w:p>
              </w:sdtContent>
            </w:sdt>
            <w:sdt>
              <w:sdtPr>
                <w:alias w:val="poskyris"/>
                <w:tag w:val="part_975715325e494a18b24e4ac53e205145"/>
                <w:lock w:val="sdtLocked"/>
                <w:richText/>
              </w:sdtPr>
              <w:sdtContent>
                <w:p w14:paraId="7C3D3472" w14:textId="77777777">
                  <w:pPr>
                    <w:widowControl w:val="0"/>
                    <w:tabs>
                      <w:tab w:val="left" w:pos="851"/>
                      <w:tab w:val="left" w:pos="1440"/>
                      <w:tab w:val="left" w:pos="1560"/>
                      <w:tab w:val="left" w:pos="2040"/>
                    </w:tabs>
                    <w:suppressAutoHyphens/>
                    <w:ind w:firstLine="851"/>
                    <w:jc w:val="both"/>
                    <w:rPr>
                      <w:rFonts w:eastAsia="Lucida Sans Unicode"/>
                      <w:b/>
                      <w:szCs w:val="24"/>
                      <w:lang w:eastAsia="lt-LT"/>
                    </w:rPr>
                  </w:pPr>
                  <w:sdt>
                    <w:sdtPr>
                      <w:alias w:val="Pavadinimas"/>
                      <w:tag w:val="title_975715325e494a18b24e4ac53e205145"/>
                      <w:lock w:val="sdtLocked"/>
                      <w:richText/>
                    </w:sdtPr>
                    <w:sdtContent>
                      <w:r>
                        <w:rPr>
                          <w:rFonts w:eastAsia="Lucida Sans Unicode"/>
                          <w:b/>
                          <w:szCs w:val="24"/>
                          <w:shd w:val="clear" w:color="auto" w:fill="FFFFFF"/>
                          <w:lang w:eastAsia="lt-LT"/>
                        </w:rPr>
                        <w:t>Sprendimo projekte numatytos naujos teisinio reglamentavimo nuostatos</w:t>
                      </w:r>
                      <w:r>
                        <w:rPr>
                          <w:rFonts w:eastAsia="Lucida Sans Unicode"/>
                          <w:b/>
                          <w:szCs w:val="24"/>
                          <w:lang w:eastAsia="lt-LT"/>
                        </w:rPr>
                        <w:t>.</w:t>
                      </w:r>
                    </w:sdtContent>
                  </w:sdt>
                </w:p>
                <w:p w14:paraId="7AB1671E" w14:textId="633A56EC">
                  <w:pPr>
                    <w:widowControl w:val="0"/>
                    <w:tabs>
                      <w:tab w:val="left" w:pos="851"/>
                      <w:tab w:val="left" w:pos="1440"/>
                      <w:tab w:val="left" w:pos="1560"/>
                      <w:tab w:val="left" w:pos="2040"/>
                    </w:tabs>
                    <w:suppressAutoHyphens/>
                    <w:ind w:firstLine="851"/>
                    <w:jc w:val="both"/>
                    <w:rPr>
                      <w:rFonts w:eastAsia="Lucida Sans Unicode"/>
                      <w:szCs w:val="24"/>
                      <w:lang w:eastAsia="lt-LT"/>
                    </w:rPr>
                  </w:pPr>
                  <w:r>
                    <w:rPr>
                      <w:rFonts w:eastAsia="Lucida Sans Unicode"/>
                      <w:szCs w:val="24"/>
                      <w:lang w:eastAsia="lt-LT"/>
                    </w:rPr>
                    <w:t>Klasių ir mokinių skaičių konkrečiai mokyklai 2025–2026 mokslo metais siūloma nustatyti atsižvelgiant į šiuos kriterijus:</w:t>
                  </w:r>
                </w:p>
                <w:sdt>
                  <w:sdtPr>
                    <w:alias w:val="1 p."/>
                    <w:tag w:val="part_db999597d02345b5a24c5bfa0bb54f0b"/>
                    <w:lock w:val="sdtLocked"/>
                    <w:richText/>
                  </w:sdtPr>
                  <w:sdtContent>
                    <w:p w14:paraId="7C3D3473" w14:textId="3F2FAC7C">
                      <w:pPr>
                        <w:widowControl w:val="0"/>
                        <w:tabs>
                          <w:tab w:val="left" w:pos="851"/>
                          <w:tab w:val="left" w:pos="1134"/>
                          <w:tab w:val="left" w:pos="1276"/>
                          <w:tab w:val="left" w:pos="1560"/>
                          <w:tab w:val="left" w:pos="2040"/>
                        </w:tabs>
                        <w:suppressAutoHyphens/>
                        <w:ind w:firstLine="851"/>
                        <w:jc w:val="both"/>
                        <w:rPr>
                          <w:rFonts w:eastAsia="Lucida Sans Unicode"/>
                          <w:szCs w:val="24"/>
                          <w:lang w:eastAsia="lt-LT"/>
                        </w:rPr>
                      </w:pPr>
                      <w:sdt>
                        <w:sdtPr>
                          <w:alias w:val="Numeris"/>
                          <w:tag w:val="nr_db999597d02345b5a24c5bfa0bb54f0b"/>
                          <w:lock w:val="sdtLocked"/>
                          <w:richText/>
                        </w:sdtPr>
                        <w:sdtContent>
                          <w:r>
                            <w:rPr>
                              <w:rFonts w:eastAsia="Lucida Sans Unicode"/>
                              <w:szCs w:val="24"/>
                              <w:lang w:eastAsia="lt-LT"/>
                            </w:rPr>
                            <w:t>1</w:t>
                          </w:r>
                        </w:sdtContent>
                      </w:sdt>
                      <w:r>
                        <w:rPr>
                          <w:rFonts w:eastAsia="Lucida Sans Unicode"/>
                          <w:szCs w:val="24"/>
                          <w:lang w:eastAsia="lt-LT"/>
                        </w:rPr>
                        <w:t>.</w:t>
                        <w:tab/>
                        <w:t>Gyventojų registro ir Mokinių registro duomenys 2024 m. rugsėjo 1 d. ir 2024 m. gruodžio 1 d.</w:t>
                      </w:r>
                    </w:p>
                  </w:sdtContent>
                </w:sdt>
                <w:sdt>
                  <w:sdtPr>
                    <w:alias w:val="2 p."/>
                    <w:tag w:val="part_7a010f07ec8147558c461eb9fa87c6fc"/>
                    <w:lock w:val="sdtLocked"/>
                    <w:richText/>
                  </w:sdtPr>
                  <w:sdtContent>
                    <w:p w14:paraId="493BF775" w14:textId="60D3C4E2">
                      <w:pPr>
                        <w:widowControl w:val="0"/>
                        <w:tabs>
                          <w:tab w:val="left" w:pos="851"/>
                          <w:tab w:val="left" w:pos="1134"/>
                          <w:tab w:val="left" w:pos="1276"/>
                          <w:tab w:val="left" w:pos="1560"/>
                          <w:tab w:val="left" w:pos="2040"/>
                        </w:tabs>
                        <w:suppressAutoHyphens/>
                        <w:ind w:firstLine="851"/>
                        <w:jc w:val="both"/>
                        <w:rPr>
                          <w:rFonts w:eastAsia="Lucida Sans Unicode"/>
                          <w:szCs w:val="24"/>
                          <w:lang w:eastAsia="lt-LT"/>
                        </w:rPr>
                      </w:pPr>
                      <w:sdt>
                        <w:sdtPr>
                          <w:alias w:val="Numeris"/>
                          <w:tag w:val="nr_7a010f07ec8147558c461eb9fa87c6fc"/>
                          <w:lock w:val="sdtLocked"/>
                          <w:richText/>
                        </w:sdtPr>
                        <w:sdtContent>
                          <w:r>
                            <w:rPr>
                              <w:rFonts w:eastAsia="Lucida Sans Unicode"/>
                              <w:szCs w:val="24"/>
                              <w:lang w:eastAsia="lt-LT"/>
                            </w:rPr>
                            <w:t>2</w:t>
                          </w:r>
                        </w:sdtContent>
                      </w:sdt>
                      <w:r>
                        <w:rPr>
                          <w:rFonts w:eastAsia="Lucida Sans Unicode"/>
                          <w:szCs w:val="24"/>
                          <w:lang w:eastAsia="lt-LT"/>
                        </w:rPr>
                        <w:t>.</w:t>
                        <w:tab/>
                        <w:t>Vaikų, kurių gyvenamoji vieta deklaruota mokyklos aptarnaujamoje teritorijoje, skaičius.</w:t>
                      </w:r>
                    </w:p>
                  </w:sdtContent>
                </w:sdt>
                <w:sdt>
                  <w:sdtPr>
                    <w:alias w:val="3 p."/>
                    <w:tag w:val="part_32d221f86e7c4ee29ff78a6226bac887"/>
                    <w:lock w:val="sdtLocked"/>
                    <w:richText/>
                  </w:sdtPr>
                  <w:sdtContent>
                    <w:p w14:paraId="708D1AC7" w14:textId="3816AF5C">
                      <w:pPr>
                        <w:widowControl w:val="0"/>
                        <w:tabs>
                          <w:tab w:val="left" w:pos="851"/>
                          <w:tab w:val="left" w:pos="1134"/>
                          <w:tab w:val="left" w:pos="1276"/>
                        </w:tabs>
                        <w:suppressAutoHyphens/>
                        <w:ind w:firstLine="851"/>
                        <w:jc w:val="both"/>
                        <w:rPr>
                          <w:rFonts w:eastAsia="Lucida Sans Unicode"/>
                          <w:szCs w:val="24"/>
                          <w:lang w:eastAsia="lt-LT"/>
                        </w:rPr>
                      </w:pPr>
                      <w:sdt>
                        <w:sdtPr>
                          <w:alias w:val="Numeris"/>
                          <w:tag w:val="nr_32d221f86e7c4ee29ff78a6226bac887"/>
                          <w:lock w:val="sdtLocked"/>
                          <w:richText/>
                        </w:sdtPr>
                        <w:sdtContent>
                          <w:r>
                            <w:rPr>
                              <w:rFonts w:eastAsia="Lucida Sans Unicode"/>
                              <w:szCs w:val="24"/>
                              <w:lang w:eastAsia="lt-LT"/>
                            </w:rPr>
                            <w:t>3</w:t>
                          </w:r>
                        </w:sdtContent>
                      </w:sdt>
                      <w:r>
                        <w:rPr>
                          <w:rFonts w:eastAsia="Lucida Sans Unicode"/>
                          <w:szCs w:val="24"/>
                          <w:lang w:eastAsia="lt-LT"/>
                        </w:rPr>
                        <w:t>.</w:t>
                        <w:tab/>
                        <w:t>Mokykloje besimokančių ir ketinančių tęsti mokymąsi toje pačioje mokykloje mokinių skaičius.</w:t>
                      </w:r>
                    </w:p>
                  </w:sdtContent>
                </w:sdt>
                <w:sdt>
                  <w:sdtPr>
                    <w:alias w:val="4 p."/>
                    <w:tag w:val="part_cb833eccd6a04f91a57ec5a960dea905"/>
                    <w:lock w:val="sdtLocked"/>
                    <w:richText/>
                  </w:sdtPr>
                  <w:sdtContent>
                    <w:p w14:paraId="28393E5F" w14:textId="56993D40">
                      <w:pPr>
                        <w:widowControl w:val="0"/>
                        <w:tabs>
                          <w:tab w:val="left" w:pos="851"/>
                          <w:tab w:val="left" w:pos="1134"/>
                          <w:tab w:val="left" w:pos="1276"/>
                          <w:tab w:val="left" w:pos="1560"/>
                          <w:tab w:val="left" w:pos="2040"/>
                        </w:tabs>
                        <w:suppressAutoHyphens/>
                        <w:ind w:firstLine="851"/>
                        <w:jc w:val="both"/>
                        <w:rPr>
                          <w:rFonts w:eastAsia="Lucida Sans Unicode"/>
                          <w:szCs w:val="24"/>
                          <w:lang w:eastAsia="lt-LT"/>
                        </w:rPr>
                      </w:pPr>
                      <w:sdt>
                        <w:sdtPr>
                          <w:alias w:val="Numeris"/>
                          <w:tag w:val="nr_cb833eccd6a04f91a57ec5a960dea905"/>
                          <w:lock w:val="sdtLocked"/>
                          <w:richText/>
                        </w:sdtPr>
                        <w:sdtContent>
                          <w:r>
                            <w:rPr>
                              <w:rFonts w:eastAsia="Lucida Sans Unicode"/>
                              <w:szCs w:val="24"/>
                              <w:lang w:eastAsia="lt-LT"/>
                            </w:rPr>
                            <w:t>4</w:t>
                          </w:r>
                        </w:sdtContent>
                      </w:sdt>
                      <w:r>
                        <w:rPr>
                          <w:rFonts w:eastAsia="Lucida Sans Unicode"/>
                          <w:szCs w:val="24"/>
                          <w:lang w:eastAsia="lt-LT"/>
                        </w:rPr>
                        <w:t>.</w:t>
                        <w:tab/>
                        <w:t>Kelerių metų mokinių priėmimo į ne Savivaldybės pavaldumo mokyklas tendencijos.</w:t>
                      </w:r>
                    </w:p>
                  </w:sdtContent>
                </w:sdt>
                <w:sdt>
                  <w:sdtPr>
                    <w:alias w:val="5 p."/>
                    <w:tag w:val="part_2fb1c506fb324b26aaafce15e785e665"/>
                    <w:lock w:val="sdtLocked"/>
                    <w:richText/>
                  </w:sdtPr>
                  <w:sdtContent>
                    <w:p w14:paraId="5142A435" w14:textId="640F6564">
                      <w:pPr>
                        <w:widowControl w:val="0"/>
                        <w:tabs>
                          <w:tab w:val="left" w:pos="851"/>
                          <w:tab w:val="left" w:pos="1134"/>
                          <w:tab w:val="left" w:pos="1276"/>
                        </w:tabs>
                        <w:suppressAutoHyphens/>
                        <w:ind w:firstLine="851"/>
                        <w:jc w:val="both"/>
                        <w:rPr>
                          <w:rFonts w:eastAsia="Lucida Sans Unicode"/>
                          <w:szCs w:val="24"/>
                          <w:lang w:eastAsia="lt-LT"/>
                        </w:rPr>
                      </w:pPr>
                      <w:sdt>
                        <w:sdtPr>
                          <w:alias w:val="Numeris"/>
                          <w:tag w:val="nr_2fb1c506fb324b26aaafce15e785e665"/>
                          <w:lock w:val="sdtLocked"/>
                          <w:richText/>
                        </w:sdtPr>
                        <w:sdtContent>
                          <w:r>
                            <w:rPr>
                              <w:rFonts w:eastAsia="Lucida Sans Unicode"/>
                              <w:szCs w:val="24"/>
                              <w:lang w:eastAsia="lt-LT"/>
                            </w:rPr>
                            <w:t>5</w:t>
                          </w:r>
                        </w:sdtContent>
                      </w:sdt>
                      <w:r>
                        <w:rPr>
                          <w:rFonts w:eastAsia="Lucida Sans Unicode"/>
                          <w:szCs w:val="24"/>
                          <w:lang w:eastAsia="lt-LT"/>
                        </w:rPr>
                        <w:t>.</w:t>
                        <w:tab/>
                        <w:t>Trijų metų mokyklos mokinių skaičiaus padidėjimo/nubyrėjimo vidurkį.</w:t>
                      </w:r>
                    </w:p>
                  </w:sdtContent>
                </w:sdt>
                <w:sdt>
                  <w:sdtPr>
                    <w:alias w:val="6 p."/>
                    <w:tag w:val="part_849e86cc8329417fb8e86ef578533e17"/>
                    <w:lock w:val="sdtLocked"/>
                    <w:richText/>
                  </w:sdtPr>
                  <w:sdtContent>
                    <w:p w14:paraId="7E899A62" w14:textId="0727C602">
                      <w:pPr>
                        <w:widowControl w:val="0"/>
                        <w:tabs>
                          <w:tab w:val="left" w:pos="851"/>
                          <w:tab w:val="left" w:pos="1134"/>
                          <w:tab w:val="left" w:pos="1276"/>
                          <w:tab w:val="left" w:pos="1560"/>
                          <w:tab w:val="left" w:pos="2040"/>
                        </w:tabs>
                        <w:suppressAutoHyphens/>
                        <w:ind w:firstLine="851"/>
                        <w:jc w:val="both"/>
                        <w:rPr>
                          <w:rFonts w:eastAsia="Lucida Sans Unicode"/>
                          <w:szCs w:val="24"/>
                          <w:lang w:eastAsia="lt-LT"/>
                        </w:rPr>
                      </w:pPr>
                      <w:sdt>
                        <w:sdtPr>
                          <w:alias w:val="Numeris"/>
                          <w:tag w:val="nr_849e86cc8329417fb8e86ef578533e17"/>
                          <w:lock w:val="sdtLocked"/>
                          <w:richText/>
                        </w:sdtPr>
                        <w:sdtContent>
                          <w:r>
                            <w:rPr>
                              <w:rFonts w:eastAsia="Lucida Sans Unicode"/>
                              <w:szCs w:val="24"/>
                              <w:lang w:eastAsia="lt-LT"/>
                            </w:rPr>
                            <w:t>6</w:t>
                          </w:r>
                        </w:sdtContent>
                      </w:sdt>
                      <w:r>
                        <w:rPr>
                          <w:rFonts w:eastAsia="Lucida Sans Unicode"/>
                          <w:szCs w:val="24"/>
                          <w:lang w:eastAsia="lt-LT"/>
                        </w:rPr>
                        <w:t>.</w:t>
                        <w:tab/>
                        <w:t>Šiaulių rajono mokyklų aštuntokų, ketinančių tęsti mokymąsi miesto gimnazijose, skaičius.</w:t>
                      </w:r>
                    </w:p>
                  </w:sdtContent>
                </w:sdt>
                <w:sdt>
                  <w:sdtPr>
                    <w:alias w:val="7 p."/>
                    <w:tag w:val="part_88b16fea2b114a2f9523115a83c3d0e3"/>
                    <w:lock w:val="sdtLocked"/>
                    <w:richText/>
                  </w:sdtPr>
                  <w:sdtContent>
                    <w:p w14:paraId="05C4B913" w14:textId="2151E1C8">
                      <w:pPr>
                        <w:widowControl w:val="0"/>
                        <w:tabs>
                          <w:tab w:val="left" w:pos="851"/>
                          <w:tab w:val="left" w:pos="1134"/>
                          <w:tab w:val="left" w:pos="1276"/>
                          <w:tab w:val="left" w:pos="1560"/>
                          <w:tab w:val="left" w:pos="2040"/>
                        </w:tabs>
                        <w:suppressAutoHyphens/>
                        <w:ind w:firstLine="851"/>
                        <w:jc w:val="both"/>
                        <w:rPr>
                          <w:rFonts w:eastAsia="Lucida Sans Unicode"/>
                          <w:szCs w:val="24"/>
                          <w:lang w:eastAsia="lt-LT"/>
                        </w:rPr>
                      </w:pPr>
                      <w:sdt>
                        <w:sdtPr>
                          <w:alias w:val="Numeris"/>
                          <w:tag w:val="nr_88b16fea2b114a2f9523115a83c3d0e3"/>
                          <w:lock w:val="sdtLocked"/>
                          <w:richText/>
                        </w:sdtPr>
                        <w:sdtContent>
                          <w:r>
                            <w:rPr>
                              <w:rFonts w:eastAsia="Lucida Sans Unicode"/>
                              <w:szCs w:val="24"/>
                              <w:lang w:eastAsia="lt-LT"/>
                            </w:rPr>
                            <w:t>7</w:t>
                          </w:r>
                        </w:sdtContent>
                      </w:sdt>
                      <w:r>
                        <w:rPr>
                          <w:rFonts w:eastAsia="Lucida Sans Unicode"/>
                          <w:szCs w:val="24"/>
                          <w:lang w:eastAsia="lt-LT"/>
                        </w:rPr>
                        <w:t>.</w:t>
                        <w:tab/>
                        <w:t>Mokyklų mokymosi plotas.</w:t>
                      </w:r>
                    </w:p>
                  </w:sdtContent>
                </w:sdt>
                <w:sdt>
                  <w:sdtPr>
                    <w:alias w:val="8 p."/>
                    <w:tag w:val="part_011e29971d5a4fef821f411a46d2ecc7"/>
                    <w:lock w:val="sdtLocked"/>
                    <w:richText/>
                  </w:sdtPr>
                  <w:sdtContent>
                    <w:p w14:paraId="62C2514A" w14:textId="4AFCAC1E">
                      <w:pPr>
                        <w:widowControl w:val="0"/>
                        <w:tabs>
                          <w:tab w:val="left" w:pos="851"/>
                          <w:tab w:val="left" w:pos="1134"/>
                          <w:tab w:val="left" w:pos="1276"/>
                          <w:tab w:val="left" w:pos="1560"/>
                          <w:tab w:val="left" w:pos="2040"/>
                        </w:tabs>
                        <w:suppressAutoHyphens/>
                        <w:ind w:firstLine="851"/>
                        <w:jc w:val="both"/>
                        <w:rPr>
                          <w:rFonts w:eastAsia="Lucida Sans Unicode"/>
                          <w:szCs w:val="24"/>
                          <w:lang w:eastAsia="lt-LT"/>
                        </w:rPr>
                      </w:pPr>
                      <w:sdt>
                        <w:sdtPr>
                          <w:alias w:val="Numeris"/>
                          <w:tag w:val="nr_011e29971d5a4fef821f411a46d2ecc7"/>
                          <w:lock w:val="sdtLocked"/>
                          <w:richText/>
                        </w:sdtPr>
                        <w:sdtContent>
                          <w:r>
                            <w:rPr>
                              <w:rFonts w:eastAsia="Lucida Sans Unicode"/>
                              <w:szCs w:val="24"/>
                              <w:lang w:eastAsia="lt-LT"/>
                            </w:rPr>
                            <w:t>8</w:t>
                          </w:r>
                        </w:sdtContent>
                      </w:sdt>
                      <w:r>
                        <w:rPr>
                          <w:rFonts w:eastAsia="Lucida Sans Unicode"/>
                          <w:szCs w:val="24"/>
                          <w:lang w:eastAsia="lt-LT"/>
                        </w:rPr>
                        <w:t>.</w:t>
                        <w:tab/>
                        <w:t>Mokymo lėšų apskaičiavimo metodikoje nustatyti klasių dydžiai.</w:t>
                      </w:r>
                    </w:p>
                    <w:p w14:paraId="43C2F537" w14:textId="49FC6B11">
                      <w:pPr>
                        <w:widowControl w:val="0"/>
                        <w:suppressAutoHyphens/>
                        <w:ind w:firstLine="851"/>
                        <w:jc w:val="both"/>
                        <w:rPr>
                          <w:rFonts w:eastAsia="Lucida Sans Unicode"/>
                          <w:szCs w:val="24"/>
                          <w:lang w:eastAsia="lt-LT"/>
                        </w:rPr>
                      </w:pPr>
                      <w:r>
                        <w:rPr>
                          <w:rFonts w:eastAsia="Lucida Sans Unicode"/>
                          <w:szCs w:val="24"/>
                          <w:lang w:eastAsia="lt-LT"/>
                        </w:rPr>
                        <w:t>Klasių ir mokinių skaičiaus detalizavimas:</w:t>
                      </w:r>
                    </w:p>
                  </w:sdtContent>
                </w:sdt>
                <w:sdt>
                  <w:sdtPr>
                    <w:alias w:val="1 p."/>
                    <w:tag w:val="part_e3a15b6445bf4e1cb2dd1dca838db897"/>
                    <w:lock w:val="sdtLocked"/>
                    <w:richText/>
                  </w:sdtPr>
                  <w:sdtContent>
                    <w:p w14:paraId="64E6F9FF" w14:textId="1F0AA0CD">
                      <w:pPr>
                        <w:widowControl w:val="0"/>
                        <w:suppressAutoHyphens/>
                        <w:ind w:left="1211" w:hanging="360"/>
                        <w:jc w:val="both"/>
                        <w:rPr>
                          <w:rFonts w:eastAsia="Lucida Sans Unicode"/>
                          <w:szCs w:val="24"/>
                          <w:lang w:eastAsia="lt-LT"/>
                        </w:rPr>
                      </w:pPr>
                      <w:sdt>
                        <w:sdtPr>
                          <w:alias w:val="Numeris"/>
                          <w:tag w:val="nr_e3a15b6445bf4e1cb2dd1dca838db897"/>
                          <w:lock w:val="sdtLocked"/>
                          <w:richText/>
                        </w:sdtPr>
                        <w:sdtContent>
                          <w:r>
                            <w:rPr>
                              <w:rFonts w:eastAsia="Lucida Sans Unicode"/>
                              <w:szCs w:val="24"/>
                              <w:lang w:eastAsia="lt-LT"/>
                            </w:rPr>
                            <w:t>1</w:t>
                          </w:r>
                        </w:sdtContent>
                      </w:sdt>
                      <w:r>
                        <w:rPr>
                          <w:rFonts w:eastAsia="Lucida Sans Unicode"/>
                          <w:szCs w:val="24"/>
                          <w:lang w:eastAsia="lt-LT"/>
                        </w:rPr>
                        <w:t>.</w:t>
                        <w:tab/>
                        <w:t>Pirmųjų klasių ir mokinių skaičiaus nustatymas.</w:t>
                      </w:r>
                    </w:p>
                    <w:p w14:paraId="7C3D3479" w14:textId="16D94B2D">
                      <w:pPr>
                        <w:widowControl w:val="0"/>
                        <w:suppressAutoHyphens/>
                        <w:ind w:firstLine="851"/>
                        <w:jc w:val="both"/>
                        <w:rPr>
                          <w:rFonts w:eastAsia="Lucida Sans Unicode"/>
                          <w:szCs w:val="24"/>
                          <w:lang w:eastAsia="lt-LT"/>
                        </w:rPr>
                      </w:pPr>
                      <w:r>
                        <w:rPr>
                          <w:rFonts w:eastAsia="Lucida Sans Unicode"/>
                          <w:szCs w:val="24"/>
                          <w:lang w:eastAsia="lt-LT"/>
                        </w:rPr>
                        <w:t>Gyventojų registro 2024 m. rugsėjo 1 d. duomenimis, Šiauliuose gyvena 1143 būsimi pirmokai (2018 m. gimę vaikai). Paskirsčius gautus duomenis pagal mokyklų aptarnaujamas teritorijas ir atsižvelgus į mokyklos mokymosi plotą, nustatytas pirmųjų pradinių klasių ir mokinių skaičius konkrečioms mokykloms. Taip pat įvertintas faktas, kad kasmet vidutiniškai 70 mokinių, kurių gyvenamoji vieta deklaruota Šiaulių mieste arba Šiaulių rajone, priimama mokytis į ne Savivaldybės pavaldumo mokyklas (Sauliaus Sondeckio menų gimnazija, VšĮ Jėzuitų mokykla, VšĮ „Smalsieji pabiručiai“, UAB Baltijos licėjus, Tarptautinė Ukrainos mokykla). Suplanuota formuoti 49 bendrosios paskirties klases, kuriose nustatyta 1078 mokymosi vietos ir 6 specialiosios paskirties klases, kuriose nustatytos 53 mokymosi vietos. Pirmųjų pradinių klasių skaičius mokyklose svyruoja nuo 2 iki 4 klasių (išskyrus „Ringuvos“ mokyklą, „Spindulio“ ugdymo centrą, Zoknių progimnaziją, „Santarvės“ gimnaziją, kuriose bus formuojama po 1 pirmokų klasę ir Dainų progimnaziją, kurioje bus formuojamos 5 pirmosios klasės). Nustatomas didžiausias mokinių skaičius bendrosiose klasėse – 22 mokiniai.</w:t>
                      </w:r>
                    </w:p>
                    <w:p w14:paraId="08708018" w14:textId="75659D63">
                      <w:pPr>
                        <w:widowControl w:val="0"/>
                        <w:suppressAutoHyphens/>
                        <w:ind w:firstLine="851"/>
                        <w:jc w:val="both"/>
                        <w:rPr>
                          <w:rFonts w:eastAsia="Lucida Sans Unicode"/>
                          <w:szCs w:val="24"/>
                          <w:lang w:eastAsia="lt-LT"/>
                        </w:rPr>
                      </w:pPr>
                      <w:r>
                        <w:rPr>
                          <w:rFonts w:eastAsia="Lucida Sans Unicode"/>
                          <w:color w:val="0000FF"/>
                          <w:szCs w:val="24"/>
                          <w:u w:val="single"/>
                          <w:lang w:eastAsia="lt-LT"/>
                        </w:rPr>
                        <w:t>Gavus Švietimo, mokslo ir sporto ministerijos pritarimą,</w:t>
                      </w:r>
                      <w:r>
                        <w:rPr>
                          <w:rFonts w:eastAsia="Lucida Sans Unicode"/>
                          <w:szCs w:val="24"/>
                          <w:lang w:eastAsia="lt-LT"/>
                        </w:rPr>
                        <w:t xml:space="preserve"> „Juventos“ progimnazijoje bus formuojamos dvi pirmosios klasės, kuriose bus įgyvendinami Humanistinės kultūros ugdymo menine veikla sampratos elementai. Į šias klases mokiniai bus priimami atrankos būdu iš mokyklos aptarnaujamos teritorijos (viena klasė) ir iš Šiaulių miesto savivaldybės teritorijos (viena klasė). </w:t>
                      </w:r>
                    </w:p>
                  </w:sdtContent>
                </w:sdt>
                <w:sdt>
                  <w:sdtPr>
                    <w:alias w:val="2 p."/>
                    <w:tag w:val="part_c0d1b889104947ac8d124fe7406dfac9"/>
                    <w:lock w:val="sdtLocked"/>
                    <w:richText/>
                  </w:sdtPr>
                  <w:sdtContent>
                    <w:p w14:paraId="5E0644B1" w14:textId="55B7ED65">
                      <w:pPr>
                        <w:widowControl w:val="0"/>
                        <w:suppressAutoHyphens/>
                        <w:ind w:left="1211" w:hanging="360"/>
                        <w:jc w:val="both"/>
                        <w:rPr>
                          <w:rFonts w:eastAsia="Lucida Sans Unicode"/>
                          <w:szCs w:val="24"/>
                          <w:lang w:eastAsia="lt-LT"/>
                        </w:rPr>
                      </w:pPr>
                      <w:sdt>
                        <w:sdtPr>
                          <w:alias w:val="Numeris"/>
                          <w:tag w:val="nr_c0d1b889104947ac8d124fe7406dfac9"/>
                          <w:lock w:val="sdtLocked"/>
                          <w:richText/>
                        </w:sdtPr>
                        <w:sdtContent>
                          <w:r>
                            <w:rPr>
                              <w:rFonts w:eastAsia="Lucida Sans Unicode"/>
                              <w:szCs w:val="24"/>
                              <w:lang w:eastAsia="lt-LT"/>
                            </w:rPr>
                            <w:t>2</w:t>
                          </w:r>
                        </w:sdtContent>
                      </w:sdt>
                      <w:r>
                        <w:rPr>
                          <w:rFonts w:eastAsia="Lucida Sans Unicode"/>
                          <w:szCs w:val="24"/>
                          <w:lang w:eastAsia="lt-LT"/>
                        </w:rPr>
                        <w:t>.</w:t>
                        <w:tab/>
                        <w:t>Penktųjų klasių ir mokinių skaičiaus nustatymas.</w:t>
                      </w:r>
                    </w:p>
                    <w:p w14:paraId="7C3D347A" w14:textId="12CC7F33">
                      <w:pPr>
                        <w:widowControl w:val="0"/>
                        <w:suppressAutoHyphens/>
                        <w:ind w:firstLine="851"/>
                        <w:jc w:val="both"/>
                        <w:rPr>
                          <w:rFonts w:eastAsia="Lucida Sans Unicode"/>
                          <w:szCs w:val="24"/>
                          <w:lang w:eastAsia="lt-LT"/>
                        </w:rPr>
                      </w:pPr>
                      <w:r>
                        <w:rPr>
                          <w:rFonts w:eastAsia="Lucida Sans Unicode"/>
                          <w:szCs w:val="24"/>
                          <w:lang w:eastAsia="lt-LT"/>
                        </w:rPr>
                        <w:t>Mokinių registro 2024 m. rugsėjo 1 d. duomenimis, Šiauliuose mokėsi 1138 ketvirtokai Savivaldybės pavaldumo mokyklose (iš jų 38 mokosi „Sandoros“ progimnazijoje nuotoliniu būdu) ir 57 ketvirtokai viešosiose įstaigose. Penktųjų klasių ir mokinių skaičius mokykloms nustatytas atsižvelgiant į tose mokyklose jau besimokančių ketvirtokų skaičių ir naujų mokinių, atvyksiančių iš miesto pradinių mokyklų ir viešųjų įstaigų, skaičių. Penktų klasių skaičius mokyklose yra nuo 2 iki 4 klasių (išskyrus „Santarvės“ gimnaziją ir Zoknių progimnaziją, kuriose bus formuojama po 1 penktokų klasę). Nustatomas didžiausias mokinių skaičius bendrosiose klasėse – 26 mokiniai.</w:t>
                      </w:r>
                    </w:p>
                  </w:sdtContent>
                </w:sdt>
                <w:sdt>
                  <w:sdtPr>
                    <w:alias w:val="3 p."/>
                    <w:tag w:val="part_acfff0ba34944254b86f8c5f3fed3085"/>
                    <w:lock w:val="sdtLocked"/>
                    <w:richText/>
                  </w:sdtPr>
                  <w:sdtContent>
                    <w:p w14:paraId="7729E7CD" w14:textId="4A020F49">
                      <w:pPr>
                        <w:widowControl w:val="0"/>
                        <w:suppressAutoHyphens/>
                        <w:ind w:left="1211" w:hanging="360"/>
                        <w:jc w:val="both"/>
                        <w:rPr>
                          <w:rFonts w:eastAsia="Lucida Sans Unicode"/>
                          <w:szCs w:val="24"/>
                          <w:lang w:eastAsia="lt-LT"/>
                        </w:rPr>
                      </w:pPr>
                      <w:sdt>
                        <w:sdtPr>
                          <w:alias w:val="Numeris"/>
                          <w:tag w:val="nr_acfff0ba34944254b86f8c5f3fed3085"/>
                          <w:lock w:val="sdtLocked"/>
                          <w:richText/>
                        </w:sdtPr>
                        <w:sdtContent>
                          <w:r>
                            <w:rPr>
                              <w:rFonts w:eastAsia="Lucida Sans Unicode"/>
                              <w:szCs w:val="24"/>
                              <w:lang w:eastAsia="lt-LT"/>
                            </w:rPr>
                            <w:t>3</w:t>
                          </w:r>
                        </w:sdtContent>
                      </w:sdt>
                      <w:r>
                        <w:rPr>
                          <w:rFonts w:eastAsia="Lucida Sans Unicode"/>
                          <w:szCs w:val="24"/>
                          <w:lang w:eastAsia="lt-LT"/>
                        </w:rPr>
                        <w:t>.</w:t>
                        <w:tab/>
                        <w:t>Pirmųjų gimnazijos klasių ir mokinių skaičiaus nustatymas.</w:t>
                      </w:r>
                    </w:p>
                    <w:p w14:paraId="0FDDB19C" w14:textId="780BB39F">
                      <w:pPr>
                        <w:widowControl w:val="0"/>
                        <w:suppressAutoHyphens/>
                        <w:ind w:firstLine="851"/>
                        <w:jc w:val="both"/>
                        <w:rPr>
                          <w:rFonts w:eastAsia="Lucida Sans Unicode"/>
                          <w:szCs w:val="24"/>
                          <w:lang w:eastAsia="lt-LT"/>
                        </w:rPr>
                      </w:pPr>
                      <w:r>
                        <w:rPr>
                          <w:rFonts w:eastAsia="Lucida Sans Unicode"/>
                          <w:szCs w:val="24"/>
                          <w:lang w:eastAsia="lt-LT"/>
                        </w:rPr>
                        <w:t xml:space="preserve">Mokinių registro 2024 m. rugsėjo 1 d. duomenimis, Šiauliuose Savivaldybės pavaldumo mokyklose mokosi 1175 aštuntokai, iš jų 133 mokosi Šiaulių „Sandoros“ progimnazijoje nuotoliniu būdu, regioninėse mokyklose ir Šiaulių „Saulėtekio“ gimnazijos Suaugusiųjų mokymo skyriuje ir LKT skyriuje. </w:t>
                      </w:r>
                      <w:r>
                        <w:rPr>
                          <w:rFonts w:eastAsia="Lucida Sans Unicode"/>
                          <w:bCs/>
                          <w:szCs w:val="24"/>
                          <w:lang w:eastAsia="lt-LT"/>
                        </w:rPr>
                        <w:t xml:space="preserve">Šiaulių rajono savivaldybės administracijos Švietimo ir sporto skyriaus duomenimis, Bazilionų mokyklos-daugiafunkcio centro, Dubysos aukštupio, </w:t>
                      </w:r>
                      <w:r>
                        <w:rPr>
                          <w:rFonts w:eastAsia="Lucida Sans Unicode"/>
                          <w:szCs w:val="24"/>
                          <w:lang w:eastAsia="lt-LT"/>
                        </w:rPr>
                        <w:t xml:space="preserve">Ginkūnų Sofijos ir Vladimiro Zubovų, </w:t>
                      </w:r>
                      <w:r>
                        <w:rPr>
                          <w:rFonts w:eastAsia="Lucida Sans Unicode"/>
                          <w:bCs/>
                          <w:szCs w:val="24"/>
                          <w:lang w:eastAsia="lt-LT"/>
                        </w:rPr>
                        <w:t>Voveriškių,</w:t>
                      </w:r>
                      <w:r>
                        <w:rPr>
                          <w:rFonts w:eastAsia="Lucida Sans Unicode"/>
                          <w:szCs w:val="24"/>
                          <w:lang w:eastAsia="lt-LT"/>
                        </w:rPr>
                        <w:t xml:space="preserve"> Kairių jungtinėje </w:t>
                      </w:r>
                      <w:r>
                        <w:rPr>
                          <w:rFonts w:eastAsia="Lucida Sans Unicode"/>
                          <w:bCs/>
                          <w:szCs w:val="24"/>
                          <w:lang w:eastAsia="lt-LT"/>
                        </w:rPr>
                        <w:t>mokyklose mokosi 121 aštuntokas, kurie ketina tęsti mokymąsi Šiauliuose. Kelerių metų priėmimo tendencijos rodo, kad vidutiniškai apie 60 proc. Šiaulių r. mokinių, ketinusių mokytis miesto gimnazijose, pateikia prašymus dėl priėmimo. Šiaulių technologijų centras informavo, kad formuos 2 klases po 30 mokinių. Siūloma gimnazijose formuoti po 4–6 pirmąsias gimnazines klases, n</w:t>
                      </w:r>
                      <w:r>
                        <w:rPr>
                          <w:rFonts w:eastAsia="Lucida Sans Unicode"/>
                          <w:szCs w:val="24"/>
                          <w:lang w:eastAsia="lt-LT"/>
                        </w:rPr>
                        <w:t>ustatant didžiausią mokinių skaičių bendrosiose klasėse – 26 (išskyrus „Santarvės“ gimnaziją, kurioje bus formuojama 1 klasė, Sporto gimnaziją, kurioje bus formuojamos 2 klasės ir Simono Daukanto inžinerijos gimnaziją, kurioje bus formuojamos 3 klasės). Sporto gimnazijos klasių ir mokinių skaičius raštu suderintas su Švietimo, mokslo ir sporto ministerija (pridedama). Klasių skaičius gimnazijoms paskirstytas atsižvelgus į 2024 m. gruodžio 1 d. Gyventojų registro duomenis ir mokyklų mokymosi plotą. Planuojama suformuoti 44 klases (neįskaitant „Saulėtekio“ gimnazijos Suaugusiųjų mokymo skyriaus ir LKT mokymo skyriaus klasių).</w:t>
                      </w:r>
                    </w:p>
                  </w:sdtContent>
                </w:sdt>
                <w:sdt>
                  <w:sdtPr>
                    <w:alias w:val="4 p."/>
                    <w:tag w:val="part_c8c65f71c9ea4aaa81b026f79172f95d"/>
                    <w:lock w:val="sdtLocked"/>
                    <w:richText/>
                  </w:sdtPr>
                  <w:sdtContent>
                    <w:p w14:paraId="11B06EF6" w14:textId="7203D2CE">
                      <w:pPr>
                        <w:widowControl w:val="0"/>
                        <w:suppressAutoHyphens/>
                        <w:ind w:left="1211" w:hanging="360"/>
                        <w:jc w:val="both"/>
                        <w:rPr>
                          <w:rFonts w:eastAsia="Lucida Sans Unicode"/>
                          <w:bCs/>
                          <w:szCs w:val="24"/>
                          <w:lang w:eastAsia="lt-LT"/>
                        </w:rPr>
                      </w:pPr>
                      <w:sdt>
                        <w:sdtPr>
                          <w:alias w:val="Numeris"/>
                          <w:tag w:val="nr_c8c65f71c9ea4aaa81b026f79172f95d"/>
                          <w:lock w:val="sdtLocked"/>
                          <w:richText/>
                        </w:sdtPr>
                        <w:sdtContent>
                          <w:r>
                            <w:rPr>
                              <w:rFonts w:eastAsia="Lucida Sans Unicode"/>
                              <w:bCs/>
                              <w:szCs w:val="24"/>
                              <w:lang w:eastAsia="lt-LT"/>
                            </w:rPr>
                            <w:t>4</w:t>
                          </w:r>
                        </w:sdtContent>
                      </w:sdt>
                      <w:r>
                        <w:rPr>
                          <w:rFonts w:eastAsia="Lucida Sans Unicode"/>
                          <w:bCs/>
                          <w:szCs w:val="24"/>
                          <w:lang w:eastAsia="lt-LT"/>
                        </w:rPr>
                        <w:t>.</w:t>
                        <w:tab/>
                        <w:t>Trečiųjų gimnazijos klasių ir mokinių skaičiaus nustatymas.</w:t>
                      </w:r>
                    </w:p>
                    <w:p w14:paraId="7C3D347C" w14:textId="0F718964">
                      <w:pPr>
                        <w:widowControl w:val="0"/>
                        <w:suppressAutoHyphens/>
                        <w:ind w:firstLine="851"/>
                        <w:jc w:val="both"/>
                        <w:rPr>
                          <w:rFonts w:eastAsia="Lucida Sans Unicode"/>
                          <w:bCs/>
                          <w:szCs w:val="24"/>
                          <w:lang w:eastAsia="lt-LT"/>
                        </w:rPr>
                      </w:pPr>
                      <w:r>
                        <w:rPr>
                          <w:rFonts w:eastAsia="Lucida Sans Unicode"/>
                          <w:bCs/>
                          <w:szCs w:val="24"/>
                          <w:lang w:eastAsia="lt-LT"/>
                        </w:rPr>
                        <w:t xml:space="preserve">III </w:t>
                      </w:r>
                      <w:r>
                        <w:rPr>
                          <w:rFonts w:eastAsia="Lucida Sans Unicode"/>
                          <w:szCs w:val="24"/>
                          <w:lang w:eastAsia="lt-LT"/>
                        </w:rPr>
                        <w:t>gimnazijų klasių mokinių skaičius prognozuotas pagal esamą II gimnazijos klasių skaičių miesto gimnazijose ir įvertinus padidėjimo/nubyrėjimo tendencijas.</w:t>
                      </w:r>
                    </w:p>
                  </w:sdtContent>
                </w:sdt>
              </w:sdtContent>
            </w:sdt>
            <w:sdt>
              <w:sdtPr>
                <w:alias w:val="poskyris"/>
                <w:tag w:val="part_bbea1bf86c8544c4941a51ea6eb018fd"/>
                <w:lock w:val="sdtLocked"/>
                <w:richText/>
              </w:sdtPr>
              <w:sdtContent>
                <w:p w14:paraId="7C3D347D" w14:textId="77777777">
                  <w:pPr>
                    <w:widowControl w:val="0"/>
                    <w:suppressAutoHyphens/>
                    <w:ind w:firstLine="851"/>
                    <w:jc w:val="both"/>
                    <w:rPr>
                      <w:rFonts w:eastAsia="Lucida Sans Unicode"/>
                      <w:b/>
                      <w:szCs w:val="24"/>
                      <w:lang w:eastAsia="lt-LT"/>
                    </w:rPr>
                  </w:pPr>
                  <w:sdt>
                    <w:sdtPr>
                      <w:alias w:val="Pavadinimas"/>
                      <w:tag w:val="title_bbea1bf86c8544c4941a51ea6eb018fd"/>
                      <w:lock w:val="sdtLocked"/>
                      <w:richText/>
                    </w:sdtPr>
                    <w:sdtContent>
                      <w:r>
                        <w:rPr>
                          <w:rFonts w:eastAsia="Lucida Sans Unicode"/>
                          <w:b/>
                          <w:szCs w:val="24"/>
                          <w:lang w:eastAsia="lt-LT"/>
                        </w:rPr>
                        <w:t>Priėmus sprendimą, galimos pasekmės.</w:t>
                      </w:r>
                    </w:sdtContent>
                  </w:sdt>
                </w:p>
                <w:p w14:paraId="7C3D347E" w14:textId="0BABA904">
                  <w:pPr>
                    <w:widowControl w:val="0"/>
                    <w:suppressLineNumbers/>
                    <w:suppressAutoHyphens/>
                    <w:overflowPunct w:val="0"/>
                    <w:spacing w:line="100" w:lineRule="atLeast"/>
                    <w:ind w:firstLine="851"/>
                    <w:jc w:val="both"/>
                    <w:textAlignment w:val="baseline"/>
                    <w:rPr>
                      <w:szCs w:val="24"/>
                      <w:lang w:eastAsia="lt-LT"/>
                    </w:rPr>
                  </w:pPr>
                  <w:r>
                    <w:rPr>
                      <w:szCs w:val="24"/>
                      <w:lang w:eastAsia="lt-LT"/>
                    </w:rPr>
                    <w:t xml:space="preserve">Pasekmės teigiamos, nes nuo 2025 m. kovo 1 d. prasidėjus klasių formavimui mokyklos ir mokinių tėvai žinos, kiek konkreti mokykla </w:t>
                  </w:r>
                  <w:r>
                    <w:rPr>
                      <w:bCs/>
                      <w:szCs w:val="24"/>
                      <w:lang w:eastAsia="lt-LT"/>
                    </w:rPr>
                    <w:t xml:space="preserve">2025–2026 mokslo metais </w:t>
                  </w:r>
                  <w:r>
                    <w:rPr>
                      <w:szCs w:val="24"/>
                      <w:lang w:eastAsia="lt-LT"/>
                    </w:rPr>
                    <w:t>formuos klasių ir kiek galės priimti mokinių.</w:t>
                  </w:r>
                </w:p>
              </w:sdtContent>
            </w:sdt>
            <w:sdt>
              <w:sdtPr>
                <w:alias w:val="poskyris"/>
                <w:tag w:val="part_499804193ea2434baa054ab2f5f599a4"/>
                <w:lock w:val="sdtLocked"/>
                <w:richText/>
              </w:sdtPr>
              <w:sdtContent>
                <w:p w14:paraId="7C3D347F" w14:textId="77777777">
                  <w:pPr>
                    <w:widowControl w:val="0"/>
                    <w:suppressAutoHyphens/>
                    <w:ind w:left="709" w:firstLine="142"/>
                    <w:jc w:val="both"/>
                    <w:rPr>
                      <w:rFonts w:eastAsia="Lucida Sans Unicode"/>
                      <w:b/>
                      <w:szCs w:val="24"/>
                      <w:lang w:eastAsia="lt-LT"/>
                    </w:rPr>
                  </w:pPr>
                  <w:sdt>
                    <w:sdtPr>
                      <w:alias w:val="Pavadinimas"/>
                      <w:tag w:val="title_499804193ea2434baa054ab2f5f599a4"/>
                      <w:lock w:val="sdtLocked"/>
                      <w:richText/>
                    </w:sdtPr>
                    <w:sdtContent>
                      <w:r>
                        <w:rPr>
                          <w:rFonts w:eastAsia="Lucida Sans Unicode"/>
                          <w:b/>
                          <w:szCs w:val="24"/>
                          <w:shd w:val="clear" w:color="auto" w:fill="FFFFFF"/>
                          <w:lang w:eastAsia="lt-LT"/>
                        </w:rPr>
                        <w:t>Priėmus sprendimą, keičiami ar pripažįstami negaliojančiais teisės aktai</w:t>
                      </w:r>
                      <w:r>
                        <w:rPr>
                          <w:rFonts w:eastAsia="Lucida Sans Unicode"/>
                          <w:b/>
                          <w:szCs w:val="24"/>
                          <w:lang w:eastAsia="lt-LT"/>
                        </w:rPr>
                        <w:t>.</w:t>
                      </w:r>
                    </w:sdtContent>
                  </w:sdt>
                </w:p>
                <w:p w14:paraId="7C3D3480" w14:textId="77777777">
                  <w:pPr>
                    <w:widowControl w:val="0"/>
                    <w:suppressAutoHyphens/>
                    <w:ind w:left="709" w:firstLine="142"/>
                    <w:jc w:val="both"/>
                    <w:rPr>
                      <w:rFonts w:eastAsia="Lucida Sans Unicode"/>
                      <w:bCs/>
                      <w:strike/>
                      <w:szCs w:val="24"/>
                      <w:lang w:eastAsia="lt-LT"/>
                    </w:rPr>
                  </w:pPr>
                  <w:r>
                    <w:rPr>
                      <w:rFonts w:eastAsia="Lucida Sans Unicode"/>
                      <w:szCs w:val="24"/>
                      <w:lang w:eastAsia="lt-LT"/>
                    </w:rPr>
                    <w:t xml:space="preserve">Galiojantys Savivaldybės teisės aktai nebus keičiami. </w:t>
                  </w:r>
                </w:p>
              </w:sdtContent>
            </w:sdt>
            <w:sdt>
              <w:sdtPr>
                <w:alias w:val="poskyris"/>
                <w:tag w:val="part_14241e25a4b74a33b2a5906530f80b92"/>
                <w:lock w:val="sdtLocked"/>
                <w:richText/>
              </w:sdtPr>
              <w:sdtContent>
                <w:p w14:paraId="7C3D3481" w14:textId="77777777">
                  <w:pPr>
                    <w:widowControl w:val="0"/>
                    <w:suppressAutoHyphens/>
                    <w:ind w:firstLine="851"/>
                    <w:jc w:val="both"/>
                    <w:rPr>
                      <w:rFonts w:eastAsia="Lucida Sans Unicode"/>
                      <w:b/>
                      <w:szCs w:val="24"/>
                      <w:lang w:eastAsia="lt-LT"/>
                    </w:rPr>
                  </w:pPr>
                  <w:sdt>
                    <w:sdtPr>
                      <w:alias w:val="Pavadinimas"/>
                      <w:tag w:val="title_14241e25a4b74a33b2a5906530f80b92"/>
                      <w:lock w:val="sdtLocked"/>
                      <w:richText/>
                    </w:sdtPr>
                    <w:sdtContent>
                      <w:r>
                        <w:rPr>
                          <w:rFonts w:eastAsia="Lucida Sans Unicode"/>
                          <w:b/>
                          <w:szCs w:val="24"/>
                          <w:lang w:eastAsia="lt-LT"/>
                        </w:rPr>
                        <w:t>Sprendimui įgyvendinti reikalingi priimti papildomi teisės aktai.</w:t>
                      </w:r>
                    </w:sdtContent>
                  </w:sdt>
                </w:p>
                <w:p w14:paraId="7C3D3483" w14:textId="61E243D3">
                  <w:pPr>
                    <w:widowControl w:val="0"/>
                    <w:suppressAutoHyphens/>
                    <w:ind w:firstLine="851"/>
                    <w:jc w:val="both"/>
                    <w:rPr>
                      <w:rFonts w:eastAsia="Lucida Sans Unicode"/>
                      <w:szCs w:val="24"/>
                      <w:lang w:eastAsia="lt-LT"/>
                    </w:rPr>
                  </w:pPr>
                  <w:r>
                    <w:rPr>
                      <w:rFonts w:eastAsia="Lucida Sans Unicode"/>
                      <w:szCs w:val="24"/>
                      <w:lang w:eastAsia="lt-LT"/>
                    </w:rPr>
                    <w:t>Sprendimui įgyvendinti papildomų teisės aktų nereikės.</w:t>
                  </w:r>
                </w:p>
                <w:p w14:paraId="7C3D3484" w14:textId="77777777">
                  <w:pPr>
                    <w:widowControl w:val="0"/>
                    <w:suppressAutoHyphens/>
                    <w:spacing w:line="100" w:lineRule="atLeast"/>
                    <w:ind w:firstLine="851"/>
                    <w:jc w:val="both"/>
                    <w:rPr>
                      <w:rFonts w:eastAsia="Lucida Sans Unicode"/>
                      <w:szCs w:val="24"/>
                      <w:lang w:eastAsia="lt-LT"/>
                    </w:rPr>
                  </w:pPr>
                  <w:r>
                    <w:rPr>
                      <w:rFonts w:eastAsia="Lucida Sans Unicode"/>
                      <w:b/>
                      <w:szCs w:val="24"/>
                      <w:lang w:eastAsia="lt-LT"/>
                    </w:rPr>
                    <w:t>Sprendimui įgyvendinti reikalingos lėšos</w:t>
                  </w:r>
                  <w:r>
                    <w:rPr>
                      <w:rFonts w:eastAsia="Lucida Sans Unicode"/>
                      <w:szCs w:val="24"/>
                      <w:lang w:eastAsia="lt-LT"/>
                    </w:rPr>
                    <w:t>.</w:t>
                  </w:r>
                </w:p>
                <w:p w14:paraId="7C3D3485" w14:textId="77777777">
                  <w:pPr>
                    <w:widowControl w:val="0"/>
                    <w:suppressLineNumbers/>
                    <w:overflowPunct w:val="0"/>
                    <w:spacing w:line="100" w:lineRule="atLeast"/>
                    <w:ind w:firstLine="851"/>
                    <w:jc w:val="both"/>
                    <w:textAlignment w:val="baseline"/>
                    <w:rPr>
                      <w:szCs w:val="24"/>
                      <w:lang w:eastAsia="lt-LT"/>
                    </w:rPr>
                  </w:pPr>
                  <w:r>
                    <w:rPr>
                      <w:szCs w:val="24"/>
                      <w:lang w:eastAsia="lt-LT"/>
                    </w:rPr>
                    <w:t>Sprendimui įgyvendinti papildomos biudžeto lėšos nereikalingos.</w:t>
                  </w:r>
                </w:p>
                <w:p w14:paraId="7C3D3486" w14:textId="77777777">
                  <w:pPr>
                    <w:widowControl w:val="0"/>
                    <w:suppressAutoHyphens/>
                    <w:ind w:firstLine="851"/>
                    <w:jc w:val="both"/>
                    <w:rPr>
                      <w:rFonts w:eastAsia="Lucida Sans Unicode"/>
                      <w:szCs w:val="24"/>
                      <w:shd w:val="clear" w:color="auto" w:fill="FFFFFF"/>
                      <w:lang w:eastAsia="lt-LT"/>
                    </w:rPr>
                  </w:pPr>
                  <w:r>
                    <w:rPr>
                      <w:rFonts w:eastAsia="Lucida Sans Unicode"/>
                      <w:b/>
                      <w:szCs w:val="24"/>
                      <w:shd w:val="clear" w:color="auto" w:fill="FFFFFF"/>
                      <w:lang w:eastAsia="lt-LT"/>
                    </w:rPr>
                    <w:t>Sprendimo projekto antikorupcinis vertinimas</w:t>
                  </w:r>
                  <w:r>
                    <w:rPr>
                      <w:rFonts w:eastAsia="Lucida Sans Unicode"/>
                      <w:szCs w:val="24"/>
                      <w:shd w:val="clear" w:color="auto" w:fill="FFFFFF"/>
                      <w:lang w:eastAsia="lt-LT"/>
                    </w:rPr>
                    <w:t>.</w:t>
                  </w:r>
                </w:p>
                <w:p w14:paraId="7C3D3487" w14:textId="45CBD22E">
                  <w:pPr>
                    <w:widowControl w:val="0"/>
                    <w:suppressAutoHyphens/>
                    <w:ind w:firstLine="851"/>
                    <w:jc w:val="both"/>
                    <w:rPr>
                      <w:rFonts w:eastAsia="Lucida Sans Unicode"/>
                      <w:szCs w:val="24"/>
                      <w:lang w:eastAsia="lt-LT"/>
                    </w:rPr>
                  </w:pPr>
                  <w:r>
                    <w:rPr>
                      <w:rFonts w:eastAsia="Lucida Sans Unicode"/>
                      <w:szCs w:val="24"/>
                      <w:shd w:val="clear" w:color="auto" w:fill="FFFFFF"/>
                      <w:lang w:eastAsia="lt-LT"/>
                    </w:rPr>
                    <w:t xml:space="preserve">Vadovaujantis </w:t>
                  </w:r>
                  <w:r>
                    <w:rPr>
                      <w:rFonts w:eastAsia="Lucida Sans Unicode"/>
                      <w:szCs w:val="24"/>
                      <w:lang w:eastAsia="lt-LT"/>
                    </w:rPr>
                    <w:t>Teisės aktų ar jų projektų antikorupcinio vertinimo metodika, buvo atliktas teisės akto projekto antikorupcinis vertinimas ir parengta pažyma.</w:t>
                  </w:r>
                </w:p>
                <w:p w14:paraId="7C3D3488" w14:textId="299285C5">
                  <w:pPr>
                    <w:widowControl w:val="0"/>
                    <w:suppressAutoHyphens/>
                    <w:ind w:firstLine="851"/>
                    <w:jc w:val="both"/>
                    <w:rPr>
                      <w:rFonts w:eastAsia="Lucida Sans Unicode"/>
                      <w:szCs w:val="24"/>
                      <w:lang w:eastAsia="lt-LT"/>
                    </w:rPr>
                  </w:pPr>
                  <w:r>
                    <w:rPr>
                      <w:rFonts w:eastAsia="Lucida Sans Unicode"/>
                      <w:b/>
                      <w:szCs w:val="24"/>
                      <w:shd w:val="clear" w:color="auto" w:fill="FFFFFF"/>
                      <w:lang w:eastAsia="lt-LT"/>
                    </w:rPr>
                    <w:t>Sprendimo projektą parengė</w:t>
                  </w:r>
                  <w:r>
                    <w:rPr>
                      <w:rFonts w:eastAsia="Lucida Sans Unicode"/>
                      <w:szCs w:val="24"/>
                      <w:shd w:val="clear" w:color="auto" w:fill="FFFFFF"/>
                      <w:lang w:eastAsia="lt-LT"/>
                    </w:rPr>
                    <w:t xml:space="preserve"> Šiaulių miesto savivaldybės administracijos Švietimo skyrius. Tiesioginė rengėja – </w:t>
                  </w:r>
                  <w:r>
                    <w:rPr>
                      <w:rFonts w:eastAsia="Lucida Sans Unicode"/>
                      <w:szCs w:val="24"/>
                      <w:lang w:eastAsia="lt-LT"/>
                    </w:rPr>
                    <w:t xml:space="preserve">Švietimo skyriaus vedėjo pavaduotoja Živilė Nakčiūnienė, tel. 38 64 73. </w:t>
                  </w:r>
                  <w:r>
                    <w:rPr>
                      <w:rFonts w:eastAsia="Lucida Sans Unicode"/>
                      <w:szCs w:val="24"/>
                      <w:shd w:val="clear" w:color="auto" w:fill="FFFFFF"/>
                      <w:lang w:eastAsia="lt-LT"/>
                    </w:rPr>
                    <w:t>Projekto iniciatorius – Švietimo skyrius.</w:t>
                  </w:r>
                </w:p>
                <w:p w14:paraId="7C3D3489" w14:textId="77777777">
                  <w:pPr>
                    <w:widowControl w:val="0"/>
                    <w:suppressAutoHyphens/>
                    <w:ind w:left="57" w:firstLine="709"/>
                    <w:jc w:val="both"/>
                    <w:rPr>
                      <w:rFonts w:eastAsia="Lucida Sans Unicode"/>
                      <w:szCs w:val="24"/>
                      <w:lang w:eastAsia="lt-LT"/>
                    </w:rPr>
                  </w:pPr>
                </w:p>
                <w:p w14:paraId="7C3D348A" w14:textId="77777777">
                  <w:pPr>
                    <w:widowControl w:val="0"/>
                    <w:suppressAutoHyphens/>
                    <w:ind w:left="57" w:firstLine="709"/>
                    <w:jc w:val="both"/>
                    <w:rPr>
                      <w:rFonts w:eastAsia="Lucida Sans Unicode"/>
                      <w:szCs w:val="24"/>
                      <w:lang w:eastAsia="lt-LT"/>
                    </w:rPr>
                  </w:pPr>
                </w:p>
              </w:sdtContent>
            </w:sdt>
          </w:sdtContent>
        </w:sdt>
        <w:sdt>
          <w:sdtPr>
            <w:alias w:val="signatura"/>
            <w:tag w:val="part_e60d7fc77a364fdba138882d7f6cd420"/>
            <w:lock w:val="sdtLocked"/>
            <w:richText/>
          </w:sdtPr>
          <w:sdtContent>
            <w:p w14:paraId="7C3D348B" w14:textId="2540AAD5">
              <w:pPr>
                <w:widowControl w:val="0"/>
                <w:suppressAutoHyphens/>
                <w:rPr>
                  <w:rFonts w:eastAsia="Lucida Sans Unicode"/>
                  <w:szCs w:val="24"/>
                  <w:lang w:eastAsia="lt-LT"/>
                </w:rPr>
              </w:pPr>
              <w:r>
                <w:rPr>
                  <w:rFonts w:eastAsia="Lucida Sans Unicode"/>
                  <w:szCs w:val="24"/>
                  <w:lang w:eastAsia="lt-LT"/>
                </w:rPr>
                <w:t>Švietimo skyriaus vedėja</w:t>
                <w:tab/>
                <w:tab/>
                <w:tab/>
                <w:tab/>
                <w:tab/>
                <w:tab/>
                <w:tab/>
                <w:tab/>
                <w:t xml:space="preserve"> Edita Minkuvienė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A83E24" w14:textId="77777777">
      <w:pPr>
        <w:widowControl w:val="0"/>
        <w:suppressAutoHyphens/>
        <w:rPr>
          <w:rFonts w:eastAsia="Lucida Sans Unicode"/>
          <w:szCs w:val="24"/>
          <w:lang w:eastAsia="lt-LT"/>
        </w:rPr>
      </w:pPr>
      <w:r>
        <w:rPr>
          <w:rFonts w:eastAsia="Lucida Sans Unicode"/>
          <w:szCs w:val="24"/>
          <w:lang w:eastAsia="lt-LT"/>
        </w:rPr>
        <w:separator/>
      </w:r>
    </w:p>
  </w:endnote>
  <w:endnote w:type="continuationSeparator" w:id="0">
    <w:p w14:paraId="050D560C" w14:textId="77777777">
      <w:pPr>
        <w:widowControl w:val="0"/>
        <w:suppressAutoHyphens/>
        <w:rPr>
          <w:rFonts w:eastAsia="Lucida Sans Unicode"/>
          <w:szCs w:val="24"/>
          <w:lang w:eastAsia="lt-LT"/>
        </w:rPr>
      </w:pPr>
      <w:r>
        <w:rPr>
          <w:rFonts w:eastAsia="Lucida Sans Unicode"/>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D67DF5" w14:textId="77777777">
    <w:pPr>
      <w:widowControl w:val="0"/>
      <w:tabs>
        <w:tab w:val="center" w:pos="4986"/>
        <w:tab w:val="right" w:pos="9972"/>
      </w:tabs>
      <w:suppressAutoHyphens/>
      <w:rPr>
        <w:rFonts w:eastAsia="Lucida Sans Unicode"/>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3A10E9" w14:textId="77777777">
    <w:pPr>
      <w:widowControl w:val="0"/>
      <w:tabs>
        <w:tab w:val="center" w:pos="4986"/>
        <w:tab w:val="right" w:pos="9972"/>
      </w:tabs>
      <w:suppressAutoHyphens/>
      <w:rPr>
        <w:rFonts w:eastAsia="Lucida Sans Unicode"/>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6197D" w14:textId="77777777">
    <w:pPr>
      <w:widowControl w:val="0"/>
      <w:tabs>
        <w:tab w:val="center" w:pos="4986"/>
        <w:tab w:val="right" w:pos="9972"/>
      </w:tabs>
      <w:suppressAutoHyphens/>
      <w:rPr>
        <w:rFonts w:eastAsia="Lucida Sans Unicode"/>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AC3624" w14:textId="77777777">
      <w:pPr>
        <w:widowControl w:val="0"/>
        <w:suppressAutoHyphens/>
        <w:rPr>
          <w:rFonts w:eastAsia="Lucida Sans Unicode"/>
          <w:szCs w:val="24"/>
          <w:lang w:eastAsia="lt-LT"/>
        </w:rPr>
      </w:pPr>
      <w:r>
        <w:rPr>
          <w:rFonts w:eastAsia="Lucida Sans Unicode"/>
          <w:szCs w:val="24"/>
          <w:lang w:eastAsia="lt-LT"/>
        </w:rPr>
        <w:separator/>
      </w:r>
    </w:p>
  </w:footnote>
  <w:footnote w:type="continuationSeparator" w:id="0">
    <w:p w14:paraId="7DFC8D5A" w14:textId="77777777">
      <w:pPr>
        <w:widowControl w:val="0"/>
        <w:suppressAutoHyphens/>
        <w:rPr>
          <w:rFonts w:eastAsia="Lucida Sans Unicode"/>
          <w:szCs w:val="24"/>
          <w:lang w:eastAsia="lt-LT"/>
        </w:rPr>
      </w:pPr>
      <w:r>
        <w:rPr>
          <w:rFonts w:eastAsia="Lucida Sans Unicode"/>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D3490" w14:textId="77777777">
    <w:pPr>
      <w:framePr w:wrap="auto" w:vAnchor="text" w:hAnchor="margin" w:xAlign="center" w:y="1"/>
      <w:widowControl w:val="0"/>
      <w:tabs>
        <w:tab w:val="center" w:pos="4819"/>
        <w:tab w:val="right" w:pos="9638"/>
      </w:tabs>
      <w:suppressAutoHyphens/>
      <w:rPr>
        <w:rFonts w:eastAsia="Lucida Sans Unicode"/>
        <w:szCs w:val="24"/>
        <w:lang w:eastAsia="lt-LT"/>
      </w:rPr>
    </w:pPr>
    <w:r>
      <w:rPr>
        <w:rFonts w:eastAsia="Lucida Sans Unicode"/>
        <w:szCs w:val="24"/>
        <w:lang w:eastAsia="lt-LT"/>
      </w:rPr>
      <w:fldChar w:fldCharType="begin"/>
    </w:r>
    <w:r>
      <w:rPr>
        <w:rFonts w:eastAsia="Lucida Sans Unicode"/>
        <w:szCs w:val="24"/>
        <w:lang w:eastAsia="lt-LT"/>
      </w:rPr>
      <w:instrText xml:space="preserve">PAGE  </w:instrText>
    </w:r>
    <w:r>
      <w:rPr>
        <w:rFonts w:eastAsia="Lucida Sans Unicode"/>
        <w:szCs w:val="24"/>
        <w:lang w:eastAsia="lt-LT"/>
      </w:rPr>
      <w:fldChar w:fldCharType="end"/>
    </w:r>
  </w:p>
  <w:p w14:paraId="7C3D3491" w14:textId="77777777">
    <w:pPr>
      <w:widowControl w:val="0"/>
      <w:tabs>
        <w:tab w:val="center" w:pos="4819"/>
        <w:tab w:val="right" w:pos="9638"/>
      </w:tabs>
      <w:suppressAutoHyphens/>
      <w:rPr>
        <w:rFonts w:eastAsia="Lucida Sans Unicode"/>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D3492" w14:textId="77777777">
    <w:pPr>
      <w:framePr w:wrap="auto" w:vAnchor="text" w:hAnchor="margin" w:xAlign="center" w:y="1"/>
      <w:widowControl w:val="0"/>
      <w:tabs>
        <w:tab w:val="center" w:pos="4819"/>
        <w:tab w:val="right" w:pos="9638"/>
      </w:tabs>
      <w:suppressAutoHyphens/>
      <w:rPr>
        <w:rFonts w:eastAsia="Lucida Sans Unicode"/>
        <w:szCs w:val="24"/>
        <w:lang w:eastAsia="lt-LT"/>
      </w:rPr>
    </w:pPr>
    <w:r>
      <w:rPr>
        <w:rFonts w:eastAsia="Lucida Sans Unicode"/>
        <w:szCs w:val="24"/>
        <w:lang w:eastAsia="lt-LT"/>
      </w:rPr>
      <w:fldChar w:fldCharType="begin"/>
    </w:r>
    <w:r>
      <w:rPr>
        <w:rFonts w:eastAsia="Lucida Sans Unicode"/>
        <w:szCs w:val="24"/>
        <w:lang w:eastAsia="lt-LT"/>
      </w:rPr>
      <w:instrText xml:space="preserve">PAGE  </w:instrText>
    </w:r>
    <w:r>
      <w:rPr>
        <w:rFonts w:eastAsia="Lucida Sans Unicode"/>
        <w:szCs w:val="24"/>
        <w:lang w:eastAsia="lt-LT"/>
      </w:rPr>
      <w:fldChar w:fldCharType="separate"/>
    </w:r>
    <w:r>
      <w:rPr>
        <w:rFonts w:eastAsia="Lucida Sans Unicode"/>
        <w:szCs w:val="24"/>
        <w:lang w:eastAsia="lt-LT"/>
      </w:rPr>
      <w:t>2</w:t>
    </w:r>
    <w:r>
      <w:rPr>
        <w:rFonts w:eastAsia="Lucida Sans Unicode"/>
        <w:szCs w:val="24"/>
        <w:lang w:eastAsia="lt-LT"/>
      </w:rPr>
      <w:fldChar w:fldCharType="end"/>
    </w:r>
  </w:p>
  <w:p w14:paraId="7C3D3493" w14:textId="77777777">
    <w:pPr>
      <w:widowControl w:val="0"/>
      <w:tabs>
        <w:tab w:val="center" w:pos="4819"/>
        <w:tab w:val="right" w:pos="9638"/>
      </w:tabs>
      <w:suppressAutoHyphens/>
      <w:rPr>
        <w:rFonts w:eastAsia="Lucida Sans Unicode"/>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9C5A5F" w14:textId="77777777">
    <w:pPr>
      <w:widowControl w:val="0"/>
      <w:tabs>
        <w:tab w:val="center" w:pos="4819"/>
        <w:tab w:val="right" w:pos="9638"/>
      </w:tabs>
      <w:suppressAutoHyphens/>
      <w:rPr>
        <w:rFonts w:eastAsia="Lucida Sans Unicode"/>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5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7C3D3462"/>
  <w15:docId w15:val="{B7CFB2A6-6FF9-4C2F-A8CE-EDAD5084758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82174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4edf97517e54e5791c1ae8bd43b9097" PartId="1d894ebb806b46879d7867e5b3cdcc41">
    <Part Type="skyrius" Nr="999" Title="SPRENDIMO „DĖL KLASIŲ IR MOKINIŲ SKAIČIAUS ŠIAULIŲ MIESTO BENDROJO UGDYMO MOKYKLOSE 2025–2026 MOKSLO METAIS NUSTATYMO“ PROJEKTO AIŠKINAMASIS RAŠTAS" DocPartId="6bb403bf6f1f43e5b3fb5f54caa2bcd9" PartId="e5d6e0dcbd914f5e8d9bfa8e4cdfaa5c">
      <Part Type="poskyris" Title="Parengto sprendimo projekto tikslai ir uždaviniai." DocPartId="1b7a437ed7ea4c09b5d76a8ad46f67a9" PartId="dfba927090b54b2cae972cf13971f28b"/>
      <Part Type="poskyris" Title="Dabartinis sprendimo projekte aptariamų klausimų reguliavimas." DocPartId="26e7ba3f382c43a49db9b07cecdf0751" PartId="02f36cba4e694f8ea89a52ddf509b922"/>
      <Part Type="poskyris" Title="Sprendimo projekte numatytos naujos teisinio reglamentavimo nuostatos." DocPartId="4391cf4fa29b4b8fa3fd96c86182f80a" PartId="975715325e494a18b24e4ac53e205145">
        <Part Type="punktas" Nr="1" Abbr="1 p." DocPartId="b50fd76a0a5544dbb81d7193455f27e8" PartId="db999597d02345b5a24c5bfa0bb54f0b"/>
        <Part Type="punktas" Nr="2" Abbr="2 p." DocPartId="3fde68d0b86c40b98ac1bd33cce8ccee" PartId="7a010f07ec8147558c461eb9fa87c6fc"/>
        <Part Type="punktas" Nr="3" Abbr="3 p." DocPartId="73bff9b0ebc14ce8a7c4546926a2311e" PartId="32d221f86e7c4ee29ff78a6226bac887"/>
        <Part Type="punktas" Nr="4" Abbr="4 p." DocPartId="6dcf4222b1994fb8afab6cd4cc8a40fd" PartId="cb833eccd6a04f91a57ec5a960dea905"/>
        <Part Type="punktas" Nr="5" Abbr="5 p." DocPartId="f3aca62869de4133a1fa370e543c8873" PartId="2fb1c506fb324b26aaafce15e785e665"/>
        <Part Type="punktas" Nr="6" Abbr="6 p." DocPartId="b470ad275d814f1a9923b4dbb273ac13" PartId="849e86cc8329417fb8e86ef578533e17"/>
        <Part Type="punktas" Nr="7" Abbr="7 p." DocPartId="2d94f2e191b945af8102d7be32dfcbad" PartId="88b16fea2b114a2f9523115a83c3d0e3"/>
        <Part Type="punktas" Nr="8" Abbr="8 p." DocPartId="c4f2aeafc38d46d4a7a1cdc575a7b378" PartId="011e29971d5a4fef821f411a46d2ecc7"/>
        <Part Type="punktas" Nr="1" Abbr="1 p." Notes="Numeris ne iš eilės. Trūksta dalių? [DocDalys]" DocPartId="39f36232e208447eaaffafe013a63621" PartId="e3a15b6445bf4e1cb2dd1dca838db897"/>
        <Part Type="punktas" Nr="2" Abbr="2 p." DocPartId="79431975eebb4087b730544fe9f6f5b0" PartId="c0d1b889104947ac8d124fe7406dfac9"/>
        <Part Type="punktas" Nr="3" Abbr="3 p." DocPartId="40cbfe295821495d9dcb0bb0ceb679f1" PartId="acfff0ba34944254b86f8c5f3fed3085"/>
        <Part Type="punktas" Nr="4" Abbr="4 p." DocPartId="6fc4d9da054043d8b9c4165f5b46547f" PartId="c8c65f71c9ea4aaa81b026f79172f95d"/>
      </Part>
      <Part Type="poskyris" Title="Priėmus sprendimą, galimos pasekmės." DocPartId="f57cc45501be40e394f71d583cc9fd4f" PartId="bbea1bf86c8544c4941a51ea6eb018fd"/>
      <Part Type="poskyris" Title="Priėmus sprendimą, keičiami ar pripažįstami negaliojančiais teisės aktai." DocPartId="3980f276454e497caad7f1db43876926" PartId="499804193ea2434baa054ab2f5f599a4"/>
      <Part Type="poskyris" Title="Sprendimui įgyvendinti reikalingi priimti papildomi teisės aktai." DocPartId="9dda8ecbbefc485abd6b17f04743b5d6" PartId="14241e25a4b74a33b2a5906530f80b92"/>
    </Part>
    <Part Type="signatura" DocPartId="6f76e98da60e49b789490fa0c76e6924" PartId="e60d7fc77a364fdba138882d7f6cd420"/>
  </Part>
</Parts>
</file>

<file path=customXml/itemProps1.xml><?xml version="1.0" encoding="utf-8"?>
<ds:datastoreItem xmlns:ds="http://schemas.openxmlformats.org/officeDocument/2006/customXml" ds:itemID="{C6703ADB-3717-4BF8-A81C-4127A1DC498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904</Words>
  <Characters>6376</Characters>
  <Application>Microsoft Office Word</Application>
  <DocSecurity>4</DocSecurity>
  <Lines>106</Lines>
  <Paragraphs>48</Paragraph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Company/>
  <LinksUpToDate>false</LinksUpToDate>
  <CharactersWithSpaces>7232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2025-01-23T12:33:00Z</dcterms:created>
  <dc:creator>Edita Čičelienė</dc:creator>
  <lastModifiedBy>adlibuser</lastModifiedBy>
  <lastPrinted>2015-02-03T06:57:00Z</lastPrinted>
  <dcterms:modified xsi:type="dcterms:W3CDTF">2025-01-23T12:33:00Z</dcterms:modified>
  <revision>2</revision>
  <dc:title>ŠIAULIŲ MIESTO SAVIVALDYBĖS ADMINISTRACIJOS</dc:title>
</coreProperties>
</file>