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611dea917948638417623b2ecb4553"/>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TARYBOS IR MERO</w:t>
          </w:r>
        </w:p>
        <w:p>
          <w:pPr>
            <w:widowControl w:val="0"/>
            <w:suppressAutoHyphens/>
            <w:jc w:val="center"/>
            <w:rPr>
              <w:rFonts w:eastAsia="Andale Sans UI"/>
              <w:b/>
              <w:kern w:val="2"/>
              <w:szCs w:val="24"/>
              <w:lang w:eastAsia="ar-SA"/>
            </w:rPr>
          </w:pPr>
          <w:r>
            <w:rPr>
              <w:rFonts w:eastAsia="Andale Sans UI"/>
              <w:b/>
              <w:kern w:val="2"/>
              <w:szCs w:val="24"/>
              <w:lang w:eastAsia="ar-SA"/>
            </w:rPr>
            <w:t>SEKRETORIATAS</w:t>
          </w:r>
        </w:p>
        <w:p>
          <w:pPr>
            <w:widowControl w:val="0"/>
            <w:suppressAutoHyphens/>
            <w:jc w:val="center"/>
            <w:rPr>
              <w:rFonts w:eastAsia="Andale Sans UI"/>
              <w:b/>
              <w:kern w:val="2"/>
              <w:szCs w:val="24"/>
              <w:lang w:eastAsia="ar-SA"/>
            </w:rPr>
          </w:pPr>
        </w:p>
        <w:p>
          <w:pPr>
            <w:widowControl w:val="0"/>
            <w:suppressAutoHyphens/>
            <w:jc w:val="center"/>
            <w:rPr>
              <w:rFonts w:eastAsia="Andale Sans UI"/>
              <w:b/>
              <w:kern w:val="2"/>
              <w:szCs w:val="24"/>
              <w:lang w:eastAsia="ar-SA"/>
            </w:rPr>
          </w:pPr>
          <w:r>
            <w:rPr>
              <w:rFonts w:eastAsia="Andale Sans UI"/>
              <w:b/>
              <w:kern w:val="2"/>
              <w:szCs w:val="24"/>
              <w:lang w:eastAsia="ar-SA"/>
            </w:rPr>
            <w:t>SPRENDIMO „DĖL ŠIAULIŲ MIESTO SAVIVALDYBĖS TARYBOS 2023 M. VASARIO 2 D. SPRENDIMO NR. T-30 „DĖL ŠIAULIŲ MIESTO SAVIVALDYBĖS TARYBOS VEIKLOS REGLAMENTO PATVIRTINIMO“ PAKEITIMO“</w:t>
          </w:r>
        </w:p>
        <w:p>
          <w:pPr>
            <w:widowControl w:val="0"/>
            <w:suppressAutoHyphens/>
            <w:jc w:val="center"/>
            <w:rPr>
              <w:rFonts w:eastAsia="Andale Sans UI"/>
              <w:b/>
              <w:kern w:val="2"/>
              <w:szCs w:val="24"/>
              <w:lang w:eastAsia="ar-SA"/>
            </w:rPr>
          </w:pPr>
          <w:r>
            <w:rPr>
              <w:rFonts w:eastAsia="Andale Sans UI"/>
              <w:b/>
              <w:kern w:val="2"/>
              <w:szCs w:val="24"/>
              <w:lang w:eastAsia="ar-SA"/>
            </w:rPr>
            <w:t>PROJEKTO</w:t>
          </w:r>
        </w:p>
        <w:p>
          <w:pPr>
            <w:rPr>
              <w:sz w:val="10"/>
              <w:szCs w:val="10"/>
            </w:rPr>
          </w:pPr>
        </w:p>
        <w:p>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p>
          <w:pPr>
            <w:widowControl w:val="0"/>
            <w:suppressAutoHyphens/>
            <w:jc w:val="center"/>
            <w:rPr>
              <w:rFonts w:eastAsia="Andale Sans UI"/>
              <w:kern w:val="2"/>
              <w:szCs w:val="24"/>
              <w:lang w:eastAsia="ar-SA"/>
            </w:rPr>
          </w:pPr>
        </w:p>
        <w:p>
          <w:pPr>
            <w:widowControl w:val="0"/>
            <w:suppressAutoHyphens/>
            <w:jc w:val="center"/>
            <w:rPr>
              <w:rFonts w:eastAsia="Andale Sans UI"/>
              <w:kern w:val="2"/>
              <w:szCs w:val="24"/>
              <w:lang w:eastAsia="ar-SA"/>
            </w:rPr>
          </w:pPr>
          <w:r>
            <w:rPr>
              <w:rFonts w:eastAsia="Andale Sans UI"/>
              <w:kern w:val="2"/>
              <w:szCs w:val="24"/>
              <w:lang w:eastAsia="ar-SA"/>
            </w:rPr>
            <w:t>2023-05-16</w:t>
          </w:r>
        </w:p>
        <w:p>
          <w:pPr>
            <w:widowControl w:val="0"/>
            <w:suppressAutoHyphens/>
            <w:jc w:val="center"/>
            <w:rPr>
              <w:rFonts w:eastAsia="Andale Sans UI"/>
              <w:kern w:val="2"/>
              <w:szCs w:val="24"/>
              <w:lang w:eastAsia="ar-SA"/>
            </w:rPr>
          </w:pPr>
          <w:r>
            <w:rPr>
              <w:rFonts w:eastAsia="Andale Sans UI"/>
              <w:kern w:val="2"/>
              <w:szCs w:val="24"/>
              <w:lang w:eastAsia="ar-SA"/>
            </w:rPr>
            <w:t>Šiauliai</w:t>
          </w:r>
        </w:p>
        <w:p/>
        <w:p>
          <w:pPr>
            <w:widowControl w:val="0"/>
            <w:suppressAutoHyphens/>
            <w:ind w:firstLine="567"/>
            <w:rPr>
              <w:rFonts w:eastAsia="Andale Sans UI"/>
              <w:kern w:val="2"/>
              <w:szCs w:val="24"/>
              <w:lang w:eastAsia="ar-SA"/>
            </w:rPr>
          </w:pP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Lietuvos Respublikos specialiųjų tyrimų tarnyba (toliau – Specialiųjų tyrimų tarnyba), vadovaudamasi Lietuvos Respublikos korupcijos prevencijos įstatymo 8 straipsnio 5 dalies 2, 4 punktų nuostatomis, atlikusi atsitiktine tvarka atrinktų savivaldybių teisės aktų, reglamentuojančių savivaldybių tarybų narių veiklos apmokėjimą bei išlaidų savivaldybių tarybos nariams kompensavimo tvarką, antikorupcinį vertinimą, </w:t>
          </w:r>
          <w:r>
            <w:rPr>
              <w:rFonts w:eastAsia="Andale Sans UI"/>
              <w:kern w:val="2"/>
              <w:szCs w:val="24"/>
              <w:lang w:eastAsia="ar-SA"/>
            </w:rPr>
            <w:t xml:space="preserve">2023-03-29 </w:t>
          </w:r>
          <w:r>
            <w:rPr>
              <w:rFonts w:eastAsia="Andale Sans UI"/>
              <w:kern w:val="2"/>
              <w:szCs w:val="24"/>
              <w:shd w:val="clear" w:color="auto" w:fill="FFFFFF"/>
              <w:lang w:eastAsia="ar-SA"/>
            </w:rPr>
            <w:t xml:space="preserve">pateikė antikorupcinio vertinimo išvadą </w:t>
          </w:r>
          <w:r>
            <w:rPr>
              <w:rFonts w:eastAsia="Andale Sans UI"/>
              <w:kern w:val="2"/>
              <w:szCs w:val="24"/>
              <w:lang w:eastAsia="ar-SA"/>
            </w:rPr>
            <w:t xml:space="preserve">Nr. 4-01-2538 „Dėl savivaldybių tarybos narių išlaidų kompensavimo tvarką reglamentuojančių teisės aktų“ (toliau – Išvada). </w:t>
          </w:r>
        </w:p>
        <w:sdt>
          <w:sdtPr>
            <w:alias w:val="preambule"/>
            <w:tag w:val="part_a33812fee3224d6dbeb7005f5ed87046"/>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kern w:val="2"/>
                  <w:szCs w:val="24"/>
                  <w:lang w:eastAsia="ar-SA"/>
                </w:rPr>
                <w:t xml:space="preserve">Šiaulių miesto savivaldybės tarybos veiklos reglamento (toliau – Reglamentas) pakeitimo projektas </w:t>
              </w:r>
              <w:r>
                <w:rPr>
                  <w:rFonts w:eastAsia="Andale Sans UI"/>
                  <w:kern w:val="2"/>
                  <w:szCs w:val="24"/>
                  <w:shd w:val="clear" w:color="auto" w:fill="FFFFFF"/>
                  <w:lang w:eastAsia="ar-SA"/>
                </w:rPr>
                <w:t xml:space="preserve">parengtas atsižvelgiant į STT Išvadoje pateiktus pasiūlymus, kaip mažinti korupcijos rizikos veiksnių atsiradimo tikimybę, taip pat siekiant teisinio reguliavimo išsamumo, nuoseklumo, skaidrumo ir atsparumo korupcijai. </w:t>
              </w:r>
            </w:p>
          </w:sdtContent>
        </w:sdt>
        <w:sdt>
          <w:sdtPr>
            <w:alias w:val="pastraipa"/>
            <w:tag w:val="part_07dd4c4d962848c68f732d9adcb0d40d"/>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kern w:val="2"/>
                  <w:szCs w:val="24"/>
                  <w:shd w:val="clear" w:color="auto" w:fill="FFFFFF"/>
                  <w:lang w:eastAsia="ar-SA"/>
                </w:rPr>
                <w:t xml:space="preserve">Sprendimo projekte taip pat numatyti ir kiti pakeitimai.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 xml:space="preserve">Dabartinis sprendimo projekte aptariamų klausimų reguliavimas: </w:t>
              </w:r>
              <w:r>
                <w:rPr>
                  <w:rFonts w:eastAsia="Andale Sans UI"/>
                  <w:kern w:val="2"/>
                  <w:szCs w:val="24"/>
                  <w:shd w:val="clear" w:color="auto" w:fill="FFFFFF"/>
                  <w:lang w:eastAsia="ar-SA"/>
                </w:rPr>
                <w:t xml:space="preserve">šiuo metu galiojančiame Reglamente kai kurios tinkamomis pripažintini išlaidų grupės nėra detalizuotos, todėl yra galimybė interpretacijoms, įtraukiant papildomas, Vietos savivaldos įstatyme (toliau – VSĮ) nenumatytas išlaidas arba išplečiant jų sąrašą. Nereglamentuota ir Tarybos nario išmokų panaudojimo pagrįstumo kontrolė, informacija apie Tarybos nario atlyginimą nėra viešinama savivaldybės tinklapyje.     </w:t>
              </w:r>
            </w:p>
          </w:sdtContent>
        </w:sdt>
        <w:sdt>
          <w:sdtPr>
            <w:alias w:val="skirsnis"/>
            <w:tag w:val="part_4ae0c4b10d6145209666f090d24bea58"/>
            <w:lock w:val="sdtLocked"/>
            <w:richText/>
          </w:sdtPr>
          <w:sdtContent>
            <w:p>
              <w:pPr>
                <w:widowControl w:val="0"/>
                <w:suppressAutoHyphens/>
                <w:ind w:firstLine="567"/>
                <w:jc w:val="both"/>
                <w:rPr>
                  <w:rFonts w:eastAsia="Andale Sans UI"/>
                  <w:b/>
                  <w:kern w:val="2"/>
                  <w:szCs w:val="24"/>
                  <w:shd w:val="clear" w:color="auto" w:fill="FFFFFF"/>
                  <w:lang w:eastAsia="ar-SA"/>
                </w:rPr>
              </w:pPr>
              <w:sdt>
                <w:sdtPr>
                  <w:alias w:val="Pavadinimas"/>
                  <w:tag w:val="title_4ae0c4b10d6145209666f090d24bea58"/>
                  <w:lock w:val="sdtLocked"/>
                  <w:richText/>
                </w:sdtPr>
                <w:sdtContent>
                  <w:r>
                    <w:rPr>
                      <w:rFonts w:eastAsia="Andale Sans UI"/>
                      <w:b/>
                      <w:kern w:val="2"/>
                      <w:szCs w:val="24"/>
                      <w:shd w:val="clear" w:color="auto" w:fill="FFFFFF"/>
                      <w:lang w:eastAsia="ar-SA"/>
                    </w:rPr>
                    <w:t xml:space="preserve">Sprendimo projekte numatyta: </w:t>
                  </w:r>
                </w:sdtContent>
              </w:sdt>
            </w:p>
            <w:p>
              <w:pPr>
                <w:widowControl w:val="0"/>
                <w:suppressAutoHyphens/>
                <w:ind w:firstLine="567"/>
                <w:jc w:val="both"/>
                <w:rPr>
                  <w:rFonts w:eastAsia="Andale Sans UI"/>
                  <w:i/>
                  <w:kern w:val="2"/>
                  <w:szCs w:val="24"/>
                  <w:shd w:val="clear" w:color="auto" w:fill="FFFFFF"/>
                  <w:lang w:eastAsia="ar-SA"/>
                </w:rPr>
              </w:pPr>
              <w:r>
                <w:rPr>
                  <w:rFonts w:eastAsia="Andale Sans UI"/>
                  <w:i/>
                  <w:kern w:val="2"/>
                  <w:szCs w:val="24"/>
                  <w:shd w:val="clear" w:color="auto" w:fill="FFFFFF"/>
                  <w:lang w:eastAsia="ar-SA"/>
                </w:rPr>
                <w:t>Su Tarybos nario veiklos apmokėjimu susiję pakeitimai:</w:t>
              </w:r>
            </w:p>
            <w:sdt>
              <w:sdtPr>
                <w:alias w:val="1 p."/>
                <w:tag w:val="part_2abe97728e4c4d20b104bd609a6643d0"/>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2abe97728e4c4d20b104bd609a6643d0"/>
                      <w:lock w:val="sdtLocked"/>
                      <w:richText/>
                    </w:sdtPr>
                    <w:sdtContent>
                      <w:r>
                        <w:rPr>
                          <w:rFonts w:eastAsia="Andale Sans UI"/>
                          <w:kern w:val="2"/>
                          <w:szCs w:val="24"/>
                          <w:shd w:val="clear" w:color="auto" w:fill="FFFFFF"/>
                          <w:lang w:eastAsia="ar-SA"/>
                        </w:rPr>
                        <w:t>1</w:t>
                      </w:r>
                    </w:sdtContent>
                  </w:sdt>
                  <w:r>
                    <w:rPr>
                      <w:rFonts w:eastAsia="Andale Sans UI"/>
                      <w:kern w:val="2"/>
                      <w:szCs w:val="24"/>
                      <w:shd w:val="clear" w:color="auto" w:fill="FFFFFF"/>
                      <w:lang w:eastAsia="ar-SA"/>
                    </w:rPr>
                    <w:t xml:space="preserve">. Siūloma numatyti, kad maksimalus laikas, sugaištas ruošiantis Tarybos, </w:t>
                  </w:r>
                  <w:r>
                    <w:rPr>
                      <w:rFonts w:eastAsia="Andale Sans UI"/>
                      <w:color w:val="000000"/>
                      <w:kern w:val="2"/>
                      <w:szCs w:val="24"/>
                      <w:lang w:eastAsia="ar-SA"/>
                    </w:rPr>
                    <w:t>komitetų, komisijų ir darbo grupių posėdžiams, priimant gyventojus, kurį Tarybos narys deklaruoja asmeniškai, yra 50 val.</w:t>
                  </w:r>
                  <w:r>
                    <w:rPr>
                      <w:rFonts w:eastAsia="Andale Sans UI"/>
                      <w:kern w:val="2"/>
                      <w:szCs w:val="24"/>
                      <w:shd w:val="clear" w:color="auto" w:fill="FFFFFF"/>
                      <w:lang w:eastAsia="ar-SA"/>
                    </w:rPr>
                    <w:t xml:space="preserve"> Tiek valandų yra skiriama atsižvelgiant į Tarybos nario darbo krūvį, pvz. Tarybos komitete nagrinėjami 32 klausimai, norint susipažinti su kiekvienu klausimu reikia perskaityti sprendimo projektą, aiškinamąjį raštą, lyginamąjį variantą, kas sudarytų apie 100 psl. Jei vienam klausimui pasiruošti būtų skiriama bent 15 min., Tarybos narys sugaištų 8 val. pasiruošti visiems 32 klausimams. Vidutiniškai Tarybos narys per mėnesį dalyvauja 4 komitetų posėdžiuose, 1-2 Tarybos posėdžiuose. Be to, Tarybos nario veikla tęsiama </w:t>
                  </w:r>
                  <w:r>
                    <w:rPr>
                      <w:rFonts w:eastAsia="Andale Sans UI"/>
                      <w:color w:val="000000"/>
                      <w:kern w:val="2"/>
                      <w:szCs w:val="24"/>
                      <w:lang w:eastAsia="ar-SA"/>
                    </w:rPr>
                    <w:t xml:space="preserve"> komisijose, savivaldybės kolegijoje, savivaldybės tarybos narių frakcijose, grupėse ir mišrioje grupėje, kurių posėdžiams taip pat reikia ruoštis. </w:t>
                  </w:r>
                  <w:r>
                    <w:rPr>
                      <w:rFonts w:eastAsia="Andale Sans UI"/>
                      <w:kern w:val="2"/>
                      <w:szCs w:val="24"/>
                      <w:shd w:val="clear" w:color="auto" w:fill="FFFFFF"/>
                      <w:lang w:eastAsia="ar-SA"/>
                    </w:rPr>
                    <w:t xml:space="preserve">Tarybos narys taip pat turi pareigą priimti nuolatinius savivaldybės gyventojus. </w:t>
                  </w:r>
                </w:p>
              </w:sdtContent>
            </w:sdt>
            <w:sdt>
              <w:sdtPr>
                <w:alias w:val="2 p."/>
                <w:tag w:val="part_13c12fd719ee406dacee6a62f883daaa"/>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13c12fd719ee406dacee6a62f883daaa"/>
                      <w:lock w:val="sdtLocked"/>
                      <w:richText/>
                    </w:sdtPr>
                    <w:sdtContent>
                      <w:r>
                        <w:rPr>
                          <w:rFonts w:eastAsia="Andale Sans UI"/>
                          <w:kern w:val="2"/>
                          <w:szCs w:val="24"/>
                          <w:shd w:val="clear" w:color="auto" w:fill="FFFFFF"/>
                          <w:lang w:eastAsia="ar-SA"/>
                        </w:rPr>
                        <w:t>2</w:t>
                      </w:r>
                    </w:sdtContent>
                  </w:sdt>
                  <w:r>
                    <w:rPr>
                      <w:rFonts w:eastAsia="Andale Sans UI"/>
                      <w:kern w:val="2"/>
                      <w:szCs w:val="24"/>
                      <w:shd w:val="clear" w:color="auto" w:fill="FFFFFF"/>
                      <w:lang w:eastAsia="ar-SA"/>
                    </w:rPr>
                    <w:t xml:space="preserve">. Pagal STT pasiūlymus, siūloma įtvirtinti išmokų panaudojimo pagrįstumo kontrolės procedūrą – numatyti, kad Tarybos nario išlaidų ataskaitos antikorupcinį vertinimą atlieka Antikorupcijos komisijos pirmininkas. Kilus abejonėms dėl Tarybos nario išlaidų pagrįstumo, Antikorupcijos komisijos pirmininkas perduoda medžiagą nagrinėti Antikorupcijos komisijai. </w:t>
                  </w:r>
                </w:p>
              </w:sdtContent>
            </w:sdt>
            <w:sdt>
              <w:sdtPr>
                <w:alias w:val="3 p."/>
                <w:tag w:val="part_64839a169cba4b2ea7572be9539f004d"/>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64839a169cba4b2ea7572be9539f004d"/>
                      <w:lock w:val="sdtLocked"/>
                      <w:richText/>
                    </w:sdtPr>
                    <w:sdtContent>
                      <w:r>
                        <w:rPr>
                          <w:rFonts w:eastAsia="Andale Sans UI"/>
                          <w:kern w:val="2"/>
                          <w:szCs w:val="24"/>
                          <w:shd w:val="clear" w:color="auto" w:fill="FFFFFF"/>
                          <w:lang w:eastAsia="ar-SA"/>
                        </w:rPr>
                        <w:t>3</w:t>
                      </w:r>
                    </w:sdtContent>
                  </w:sdt>
                  <w:r>
                    <w:rPr>
                      <w:rFonts w:eastAsia="Andale Sans UI"/>
                      <w:kern w:val="2"/>
                      <w:szCs w:val="24"/>
                      <w:shd w:val="clear" w:color="auto" w:fill="FFFFFF"/>
                      <w:lang w:eastAsia="ar-SA"/>
                    </w:rPr>
                    <w:t>. Skaidrumui užtikrinti, siūloma numatyti, kad Savivaldybės interneto svetainėje skelbiama informacija ne tik apie panaudotas išmokas, bet ir apie Tarybos narių gautą atlyginimą (už faktiškai sugaištą laiką).</w:t>
                  </w:r>
                </w:p>
              </w:sdtContent>
            </w:sdt>
            <w:sdt>
              <w:sdtPr>
                <w:alias w:val="4 p."/>
                <w:tag w:val="part_ff6c27071d5e4d068d530115bfb8e55a"/>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ff6c27071d5e4d068d530115bfb8e55a"/>
                      <w:lock w:val="sdtLocked"/>
                      <w:richText/>
                    </w:sdtPr>
                    <w:sdtContent>
                      <w:r>
                        <w:rPr>
                          <w:rFonts w:eastAsia="Andale Sans UI"/>
                          <w:kern w:val="2"/>
                          <w:szCs w:val="24"/>
                          <w:shd w:val="clear" w:color="auto" w:fill="FFFFFF"/>
                          <w:lang w:eastAsia="ar-SA"/>
                        </w:rPr>
                        <w:t>4</w:t>
                      </w:r>
                    </w:sdtContent>
                  </w:sdt>
                  <w:r>
                    <w:rPr>
                      <w:rFonts w:eastAsia="Andale Sans UI"/>
                      <w:kern w:val="2"/>
                      <w:szCs w:val="24"/>
                      <w:shd w:val="clear" w:color="auto" w:fill="FFFFFF"/>
                      <w:lang w:eastAsia="ar-SA"/>
                    </w:rPr>
                    <w:t xml:space="preserve">. </w:t>
                  </w:r>
                  <w:r>
                    <w:rPr>
                      <w:rFonts w:eastAsia="Andale Sans UI"/>
                      <w:color w:val="000000"/>
                      <w:kern w:val="2"/>
                      <w:szCs w:val="24"/>
                      <w:lang w:eastAsia="ar-SA"/>
                    </w:rPr>
                    <w:t>Patikslinti, kad tinkamomis apmokėti pripažįstamos išlaidos už telefono </w:t>
                  </w:r>
                  <w:r>
                    <w:rPr>
                      <w:rFonts w:eastAsia="Andale Sans UI"/>
                      <w:color w:val="262626"/>
                      <w:kern w:val="2"/>
                      <w:szCs w:val="24"/>
                      <w:lang w:eastAsia="ar-SA"/>
                    </w:rPr>
                    <w:t xml:space="preserve">ryšio paslaugas, įrangos </w:t>
                  </w:r>
                  <w:r>
                    <w:rPr>
                      <w:rFonts w:eastAsia="Andale Sans UI"/>
                      <w:bCs/>
                      <w:kern w:val="2"/>
                      <w:szCs w:val="24"/>
                      <w:lang w:eastAsia="ar-SA"/>
                    </w:rPr>
                    <w:t>įsigijimą ir draudimą</w:t>
                  </w:r>
                  <w:r>
                    <w:rPr>
                      <w:rFonts w:eastAsia="Andale Sans UI"/>
                      <w:color w:val="262626"/>
                      <w:kern w:val="2"/>
                      <w:szCs w:val="24"/>
                      <w:lang w:eastAsia="ar-SA"/>
                    </w:rPr>
                    <w:t>,</w:t>
                  </w:r>
                  <w:r>
                    <w:rPr>
                      <w:rFonts w:eastAsia="Andale Sans UI"/>
                      <w:b/>
                      <w:color w:val="262626"/>
                      <w:kern w:val="2"/>
                      <w:szCs w:val="24"/>
                      <w:lang w:eastAsia="ar-SA"/>
                    </w:rPr>
                    <w:t xml:space="preserve"> </w:t>
                  </w:r>
                  <w:r>
                    <w:rPr>
                      <w:rFonts w:eastAsia="Andale Sans UI"/>
                      <w:color w:val="262626"/>
                      <w:kern w:val="2"/>
                      <w:szCs w:val="24"/>
                      <w:lang w:eastAsia="ar-SA"/>
                    </w:rPr>
                    <w:t xml:space="preserve">siūloma išbraukti neapibrėžtą formuluotę „kitoms paslaugoms apmokėti“. </w:t>
                  </w:r>
                </w:p>
              </w:sdtContent>
            </w:sdt>
            <w:sdt>
              <w:sdtPr>
                <w:alias w:val="5 p."/>
                <w:tag w:val="part_9287440913ab4777a3c17ee5f756d34b"/>
                <w:lock w:val="sdtLocked"/>
                <w:richText/>
              </w:sdtPr>
              <w:sdtContent>
                <w:p>
                  <w:pPr>
                    <w:widowControl w:val="0"/>
                    <w:suppressAutoHyphens/>
                    <w:ind w:firstLine="567"/>
                    <w:jc w:val="both"/>
                    <w:rPr>
                      <w:bCs/>
                      <w:kern w:val="2"/>
                      <w:szCs w:val="24"/>
                      <w:lang w:eastAsia="lt-LT"/>
                    </w:rPr>
                  </w:pPr>
                  <w:sdt>
                    <w:sdtPr>
                      <w:alias w:val="Numeris"/>
                      <w:tag w:val="nr_9287440913ab4777a3c17ee5f756d34b"/>
                      <w:lock w:val="sdtLocked"/>
                      <w:richText/>
                    </w:sdtPr>
                    <w:sdtContent>
                      <w:r>
                        <w:rPr>
                          <w:rFonts w:eastAsia="Andale Sans UI"/>
                          <w:kern w:val="2"/>
                          <w:szCs w:val="24"/>
                          <w:shd w:val="clear" w:color="auto" w:fill="FFFFFF"/>
                          <w:lang w:eastAsia="ar-SA"/>
                        </w:rPr>
                        <w:t>5</w:t>
                      </w:r>
                    </w:sdtContent>
                  </w:sdt>
                  <w:r>
                    <w:rPr>
                      <w:rFonts w:eastAsia="Andale Sans UI"/>
                      <w:kern w:val="2"/>
                      <w:szCs w:val="24"/>
                      <w:shd w:val="clear" w:color="auto" w:fill="FFFFFF"/>
                      <w:lang w:eastAsia="ar-SA"/>
                    </w:rPr>
                    <w:t xml:space="preserve">. Siekiant užtikrinti, kad Tarybos nario išmokos būtų naudojamos tik veiklai, susijusiai su Tarybos nario pareigomis, t. y. Tarybos nario mobilumui užtikrinti vykstant į posėdžius, susitikimus su gyventojais, įvairias vietas Šiauliuose ir už miesto ribų, siūloma pripažinti tinkamomis apmokėti tik išlaidas už kurą, </w:t>
                  </w:r>
                  <w:r>
                    <w:rPr>
                      <w:rFonts w:eastAsia="Andale Sans UI"/>
                      <w:color w:val="000000"/>
                      <w:kern w:val="2"/>
                      <w:szCs w:val="24"/>
                      <w:lang w:eastAsia="ar-SA"/>
                    </w:rPr>
                    <w:t>transporto priemonės stovėjimą, taksi paslaugas bei viešojo transporto bilietus</w:t>
                  </w:r>
                  <w:r>
                    <w:rPr>
                      <w:bCs/>
                      <w:kern w:val="2"/>
                      <w:szCs w:val="24"/>
                      <w:lang w:eastAsia="lt-LT"/>
                    </w:rPr>
                    <w:t xml:space="preserve">. </w:t>
                  </w:r>
                </w:p>
                <w:p>
                  <w:pPr>
                    <w:widowControl w:val="0"/>
                    <w:suppressAutoHyphens/>
                    <w:ind w:firstLine="567"/>
                    <w:jc w:val="both"/>
                    <w:rPr>
                      <w:rFonts w:eastAsia="Andale Sans UI"/>
                      <w:i/>
                      <w:kern w:val="2"/>
                      <w:szCs w:val="24"/>
                      <w:shd w:val="clear" w:color="auto" w:fill="FFFFFF"/>
                      <w:lang w:eastAsia="ar-SA"/>
                    </w:rPr>
                  </w:pPr>
                  <w:r>
                    <w:rPr>
                      <w:rFonts w:eastAsia="Andale Sans UI"/>
                      <w:i/>
                      <w:kern w:val="2"/>
                      <w:szCs w:val="24"/>
                      <w:shd w:val="clear" w:color="auto" w:fill="FFFFFF"/>
                      <w:lang w:eastAsia="ar-SA"/>
                    </w:rPr>
                    <w:t>Kiti pakeitimai</w:t>
                  </w:r>
                </w:p>
              </w:sdtContent>
            </w:sdt>
            <w:sdt>
              <w:sdtPr>
                <w:alias w:val="1 p."/>
                <w:tag w:val="part_27f0dfd8eea44395ae2102e5a23b0231"/>
                <w:lock w:val="sdtLocked"/>
                <w:richText/>
              </w:sdtPr>
              <w:sdtContent>
                <w:p>
                  <w:pPr>
                    <w:widowControl w:val="0"/>
                    <w:suppressAutoHyphens/>
                    <w:ind w:firstLine="567"/>
                    <w:jc w:val="both"/>
                    <w:rPr>
                      <w:rFonts w:eastAsia="Andale Sans UI"/>
                      <w:color w:val="000000"/>
                      <w:kern w:val="2"/>
                      <w:szCs w:val="24"/>
                      <w:lang w:eastAsia="ar-SA"/>
                    </w:rPr>
                  </w:pPr>
                  <w:sdt>
                    <w:sdtPr>
                      <w:alias w:val="Numeris"/>
                      <w:tag w:val="nr_27f0dfd8eea44395ae2102e5a23b0231"/>
                      <w:lock w:val="sdtLocked"/>
                      <w:richText/>
                    </w:sdtPr>
                    <w:sdtContent>
                      <w:r>
                        <w:rPr>
                          <w:rFonts w:eastAsia="Andale Sans UI"/>
                          <w:color w:val="000000"/>
                          <w:kern w:val="2"/>
                          <w:szCs w:val="24"/>
                          <w:lang w:eastAsia="ar-SA"/>
                        </w:rPr>
                        <w:t>1</w:t>
                      </w:r>
                    </w:sdtContent>
                  </w:sdt>
                  <w:r>
                    <w:rPr>
                      <w:rFonts w:eastAsia="Andale Sans UI"/>
                      <w:color w:val="000000"/>
                      <w:kern w:val="2"/>
                      <w:szCs w:val="24"/>
                      <w:lang w:eastAsia="ar-SA"/>
                    </w:rPr>
                    <w:t xml:space="preserve">. Sprendimo projekte numatyta </w:t>
                  </w:r>
                  <w:r>
                    <w:rPr>
                      <w:rFonts w:eastAsia="Andale Sans UI"/>
                      <w:kern w:val="2"/>
                      <w:szCs w:val="24"/>
                      <w:shd w:val="clear" w:color="auto" w:fill="FFFFFF"/>
                      <w:lang w:eastAsia="ar-SA"/>
                    </w:rPr>
                    <w:t xml:space="preserve">pakeisti Reglamentą ir suderinti jį su VSĮ nuostatomis. </w:t>
                  </w:r>
                  <w:r>
                    <w:rPr>
                      <w:rFonts w:eastAsia="Andale Sans UI"/>
                      <w:color w:val="000000"/>
                      <w:kern w:val="2"/>
                      <w:szCs w:val="24"/>
                      <w:lang w:eastAsia="ar-SA"/>
                    </w:rPr>
                    <w:t xml:space="preserve">Reglamento 8 punkte nurodyta, kad </w:t>
                  </w:r>
                  <w:r>
                    <w:rPr>
                      <w:rFonts w:eastAsia="Andale Sans UI"/>
                      <w:bCs/>
                      <w:kern w:val="2"/>
                      <w:szCs w:val="24"/>
                      <w:shd w:val="clear" w:color="auto" w:fill="FFFFFF"/>
                      <w:lang w:eastAsia="ar-SA"/>
                    </w:rPr>
                    <w:t xml:space="preserve">frakciją gali sudaryti ne mažiau kaip 4 Tarybos nariai, tuo tarpu VSĮ 3 straipsnio 15 punkte nustatyta, kad </w:t>
                  </w:r>
                  <w:r>
                    <w:rPr>
                      <w:rFonts w:eastAsia="Andale Sans UI"/>
                      <w:color w:val="000000"/>
                      <w:kern w:val="2"/>
                      <w:szCs w:val="24"/>
                      <w:lang w:eastAsia="ar-SA"/>
                    </w:rPr>
                    <w:t xml:space="preserve">Savivaldybės taryboje, kurią sudaro 27 ir daugiau narių, frakciją sudaro ne mažiau kaip 3 savivaldybės tarybos nariai. </w:t>
                  </w:r>
                </w:p>
              </w:sdtContent>
            </w:sdt>
            <w:sdt>
              <w:sdtPr>
                <w:alias w:val="2 p."/>
                <w:tag w:val="part_71dedcb7f79c4bb39cbf2175e1356fb7"/>
                <w:lock w:val="sdtLocked"/>
                <w:richText/>
              </w:sdtPr>
              <w:sdtContent>
                <w:p>
                  <w:pPr>
                    <w:widowControl w:val="0"/>
                    <w:suppressAutoHyphens/>
                    <w:ind w:firstLine="567"/>
                    <w:jc w:val="both"/>
                    <w:rPr>
                      <w:rFonts w:eastAsia="Andale Sans UI"/>
                      <w:bCs/>
                      <w:kern w:val="2"/>
                      <w:szCs w:val="24"/>
                      <w:shd w:val="clear" w:color="auto" w:fill="FFFFFF"/>
                      <w:lang w:eastAsia="ar-SA"/>
                    </w:rPr>
                  </w:pPr>
                  <w:sdt>
                    <w:sdtPr>
                      <w:alias w:val="Numeris"/>
                      <w:tag w:val="nr_71dedcb7f79c4bb39cbf2175e1356fb7"/>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Detalizuojama komitetų, komisijų ir kt. sudarymo tvarka, tuo atveju, jei Taryboje nėra daugumos. Daugumos formavimas yra politinis procesas kuris gali ir neįvykti. VSĮ numato atveją, kaip formuojami komitetai, komisijos, kuomet nėra mažumos, tačiau atvejis, kuomet nėra daugumos yra nereglamentuotas. Dėl to kyla organizacinio pobūdžio klausimai, kaip turi būti formuojami komitetai ir kiti dariniai, kuriuose dalyvauja Tarybos nariai. Formuojant darinius, kuriuose dalyvauja Tarybos nariai, siūloma atsižvelgti į frakcijų, Tarybos narių grupių, į jokią frakciją ar grupę nesusivienijusių Tarybos narių siūlymus bei įvertinti kiekvieno Tarybos nario dalyvavimą tokiuose dariniuose. </w:t>
                  </w:r>
                </w:p>
              </w:sdtContent>
            </w:sdt>
            <w:sdt>
              <w:sdtPr>
                <w:alias w:val="3 p."/>
                <w:tag w:val="part_a48c233c184d4b9ca9c5b83b1ae6deb5"/>
                <w:lock w:val="sdtLocked"/>
                <w:richText/>
              </w:sdtPr>
              <w:sdtContent>
                <w:p>
                  <w:pPr>
                    <w:widowControl w:val="0"/>
                    <w:suppressAutoHyphens/>
                    <w:ind w:firstLine="567"/>
                    <w:jc w:val="both"/>
                    <w:rPr>
                      <w:rFonts w:eastAsia="Andale Sans UI"/>
                      <w:bCs/>
                      <w:kern w:val="2"/>
                      <w:szCs w:val="24"/>
                      <w:shd w:val="clear" w:color="auto" w:fill="FFFFFF"/>
                      <w:lang w:eastAsia="ar-SA"/>
                    </w:rPr>
                  </w:pPr>
                  <w:sdt>
                    <w:sdtPr>
                      <w:alias w:val="Numeris"/>
                      <w:tag w:val="nr_a48c233c184d4b9ca9c5b83b1ae6deb5"/>
                      <w:lock w:val="sdtLocked"/>
                      <w:richText/>
                    </w:sdtPr>
                    <w:sdtContent>
                      <w:r>
                        <w:rPr>
                          <w:rFonts w:eastAsia="Andale Sans UI"/>
                          <w:bCs/>
                          <w:kern w:val="2"/>
                          <w:szCs w:val="24"/>
                          <w:shd w:val="clear" w:color="auto" w:fill="FFFFFF"/>
                          <w:lang w:eastAsia="ar-SA"/>
                        </w:rPr>
                        <w:t>3</w:t>
                      </w:r>
                    </w:sdtContent>
                  </w:sdt>
                  <w:r>
                    <w:rPr>
                      <w:rFonts w:eastAsia="Andale Sans UI"/>
                      <w:bCs/>
                      <w:kern w:val="2"/>
                      <w:szCs w:val="24"/>
                      <w:shd w:val="clear" w:color="auto" w:fill="FFFFFF"/>
                      <w:lang w:eastAsia="ar-SA"/>
                    </w:rPr>
                    <w:t xml:space="preserve">. VSĮ naujoji redakcija nenumato Tarybos kompetencijos tvirtinti </w:t>
                  </w:r>
                  <w:r>
                    <w:rPr>
                      <w:rFonts w:eastAsia="Andale Sans UI"/>
                      <w:kern w:val="2"/>
                      <w:szCs w:val="24"/>
                      <w:lang w:eastAsia="ar-SA"/>
                    </w:rPr>
                    <w:t>Sekretoriato pareigybių skaičių bei išlaidų sąmatą.</w:t>
                  </w:r>
                  <w:r>
                    <w:rPr>
                      <w:rFonts w:eastAsia="Andale Sans UI"/>
                      <w:b/>
                      <w:kern w:val="2"/>
                      <w:szCs w:val="24"/>
                      <w:lang w:eastAsia="ar-SA"/>
                    </w:rPr>
                    <w:t xml:space="preserve">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galimos pasekmės (tiek teigiamos, tiek neigiamos).</w:t>
                  </w:r>
                  <w:r>
                    <w:rPr>
                      <w:rFonts w:eastAsia="Andale Sans UI"/>
                      <w:kern w:val="2"/>
                      <w:szCs w:val="24"/>
                      <w:shd w:val="clear" w:color="auto" w:fill="FFFFFF"/>
                      <w:lang w:eastAsia="ar-SA"/>
                    </w:rPr>
                    <w:t xml:space="preserve"> Numatomos teigiamos pasekmės – Tarybos nario veiklos apmokėjimo tvarka bus skaidresnė. </w:t>
                  </w:r>
                  <w:r>
                    <w:rPr>
                      <w:rFonts w:eastAsia="Andale Sans UI"/>
                      <w:kern w:val="2"/>
                      <w:szCs w:val="24"/>
                      <w:lang w:eastAsia="ar-SA"/>
                    </w:rPr>
                    <w:t>Neigiamų pasekmių nenumatoma.</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keičiami ar panaikinami galiojantys Savivaldybės teisės aktai</w:t>
                  </w:r>
                  <w:r>
                    <w:rPr>
                      <w:rFonts w:eastAsia="Andale Sans UI"/>
                      <w:kern w:val="2"/>
                      <w:szCs w:val="24"/>
                      <w:shd w:val="clear" w:color="auto" w:fill="FFFFFF"/>
                      <w:lang w:eastAsia="ar-SA"/>
                    </w:rPr>
                    <w:t xml:space="preserve"> – sprendimu keičiamas Tarybos </w:t>
                  </w:r>
                  <w:r>
                    <w:rPr>
                      <w:rFonts w:eastAsia="Andale Sans UI"/>
                      <w:color w:val="000000"/>
                      <w:kern w:val="2"/>
                      <w:szCs w:val="24"/>
                      <w:lang w:eastAsia="ar-SA"/>
                    </w:rPr>
                    <w:t xml:space="preserve">2023 m. vasario 2 d. Nr. T-30  </w:t>
                  </w:r>
                  <w:r>
                    <w:rPr>
                      <w:rFonts w:eastAsia="Andale Sans UI"/>
                      <w:kern w:val="2"/>
                      <w:szCs w:val="24"/>
                      <w:shd w:val="clear" w:color="auto" w:fill="FFFFFF"/>
                      <w:lang w:eastAsia="ar-SA"/>
                    </w:rPr>
                    <w:t>„Dėl Šiaulių miesto savivaldybės tarybos veiklos reglamento patvirtinimo“.</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reikalingi priimti papildomi teisės aktai</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nereikalingi.</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reikalingos lėšos</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nereikalingos.</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 xml:space="preserve">Sprendimo projekto antikorupcinis vertinimas </w:t>
                  </w:r>
                  <w:r>
                    <w:rPr>
                      <w:rFonts w:eastAsia="Andale Sans UI"/>
                      <w:kern w:val="2"/>
                      <w:szCs w:val="24"/>
                      <w:shd w:val="clear" w:color="auto" w:fill="FFFFFF"/>
                      <w:lang w:eastAsia="ar-SA"/>
                    </w:rPr>
                    <w:t xml:space="preserve">nebuvo atliekamas, nes šis projektas nėra susijęs nė su vienu atveju, išvardintu </w:t>
                  </w:r>
                  <w:r>
                    <w:rPr>
                      <w:rFonts w:eastAsia="Andale Sans UI"/>
                      <w:kern w:val="2"/>
                      <w:szCs w:val="24"/>
                      <w:lang w:eastAsia="ar-SA"/>
                    </w:rPr>
                    <w:t>Lietuvos Respublikos korupcijos prevencijos įstatymo 8 straipsnio 1 dalyje.</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N</w:t>
                  </w:r>
                  <w:r>
                    <w:rPr>
                      <w:rFonts w:eastAsia="Calibri"/>
                      <w:b/>
                      <w:kern w:val="2"/>
                      <w:szCs w:val="24"/>
                      <w:lang w:eastAsia="ar-SA"/>
                    </w:rPr>
                    <w:t>umatomo teisinio reguliavimo poveikio vertinimo rezultatai</w:t>
                  </w:r>
                  <w:r>
                    <w:rPr>
                      <w:rFonts w:eastAsia="Andale Sans UI"/>
                      <w:b/>
                      <w:kern w:val="2"/>
                      <w:szCs w:val="24"/>
                      <w:shd w:val="clear" w:color="auto" w:fill="FFFFFF"/>
                      <w:lang w:eastAsia="ar-SA"/>
                    </w:rPr>
                    <w:t xml:space="preserve">: </w:t>
                  </w:r>
                  <w:r>
                    <w:rPr>
                      <w:rFonts w:eastAsia="Andale Sans UI"/>
                      <w:kern w:val="2"/>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p>
                  <w:pPr>
                    <w:widowControl w:val="0"/>
                    <w:suppressAutoHyphens/>
                    <w:ind w:firstLine="720"/>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savivaldybės mero pavedimu Šiaulių miesto savivaldybės tarybos ir mero sekretoriatas. Tiesioginė rengėja – mero patarėja, Virginija Mickavičienė, tel. 8 41 596208.</w:t>
                  </w:r>
                </w:p>
                <w:p>
                  <w:pPr>
                    <w:widowControl w:val="0"/>
                    <w:suppressAutoHyphens/>
                    <w:jc w:val="both"/>
                    <w:rPr>
                      <w:rFonts w:eastAsia="HG Mincho Light J"/>
                      <w:color w:val="000000"/>
                      <w:szCs w:val="24"/>
                      <w:lang w:eastAsia="ar-SA"/>
                    </w:rPr>
                  </w:pPr>
                </w:p>
              </w:sdtContent>
            </w:sdt>
          </w:sdtContent>
        </w:sdt>
        <w:sdt>
          <w:sdtPr>
            <w:alias w:val="signatura"/>
            <w:tag w:val="part_ebb4b810c6014a4a9edc4b8046801447"/>
            <w:lock w:val="sdtLocked"/>
            <w:richText/>
          </w:sdtPr>
          <w:sdtContent>
            <w:p>
              <w:pPr>
                <w:widowControl w:val="0"/>
                <w:suppressAutoHyphens/>
                <w:jc w:val="both"/>
                <w:rPr>
                  <w:rFonts w:eastAsia="HG Mincho Light J"/>
                  <w:color w:val="000000"/>
                  <w:szCs w:val="24"/>
                  <w:lang w:eastAsia="ar-SA"/>
                </w:rPr>
              </w:pPr>
              <w:r>
                <w:rPr>
                  <w:rFonts w:eastAsia="HG Mincho Light J"/>
                  <w:color w:val="000000"/>
                  <w:szCs w:val="24"/>
                  <w:lang w:eastAsia="ar-SA"/>
                </w:rPr>
                <w:t>Mero patarėja</w:t>
                <w:tab/>
                <w:tab/>
                <w:tab/>
                <w:tab/>
                <w:tab/>
                <w:tab/>
                <w:tab/>
                <w:tab/>
                <w:t xml:space="preserve">               Virginija Mickavičienė</w:t>
              </w:r>
            </w:p>
          </w:sdtContent>
        </w:sdt>
      </w:sdtContent>
    </w:sdt>
    <w:sectPr>
      <w:pgSz w:w="11906" w:h="16838"/>
      <w:pgMar w:top="1134" w:right="567" w:bottom="993" w:left="1701"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41F08-C982-40C3-B2F3-6F5DECB6C6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3891313">
      <w:bodyDiv w:val="1"/>
      <w:marLeft w:val="0"/>
      <w:marRight w:val="0"/>
      <w:marTop w:val="0"/>
      <w:marBottom w:val="0"/>
      <w:divBdr>
        <w:top w:val="none" w:sz="0" w:space="0" w:color="auto"/>
        <w:left w:val="none" w:sz="0" w:space="0" w:color="auto"/>
        <w:bottom w:val="none" w:sz="0" w:space="0" w:color="auto"/>
        <w:right w:val="none" w:sz="0" w:space="0" w:color="auto"/>
      </w:divBdr>
    </w:div>
    <w:div w:id="1308364557">
      <w:bodyDiv w:val="1"/>
      <w:marLeft w:val="0"/>
      <w:marRight w:val="0"/>
      <w:marTop w:val="0"/>
      <w:marBottom w:val="0"/>
      <w:divBdr>
        <w:top w:val="none" w:sz="0" w:space="0" w:color="auto"/>
        <w:left w:val="none" w:sz="0" w:space="0" w:color="auto"/>
        <w:bottom w:val="none" w:sz="0" w:space="0" w:color="auto"/>
        <w:right w:val="none" w:sz="0" w:space="0" w:color="auto"/>
      </w:divBdr>
    </w:div>
    <w:div w:id="212857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89b44f1bd8c4e3b8412e905d98bbfb6" PartId="92611dea917948638417623b2ecb4553">
    <Part Type="preambule" DocPartId="adb56402f3b54366bf1302f26ddcdf17" PartId="a33812fee3224d6dbeb7005f5ed87046"/>
    <Part Type="pastraipa" DocPartId="75c2d00f9f50495bb3b8a6bddf06f5a6" PartId="07dd4c4d962848c68f732d9adcb0d40d"/>
    <Part Type="skirsnis" Title="Sprendimo projekte numatyta:" DocPartId="74afacccf1084baea822e5a2ed5410ff" PartId="4ae0c4b10d6145209666f090d24bea58">
      <Part Type="punktas" Nr="1" Abbr="1 p." DocPartId="d7dfd38973ca4b99b9e2029c90cd8441" PartId="2abe97728e4c4d20b104bd609a6643d0"/>
      <Part Type="punktas" Nr="2" Abbr="2 p." DocPartId="ba579d6659144fb5adbac89643ba88f4" PartId="13c12fd719ee406dacee6a62f883daaa"/>
      <Part Type="punktas" Nr="3" Abbr="3 p." DocPartId="4568eebb3a2a4a90ac9bc457886ff905" PartId="64839a169cba4b2ea7572be9539f004d"/>
      <Part Type="punktas" Nr="4" Abbr="4 p." DocPartId="68b781306f934c51b1c8588f09ed401f" PartId="ff6c27071d5e4d068d530115bfb8e55a"/>
      <Part Type="punktas" Nr="5" Abbr="5 p." DocPartId="0ae115abb43641caa657510c009e487e" PartId="9287440913ab4777a3c17ee5f756d34b"/>
      <Part Type="punktas" Nr="1" Abbr="1 p." Notes="Numeris ne iš eilės. Trūksta dalių? [DocDalys]" DocPartId="cf02b00453414bb091d9ec56a909df0b" PartId="27f0dfd8eea44395ae2102e5a23b0231"/>
      <Part Type="punktas" Nr="2" Abbr="2 p." DocPartId="93a84afb1fb94341aebd0585efb2fefc" PartId="71dedcb7f79c4bb39cbf2175e1356fb7"/>
      <Part Type="punktas" Nr="3" Abbr="3 p." DocPartId="72b29881f6e641c892d57f498a9b0119" PartId="a48c233c184d4b9ca9c5b83b1ae6deb5"/>
    </Part>
    <Part Type="signatura" DocPartId="18aba8faea084deaba318f82a4b70142" PartId="ebb4b810c6014a4a9edc4b8046801447"/>
  </Part>
</Parts>
</file>

<file path=customXml/itemProps1.xml><?xml version="1.0" encoding="utf-8"?>
<ds:datastoreItem xmlns:ds="http://schemas.openxmlformats.org/officeDocument/2006/customXml" ds:itemID="{D57E9C46-27F3-411C-ACE5-11FCFC3601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775</Words>
  <Characters>5624</Characters>
  <Application>Microsoft Office Word</Application>
  <DocSecurity>4</DocSecurity>
  <Lines>92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2023-05-17T11:16:00Z</dcterms:created>
  <dc:creator>ARNAS ILGAUSKAS</dc:creator>
  <lastModifiedBy>adlibuser</lastModifiedBy>
  <dcterms:modified xsi:type="dcterms:W3CDTF">2023-05-17T11:16:00Z</dcterms:modified>
  <revision>2</revision>
</coreProperties>
</file>