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e255d4cf28c42cda3ce14a45b641373"/>
        <w:lock w:val="sdtLocked"/>
        <w:richText/>
      </w:sdtPr>
      <w:sdtContent>
        <w:p w14:paraId="6750CBB1" w14:textId="77777777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37b1377ac542485a9a95de4e173ef46f"/>
            <w:lock w:val="sdtLocked"/>
            <w:richText/>
          </w:sdtPr>
          <w:sdtContent>
            <w:p w14:paraId="17BCAA1C" w14:textId="537FC260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6788D938">
              <w:pPr>
                <w:suppressAutoHyphens/>
                <w:ind w:right="-87"/>
                <w:jc w:val="center"/>
                <w:rPr>
                  <w:b/>
                  <w:bCs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37b1377ac542485a9a95de4e173ef46f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 xml:space="preserve">SPRENDIMO PROJEKTO 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DĖL VALSTYBINĖS ŽEMĖS SKLYPŲ NUOMOS SUTARČIŲ PRIPAŽINIMO PASIBAIGUSIOMIS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c77ad308268d4f5da888dbbdae8ce27a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77ad308268d4f5da888dbbdae8ce27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00435B6C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2025 m. _____________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23947fc8ccfb45c29192fd96cea3eeba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spacing w:line="312" w:lineRule="auto"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3947fc8ccfb45c29192fd96cea3eeb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1931EA33" w14:textId="1740CF6C">
                  <w:pPr>
                    <w:tabs>
                      <w:tab w:val="center" w:pos="4819"/>
                      <w:tab w:val="right" w:pos="9638"/>
                    </w:tabs>
                    <w:suppressAutoHyphens/>
                    <w:spacing w:line="312" w:lineRule="auto"/>
                    <w:ind w:firstLine="851"/>
                    <w:jc w:val="both"/>
                    <w:rPr>
                      <w:rFonts w:eastAsia="HG Mincho Light J"/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pripažinti pasibaigusiomis valstybinės žemės sklypų nuomos sutartis, pasikeitus pastatų, patalpų, kitų inžinerinių statinių savininkams.</w:t>
                  </w:r>
                </w:p>
              </w:sdtContent>
            </w:sdt>
            <w:sdt>
              <w:sdtPr>
                <w:alias w:val="poskyris"/>
                <w:tag w:val="part_1fbfb30058294d859ff995931651299c"/>
                <w:lock w:val="sdtLocked"/>
                <w:richText/>
              </w:sdtPr>
              <w:sdtContent>
                <w:p w14:paraId="17BCAA27" w14:textId="1F374E73">
                  <w:pPr>
                    <w:suppressAutoHyphens/>
                    <w:spacing w:line="312" w:lineRule="auto"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fbfb30058294d859ff995931651299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4B4FAC4B" w14:textId="4BAB047C">
                  <w:pPr>
                    <w:tabs>
                      <w:tab w:val="left" w:pos="709"/>
                      <w:tab w:val="left" w:pos="993"/>
                    </w:tabs>
                    <w:suppressAutoHyphens/>
                    <w:spacing w:line="312" w:lineRule="auto"/>
                    <w:ind w:firstLine="851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r>
                    <w:rPr>
                      <w:rFonts w:eastAsia="HG Mincho Light J"/>
                      <w:bCs/>
                      <w:szCs w:val="24"/>
                    </w:rPr>
                    <w:t>Valstybinės žemės nuomą reglamentuoja Lietuvos Respublikos žemės įstatymas ir Kitos paskirties valstybinės žemės sklypų pardavimo ir nuomos taisyklės, patvirtintos Lietuvos Respublikos Vyriausybės 1999 m. kovo 9 d. nutarimu Nr. 260 „Dėl Kitos paskirties valstybinės žemės sklypų pardavimo ir nuomos taisyklių patvirtinimo“ (toliau – Taisyklės).</w:t>
                  </w:r>
                </w:p>
                <w:p w14:paraId="629D87F3" w14:textId="77777777">
                  <w:pPr>
                    <w:spacing w:line="312" w:lineRule="auto"/>
                    <w:ind w:firstLine="851"/>
                    <w:jc w:val="both"/>
                    <w:rPr>
                      <w:i/>
                      <w:iCs/>
                      <w:color w:val="000000"/>
                      <w:lang w:eastAsia="lt-LT"/>
                    </w:rPr>
                  </w:pPr>
                  <w:r>
                    <w:rPr>
                      <w:color w:val="000000"/>
                      <w:lang w:eastAsia="lt-LT"/>
                    </w:rPr>
                    <w:t xml:space="preserve">Lietuvos Respublikos civilinio kodekso 6.394 straipsnio 1 dalyje nurodyta, kad </w:t>
                  </w:r>
                  <w:r>
                    <w:rPr>
                      <w:i/>
                      <w:iCs/>
                      <w:color w:val="000000"/>
                      <w:lang w:eastAsia="lt-LT"/>
                    </w:rPr>
                    <w:t>pagal pastato, įrenginio ar kitokio nekilnojamojo daikto pirkimo-pardavimo sutartį pirkėjui kartu su nuosavybės teise į tą daiktą pardavėjas perduoda ir šio straipsnio 2 ir 3 dalyse nurodytas teises į tą žemės sklypo dalį, kurią tas daiktas užima ir kuri būtina jam naudoti pagal paskirtį.</w:t>
                  </w:r>
                </w:p>
                <w:p w14:paraId="1FF45A38" w14:textId="39B9CA5D">
                  <w:pPr>
                    <w:spacing w:line="312" w:lineRule="auto"/>
                    <w:ind w:firstLine="851"/>
                    <w:jc w:val="both"/>
                    <w:rPr>
                      <w:i/>
                      <w:iCs/>
                      <w:color w:val="000000"/>
                      <w:lang w:eastAsia="lt-LT"/>
                    </w:rPr>
                  </w:pPr>
                  <w:r>
                    <w:rPr>
                      <w:color w:val="000000"/>
                      <w:lang w:eastAsia="lt-LT"/>
                    </w:rPr>
                    <w:t xml:space="preserve">Lietuvos Respublikos civilinio kodekso 6.562 straipsnio 2 punkte reglamentuota, </w:t>
                  </w:r>
                  <w:r>
                    <w:rPr>
                      <w:i/>
                      <w:iCs/>
                      <w:color w:val="000000"/>
                      <w:lang w:eastAsia="lt-LT"/>
                    </w:rPr>
                    <w:t>kad po žemės nuomininko mirties, jeigu įpėdiniai neperima su nuomos sutartimi susijusių teisių ir pareigų arba įpėdinių nėra.</w:t>
                  </w:r>
                </w:p>
                <w:p w14:paraId="58B1757D" w14:textId="26D64B3B">
                  <w:pPr>
                    <w:spacing w:line="312" w:lineRule="auto"/>
                    <w:ind w:firstLine="851"/>
                    <w:jc w:val="both"/>
                    <w:rPr>
                      <w:i/>
                      <w:iCs/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Taisyklių 55.3 papunktyje nurodyta, kad </w:t>
                  </w:r>
                  <w:r>
                    <w:rPr>
                      <w:i/>
                      <w:iCs/>
                      <w:color w:val="000000"/>
                    </w:rPr>
                    <w:t>su naujuoju statinių ir (ar) įrenginių savininku</w:t>
                  </w:r>
                  <w:r>
                    <w:rPr>
                      <w:b/>
                      <w:bCs/>
                      <w:i/>
                      <w:iCs/>
                      <w:color w:val="000000"/>
                    </w:rPr>
                    <w:t xml:space="preserve"> </w:t>
                  </w:r>
                  <w:r>
                    <w:rPr>
                      <w:i/>
                      <w:iCs/>
                      <w:color w:val="000000"/>
                    </w:rPr>
                    <w:t>pasirašoma valstybinės žemės nuomos sutartis pagal Taisyklėse nustatytus bendruosius reikalavimus tokioms sutartims.</w:t>
                  </w:r>
                </w:p>
                <w:p w14:paraId="3A1995BE" w14:textId="1931B741">
                  <w:pPr>
                    <w:suppressAutoHyphens/>
                    <w:spacing w:line="312" w:lineRule="auto"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color w:val="000000"/>
                    </w:rPr>
                    <w:t xml:space="preserve">Kadangi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pastatai, patalpos, kiti inžineriniai statiniai sandoriais yra perleisti kitiems asmenims, nuomos sutartys pripažįstamos pasibaigusiomis ir bus išregistruojamos VĮ Registrų centre. </w:t>
                  </w:r>
                </w:p>
                <w:p w14:paraId="0C58BBB5" w14:textId="37A84085">
                  <w:pPr>
                    <w:suppressAutoHyphens/>
                    <w:spacing w:line="312" w:lineRule="auto"/>
                    <w:ind w:firstLine="851"/>
                    <w:jc w:val="both"/>
                    <w:rPr>
                      <w:color w:val="000000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Pastatų, patalpų, kitų inžinerinių statinių savininkai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dėl valstybinės žemės sklypų (sklypų dalių) pirkimo turi teisę kreiptis į Nacionalinę žemės tarnybą prie Aplinkos ministerijos, o dėl valstybinės žemės sklypo nuomos sutarties sudarymo gali kreiptis į Šiaulių miesto savivaldybę.</w:t>
                  </w:r>
                </w:p>
              </w:sdtContent>
            </w:sdt>
            <w:sdt>
              <w:sdtPr>
                <w:alias w:val="poskyris"/>
                <w:tag w:val="part_9129ec1aeb7c4a148b796b31644b41f3"/>
                <w:lock w:val="sdtLocked"/>
                <w:richText/>
              </w:sdtPr>
              <w:sdtContent>
                <w:p w14:paraId="4CB3B3F3" w14:textId="2AF517F9">
                  <w:pPr>
                    <w:spacing w:line="312" w:lineRule="auto"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129ec1aeb7c4a148b796b31644b41f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2E2E209C">
                  <w:pPr>
                    <w:tabs>
                      <w:tab w:val="left" w:pos="697"/>
                    </w:tabs>
                    <w:suppressAutoHyphens/>
                    <w:spacing w:line="312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Nenumatoma.</w:t>
                  </w:r>
                </w:p>
              </w:sdtContent>
            </w:sdt>
            <w:sdt>
              <w:sdtPr>
                <w:alias w:val="poskyris"/>
                <w:tag w:val="part_1ed87d7c52bd4ccfb9fc1df6d90adba7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1ed87d7c52bd4ccfb9fc1df6d90adba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spacing w:line="312" w:lineRule="auto"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bba48df1a96748f19cfd7c934aa8fb9a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ba48df1a96748f19cfd7c934aa8fb9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b13bb76286384a7a8193a02befbefd2b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13bb76286384a7a8193a02befbefd2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9b1947de934e4f64ba4ec8199f8800e8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b1947de934e4f64ba4ec8199f8800e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CE1F20A" w14:textId="0361C0A6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Sprendimo projekto įgyvendinimui papildomos lėšos bus reikalingos išregistruoti nuomos sutartis VĮ Registrų centre.</w:t>
                  </w:r>
                </w:p>
              </w:sdtContent>
            </w:sdt>
            <w:sdt>
              <w:sdtPr>
                <w:alias w:val="poskyris"/>
                <w:tag w:val="part_38da657075f64f3db9bc335630511118"/>
                <w:lock w:val="sdtLocked"/>
                <w:richText/>
              </w:sdtPr>
              <w:sdtContent>
                <w:p w14:paraId="330F5A8D" w14:textId="7CF4E974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8da657075f64f3db9bc33563051111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87A37F6" w14:textId="208DD959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Loreta Baliutavičienė, tel. </w:t>
                  </w:r>
                  <w:r>
                    <w:rPr>
                      <w:rFonts w:eastAsia="Lucida Sans Unicode"/>
                      <w:kern w:val="1"/>
                      <w:sz w:val="22"/>
                      <w:szCs w:val="22"/>
                      <w:lang w:eastAsia="lt-LT"/>
                    </w:rPr>
                    <w:t>+370 41 509 582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</w:sdtContent>
            </w:sdt>
            <w:sdt>
              <w:sdtPr>
                <w:alias w:val="poskyris"/>
                <w:tag w:val="part_58161529790e45ffa3c75ba8e761ea8b"/>
                <w:lock w:val="sdtLocked"/>
                <w:richText/>
              </w:sdtPr>
              <w:sdtContent>
                <w:p w14:paraId="7101FD74" w14:textId="23C19489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8161529790e45ffa3c75ba8e761ea8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7b2c57da86f4b7fa25f00acca56ac79"/>
            <w:lock w:val="sdtLocked"/>
            <w:richText/>
          </w:sdtPr>
          <w:sdtContent>
            <w:p w14:paraId="17BCAA43" w14:textId="1BDF8EF1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 Oksana Gruzdienė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843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E86EA6" w14:textId="77777777">
      <w:pPr>
        <w:suppressAutoHyphens/>
      </w:pPr>
      <w:r>
        <w:separator/>
      </w:r>
    </w:p>
  </w:endnote>
  <w:endnote w:type="continuationSeparator" w:id="0">
    <w:p w14:paraId="7824FE6C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panose1 w:val="02020603050405020304"/>
    <w:charset w:val="00"/>
    <w:family w:val="roman"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29342F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B34B8A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638A18" w14:textId="77777777">
      <w:pPr>
        <w:suppressAutoHyphens/>
      </w:pPr>
      <w:r>
        <w:separator/>
      </w:r>
    </w:p>
  </w:footnote>
  <w:footnote w:type="continuationSeparator" w:id="0">
    <w:p w14:paraId="624D60E7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4655D5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A41159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c01d653e93f4638a9a0c063c2fcb9cf" PartId="8e255d4cf28c42cda3ce14a45b641373">
    <Part Type="skyrius" Nr="999" Title="SPRENDIMO PROJEKTO „DĖL VALSTYBINĖS ŽEMĖS SKLYPŲ NUOMOS SUTARČIŲ PRIPAŽINIMO PASIBAIGUSIOMIS“" DocPartId="4151c4a92f534f87bad9cd487f0c3ff1" PartId="37b1377ac542485a9a95de4e173ef46f">
      <Part Type="poskyris" Title="AIŠKINAMASIS RAŠTAS" DocPartId="673daf009f704163bc2e20554d02371a" PartId="c77ad308268d4f5da888dbbdae8ce27a"/>
      <Part Type="poskyris" Title="Parengto sprendimo projekto tikslai ir uždaviniai:" DocPartId="1970a5f7523e4b38bb81f27912f9a868" PartId="23947fc8ccfb45c29192fd96cea3eeba"/>
      <Part Type="poskyris" Title="Dabartinis sprendimo projekte aptariamų klausimų reguliavimas:" DocPartId="15675fced26f4879bf4648eaba1ac111" PartId="1fbfb30058294d859ff995931651299c"/>
      <Part Type="poskyris" Title="Sprendimo projekte numatytos naujos teisinio reglamentavimo nuostatos:" DocPartId="973080e458d74f579540afd07df698af" PartId="9129ec1aeb7c4a148b796b31644b41f3"/>
      <Part Type="poskyris" Title="Priėmus sprendimą, galimos pasekmės (tiek teigiamos, tiek neigiamos)." DocPartId="f2f43fc3fba94c36bf36fdd68c48105c" PartId="1ed87d7c52bd4ccfb9fc1df6d90adba7"/>
      <Part Type="poskyris" Title="Priėmus sprendimą, keičiami ar pripažįstami negaliojančiais teisės aktai." DocPartId="eebf8fd22be048a2a1d83584329b6004" PartId="bba48df1a96748f19cfd7c934aa8fb9a"/>
      <Part Type="poskyris" Title="Sprendimui įgyvendinti reikalingi priimti papildomi teisės aktai." DocPartId="180fe5dd643842f1b68d642e1c25cbd5" PartId="b13bb76286384a7a8193a02befbefd2b"/>
      <Part Type="poskyris" Title="Sprendimui įgyvendinti reikalingos lėšos." DocPartId="8f425262280249bf88b87d61f4791468" PartId="9b1947de934e4f64ba4ec8199f8800e8"/>
      <Part Type="poskyris" Title="Sprendimo projekto antikorupcinis vertinimas." DocPartId="edaf54d9c8494e00b20f1081138016fa" PartId="38da657075f64f3db9bc335630511118"/>
      <Part Type="poskyris" Title="Numatomo teisinio reguliavimo poveikio vertinimo rezultatai." DocPartId="f9d6b504f67d4d7680965ea5e5bce460" PartId="58161529790e45ffa3c75ba8e761ea8b"/>
    </Part>
    <Part Type="signatura" DocPartId="3928f466d58846829fd388683198f012" PartId="87b2c57da86f4b7fa25f00acca56ac79"/>
  </Part>
</Parts>
</file>

<file path=customXml/itemProps1.xml><?xml version="1.0" encoding="utf-8"?>
<ds:datastoreItem xmlns:ds="http://schemas.openxmlformats.org/officeDocument/2006/customXml" ds:itemID="{D58361BC-8D86-412E-91A9-D06B6DF8229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B0AC491-CAF1-4226-94EC-754FDCE80B5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411</Words>
  <Characters>3073</Characters>
  <Application>Microsoft Office Word</Application>
  <DocSecurity>4</DocSecurity>
  <Lines>59</Lines>
  <Paragraphs>36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3448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2025-05-21T05:41:00Z</dcterms:created>
  <dc:creator>Žyvilė Rimšienė</dc:creator>
  <dc:language>en-GB</dc:language>
  <lastModifiedBy>adlibuser</lastModifiedBy>
  <lastPrinted>2025-05-19T06:22:00Z</lastPrinted>
  <dcterms:modified xsi:type="dcterms:W3CDTF">2025-05-21T05:41:00Z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