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9cae8e32e29454c9f2208e1654fab53"/>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2E53E3DA" wp14:editId="6358E208">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r>
                  <w:rPr>
                    <w:rFonts w:eastAsia="Andale Sans UI" w:cs="Tahoma"/>
                    <w:szCs w:val="24"/>
                    <w:lang w:bidi="en-US"/>
                  </w:rPr>
                  <w:t>(52)-D8(E)-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caps/>
                    <w:szCs w:val="24"/>
                    <w:lang w:bidi="en-US"/>
                  </w:rPr>
                  <w:t>APLINKOS MINISTRO ĮSAKYMO PROJEKTAS DERINIMUI</w:t>
                </w:r>
              </w:p>
            </w:tc>
          </w:tr>
        </w:tbl>
        <w:p>
          <w:pPr>
            <w:spacing w:line="276" w:lineRule="auto"/>
            <w:jc w:val="both"/>
            <w:rPr>
              <w:rFonts w:eastAsia="Andale Sans UI" w:cs="Tahoma"/>
              <w:szCs w:val="24"/>
              <w:lang w:bidi="en-US"/>
            </w:rPr>
          </w:pPr>
        </w:p>
      </w:sdtContent>
    </w:sdt>
    <w:sdt>
      <w:sdtPr>
        <w:alias w:val="pastraipa"/>
        <w:tag w:val="part_dd6c31f4c797474db568d6e70b5e1715"/>
        <w:lock w:val="sdtLocked"/>
        <w:richText/>
      </w:sdtPr>
      <w:sdtContent>
        <w:p>
          <w:pPr>
            <w:ind w:firstLine="567"/>
            <w:jc w:val="both"/>
            <w:rPr>
              <w:rFonts w:eastAsia="Andale Sans UI" w:cs="Tahoma"/>
              <w:color w:val="000000"/>
              <w:szCs w:val="24"/>
              <w:lang w:bidi="en-US"/>
            </w:rPr>
          </w:pPr>
          <w:r>
            <w:rPr>
              <w:rFonts w:eastAsia="Andale Sans UI" w:cs="Tahoma"/>
              <w:color w:val="242424"/>
              <w:szCs w:val="24"/>
              <w:lang w:val="lt" w:bidi="en-US"/>
            </w:rPr>
            <w:t xml:space="preserve">Aplinkos ministerija parengė ir teikia derinimui </w:t>
          </w:r>
          <w:r>
            <w:rPr>
              <w:rFonts w:eastAsia="Andale Sans UI" w:cs="Tahoma"/>
              <w:szCs w:val="24"/>
              <w:lang w:bidi="en-US"/>
            </w:rPr>
            <w:t>Lietuvos Respublikos aplinkos ministro įsakymo „</w:t>
          </w:r>
          <w:r>
            <w:rPr>
              <w:rFonts w:eastAsia="Andale Sans UI" w:cs="Tahoma"/>
              <w:color w:val="000000"/>
              <w:szCs w:val="24"/>
              <w:lang w:bidi="en-US"/>
            </w:rPr>
            <w:t>Dėl Klimato kaitos programos priemonės „Finansinės paskatos nevyriausybinių organizacijų veikloms ir (ar) veiksmams, formuojant klimato politiką ir informuojant visuomenę apie klimato kaitą tvarkos aprašo“ patvirtinimo“ projektą.</w:t>
          </w:r>
        </w:p>
      </w:sdtContent>
    </w:sdt>
    <w:sdt>
      <w:sdtPr>
        <w:alias w:val="pastraipa"/>
        <w:tag w:val="part_e74d26016c5e4534a1d1db168a9b0192"/>
        <w:lock w:val="sdtLocked"/>
        <w:richText/>
      </w:sdtPr>
      <w:sdtContent>
        <w:p>
          <w:pPr>
            <w:ind w:firstLine="567"/>
            <w:jc w:val="both"/>
            <w:rPr>
              <w:rFonts w:eastAsia="Andale Sans UI" w:cs="Tahoma"/>
              <w:color w:val="000000"/>
              <w:szCs w:val="24"/>
              <w:lang w:bidi="en-US"/>
            </w:rPr>
          </w:pPr>
          <w:r>
            <w:rPr>
              <w:rFonts w:eastAsia="Andale Sans UI" w:cs="Tahoma"/>
              <w:color w:val="000000"/>
              <w:szCs w:val="24"/>
              <w:lang w:bidi="en-US"/>
            </w:rPr>
            <w:t>Projektu s</w:t>
          </w:r>
          <w:r>
            <w:rPr>
              <w:rFonts w:eastAsia="Andale Sans UI" w:cs="Tahoma"/>
              <w:szCs w:val="24"/>
              <w:lang w:bidi="en-US"/>
            </w:rPr>
            <w:t>iekiama didinti klimato kaitos politikos veiksmingumą, didinant aplinkosauginių nevyriausybinių organizacijų advokacijos pajėgumus, vykdant projektus susijusius su šiltnamio efektą sukeliančių dujų mažinimu žemės ūkio, transporto ir pramonės sektoriuose. Siekiama įtraukti visuomenę į politikos formavimą, didinti politikos formuotojų ir sprendimų priėmėjų atskaitingumą, teisėkūros procesų skaidrumą. Šis projektas siekia patvirtinti finansinės paskatos nevyriausybinių organizacijų advokacijos gebėjimų stiprinimui tvarką. Projekte numatomos sąlygos pareiškėjams, tinkamoms finansuoti išlaidos ir projektų teikimo bei įgyvendinimo tvarkos.</w:t>
          </w:r>
        </w:p>
      </w:sdtContent>
    </w:sdt>
    <w:sdt>
      <w:sdtPr>
        <w:alias w:val="pastraipa"/>
        <w:tag w:val="part_b1bb5ed31b9b4e85a72ebccc9bff8493"/>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Priėmus projektą, neigiamų pasekmių nenumatoma.</w:t>
          </w:r>
        </w:p>
      </w:sdtContent>
    </w:sdt>
    <w:sdt>
      <w:sdtPr>
        <w:alias w:val="pastraipa"/>
        <w:tag w:val="part_883f69422dc84652bb2677f2f21c86bb"/>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Priimtas projektas neturės įtakos korupcijai. (Antikorupcinė pažyma pridedama)</w:t>
          </w:r>
        </w:p>
      </w:sdtContent>
    </w:sdt>
    <w:sdt>
      <w:sdtPr>
        <w:alias w:val="pastraipa"/>
        <w:tag w:val="part_0faa06f26bd64bb8ae7438b4497dc1eb"/>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Projektų įgyvendinimas prisidės prie ŠESD kiekio mažinimo transporto, žemės ūkio ir pramonės sektoriuose ir Lietuvos ŠESD mažinimo tikslų pasiekimo.</w:t>
          </w:r>
        </w:p>
      </w:sdtContent>
    </w:sdt>
    <w:sdt>
      <w:sdtPr>
        <w:alias w:val="pastraipa"/>
        <w:tag w:val="part_d49110d75c454d0bbd3c3f5aff278af4"/>
        <w:lock w:val="sdtLocked"/>
        <w:richText/>
      </w:sdtPr>
      <w:sdtContent>
        <w:p>
          <w:pPr>
            <w:suppressLineNumbers/>
            <w:tabs>
              <w:tab w:val="left" w:pos="709"/>
            </w:tabs>
            <w:spacing w:line="276" w:lineRule="auto"/>
            <w:ind w:firstLine="709"/>
            <w:jc w:val="both"/>
            <w:rPr>
              <w:rFonts w:eastAsia="Andale Sans UI"/>
              <w:szCs w:val="24"/>
              <w:lang w:bidi="en-US"/>
            </w:rPr>
          </w:pPr>
          <w:r>
            <w:rPr>
              <w:rFonts w:eastAsia="Andale Sans UI"/>
              <w:szCs w:val="24"/>
              <w:lang w:bidi="en-US"/>
            </w:rPr>
            <w:t xml:space="preserve">Projektą skelbiame </w:t>
          </w:r>
          <w:r>
            <w:rPr>
              <w:rFonts w:eastAsia="Andale Sans UI"/>
              <w:iCs/>
              <w:color w:val="000000"/>
              <w:szCs w:val="24"/>
              <w:lang w:bidi="en-US"/>
            </w:rPr>
            <w:t>Lietuvos Respublikos Seimo kanceliarijos teisės aktų informacinėje sistemoje (toliau – TAIS)</w:t>
          </w:r>
          <w:r>
            <w:rPr>
              <w:rFonts w:eastAsia="Andale Sans UI"/>
              <w:szCs w:val="24"/>
              <w:lang w:bidi="en-US"/>
            </w:rPr>
            <w:t>, kurioje suinteresuotos institucijos ir visuomenės atstovai gali teikti pastabas ir pasiūlymus.</w:t>
          </w:r>
        </w:p>
      </w:sdtContent>
    </w:sdt>
    <w:sdt>
      <w:sdtPr>
        <w:alias w:val="pastraipa"/>
        <w:tag w:val="part_b2c824cd03a1460c924aec4811e69f79"/>
        <w:lock w:val="sdtLocked"/>
        <w:richText/>
      </w:sdtPr>
      <w:sdtContent>
        <w:p>
          <w:pPr>
            <w:suppressLineNumbers/>
            <w:spacing w:line="276" w:lineRule="auto"/>
            <w:ind w:firstLine="851"/>
            <w:jc w:val="both"/>
            <w:rPr>
              <w:rFonts w:eastAsia="Andale Sans UI"/>
              <w:szCs w:val="24"/>
              <w:lang w:bidi="en-US"/>
            </w:rPr>
          </w:pPr>
          <w:r>
            <w:rPr>
              <w:rFonts w:eastAsia="Andale Sans UI"/>
              <w:szCs w:val="24"/>
              <w:lang w:bidi="en-US"/>
            </w:rPr>
            <w:t>Pastabas ir pasiūlymus prašome pateikti per 10</w:t>
          </w:r>
          <w:r>
            <w:rPr>
              <w:rFonts w:eastAsia="Andale Sans UI"/>
              <w:b/>
              <w:bCs/>
              <w:szCs w:val="24"/>
              <w:lang w:bidi="en-US"/>
            </w:rPr>
            <w:t xml:space="preserve"> darbo dienų</w:t>
          </w:r>
          <w:r>
            <w:rPr>
              <w:rFonts w:eastAsia="Andale Sans UI"/>
              <w:szCs w:val="24"/>
              <w:lang w:bidi="en-US"/>
            </w:rPr>
            <w:t xml:space="preserve"> nuo projekto paskelbimo TAIS.</w:t>
          </w:r>
        </w:p>
      </w:sdtContent>
    </w:sdt>
    <w:sdt>
      <w:sdtPr>
        <w:alias w:val="pastraipa"/>
        <w:tag w:val="part_9bbb1795a7f24ae59034e1bb01e6a3cb"/>
        <w:lock w:val="sdtLocked"/>
        <w:richText/>
      </w:sdtPr>
      <w:sdtContent>
        <w:p>
          <w:pPr>
            <w:suppressLineNumbers/>
            <w:spacing w:line="276" w:lineRule="auto"/>
            <w:ind w:firstLine="851"/>
            <w:jc w:val="both"/>
            <w:rPr>
              <w:rFonts w:eastAsia="Andale Sans UI"/>
              <w:szCs w:val="24"/>
              <w:lang w:bidi="en-US"/>
            </w:rPr>
          </w:pPr>
          <w:r>
            <w:rPr>
              <w:rFonts w:eastAsia="Andale Sans UI"/>
              <w:szCs w:val="24"/>
              <w:lang w:bidi="en-US"/>
            </w:rPr>
            <w:t>Negavus argumentuotų pastabų ir pasiūlymų per nurodytą terminą, bus laikoma, kad projektui pritarta.</w:t>
          </w:r>
        </w:p>
        <w:p>
          <w:pPr>
            <w:suppressLineNumbers/>
            <w:spacing w:line="276" w:lineRule="auto"/>
            <w:ind w:firstLine="851"/>
            <w:jc w:val="both"/>
            <w:rPr>
              <w:rFonts w:eastAsia="Andale Sans UI"/>
              <w:szCs w:val="24"/>
              <w:lang w:bidi="en-US"/>
            </w:rPr>
          </w:pPr>
        </w:p>
      </w:sdtContent>
    </w:sdt>
    <w:sdt>
      <w:sdtPr>
        <w:alias w:val="pastraipa"/>
        <w:tag w:val="part_a2428d3eeded445791f669d5b388d7f3"/>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PRIDEDAMA:</w:t>
          </w:r>
        </w:p>
        <w:sdt>
          <w:sdtPr>
            <w:alias w:val="1 p."/>
            <w:tag w:val="part_ca918bbbafdd4c0795b51fb61d84a7f3"/>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ca918bbbafdd4c0795b51fb61d84a7f3"/>
                  <w:lock w:val="sdtLocked"/>
                  <w:richText/>
                </w:sdtPr>
                <w:sdtContent>
                  <w:r>
                    <w:rPr>
                      <w:rFonts w:eastAsia="Andale Sans UI" w:cs="Tahoma"/>
                      <w:szCs w:val="24"/>
                      <w:lang w:bidi="en-US"/>
                    </w:rPr>
                    <w:t>1</w:t>
                  </w:r>
                </w:sdtContent>
              </w:sdt>
              <w:r>
                <w:rPr>
                  <w:rFonts w:eastAsia="Andale Sans UI" w:cs="Tahoma"/>
                  <w:szCs w:val="24"/>
                  <w:lang w:bidi="en-US"/>
                </w:rPr>
                <w:t>. Projektas, 46 lapai.</w:t>
              </w:r>
            </w:p>
          </w:sdtContent>
        </w:sdt>
        <w:sdt>
          <w:sdtPr>
            <w:alias w:val="2 p."/>
            <w:tag w:val="part_dc566af1fdf04bcd8e2df3ae719ccdd3"/>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dc566af1fdf04bcd8e2df3ae719ccdd3"/>
                  <w:lock w:val="sdtLocked"/>
                  <w:richText/>
                </w:sdtPr>
                <w:sdtContent>
                  <w:r>
                    <w:rPr>
                      <w:rFonts w:eastAsia="Andale Sans UI" w:cs="Tahoma"/>
                      <w:szCs w:val="24"/>
                      <w:lang w:bidi="en-US"/>
                    </w:rPr>
                    <w:t>2</w:t>
                  </w:r>
                </w:sdtContent>
              </w:sdt>
              <w:r>
                <w:rPr>
                  <w:rFonts w:eastAsia="Andale Sans UI" w:cs="Tahoma"/>
                  <w:szCs w:val="24"/>
                  <w:lang w:bidi="en-US"/>
                </w:rPr>
                <w:t>. Numatomo teisinio reguliavimo poveikio vertinimo pažyma, 1 lapas.</w:t>
              </w:r>
            </w:p>
          </w:sdtContent>
        </w:sdt>
        <w:sdt>
          <w:sdtPr>
            <w:alias w:val="3 p."/>
            <w:tag w:val="part_c805045c842d4e769a06c39072d03e68"/>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c805045c842d4e769a06c39072d03e68"/>
                  <w:lock w:val="sdtLocked"/>
                  <w:richText/>
                </w:sdtPr>
                <w:sdtContent>
                  <w:r>
                    <w:rPr>
                      <w:rFonts w:eastAsia="Andale Sans UI" w:cs="Tahoma"/>
                      <w:szCs w:val="24"/>
                      <w:lang w:bidi="en-US"/>
                    </w:rPr>
                    <w:t>3</w:t>
                  </w:r>
                </w:sdtContent>
              </w:sdt>
              <w:r>
                <w:rPr>
                  <w:rFonts w:eastAsia="Andale Sans UI" w:cs="Tahoma"/>
                  <w:szCs w:val="24"/>
                  <w:lang w:bidi="en-US"/>
                </w:rPr>
                <w:t>. Antikorupcinė pažyma, 9 lapai.</w:t>
              </w:r>
            </w:p>
            <w:p>
              <w:pPr>
                <w:suppressLineNumbers/>
                <w:spacing w:line="276" w:lineRule="auto"/>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ministerijos kanclerė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Sigita Vasiljevaitė</w:t>
                    </w:r>
                  </w:p>
                </w:tc>
              </w:tr>
            </w:tbl>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p>
                  <w:p>
                    <w:pPr>
                      <w:suppressLineNumbers/>
                      <w:jc w:val="both"/>
                      <w:rPr>
                        <w:rFonts w:eastAsia="Andale Sans UI" w:cs="Tahoma"/>
                        <w:szCs w:val="24"/>
                        <w:lang w:bidi="en-US"/>
                      </w:rPr>
                    </w:pPr>
                    <w:r>
                      <w:rPr>
                        <w:rFonts w:eastAsia="Andale Sans UI" w:cs="Tahoma"/>
                        <w:szCs w:val="24"/>
                        <w:lang w:bidi="en-US"/>
                      </w:rPr>
                      <w:t>U. Grikinytė, mob. 8 620 53 766, el. p. ugne.grikinyte@am.lt</w:t>
                    </w:r>
                  </w:p>
                  <w:p>
                    <w:pPr>
                      <w:keepLines/>
                      <w:suppressLineNumbers/>
                      <w:jc w:val="both"/>
                      <w:rPr>
                        <w:rFonts w:eastAsia="Andale Sans UI" w:cs="Tahoma"/>
                        <w:szCs w:val="24"/>
                        <w:lang w:bidi="en-US"/>
                      </w:rPr>
                    </w:pPr>
                  </w:p>
                </w:tc>
              </w:tr>
            </w:tbl>
            <w:p>
              <w:pPr>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3757ff6e280541f6a0cecf9078938745"/>
            <w:lock w:val="sdtLocked"/>
            <w:richText/>
          </w:sdtPr>
          <w:sdtContent>
            <w:p>
              <w:pPr>
                <w:textAlignment w:val="baseline"/>
                <w:rPr>
                  <w:rFonts w:eastAsia="StarSymbol"/>
                  <w:szCs w:val="24"/>
                  <w:lang w:eastAsia="lt-LT"/>
                </w:rPr>
              </w:pPr>
              <w:r>
                <w:rPr>
                  <w:rFonts w:eastAsia="StarSymbol"/>
                  <w:szCs w:val="24"/>
                  <w:lang w:eastAsia="lt-LT"/>
                </w:rPr>
                <w:t>Lietuvos Respublikos teisingumo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socialinės apsaugos ir darbo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ekonomikos ir inovacijų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susisiekimo ministerijai</w:t>
              </w:r>
            </w:p>
            <w:p>
              <w:pPr>
                <w:textAlignment w:val="baseline"/>
                <w:rPr>
                  <w:rFonts w:eastAsia="StarSymbol"/>
                  <w:szCs w:val="24"/>
                  <w:lang w:eastAsia="lt-LT"/>
                </w:rPr>
              </w:pPr>
              <w:r>
                <w:rPr>
                  <w:rFonts w:eastAsia="StarSymbol"/>
                  <w:szCs w:val="24"/>
                  <w:lang w:eastAsia="lt-LT"/>
                </w:rPr>
                <w:br/>
                <w:t>Lietuvos Respublikos žemės ūkio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energetikos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finansų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konkurencijos tarybai</w:t>
              </w: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charset w:val="00"/>
    <w:family w:val="auto"/>
    <w:pitch w:val="variable"/>
    <w:sig w:usb0="00000003" w:usb1="10008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r>
      <w:rPr>
        <w:rFonts w:ascii="Arial" w:eastAsia="Andale Sans UI" w:hAnsi="Arial" w:cs="Tahoma"/>
        <w:spacing w:val="16"/>
        <w:sz w:val="10"/>
        <w:szCs w:val="24"/>
        <w:lang w:val="en-US" w:bidi="en-US"/>
      </w:rPr>
      <w:t xml:space="preserve">Dokumento paieškos nuoroda:  </w:t>
    </w:r>
    <w:r>
      <w:rPr>
        <w:rFonts w:eastAsia="Andale Sans UI" w:cs="Tahoma"/>
        <w:spacing w:val="16"/>
        <w:sz w:val="10"/>
        <w:szCs w:val="24"/>
        <w:lang w:val="en-US" w:bidi="en-US"/>
      </w:rPr>
      <w:t>Dokumentas2</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E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162963929">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82db75ebf7713ae079b4f0176c7f4118">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b7e072ba977252754ac87885a0716c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e36950-9db2-4bd5-ad22-c7fd61453dde}"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d3ae06eac3a348ec8c99582c12a99cd4" PartId="19cae8e32e29454c9f2208e1654fab53"/>
  <Part Type="pastraipa" DocPartId="dcd1f83cd54a41b7a6e99711ac59c7b3" PartId="dd6c31f4c797474db568d6e70b5e1715"/>
  <Part Type="pastraipa" DocPartId="54a5906b0eaa4639b8671daa822e96a6" PartId="e74d26016c5e4534a1d1db168a9b0192"/>
  <Part Type="pastraipa" DocPartId="aa18a82dea21470fb08d40b939cf5bee" PartId="b1bb5ed31b9b4e85a72ebccc9bff8493"/>
  <Part Type="pastraipa" DocPartId="cc0360f2c0344b8ba498836b1d0a749e" PartId="883f69422dc84652bb2677f2f21c86bb"/>
  <Part Type="pastraipa" DocPartId="9974e5c318144c5d9bf757f073d39984" PartId="0faa06f26bd64bb8ae7438b4497dc1eb"/>
  <Part Type="pastraipa" DocPartId="db31e587330b47ec8b566f5557486980" PartId="d49110d75c454d0bbd3c3f5aff278af4"/>
  <Part Type="pastraipa" DocPartId="9293de4c3ab24055b2449ecf37457165" PartId="b2c824cd03a1460c924aec4811e69f79"/>
  <Part Type="pastraipa" DocPartId="048ad42a7bf04a379d013a7263b938b4" PartId="9bbb1795a7f24ae59034e1bb01e6a3cb"/>
  <Part Type="pastraipa" DocPartId="7f10d13a168346799ccee50837850d60" PartId="a2428d3eeded445791f669d5b388d7f3">
    <Part Type="punktas" Nr="1" Abbr="1 p." DocPartId="17cf173b57204174bed42a85f638a0ca" PartId="ca918bbbafdd4c0795b51fb61d84a7f3"/>
    <Part Type="punktas" Nr="2" Abbr="2 p." DocPartId="02a6c667136645928becbdb555f82bc5" PartId="dc566af1fdf04bcd8e2df3ae719ccdd3"/>
    <Part Type="punktas" Nr="3" Abbr="3 p." DocPartId="b57fa06b2f8849108a8412cbdbd96b12" PartId="c805045c842d4e769a06c39072d03e68"/>
    <Part Type="signatura" DocPartId="62890d4e9caa4480bdc26289fae6995d" PartId="3757ff6e280541f6a0cecf9078938745"/>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2ECC1323-9F72-4681-9895-5BB6B34E3FBB}">
  <ds:schemaRefs>
    <ds:schemaRef ds:uri="http://purl.org/dc/term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19cf09c5-daa1-4028-a0ff-74a0be4ec5cc"/>
    <ds:schemaRef ds:uri="f5aad5d0-9c26-490e-8743-a6c7ceabd50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52BCFC9F-CB40-4CD7-AD53-5F18722102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5C3AA5-FA39-4EF1-9364-6E9B1FC6CD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306</Words>
  <Characters>2355</Characters>
  <Application>Microsoft Office Word</Application>
  <DocSecurity>4</DocSecurity>
  <Lines>78</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2022-08-03T12:48:00Z</dcterms:created>
  <dcterms:modified xsi:type="dcterms:W3CDTF">2022-08-03T12:48:00Z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