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243FB0DC" w14:textId="77777777">
      <w:pPr>
        <w:tabs>
          <w:tab w:val="center" w:pos="4153"/>
          <w:tab w:val="right" w:pos="8306"/>
        </w:tabs>
        <w:ind w:firstLine="4453"/>
        <w:jc w:val="center"/>
        <w:rPr>
          <w:sz w:val="26"/>
        </w:rPr>
      </w:pPr>
    </w:p>
    <w:p w14:paraId="3A709F98" w14:textId="77777777">
      <w:pPr>
        <w:tabs>
          <w:tab w:val="center" w:pos="4820"/>
          <w:tab w:val="left" w:pos="6237"/>
        </w:tabs>
        <w:rPr>
          <w:sz w:val="26"/>
        </w:rPr>
      </w:pPr>
    </w:p>
    <w:p w14:paraId="73BE1935" w14:textId="77777777">
      <w:pPr>
        <w:rPr>
          <w:szCs w:val="24"/>
        </w:rPr>
      </w:pPr>
    </w:p>
    <w:p w14:paraId="5EDA0EEC" w14:textId="77777777">
      <w:pPr>
        <w:rPr>
          <w:szCs w:val="24"/>
        </w:rPr>
      </w:pPr>
      <w:r>
        <w:rPr>
          <w:szCs w:val="24"/>
        </w:rPr>
        <w:t>Kupiškio rajono savivaldybės tarybai</w:t>
      </w:r>
    </w:p>
    <w:p w14:paraId="0D27BD63" w14:textId="77777777">
      <w:pPr>
        <w:rPr>
          <w:szCs w:val="24"/>
        </w:rPr>
      </w:pPr>
    </w:p>
    <w:p w14:paraId="6465F30C" w14:textId="7B7944E3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KUPIŠKIO RAJONO SAVIVALDYBĖS TARYBOS SPRENDIMO „</w:t>
      </w:r>
      <w:r>
        <w:rPr>
          <w:rFonts w:ascii="Times New Roman,Bold" w:hAnsi="Times New Roman,Bold" w:cs="Times New Roman,Bold"/>
          <w:b/>
          <w:bCs/>
          <w:szCs w:val="24"/>
        </w:rPr>
        <w:t xml:space="preserve">DĖL </w:t>
      </w:r>
      <w:r>
        <w:rPr>
          <w:b/>
          <w:bCs/>
          <w:szCs w:val="24"/>
        </w:rPr>
        <w:t xml:space="preserve"> KUPIŠKIO  RAJONO SAVIVALDYBĖS 2020 METŲ BIUDŽETO VYKDYMO ATASKAITŲ IR SAVIVALDYBĖS KONSOLIDUOTŲJŲ FINANSINIŲ ATASKAITŲ RINKINIŲ PATVIRTINIMO</w:t>
      </w:r>
      <w:r>
        <w:rPr>
          <w:b/>
          <w:szCs w:val="24"/>
        </w:rPr>
        <w:t>“ PROJEKTO</w:t>
      </w:r>
    </w:p>
    <w:p w14:paraId="48992AF3" w14:textId="3629F84A">
      <w:pPr>
        <w:ind w:firstLine="62"/>
        <w:jc w:val="center"/>
        <w:rPr>
          <w:b/>
          <w:bCs/>
          <w:szCs w:val="24"/>
        </w:rPr>
      </w:pPr>
      <w:r>
        <w:rPr>
          <w:b/>
          <w:szCs w:val="24"/>
        </w:rPr>
        <w:t>AIŠKINAMASIS RAŠTAS</w:t>
      </w:r>
    </w:p>
    <w:p w14:paraId="371177A8" w14:textId="77777777">
      <w:pPr>
        <w:tabs>
          <w:tab w:val="left" w:pos="5542"/>
        </w:tabs>
        <w:ind w:firstLine="5542"/>
        <w:rPr>
          <w:szCs w:val="24"/>
        </w:rPr>
      </w:pPr>
    </w:p>
    <w:p w14:paraId="34283788" w14:textId="58161807">
      <w:pPr>
        <w:jc w:val="center"/>
        <w:rPr>
          <w:szCs w:val="24"/>
        </w:rPr>
      </w:pPr>
      <w:r>
        <w:rPr>
          <w:szCs w:val="24"/>
        </w:rPr>
        <w:t>2021-07-13</w:t>
      </w:r>
    </w:p>
    <w:p w14:paraId="05E72B89" w14:textId="39A71217">
      <w:pPr>
        <w:tabs>
          <w:tab w:val="left" w:pos="4620"/>
        </w:tabs>
        <w:jc w:val="center"/>
        <w:rPr>
          <w:szCs w:val="24"/>
        </w:rPr>
      </w:pPr>
      <w:r>
        <w:rPr>
          <w:szCs w:val="24"/>
        </w:rPr>
        <w:t>Kupiškis</w:t>
      </w:r>
    </w:p>
    <w:p w14:paraId="596DDD16" w14:textId="77777777">
      <w:pPr>
        <w:tabs>
          <w:tab w:val="left" w:pos="4620"/>
        </w:tabs>
        <w:jc w:val="center"/>
        <w:rPr>
          <w:szCs w:val="24"/>
        </w:rPr>
      </w:pPr>
    </w:p>
    <w:p w14:paraId="55E1F05A" w14:textId="760B1D4D">
      <w:pPr>
        <w:tabs>
          <w:tab w:val="left" w:pos="6096"/>
          <w:tab w:val="center" w:pos="7655"/>
          <w:tab w:val="right" w:pos="8306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>Sprendimo projekto tikslas ir uždaviniai:</w:t>
      </w:r>
      <w:r>
        <w:rPr>
          <w:szCs w:val="24"/>
          <w:lang w:eastAsia="lt-LT"/>
        </w:rPr>
        <w:t xml:space="preserve"> Patvirtinti Kupiškio rajono savivaldybės 2020 metų biudžeto vykdymo ir konsoliduotųjų finansinių ataskaitų rinkinius. </w:t>
      </w:r>
    </w:p>
    <w:p w14:paraId="5064AB49" w14:textId="6739B012">
      <w:pPr>
        <w:tabs>
          <w:tab w:val="left" w:pos="6096"/>
          <w:tab w:val="center" w:pos="7655"/>
          <w:tab w:val="right" w:pos="8306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  <w:r>
        <w:rPr>
          <w:szCs w:val="24"/>
          <w:lang w:eastAsia="lt-LT"/>
        </w:rPr>
        <w:t xml:space="preserve"> Vadovaujamasi Lietuvos Respublikos vietos savivaldos įstatymo 16 straipsnio 2 dalies 15 punktu, Lietuvos Respublikos biudžeto sandaros įstatymo 36 straipsnio 3 dalimi, Lietuvos Respublikos viešojo sektoriaus atskaitomybės įstatymu ir atsižvelgiama į Kupiškio rajono savivaldybės kontrolės ir audito tarnybos audito išvadą. </w:t>
      </w:r>
    </w:p>
    <w:p w14:paraId="7EB18855" w14:textId="2977791B">
      <w:pPr>
        <w:tabs>
          <w:tab w:val="center" w:pos="4153"/>
          <w:tab w:val="left" w:pos="6096"/>
          <w:tab w:val="center" w:pos="7655"/>
          <w:tab w:val="right" w:pos="8306"/>
        </w:tabs>
        <w:spacing w:line="360" w:lineRule="auto"/>
        <w:ind w:firstLine="1247"/>
        <w:jc w:val="both"/>
        <w:rPr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Laukiami rezultatai: </w:t>
      </w:r>
      <w:r>
        <w:rPr>
          <w:color w:val="000000"/>
          <w:szCs w:val="24"/>
          <w:shd w:val="clear" w:color="auto" w:fill="FFFFFF"/>
        </w:rPr>
        <w:t xml:space="preserve">Patvirtinus Savivaldybės 2020 metų biudžeto vykdymo ataskaitų ir konsoliduotųjų finansinių ataskaitų rinkinius, bus įgyvendinti Lietuvos Respublikos teisės aktų reikalavimai. </w:t>
      </w:r>
    </w:p>
    <w:p w14:paraId="4CE6DDC1" w14:textId="3C4B4755">
      <w:pPr>
        <w:tabs>
          <w:tab w:val="left" w:pos="6096"/>
          <w:tab w:val="center" w:pos="7655"/>
          <w:tab w:val="right" w:pos="8306"/>
        </w:tabs>
        <w:spacing w:line="360" w:lineRule="auto"/>
        <w:ind w:firstLine="1247"/>
        <w:jc w:val="both"/>
        <w:rPr>
          <w:bCs/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Lėšų poreikis ir šaltiniai: </w:t>
      </w:r>
      <w:r>
        <w:rPr>
          <w:bCs/>
          <w:szCs w:val="24"/>
          <w:lang w:eastAsia="lt-LT"/>
        </w:rPr>
        <w:t>–.</w:t>
      </w:r>
    </w:p>
    <w:p w14:paraId="73866B58" w14:textId="5E1E5670">
      <w:pPr>
        <w:tabs>
          <w:tab w:val="left" w:pos="6096"/>
          <w:tab w:val="center" w:pos="7655"/>
          <w:tab w:val="right" w:pos="8306"/>
        </w:tabs>
        <w:spacing w:line="360" w:lineRule="auto"/>
        <w:ind w:firstLine="1247"/>
        <w:jc w:val="both"/>
        <w:rPr>
          <w:bCs/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Kiti sprendimui priimti reikalingi pagrindimai, skaičiavimai ar paaiškinimai: </w:t>
      </w:r>
      <w:r>
        <w:rPr>
          <w:bCs/>
          <w:szCs w:val="24"/>
          <w:lang w:eastAsia="lt-LT"/>
        </w:rPr>
        <w:t>–.</w:t>
      </w:r>
    </w:p>
    <w:p w14:paraId="0D20D2F5" w14:textId="64F03373">
      <w:pPr>
        <w:spacing w:line="360" w:lineRule="auto"/>
        <w:ind w:firstLine="124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Lyginamasis variantas: –</w:t>
      </w:r>
      <w:r>
        <w:rPr>
          <w:bCs/>
          <w:szCs w:val="24"/>
          <w:lang w:eastAsia="lt-LT"/>
        </w:rPr>
        <w:t>.</w:t>
      </w:r>
    </w:p>
    <w:p w14:paraId="3F49CAA9" w14:textId="6DF2B1D2">
      <w:pPr>
        <w:spacing w:line="360" w:lineRule="auto"/>
        <w:ind w:firstLine="1247"/>
        <w:jc w:val="both"/>
        <w:rPr>
          <w:color w:val="000000"/>
          <w:szCs w:val="24"/>
          <w:shd w:val="clear" w:color="auto" w:fill="FFFFFF"/>
        </w:rPr>
      </w:pPr>
      <w:r>
        <w:rPr>
          <w:b/>
          <w:bCs/>
          <w:iCs/>
          <w:szCs w:val="24"/>
        </w:rPr>
        <w:t>Sprendimo projekto antikorupcinio vertinimo pažyma</w:t>
      </w:r>
      <w:r>
        <w:rPr>
          <w:b/>
          <w:bCs/>
          <w:iCs/>
          <w:szCs w:val="24"/>
          <w:vertAlign w:val="superscript"/>
        </w:rPr>
        <w:t>*</w:t>
      </w:r>
      <w:r>
        <w:rPr>
          <w:b/>
          <w:bCs/>
          <w:iCs/>
          <w:szCs w:val="24"/>
        </w:rPr>
        <w:t xml:space="preserve"> : </w:t>
      </w:r>
      <w:r>
        <w:rPr>
          <w:iCs/>
          <w:szCs w:val="24"/>
        </w:rPr>
        <w:t>–.</w:t>
      </w:r>
    </w:p>
    <w:p w14:paraId="01218017" w14:textId="77777777">
      <w:pPr>
        <w:tabs>
          <w:tab w:val="left" w:pos="6096"/>
          <w:tab w:val="center" w:pos="7655"/>
          <w:tab w:val="right" w:pos="8306"/>
        </w:tabs>
        <w:spacing w:line="360" w:lineRule="auto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3711FD85" w14:textId="77777777">
      <w:pPr>
        <w:tabs>
          <w:tab w:val="left" w:pos="6096"/>
          <w:tab w:val="center" w:pos="7655"/>
          <w:tab w:val="right" w:pos="8306"/>
        </w:tabs>
        <w:spacing w:line="360" w:lineRule="auto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27E2B98B" w14:textId="5960E452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Kupiškio rajono savivaldybės administracijos</w:t>
        <w:tab/>
        <w:tab/>
        <w:tab/>
      </w:r>
    </w:p>
    <w:p w14:paraId="3FF4D6F9" w14:textId="752405B6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Finansų ir biudžeto skyriaus vedėja  </w:t>
        <w:tab/>
        <w:tab/>
        <w:t xml:space="preserve">                                                 Reda Totorienė                                                    </w:t>
      </w:r>
    </w:p>
    <w:p w14:paraId="1EF5E0A5" w14:textId="45862368"/>
    <w:p w14:paraId="46091E01" w14:textId="66D0E24E">
      <w:pPr>
        <w:ind w:firstLine="567"/>
        <w:jc w:val="both"/>
        <w:rPr>
          <w:sz w:val="26"/>
        </w:rPr>
      </w:pPr>
    </w:p>
    <w:p w14:paraId="7686B149" w14:textId="284C2D64">
      <w:pPr>
        <w:ind w:firstLine="567"/>
        <w:jc w:val="both"/>
        <w:rPr>
          <w:sz w:val="26"/>
        </w:rPr>
      </w:pPr>
    </w:p>
    <w:p w14:paraId="0D761026" w14:textId="05564BD6">
      <w:pPr>
        <w:ind w:firstLine="567"/>
        <w:jc w:val="both"/>
        <w:rPr>
          <w:sz w:val="26"/>
        </w:rPr>
      </w:pPr>
    </w:p>
    <w:p w14:paraId="4837AAB6" w14:textId="77777777">
      <w:pPr>
        <w:ind w:firstLine="567"/>
        <w:jc w:val="both"/>
        <w:rPr>
          <w:sz w:val="26"/>
        </w:rPr>
      </w:pPr>
    </w:p>
    <w:p w14:paraId="1A9CE854" w14:textId="77777777">
      <w:pPr>
        <w:ind w:firstLine="567"/>
        <w:jc w:val="both"/>
        <w:rPr>
          <w:sz w:val="26"/>
        </w:rPr>
      </w:pPr>
    </w:p>
    <w:p w14:paraId="10899AB0" w14:textId="77777777">
      <w:pPr>
        <w:ind w:firstLine="567"/>
        <w:jc w:val="both"/>
        <w:rPr>
          <w:sz w:val="26"/>
        </w:rPr>
      </w:pPr>
    </w:p>
    <w:p w14:paraId="5AA815E6" w14:textId="77777777">
      <w:pPr>
        <w:ind w:firstLine="567"/>
        <w:jc w:val="both"/>
        <w:rPr>
          <w:sz w:val="26"/>
        </w:rPr>
      </w:pPr>
    </w:p>
    <w:p w14:paraId="59B7D343" w14:textId="77777777">
      <w:pPr>
        <w:ind w:firstLine="567"/>
        <w:jc w:val="both"/>
        <w:rPr>
          <w:sz w:val="26"/>
        </w:rPr>
      </w:pPr>
    </w:p>
    <w:p w14:paraId="3BD65AA0" w14:textId="77777777">
      <w:pPr>
        <w:ind w:firstLine="1247"/>
        <w:jc w:val="both"/>
        <w:rPr>
          <w:sz w:val="22"/>
          <w:szCs w:val="22"/>
        </w:rPr>
      </w:pPr>
      <w:r>
        <w:rPr>
          <w:bCs/>
          <w:iCs/>
          <w:szCs w:val="24"/>
        </w:rPr>
        <w:t xml:space="preserve">* </w:t>
      </w:r>
      <w:r>
        <w:rPr>
          <w:bCs/>
          <w:iCs/>
          <w:sz w:val="22"/>
          <w:szCs w:val="22"/>
        </w:rPr>
        <w:t xml:space="preserve">sprendžia projekto rengėjas, atsižvelgdamas į Teisės aktų projektų antikorupcinio vertinimo taisykles, patvirtintas </w:t>
      </w:r>
      <w:r>
        <w:rPr>
          <w:sz w:val="22"/>
          <w:szCs w:val="22"/>
        </w:rPr>
        <w:t>Lietuvos Respublikos Vyriausybės 2014 m. kovo 12 d. nutarimu Nr. 243 „Dėl Teisės aktų projektų antikorupcinio vertinimo taisyklių patvirtinimo“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284" w:gutter="0"/>
      <w:cols w:space="1296"/>
      <w:titlePg/>
      <w:docGrid w:linePitch="354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A14E5" w14:textId="77777777"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 w14:paraId="75756F6D" w14:textId="77777777"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3F833" w14:textId="77777777"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BAF1" w14:textId="77777777"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00D6" w14:textId="77777777"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5CE6" w14:textId="77777777"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 w14:paraId="317A5D0D" w14:textId="77777777"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3E4A6" w14:textId="77777777"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D73C" w14:textId="77777777"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12C7" w14:textId="77777777"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65B3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12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1488</Characters>
  <Application>Microsoft Office Word</Application>
  <DocSecurity>4</DocSecurity>
  <Lines>45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2021-07-26T05:13:00Z</dcterms:created>
  <dc:creator>raminta_m</dc:creator>
  <lastModifiedBy>adlibuser</lastModifiedBy>
  <lastPrinted>2021-07-22T07:49:00Z</lastPrinted>
  <dcterms:modified xsi:type="dcterms:W3CDTF">2021-07-26T05:13:00Z</dcterms:modified>
  <revision>2</revision>
</coreProperties>
</file>