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408d27f6873f421b9d0ec5bce73a7b73"/>
        <w:lock w:val="sdtLocked"/>
        <w:richText/>
      </w:sdtPr>
      <w:sdtContent>
        <w:p w14:paraId="2F2E128E" w14:textId="77777777">
          <w:pPr>
            <w:suppressAutoHyphens/>
            <w:jc w:val="center"/>
            <w:rPr>
              <w:b/>
              <w:bCs/>
              <w:szCs w:val="24"/>
              <w:shd w:val="clear" w:color="auto" w:fill="FFFFFF"/>
              <w:lang w:eastAsia="ar-SA"/>
            </w:rPr>
          </w:pPr>
        </w:p>
        <w:p w14:paraId="158A9CBE" w14:textId="77777777">
          <w:pPr>
            <w:suppressAutoHyphens/>
            <w:jc w:val="center"/>
            <w:rPr>
              <w:b/>
              <w:bCs/>
              <w:szCs w:val="24"/>
              <w:shd w:val="clear" w:color="auto" w:fill="FFFFFF"/>
              <w:lang w:eastAsia="ar-SA"/>
            </w:rPr>
          </w:pPr>
        </w:p>
        <w:p w14:paraId="01ABDF9F" w14:textId="227EC9CC">
          <w:pPr>
            <w:suppressAutoHyphens/>
            <w:jc w:val="center"/>
            <w:rPr>
              <w:b/>
              <w:bCs/>
              <w:szCs w:val="24"/>
              <w:shd w:val="clear" w:color="auto" w:fill="FFFFFF"/>
              <w:lang w:eastAsia="ar-SA"/>
            </w:rPr>
          </w:pPr>
          <w:r>
            <w:rPr>
              <w:b/>
              <w:bCs/>
              <w:szCs w:val="24"/>
              <w:shd w:val="clear" w:color="auto" w:fill="FFFFFF"/>
              <w:lang w:eastAsia="ar-SA"/>
            </w:rPr>
            <w:t>ŠIAULIŲ MIESTO SAVIVALDYBĖS ADMINISTRACIJOS</w:t>
          </w:r>
        </w:p>
        <w:sdt>
          <w:sdtPr>
            <w:alias w:val="skyrius"/>
            <w:tag w:val="part_d424cce3a5c74a9788d2f94d356f1918"/>
            <w:lock w:val="sdtLocked"/>
            <w:richText/>
          </w:sdtPr>
          <w:sdtContent>
            <w:p w14:paraId="39AE8BE3" w14:textId="3B189C74">
              <w:pPr>
                <w:suppressAutoHyphens/>
                <w:jc w:val="center"/>
                <w:rPr>
                  <w:b/>
                  <w:bCs/>
                  <w:szCs w:val="24"/>
                  <w:shd w:val="clear" w:color="auto" w:fill="FFFFFF"/>
                  <w:lang w:eastAsia="ar-SA"/>
                </w:rPr>
              </w:pPr>
              <w:r>
                <w:rPr>
                  <w:b/>
                  <w:bCs/>
                  <w:szCs w:val="24"/>
                  <w:shd w:val="clear" w:color="auto" w:fill="FFFFFF"/>
                  <w:lang w:eastAsia="ar-SA"/>
                </w:rPr>
                <w:t>PROJEKTŲ VALDYMO SKYRIUS</w:t>
              </w:r>
            </w:p>
            <w:p w14:paraId="678634F4" w14:textId="0CA3D705">
              <w:pPr>
                <w:suppressAutoHyphens/>
                <w:jc w:val="center"/>
                <w:rPr>
                  <w:b/>
                  <w:bCs/>
                  <w:szCs w:val="24"/>
                  <w:shd w:val="clear" w:color="auto" w:fill="FFFFFF"/>
                  <w:lang w:eastAsia="ar-SA"/>
                </w:rPr>
              </w:pPr>
              <w:sdt>
                <w:sdtPr>
                  <w:alias w:val="Pavadinimas"/>
                  <w:tag w:val="title_d424cce3a5c74a9788d2f94d356f1918"/>
                  <w:lock w:val="sdtLocked"/>
                  <w:richText/>
                </w:sdtPr>
                <w:sdtContent>
                  <w:r>
                    <w:rPr>
                      <w:b/>
                      <w:bCs/>
                      <w:szCs w:val="24"/>
                      <w:shd w:val="clear" w:color="auto" w:fill="FFFFFF"/>
                      <w:lang w:eastAsia="ar-SA"/>
                    </w:rPr>
                    <w:t>APTARNAVIMO IR E. PASLAUGŲ POSKYRIS</w:t>
                  </w:r>
                </w:sdtContent>
              </w:sdt>
            </w:p>
            <w:p w14:paraId="4A7E505E" w14:textId="77777777">
              <w:pPr>
                <w:suppressAutoHyphens/>
                <w:jc w:val="center"/>
                <w:rPr>
                  <w:b/>
                  <w:bCs/>
                  <w:szCs w:val="24"/>
                  <w:shd w:val="clear" w:color="auto" w:fill="FFFFFF"/>
                  <w:lang w:eastAsia="ar-SA"/>
                </w:rPr>
              </w:pPr>
            </w:p>
            <w:p w14:paraId="6ADDF3B2" w14:textId="77777777">
              <w:pPr>
                <w:suppressAutoHyphens/>
                <w:jc w:val="center"/>
                <w:rPr>
                  <w:b/>
                  <w:bCs/>
                  <w:szCs w:val="24"/>
                  <w:shd w:val="clear" w:color="auto" w:fill="FFFFFF"/>
                  <w:lang w:eastAsia="ar-SA"/>
                </w:rPr>
              </w:pPr>
            </w:p>
            <w:sdt>
              <w:sdtPr>
                <w:alias w:val="poskyris"/>
                <w:tag w:val="part_4eceff32ca7444479032ad75bb01b58f"/>
                <w:lock w:val="sdtLocked"/>
                <w:richText/>
              </w:sdtPr>
              <w:sdtContent>
                <w:sdt>
                  <w:sdtPr>
                    <w:alias w:val="Pavadinimas"/>
                    <w:tag w:val="title_4eceff32ca7444479032ad75bb01b58f"/>
                    <w:lock w:val="sdtLocked"/>
                    <w:richText/>
                  </w:sdtPr>
                  <w:sdtContent>
                    <w:p w14:paraId="5FDAF3CA" w14:textId="77799737">
                      <w:pPr>
                        <w:suppressAutoHyphens/>
                        <w:jc w:val="center"/>
                        <w:rPr>
                          <w:b/>
                          <w:szCs w:val="24"/>
                          <w:lang w:eastAsia="ar-SA"/>
                        </w:rPr>
                      </w:pPr>
                      <w:r>
                        <w:rPr>
                          <w:b/>
                          <w:szCs w:val="24"/>
                          <w:lang w:eastAsia="ar-SA"/>
                        </w:rPr>
                        <w:t>SPRENDIMO „PRITARIMO ĮGYVENDINTI PROJEKTĄ PARTNERIO TEISĖMIS“</w:t>
                      </w:r>
                    </w:p>
                    <w:p w14:paraId="55202647" w14:textId="77777777">
                      <w:pPr>
                        <w:suppressAutoHyphens/>
                        <w:jc w:val="center"/>
                        <w:rPr>
                          <w:b/>
                          <w:szCs w:val="24"/>
                          <w:lang w:eastAsia="ar-SA"/>
                        </w:rPr>
                      </w:pPr>
                      <w:r>
                        <w:rPr>
                          <w:b/>
                          <w:szCs w:val="24"/>
                          <w:lang w:eastAsia="ar-SA"/>
                        </w:rPr>
                        <w:t>AIŠKINAMASIS RAŠTAS</w:t>
                      </w:r>
                    </w:p>
                  </w:sdtContent>
                </w:sdt>
                <w:p w14:paraId="6DC77D99" w14:textId="77777777">
                  <w:pPr>
                    <w:suppressAutoHyphens/>
                    <w:rPr>
                      <w:b/>
                      <w:szCs w:val="24"/>
                      <w:lang w:eastAsia="ar-SA"/>
                    </w:rPr>
                  </w:pPr>
                </w:p>
                <w:p w14:paraId="192A4208" w14:textId="6EA3C53C">
                  <w:pPr>
                    <w:suppressAutoHyphens/>
                    <w:jc w:val="center"/>
                    <w:rPr>
                      <w:szCs w:val="24"/>
                      <w:shd w:val="clear" w:color="auto" w:fill="FFFFFF"/>
                      <w:lang w:eastAsia="ar-SA"/>
                    </w:rPr>
                  </w:pPr>
                  <w:r>
                    <w:rPr>
                      <w:szCs w:val="24"/>
                      <w:shd w:val="clear" w:color="auto" w:fill="FFFFFF"/>
                      <w:lang w:eastAsia="ar-SA"/>
                    </w:rPr>
                    <w:t>2023 m. rugpjūčio 22 d.</w:t>
                  </w:r>
                </w:p>
                <w:p w14:paraId="0533F2AB" w14:textId="77777777">
                  <w:pPr>
                    <w:suppressAutoHyphens/>
                    <w:jc w:val="center"/>
                    <w:rPr>
                      <w:szCs w:val="24"/>
                      <w:lang w:eastAsia="ar-SA"/>
                    </w:rPr>
                  </w:pPr>
                  <w:r>
                    <w:rPr>
                      <w:szCs w:val="24"/>
                      <w:shd w:val="clear" w:color="auto" w:fill="FFFFFF"/>
                      <w:lang w:eastAsia="ar-SA"/>
                    </w:rPr>
                    <w:t>Šiauliai</w:t>
                  </w:r>
                </w:p>
                <w:p w14:paraId="34F141B8" w14:textId="77777777">
                  <w:pPr>
                    <w:suppressAutoHyphens/>
                    <w:jc w:val="both"/>
                    <w:rPr>
                      <w:szCs w:val="24"/>
                      <w:lang w:eastAsia="ar-SA"/>
                    </w:rPr>
                  </w:pPr>
                </w:p>
              </w:sdtContent>
            </w:sdt>
            <w:sdt>
              <w:sdtPr>
                <w:alias w:val="poskyris"/>
                <w:tag w:val="part_8841df23fe794045aef97a220168a775"/>
                <w:lock w:val="sdtLocked"/>
                <w:richText/>
              </w:sdtPr>
              <w:sdtContent>
                <w:p w14:paraId="26730125" w14:textId="77777777">
                  <w:pPr>
                    <w:suppressAutoHyphens/>
                    <w:ind w:firstLine="567"/>
                    <w:jc w:val="both"/>
                    <w:rPr>
                      <w:b/>
                      <w:bCs/>
                      <w:szCs w:val="24"/>
                      <w:shd w:val="clear" w:color="auto" w:fill="FFFFFF"/>
                      <w:lang w:eastAsia="ar-SA"/>
                    </w:rPr>
                  </w:pPr>
                  <w:sdt>
                    <w:sdtPr>
                      <w:alias w:val="Pavadinimas"/>
                      <w:tag w:val="title_8841df23fe794045aef97a220168a775"/>
                      <w:lock w:val="sdtLocked"/>
                      <w:richText/>
                    </w:sdtPr>
                    <w:sdtContent>
                      <w:r>
                        <w:rPr>
                          <w:b/>
                          <w:bCs/>
                          <w:szCs w:val="24"/>
                          <w:shd w:val="clear" w:color="auto" w:fill="FFFFFF"/>
                          <w:lang w:eastAsia="ar-SA"/>
                        </w:rPr>
                        <w:t>Parengto sprendimo projekto tikslai ir uždaviniai:</w:t>
                      </w:r>
                    </w:sdtContent>
                  </w:sdt>
                </w:p>
                <w:p w14:paraId="3B5D2B1D" w14:textId="77777777">
                  <w:pPr>
                    <w:tabs>
                      <w:tab w:val="left" w:pos="1276"/>
                    </w:tabs>
                    <w:ind w:firstLine="1276"/>
                    <w:jc w:val="both"/>
                    <w:rPr>
                      <w:szCs w:val="24"/>
                      <w:lang w:eastAsia="ar-SA"/>
                    </w:rPr>
                  </w:pPr>
                  <w:r>
                    <w:rPr>
                      <w:szCs w:val="24"/>
                      <w:lang w:eastAsia="ar-SA"/>
                    </w:rPr>
                    <w:t>Parengto sprendimo projekto tikslas, pritarti, kad Šiaulių miesto savivaldybės administracija teiktų paraišką projekto „Koordinatorių modelio išbandymas ir lyčių lygybės politikos stiprinimas Lietuvoje“ (toliau – Projektas) partnerių atrankai. Projektui gavus finansavimą, įpareigoti Šiaulių miesto savivaldybės administraciją įgyvendinti Projektą partnerio teisėmis ir pasirašyti Projekto jungtinės veiklos sutartį su Europos socialinio fondo agentūra.</w:t>
                  </w:r>
                </w:p>
                <w:p w14:paraId="75E8D5D9" w14:textId="77777777">
                  <w:pPr>
                    <w:tabs>
                      <w:tab w:val="left" w:pos="1276"/>
                    </w:tabs>
                    <w:jc w:val="both"/>
                    <w:rPr>
                      <w:szCs w:val="24"/>
                      <w:lang w:eastAsia="ar-SA"/>
                    </w:rPr>
                  </w:pPr>
                </w:p>
              </w:sdtContent>
            </w:sdt>
            <w:sdt>
              <w:sdtPr>
                <w:alias w:val="poskyris"/>
                <w:tag w:val="part_86b78cfacdc14e168fef80cc9214c0f8"/>
                <w:lock w:val="sdtLocked"/>
                <w:richText/>
              </w:sdtPr>
              <w:sdtContent>
                <w:p w14:paraId="7D8332BD" w14:textId="004BC59D">
                  <w:pPr>
                    <w:tabs>
                      <w:tab w:val="left" w:pos="1276"/>
                    </w:tabs>
                    <w:jc w:val="both"/>
                    <w:rPr>
                      <w:szCs w:val="24"/>
                      <w:shd w:val="clear" w:color="auto" w:fill="FFFFFF"/>
                      <w:lang w:eastAsia="ar-SA"/>
                    </w:rPr>
                  </w:pPr>
                  <w:sdt>
                    <w:sdtPr>
                      <w:alias w:val="Pavadinimas"/>
                      <w:tag w:val="title_86b78cfacdc14e168fef80cc9214c0f8"/>
                      <w:lock w:val="sdtLocked"/>
                      <w:richText/>
                    </w:sdtPr>
                    <w:sdtContent>
                      <w:r>
                        <w:rPr>
                          <w:b/>
                          <w:bCs/>
                          <w:szCs w:val="24"/>
                          <w:shd w:val="clear" w:color="auto" w:fill="FFFFFF"/>
                          <w:lang w:eastAsia="ar-SA"/>
                        </w:rPr>
                        <w:t>Dabartinis sprendimo projekte aptariamų klausimų reguliavimas.</w:t>
                      </w:r>
                      <w:r>
                        <w:rPr>
                          <w:szCs w:val="24"/>
                          <w:lang w:eastAsia="ar-SA"/>
                        </w:rPr>
                        <w:t xml:space="preserve"> </w:t>
                      </w:r>
                    </w:sdtContent>
                  </w:sdt>
                </w:p>
                <w:sdt>
                  <w:sdtPr>
                    <w:alias w:val="1 p."/>
                    <w:tag w:val="part_23bea6360f9c4f1daf5ec18f1e7686b2"/>
                    <w:lock w:val="sdtLocked"/>
                    <w:richText/>
                  </w:sdtPr>
                  <w:sdtContent>
                    <w:p w14:paraId="10083AF9" w14:textId="7876C712">
                      <w:pPr>
                        <w:suppressAutoHyphens/>
                        <w:ind w:left="927" w:hanging="360"/>
                        <w:jc w:val="both"/>
                        <w:rPr>
                          <w:i/>
                          <w:szCs w:val="24"/>
                          <w:u w:val="single"/>
                          <w:lang w:eastAsia="ar-SA"/>
                        </w:rPr>
                      </w:pPr>
                      <w:sdt>
                        <w:sdtPr>
                          <w:alias w:val="Numeris"/>
                          <w:tag w:val="nr_23bea6360f9c4f1daf5ec18f1e7686b2"/>
                          <w:lock w:val="sdtLocked"/>
                          <w:richText/>
                        </w:sdtPr>
                        <w:sdtContent>
                          <w:r>
                            <w:rPr>
                              <w:rFonts w:eastAsia="Calibri"/>
                              <w:iCs/>
                              <w:szCs w:val="24"/>
                            </w:rPr>
                            <w:t>1</w:t>
                          </w:r>
                        </w:sdtContent>
                      </w:sdt>
                      <w:r>
                        <w:rPr>
                          <w:rFonts w:eastAsia="Calibri"/>
                          <w:iCs/>
                          <w:szCs w:val="24"/>
                        </w:rPr>
                        <w:t>.</w:t>
                        <w:tab/>
                      </w:r>
                      <w:r>
                        <w:rPr>
                          <w:szCs w:val="24"/>
                          <w:lang w:eastAsia="ar-SA"/>
                        </w:rPr>
                        <w:t>Lietuvos Respublikos vietos savivaldos įstatymo 16 straipsnio 1 dalis;</w:t>
                      </w:r>
                    </w:p>
                  </w:sdtContent>
                </w:sdt>
                <w:sdt>
                  <w:sdtPr>
                    <w:alias w:val="2 p."/>
                    <w:tag w:val="part_473283a4a2b044d493ab0e86938762d9"/>
                    <w:lock w:val="sdtLocked"/>
                    <w:richText/>
                  </w:sdtPr>
                  <w:sdtContent>
                    <w:p w14:paraId="509F1757" w14:textId="1670F210">
                      <w:pPr>
                        <w:suppressAutoHyphens/>
                        <w:ind w:left="927" w:hanging="360"/>
                        <w:jc w:val="both"/>
                        <w:rPr>
                          <w:i/>
                          <w:szCs w:val="24"/>
                          <w:u w:val="single"/>
                          <w:lang w:eastAsia="ar-SA"/>
                        </w:rPr>
                      </w:pPr>
                      <w:sdt>
                        <w:sdtPr>
                          <w:alias w:val="Numeris"/>
                          <w:tag w:val="nr_473283a4a2b044d493ab0e86938762d9"/>
                          <w:lock w:val="sdtLocked"/>
                          <w:richText/>
                        </w:sdtPr>
                        <w:sdtContent>
                          <w:r>
                            <w:rPr>
                              <w:rFonts w:eastAsia="Calibri"/>
                              <w:iCs/>
                              <w:szCs w:val="24"/>
                            </w:rPr>
                            <w:t>2</w:t>
                          </w:r>
                        </w:sdtContent>
                      </w:sdt>
                      <w:r>
                        <w:rPr>
                          <w:rFonts w:eastAsia="Calibri"/>
                          <w:iCs/>
                          <w:szCs w:val="24"/>
                        </w:rPr>
                        <w:t>.</w:t>
                        <w:tab/>
                      </w:r>
                      <w:r>
                        <w:rPr>
                          <w:szCs w:val="24"/>
                          <w:lang w:eastAsia="lt-LT"/>
                        </w:rPr>
                        <w:t>Lietuvos Respublikos Socialinės apsaugos ir darbo ministro 2023 m. rugpjūčio 11 d. įsakymas Nr. A1-542 „</w:t>
                      </w:r>
                      <w:r>
                        <w:rPr>
                          <w:color w:val="000000"/>
                          <w:szCs w:val="24"/>
                          <w:lang w:eastAsia="ar-SA"/>
                        </w:rPr>
                        <w:t>Dėl 2021–2030 metų plėtros programos valdytojos Lietuvos Respublikos socialinės apsaugos ir darbo ministerijos socialinės sutelkties plėtros programos pažangos priemonės Nr. 09-003-02-02-06 „Įgyvendinti lygių galimybių, lyčių lygybės principus“ projekto partnerių (savivaldybių administracijų) „Koordinatorių modelio išbandymas ir lyčių lygybės politikos stiprinimas Sostinės regione“ bei „Koordinatorių modelio išbandymas ir lyčių lygybės politikos stiprinimas Vidurio ir vakarų Lietuvos regione“ veikloms atrankos tvarkos aprašo patvirtinimo“.</w:t>
                      </w:r>
                    </w:p>
                    <w:p w14:paraId="016A60C4" w14:textId="77777777">
                      <w:pPr>
                        <w:suppressAutoHyphens/>
                        <w:ind w:firstLine="851"/>
                        <w:jc w:val="both"/>
                        <w:rPr>
                          <w:b/>
                          <w:bCs/>
                          <w:color w:val="000000"/>
                          <w:szCs w:val="24"/>
                          <w:lang w:eastAsia="ar-SA"/>
                        </w:rPr>
                      </w:pPr>
                    </w:p>
                  </w:sdtContent>
                </w:sdt>
              </w:sdtContent>
            </w:sdt>
            <w:sdt>
              <w:sdtPr>
                <w:alias w:val="poskyris"/>
                <w:tag w:val="part_34d83d3ac09441f88a6c5e4b9b49b455"/>
                <w:lock w:val="sdtLocked"/>
                <w:richText/>
              </w:sdtPr>
              <w:sdtContent>
                <w:p w14:paraId="04A57352" w14:textId="2720EA46">
                  <w:pPr>
                    <w:tabs>
                      <w:tab w:val="left" w:pos="855"/>
                    </w:tabs>
                    <w:suppressAutoHyphens/>
                    <w:ind w:firstLine="567"/>
                    <w:jc w:val="both"/>
                    <w:rPr>
                      <w:rFonts w:cs="Calibri"/>
                      <w:b/>
                      <w:szCs w:val="24"/>
                      <w:lang w:eastAsia="ar-SA"/>
                    </w:rPr>
                  </w:pPr>
                  <w:sdt>
                    <w:sdtPr>
                      <w:alias w:val="Pavadinimas"/>
                      <w:tag w:val="title_34d83d3ac09441f88a6c5e4b9b49b455"/>
                      <w:lock w:val="sdtLocked"/>
                      <w:richText/>
                    </w:sdtPr>
                    <w:sdtContent>
                      <w:r>
                        <w:rPr>
                          <w:rFonts w:cs="Calibri"/>
                          <w:b/>
                          <w:szCs w:val="24"/>
                          <w:shd w:val="clear" w:color="auto" w:fill="FFFFFF"/>
                          <w:lang w:eastAsia="ar-SA"/>
                        </w:rPr>
                        <w:t>Sprendimo projekte numatytos naujos teisinio reglamentavimo nuostatos</w:t>
                      </w:r>
                      <w:r>
                        <w:rPr>
                          <w:rFonts w:cs="Calibri"/>
                          <w:b/>
                          <w:szCs w:val="24"/>
                          <w:lang w:eastAsia="ar-SA"/>
                        </w:rPr>
                        <w:t>.</w:t>
                      </w:r>
                    </w:sdtContent>
                  </w:sdt>
                </w:p>
                <w:p w14:paraId="4522B703" w14:textId="63FCA5FC">
                  <w:pPr>
                    <w:tabs>
                      <w:tab w:val="left" w:pos="567"/>
                    </w:tabs>
                    <w:suppressAutoHyphens/>
                    <w:ind w:firstLine="567"/>
                    <w:jc w:val="both"/>
                    <w:rPr>
                      <w:szCs w:val="24"/>
                      <w:lang w:eastAsia="ar-SA"/>
                    </w:rPr>
                  </w:pPr>
                  <w:r>
                    <w:rPr>
                      <w:szCs w:val="24"/>
                      <w:lang w:eastAsia="ar-SA"/>
                    </w:rPr>
                    <w:t>Parengtu tarybos sprendimo projektu pritariama, kad Šiaulių miesto savivaldybės administracija teiktų paraišką ir partnerio teisėmis įgyvendintų naują Europos Sąjungos fondų lėšomis pagal 2021- 2027 metų Europos Sąjungos fondų investicijų programą bendrai finansuojamą Projektą.</w:t>
                  </w:r>
                </w:p>
                <w:p w14:paraId="64F62922" w14:textId="77777777">
                  <w:pPr>
                    <w:tabs>
                      <w:tab w:val="left" w:pos="851"/>
                    </w:tabs>
                    <w:suppressAutoHyphens/>
                    <w:jc w:val="both"/>
                    <w:rPr>
                      <w:szCs w:val="24"/>
                      <w:lang w:eastAsia="ar-SA"/>
                    </w:rPr>
                  </w:pPr>
                </w:p>
              </w:sdtContent>
            </w:sdt>
            <w:sdt>
              <w:sdtPr>
                <w:alias w:val="poskyris"/>
                <w:tag w:val="part_4da0713275ce4f3a87c90275aded5599"/>
                <w:lock w:val="sdtLocked"/>
                <w:richText/>
              </w:sdtPr>
              <w:sdtContent>
                <w:p w14:paraId="4344CDD4" w14:textId="5D10CEAE">
                  <w:pPr>
                    <w:tabs>
                      <w:tab w:val="left" w:pos="567"/>
                    </w:tabs>
                    <w:suppressAutoHyphens/>
                    <w:ind w:firstLine="567"/>
                    <w:jc w:val="both"/>
                    <w:rPr>
                      <w:b/>
                      <w:bCs/>
                      <w:szCs w:val="24"/>
                      <w:shd w:val="clear" w:color="auto" w:fill="FFFFFF"/>
                      <w:lang w:eastAsia="ar-SA"/>
                    </w:rPr>
                  </w:pPr>
                  <w:sdt>
                    <w:sdtPr>
                      <w:alias w:val="Pavadinimas"/>
                      <w:tag w:val="title_4da0713275ce4f3a87c90275aded5599"/>
                      <w:lock w:val="sdtLocked"/>
                      <w:richText/>
                    </w:sdtPr>
                    <w:sdtContent>
                      <w:r>
                        <w:rPr>
                          <w:b/>
                          <w:bCs/>
                          <w:szCs w:val="24"/>
                          <w:shd w:val="clear" w:color="auto" w:fill="FFFFFF"/>
                          <w:lang w:eastAsia="ar-SA"/>
                        </w:rPr>
                        <w:t>Priėmus sprendimą, galimos pasekmės.</w:t>
                      </w:r>
                    </w:sdtContent>
                  </w:sdt>
                </w:p>
                <w:p w14:paraId="003992ED" w14:textId="50180DAE">
                  <w:pPr>
                    <w:tabs>
                      <w:tab w:val="left" w:pos="567"/>
                    </w:tabs>
                    <w:suppressAutoHyphens/>
                    <w:ind w:firstLine="567"/>
                    <w:jc w:val="both"/>
                    <w:rPr>
                      <w:szCs w:val="24"/>
                      <w:lang w:eastAsia="ar-SA"/>
                    </w:rPr>
                  </w:pPr>
                  <w:r>
                    <w:rPr>
                      <w:szCs w:val="24"/>
                      <w:lang w:eastAsia="ar-SA"/>
                    </w:rPr>
                    <w:t>Projekto partnerių atranka organizuojama siekiant įgyvendinti 2021–2030 metų plėtros programos valdytojos Lietuvos Respublikos socialinės apsaugos ir darbo ministerijos Socialinės sutelkties plėtros programos pažangos priemonės Nr. 09-003-02-02-06 „Įgyvendinti lygių galimybių, lyčių lygybės principus“ apraše, patvirtintame Lietuvos Respublikos socialinės apsaugos ir darbo ministro 2022 m. lapkričio 24 d. įsakymu Nr. A1-777 (su vėlesniais pakeitimais) nurodytas veiklas „Koordinatorių modelio išbandymas ir lyčių lygybės politikos stiprinimas Sostinės regione“ bei „Koordinatorių modelio išbandymas ir lyčių lygybės politikos stiprinimas Vidurio ir Vakarų Lietuvos regione.</w:t>
                  </w:r>
                </w:p>
                <w:p w14:paraId="6D8DB035" w14:textId="77777777">
                  <w:pPr>
                    <w:tabs>
                      <w:tab w:val="left" w:pos="567"/>
                    </w:tabs>
                    <w:suppressAutoHyphens/>
                    <w:ind w:firstLine="567"/>
                    <w:jc w:val="both"/>
                    <w:rPr>
                      <w:szCs w:val="24"/>
                      <w:lang w:eastAsia="ar-SA"/>
                    </w:rPr>
                  </w:pPr>
                  <w:r>
                    <w:rPr>
                      <w:i/>
                      <w:iCs/>
                      <w:szCs w:val="24"/>
                      <w:lang w:eastAsia="ar-SA"/>
                    </w:rPr>
                    <w:t>Finansavimo tikslas</w:t>
                  </w:r>
                  <w:r>
                    <w:rPr>
                      <w:szCs w:val="24"/>
                      <w:lang w:eastAsia="ar-SA"/>
                    </w:rPr>
                    <w:t xml:space="preserve"> – Savivaldybės administracijos darbuotojų (patarėjų), koordinuojančių lygių galimybių, moterų ir vyrų lygybės ir apsaugos nuo smurto artimoje aplinkoje politikos formavimą ir įgyvendinimą (toliau – koordinatorius) modelio išbandymas Lietuvoje. </w:t>
                  </w:r>
                </w:p>
                <w:p w14:paraId="5C5EED7E" w14:textId="68A0EE1C">
                  <w:pPr>
                    <w:tabs>
                      <w:tab w:val="left" w:pos="567"/>
                    </w:tabs>
                    <w:suppressAutoHyphens/>
                    <w:ind w:firstLine="567"/>
                    <w:jc w:val="both"/>
                    <w:rPr>
                      <w:szCs w:val="24"/>
                      <w:lang w:eastAsia="ar-SA"/>
                    </w:rPr>
                  </w:pPr>
                  <w:r>
                    <w:rPr>
                      <w:i/>
                      <w:iCs/>
                      <w:szCs w:val="24"/>
                      <w:lang w:eastAsia="ar-SA"/>
                    </w:rPr>
                    <w:t xml:space="preserve">Finansuojamos veiklos </w:t>
                  </w:r>
                  <w:r>
                    <w:rPr>
                      <w:szCs w:val="24"/>
                      <w:lang w:eastAsia="ar-SA"/>
                    </w:rPr>
                    <w:t>– koordinatorių modelio išbandymas ir lyčių lygybės politikos stiprinimas Sostinės bei Vidurio ir Vakarų Lietuvos regionuose.</w:t>
                  </w:r>
                </w:p>
                <w:p w14:paraId="6838AB12" w14:textId="2ED00BC6">
                  <w:pPr>
                    <w:tabs>
                      <w:tab w:val="left" w:pos="567"/>
                    </w:tabs>
                    <w:suppressAutoHyphens/>
                    <w:ind w:firstLine="567"/>
                    <w:jc w:val="both"/>
                    <w:rPr>
                      <w:szCs w:val="24"/>
                      <w:lang w:eastAsia="ar-SA"/>
                    </w:rPr>
                  </w:pPr>
                  <w:r>
                    <w:rPr>
                      <w:i/>
                      <w:iCs/>
                      <w:szCs w:val="24"/>
                      <w:lang w:eastAsia="ar-SA"/>
                    </w:rPr>
                    <w:t>Veiklų finansavimo trukmė</w:t>
                  </w:r>
                  <w:r>
                    <w:rPr>
                      <w:szCs w:val="24"/>
                      <w:lang w:eastAsia="ar-SA"/>
                    </w:rPr>
                    <w:t xml:space="preserve"> – 18 mėnesių nuo ESFA sutarties su Centrinė projektų valdymo agentūra sutarties dėl projekto veiklų įgyvendinimo sudarymo.</w:t>
                  </w:r>
                </w:p>
                <w:p w14:paraId="4AB4BAFB" w14:textId="77777777">
                  <w:pPr>
                    <w:tabs>
                      <w:tab w:val="left" w:pos="567"/>
                    </w:tabs>
                    <w:suppressAutoHyphens/>
                    <w:ind w:firstLine="567"/>
                    <w:jc w:val="both"/>
                    <w:rPr>
                      <w:szCs w:val="24"/>
                      <w:lang w:eastAsia="ar-SA"/>
                    </w:rPr>
                  </w:pPr>
                  <w:r>
                    <w:rPr>
                      <w:i/>
                      <w:iCs/>
                      <w:szCs w:val="24"/>
                      <w:lang w:eastAsia="ar-SA"/>
                    </w:rPr>
                    <w:t xml:space="preserve">Kvietimui numatytas finansavimas </w:t>
                  </w:r>
                  <w:r>
                    <w:rPr>
                      <w:szCs w:val="24"/>
                      <w:lang w:eastAsia="ar-SA"/>
                    </w:rPr>
                    <w:t>– iki 300 000,00 Eur (2021–2027 m. Europos Sąjungos struktūrinės paramos „Europos socialinio fondo +“ ir 2021–2027 m. Europos Sąjungos struktūrinės paramos bendrojo finansavimo lėšų). Didžiausia vienam partneriui galima skirti lėšų suma – 60 000 eurų, mažiausia vienam partneriui galima skirti lėšų suma – 35 000 eurų.</w:t>
                  </w:r>
                </w:p>
                <w:p w14:paraId="40695B3E" w14:textId="77777777">
                  <w:pPr>
                    <w:tabs>
                      <w:tab w:val="left" w:pos="567"/>
                    </w:tabs>
                    <w:suppressAutoHyphens/>
                    <w:ind w:firstLine="567"/>
                    <w:jc w:val="both"/>
                    <w:rPr>
                      <w:szCs w:val="24"/>
                      <w:lang w:eastAsia="ar-SA"/>
                    </w:rPr>
                  </w:pPr>
                  <w:r>
                    <w:rPr>
                      <w:i/>
                      <w:iCs/>
                      <w:szCs w:val="24"/>
                      <w:lang w:eastAsia="ar-SA"/>
                    </w:rPr>
                    <w:t xml:space="preserve">Tinkamos ir netinkamos finansuoti išlaidos: </w:t>
                  </w:r>
                  <w:r>
                    <w:rPr>
                      <w:szCs w:val="24"/>
                      <w:lang w:eastAsia="ar-SA"/>
                    </w:rPr>
                    <w:t xml:space="preserve">tinkamomis finansuoti išlaidomis yra laikomos koordinatorių darbo užmokesčio ir su juo susijusių darbdavio mokesčių išlaidos. Koordinatoriaus darbo vietos sukūrimo ir išlaikymo išlaidos yra laikomos netinkamomis išlaidomis, išskyrus kompiuterio, stalo ir kėdės įsigijimo išlaidas. </w:t>
                  </w:r>
                </w:p>
                <w:p w14:paraId="4672CE17" w14:textId="6B043A73">
                  <w:pPr>
                    <w:tabs>
                      <w:tab w:val="left" w:pos="567"/>
                    </w:tabs>
                    <w:suppressAutoHyphens/>
                    <w:ind w:firstLine="567"/>
                    <w:jc w:val="both"/>
                    <w:rPr>
                      <w:szCs w:val="24"/>
                      <w:lang w:eastAsia="ar-SA"/>
                    </w:rPr>
                  </w:pPr>
                  <w:r>
                    <w:rPr>
                      <w:i/>
                      <w:iCs/>
                      <w:szCs w:val="24"/>
                      <w:lang w:eastAsia="ar-SA"/>
                    </w:rPr>
                    <w:t>Galimi pareiškėjai</w:t>
                  </w:r>
                  <w:r>
                    <w:rPr>
                      <w:szCs w:val="24"/>
                      <w:lang w:eastAsia="ar-SA"/>
                    </w:rPr>
                    <w:t>: Savivaldybės administracija, teikianti paraišką ir siekianti gauti lėšų projekto veikloms vykdyti. Atrankos metu bus atrinkti 5 projekto partneriai.</w:t>
                  </w:r>
                </w:p>
                <w:p w14:paraId="011FF2DE" w14:textId="1F6AF487">
                  <w:pPr>
                    <w:tabs>
                      <w:tab w:val="left" w:pos="567"/>
                    </w:tabs>
                    <w:suppressAutoHyphens/>
                    <w:ind w:firstLine="567"/>
                    <w:jc w:val="both"/>
                    <w:rPr>
                      <w:szCs w:val="24"/>
                      <w:lang w:eastAsia="ar-SA"/>
                    </w:rPr>
                  </w:pPr>
                  <w:r>
                    <w:rPr>
                      <w:szCs w:val="24"/>
                      <w:lang w:eastAsia="ar-SA"/>
                    </w:rPr>
                    <w:t xml:space="preserve">Šiaulių miesto savivaldybės administracijos Projekto biudžetas 37 515 eurų, kurį sudaro vieno administracijos  darbuotojo (patarėjo), koordinuojančio lygių galimybių, moterų ir vyrų lygybės ir apsaugos nuo smurto artimoje aplinkoje politikos formavimą ir įgyvendinimą, etatas (darbuotojas pagal darbo sutartį), darbo užmokestis preliminariais skaičiavimais sudarytų apie 35 297 eurus, kitos išlaidos siektų apie  2228 eurų (lėšos, skirtos darbo vietos įrengimui – kompiuteriui, stalui ir kėdei).  </w:t>
                  </w:r>
                </w:p>
                <w:p w14:paraId="00279982" w14:textId="5359994A">
                  <w:pPr>
                    <w:tabs>
                      <w:tab w:val="left" w:pos="567"/>
                    </w:tabs>
                    <w:suppressAutoHyphens/>
                    <w:ind w:firstLine="567"/>
                    <w:jc w:val="both"/>
                    <w:rPr>
                      <w:szCs w:val="24"/>
                      <w:lang w:eastAsia="ar-SA"/>
                    </w:rPr>
                  </w:pPr>
                  <w:r>
                    <w:rPr>
                      <w:szCs w:val="24"/>
                      <w:lang w:eastAsia="ar-SA"/>
                    </w:rPr>
                    <w:t xml:space="preserve">Numatomos koordinatoriaus pareigos: lygių galimybių, lyčių lygybės, smurto artimoje aplinkoje politikos reglamentavimas; paslaugų stebėsena ir analizė, teisės aktų ir kitų su administraciniu reglamentavimu susijusių dokumentų, priemonių ir programų įgyvendinimas; lygių galimybių, lyčių lygybės, smurto artimoje aplinkoje prevencijos ir pagalbos smurto artimoje aplinkoje pavojų patiriantiems asmenims ar smurtą artimoje aplinkoje patyrusiems asmenims teikimo politikos savivaldybėje formavimas ir įgyvendinimas skatinant ir inicijuojant tarpžinybinį bendradarbiavimą, įveikiant vietos lygmens iššūkius;  gerosios patirties perėmimo iš užsienio šalių ir jos perdavimo inicijavimas įgyvendinant lygių galimybių, lyčių lygybės, smurto artimoje aplinkoje politiką;  konkrečių priemonių, skirtų lygių galimybių, lyčių lygybės, smurto artimoje aplinkoje prevencijai ir pagalbos smurto artimoje aplinkoje pavojų patiriantiems asmenims ar smurtą patyrusiems asmenims teikimo užtikrinimo inicijavimas, rengimas ir įgyvendinimas.</w:t>
                  </w:r>
                </w:p>
                <w:p w14:paraId="5A16CA54" w14:textId="77777777">
                  <w:pPr>
                    <w:tabs>
                      <w:tab w:val="left" w:pos="567"/>
                    </w:tabs>
                    <w:suppressAutoHyphens/>
                    <w:jc w:val="both"/>
                    <w:rPr>
                      <w:b/>
                      <w:bCs/>
                      <w:szCs w:val="24"/>
                      <w:shd w:val="clear" w:color="auto" w:fill="FFFFFF"/>
                      <w:lang w:eastAsia="ar-SA"/>
                    </w:rPr>
                  </w:pPr>
                </w:p>
              </w:sdtContent>
            </w:sdt>
            <w:sdt>
              <w:sdtPr>
                <w:alias w:val="poskyris"/>
                <w:tag w:val="part_a98eba170f9b44f7b66db4ea4503424e"/>
                <w:lock w:val="sdtLocked"/>
                <w:richText/>
              </w:sdtPr>
              <w:sdtContent>
                <w:p w14:paraId="15192689" w14:textId="77777777">
                  <w:pPr>
                    <w:tabs>
                      <w:tab w:val="left" w:pos="567"/>
                      <w:tab w:val="left" w:pos="1418"/>
                    </w:tabs>
                    <w:ind w:firstLine="567"/>
                    <w:jc w:val="both"/>
                    <w:rPr>
                      <w:rFonts w:eastAsia="Calibri"/>
                      <w:b/>
                      <w:bCs/>
                      <w:szCs w:val="24"/>
                      <w:shd w:val="clear" w:color="auto" w:fill="FFFFFF"/>
                    </w:rPr>
                  </w:pPr>
                  <w:sdt>
                    <w:sdtPr>
                      <w:alias w:val="Pavadinimas"/>
                      <w:tag w:val="title_a98eba170f9b44f7b66db4ea4503424e"/>
                      <w:lock w:val="sdtLocked"/>
                      <w:richText/>
                    </w:sdtPr>
                    <w:sdtContent>
                      <w:r>
                        <w:rPr>
                          <w:rFonts w:eastAsia="Calibri"/>
                          <w:b/>
                          <w:bCs/>
                          <w:szCs w:val="24"/>
                          <w:shd w:val="clear" w:color="auto" w:fill="FFFFFF"/>
                        </w:rPr>
                        <w:t>Priėmus sprendimą, keičiami ar pripažįstami negaliojančiais teisės aktai.</w:t>
                      </w:r>
                    </w:sdtContent>
                  </w:sdt>
                </w:p>
                <w:p w14:paraId="00E80CFF" w14:textId="77777777">
                  <w:pPr>
                    <w:suppressAutoHyphens/>
                    <w:ind w:firstLine="567"/>
                    <w:jc w:val="both"/>
                    <w:rPr>
                      <w:szCs w:val="24"/>
                      <w:lang w:eastAsia="ar-SA"/>
                    </w:rPr>
                  </w:pPr>
                  <w:r>
                    <w:rPr>
                      <w:szCs w:val="24"/>
                      <w:lang w:eastAsia="ar-SA"/>
                    </w:rPr>
                    <w:t>Priėmus sprendimą, Savivaldybės teisės aktai nekeičiami ir nenaikinami.</w:t>
                  </w:r>
                </w:p>
              </w:sdtContent>
            </w:sdt>
            <w:sdt>
              <w:sdtPr>
                <w:alias w:val="poskyris"/>
                <w:tag w:val="part_d22275a2cea642029b1e783247af33ad"/>
                <w:lock w:val="sdtLocked"/>
                <w:richText/>
              </w:sdtPr>
              <w:sdtContent>
                <w:p w14:paraId="61474117" w14:textId="40164FE0">
                  <w:pPr>
                    <w:suppressAutoHyphens/>
                    <w:ind w:firstLine="567"/>
                    <w:jc w:val="both"/>
                    <w:rPr>
                      <w:b/>
                      <w:bCs/>
                      <w:szCs w:val="24"/>
                      <w:shd w:val="clear" w:color="auto" w:fill="FFFFFF"/>
                      <w:lang w:eastAsia="ar-SA"/>
                    </w:rPr>
                  </w:pPr>
                  <w:sdt>
                    <w:sdtPr>
                      <w:alias w:val="Pavadinimas"/>
                      <w:tag w:val="title_d22275a2cea642029b1e783247af33ad"/>
                      <w:lock w:val="sdtLocked"/>
                      <w:richText/>
                    </w:sdtPr>
                    <w:sdtContent>
                      <w:r>
                        <w:rPr>
                          <w:b/>
                          <w:bCs/>
                          <w:szCs w:val="24"/>
                          <w:shd w:val="clear" w:color="auto" w:fill="FFFFFF"/>
                          <w:lang w:eastAsia="ar-SA"/>
                        </w:rPr>
                        <w:t>Sprendimui įgyvendinti reikalingi priimti papildomi teisės aktai.</w:t>
                      </w:r>
                    </w:sdtContent>
                  </w:sdt>
                </w:p>
                <w:p w14:paraId="12D52513" w14:textId="588635C5">
                  <w:pPr>
                    <w:suppressAutoHyphens/>
                    <w:ind w:right="83" w:firstLine="567"/>
                    <w:jc w:val="both"/>
                    <w:rPr>
                      <w:b/>
                      <w:bCs/>
                      <w:szCs w:val="24"/>
                      <w:shd w:val="clear" w:color="auto" w:fill="FFFFFF"/>
                      <w:lang w:eastAsia="ar-SA"/>
                    </w:rPr>
                  </w:pPr>
                  <w:r>
                    <w:rPr>
                      <w:szCs w:val="24"/>
                      <w:lang w:eastAsia="ar-SA"/>
                    </w:rPr>
                    <w:t>Šiaulių miesto savivaldybės prisidėjimo prie konkretaus projekto lėšos bus skiriamos atskirais Šiaulių miesto savivaldybės tarybos sprendimais.</w:t>
                  </w:r>
                  <w:r>
                    <w:rPr>
                      <w:b/>
                      <w:bCs/>
                      <w:szCs w:val="24"/>
                      <w:shd w:val="clear" w:color="auto" w:fill="FFFFFF"/>
                      <w:lang w:eastAsia="ar-SA"/>
                    </w:rPr>
                    <w:t xml:space="preserve"> </w:t>
                  </w:r>
                </w:p>
              </w:sdtContent>
            </w:sdt>
            <w:sdt>
              <w:sdtPr>
                <w:alias w:val="poskyris"/>
                <w:tag w:val="part_edf2c7255ab74fe8b0aca8c16b2e953d"/>
                <w:lock w:val="sdtLocked"/>
                <w:richText/>
              </w:sdtPr>
              <w:sdtContent>
                <w:p w14:paraId="59C3576F" w14:textId="0E8EAED0">
                  <w:pPr>
                    <w:suppressAutoHyphens/>
                    <w:ind w:right="83" w:firstLine="567"/>
                    <w:jc w:val="both"/>
                    <w:rPr>
                      <w:b/>
                      <w:bCs/>
                      <w:szCs w:val="24"/>
                      <w:shd w:val="clear" w:color="auto" w:fill="FFFFFF"/>
                      <w:lang w:eastAsia="ar-SA"/>
                    </w:rPr>
                  </w:pPr>
                  <w:sdt>
                    <w:sdtPr>
                      <w:alias w:val="Pavadinimas"/>
                      <w:tag w:val="title_edf2c7255ab74fe8b0aca8c16b2e953d"/>
                      <w:lock w:val="sdtLocked"/>
                      <w:richText/>
                    </w:sdtPr>
                    <w:sdtContent>
                      <w:r>
                        <w:rPr>
                          <w:b/>
                          <w:bCs/>
                          <w:szCs w:val="24"/>
                          <w:shd w:val="clear" w:color="auto" w:fill="FFFFFF"/>
                          <w:lang w:eastAsia="ar-SA"/>
                        </w:rPr>
                        <w:t>Sprendimui įgyvendinti reikalingos lėšos.</w:t>
                      </w:r>
                    </w:sdtContent>
                  </w:sdt>
                </w:p>
                <w:p w14:paraId="34100C47" w14:textId="133C2325">
                  <w:pPr>
                    <w:suppressAutoHyphens/>
                    <w:ind w:firstLine="567"/>
                    <w:jc w:val="both"/>
                    <w:rPr>
                      <w:b/>
                      <w:szCs w:val="24"/>
                      <w:lang w:eastAsia="ar-SA"/>
                    </w:rPr>
                  </w:pPr>
                  <w:r>
                    <w:rPr>
                      <w:szCs w:val="24"/>
                      <w:lang w:eastAsia="ar-SA"/>
                    </w:rPr>
                    <w:t>Sprendimui įgyvendinti Šiaulių miesto savivaldybės biudžeto lėšos nereikalingos (finansuoja 100 proc. atlyginimo, papildomų išlaidų iš SB nėra, išskyrus, esant poreikiui, apmokėti kelionių (transporto) išlaidas vykstant į tikslinius Ministerijos ir (ar) ESFA organizuojamus projektų veiklų mokymus lygių galimybių, lyčių lygybės temomis Lietuvos Respublikos teritorijoje.</w:t>
                  </w:r>
                  <w:r>
                    <w:rPr>
                      <w:b/>
                      <w:szCs w:val="24"/>
                      <w:lang w:eastAsia="ar-SA"/>
                    </w:rPr>
                    <w:t xml:space="preserve"> </w:t>
                  </w:r>
                </w:p>
              </w:sdtContent>
            </w:sdt>
            <w:sdt>
              <w:sdtPr>
                <w:alias w:val="poskyris"/>
                <w:tag w:val="part_e3dfd49341b841aba0d2f498342102fe"/>
                <w:lock w:val="sdtLocked"/>
                <w:richText/>
              </w:sdtPr>
              <w:sdtContent>
                <w:p w14:paraId="4E639625" w14:textId="66B3C33A">
                  <w:pPr>
                    <w:suppressAutoHyphens/>
                    <w:ind w:right="83" w:firstLine="567"/>
                    <w:jc w:val="both"/>
                    <w:rPr>
                      <w:b/>
                      <w:szCs w:val="24"/>
                      <w:lang w:eastAsia="ar-SA"/>
                    </w:rPr>
                  </w:pPr>
                  <w:sdt>
                    <w:sdtPr>
                      <w:alias w:val="Pavadinimas"/>
                      <w:tag w:val="title_e3dfd49341b841aba0d2f498342102fe"/>
                      <w:lock w:val="sdtLocked"/>
                      <w:richText/>
                    </w:sdtPr>
                    <w:sdtContent>
                      <w:r>
                        <w:rPr>
                          <w:b/>
                          <w:szCs w:val="24"/>
                          <w:lang w:eastAsia="ar-SA"/>
                        </w:rPr>
                        <w:t xml:space="preserve">Sprendimo projekto antikorupcinis vertinimas. </w:t>
                      </w:r>
                    </w:sdtContent>
                  </w:sdt>
                </w:p>
                <w:p w14:paraId="5D83DE2F" w14:textId="77777777">
                  <w:pPr>
                    <w:suppressAutoHyphens/>
                    <w:ind w:right="83" w:firstLine="567"/>
                    <w:jc w:val="both"/>
                    <w:rPr>
                      <w:szCs w:val="24"/>
                      <w:lang w:eastAsia="ar-SA"/>
                    </w:rPr>
                  </w:pPr>
                  <w:r>
                    <w:rPr>
                      <w:szCs w:val="24"/>
                      <w:lang w:eastAsia="ar-SA"/>
                    </w:rPr>
                    <w:t>Lietuvos Respublikos korupcijos prevencijos įstatymo 8 str. 1 d. 4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14:paraId="4E881C82" w14:textId="77777777">
                  <w:pPr>
                    <w:suppressAutoHyphens/>
                    <w:ind w:right="83" w:firstLine="567"/>
                    <w:jc w:val="both"/>
                    <w:rPr>
                      <w:b/>
                      <w:szCs w:val="24"/>
                      <w:shd w:val="clear" w:color="auto" w:fill="FFFFFF"/>
                      <w:lang w:eastAsia="ar-SA"/>
                    </w:rPr>
                  </w:pPr>
                </w:p>
                <w:p w14:paraId="26EF9BA0" w14:textId="4E711962">
                  <w:pPr>
                    <w:suppressAutoHyphens/>
                    <w:ind w:right="83" w:firstLine="567"/>
                    <w:jc w:val="both"/>
                    <w:rPr>
                      <w:szCs w:val="24"/>
                      <w:shd w:val="clear" w:color="auto" w:fill="FFFFFF"/>
                      <w:lang w:eastAsia="ar-SA"/>
                    </w:rPr>
                  </w:pPr>
                  <w:r>
                    <w:rPr>
                      <w:b/>
                      <w:szCs w:val="24"/>
                      <w:shd w:val="clear" w:color="auto" w:fill="FFFFFF"/>
                      <w:lang w:eastAsia="ar-SA"/>
                    </w:rPr>
                    <w:t>Sprendimo projekto parengė:</w:t>
                  </w:r>
                  <w:r>
                    <w:rPr>
                      <w:szCs w:val="24"/>
                      <w:shd w:val="clear" w:color="auto" w:fill="FFFFFF"/>
                      <w:lang w:eastAsia="ar-SA"/>
                    </w:rPr>
                    <w:t xml:space="preserve"> Šiaulių miesto savivaldybės administracijos Projektų valdymo skyrius. Tiesioginis rengėjas – Justina Sabakonienė, tel. 8 41 383 423.</w:t>
                  </w:r>
                </w:p>
                <w:p w14:paraId="2E4A3DAA" w14:textId="77777777">
                  <w:pPr>
                    <w:suppressAutoHyphens/>
                    <w:ind w:right="83" w:firstLine="567"/>
                    <w:jc w:val="both"/>
                    <w:rPr>
                      <w:szCs w:val="24"/>
                      <w:highlight w:val="green"/>
                      <w:lang w:eastAsia="ar-SA"/>
                    </w:rPr>
                  </w:pPr>
                </w:p>
              </w:sdtContent>
            </w:sdt>
            <w:sdt>
              <w:sdtPr>
                <w:alias w:val="poskyris"/>
                <w:tag w:val="part_7acf8c3a485e4b859f27882594068041"/>
                <w:lock w:val="sdtLocked"/>
                <w:richText/>
              </w:sdtPr>
              <w:sdtContent>
                <w:p w14:paraId="513207D7" w14:textId="77777777">
                  <w:pPr>
                    <w:suppressAutoHyphens/>
                    <w:ind w:firstLine="567"/>
                    <w:jc w:val="both"/>
                    <w:rPr>
                      <w:b/>
                      <w:szCs w:val="24"/>
                      <w:shd w:val="clear" w:color="auto" w:fill="FFFFFF"/>
                      <w:lang w:eastAsia="ar-SA"/>
                    </w:rPr>
                  </w:pPr>
                  <w:sdt>
                    <w:sdtPr>
                      <w:alias w:val="Pavadinimas"/>
                      <w:tag w:val="title_7acf8c3a485e4b859f27882594068041"/>
                      <w:lock w:val="sdtLocked"/>
                      <w:richText/>
                    </w:sdtPr>
                    <w:sdtContent>
                      <w:r>
                        <w:rPr>
                          <w:b/>
                          <w:szCs w:val="24"/>
                          <w:shd w:val="clear" w:color="auto" w:fill="FFFFFF"/>
                          <w:lang w:eastAsia="ar-SA"/>
                        </w:rPr>
                        <w:t>Numatomo teisinio reguliavimo poveikio vertinimo rezultatai.</w:t>
                      </w:r>
                    </w:sdtContent>
                  </w:sdt>
                </w:p>
                <w:p w14:paraId="07639E39" w14:textId="77777777">
                  <w:pPr>
                    <w:suppressAutoHyphens/>
                    <w:ind w:firstLine="567"/>
                    <w:jc w:val="both"/>
                    <w:rPr>
                      <w:szCs w:val="24"/>
                      <w:lang w:eastAsia="ar-SA"/>
                    </w:rPr>
                  </w:pPr>
                  <w:r>
                    <w:rPr>
                      <w:szCs w:val="24"/>
                      <w:shd w:val="clear" w:color="auto" w:fill="FFFFFF"/>
                      <w:lang w:eastAsia="ar-SA"/>
                    </w:rPr>
                    <w:t>Teisinio reguliavimo poveikio vertinimas neatliekamas.</w:t>
                  </w:r>
                </w:p>
                <w:p w14:paraId="13B99F64" w14:textId="77777777">
                  <w:pPr>
                    <w:suppressAutoHyphens/>
                    <w:jc w:val="both"/>
                    <w:rPr>
                      <w:iCs/>
                      <w:szCs w:val="24"/>
                      <w:highlight w:val="green"/>
                      <w:lang w:eastAsia="ar-SA"/>
                    </w:rPr>
                  </w:pPr>
                </w:p>
              </w:sdtContent>
            </w:sdt>
          </w:sdtContent>
        </w:sdt>
        <w:sdt>
          <w:sdtPr>
            <w:alias w:val="signatura"/>
            <w:tag w:val="part_126e8ee8475b4a4b8d8fb3d2255cc61a"/>
            <w:lock w:val="sdtLocked"/>
            <w:richText/>
          </w:sdtPr>
          <w:sdtContent>
            <w:p w14:paraId="74BB1B8A" w14:textId="77777777">
              <w:pPr>
                <w:suppressAutoHyphens/>
                <w:rPr>
                  <w:szCs w:val="24"/>
                  <w:lang w:eastAsia="ar-SA"/>
                </w:rPr>
              </w:pPr>
              <w:r>
                <w:rPr>
                  <w:szCs w:val="24"/>
                  <w:lang w:eastAsia="ar-SA"/>
                </w:rPr>
                <w:t xml:space="preserve">Projektų valdymo skyriaus vedėja                                                                                Ieva Džiaugienė</w:t>
              </w:r>
            </w:p>
            <w:p w14:paraId="7F8DC6FC" w14:textId="77777777"/>
            <w:p w14:paraId="3BC69DBE" w14:textId="3C22C393">
              <w:pPr>
                <w:suppressAutoHyphens/>
                <w:rPr>
                  <w:szCs w:val="24"/>
                  <w:lang w:eastAsia="ar-SA"/>
                </w:rPr>
              </w:pPr>
              <w:r>
                <w:rPr>
                  <w:szCs w:val="24"/>
                  <w:lang w:eastAsia="ar-SA"/>
                </w:rPr>
                <w:t xml:space="preserve">Aptarnavimo ir e. paslaugų poskyrio vedėja </w:t>
                <w:tab/>
                <w:tab/>
                <w:tab/>
                <w:t xml:space="preserve">      Diana Grigienė</w:t>
              </w:r>
            </w:p>
          </w:sdtContent>
        </w:sdt>
      </w:sdtContent>
    </w:sdt>
    <w:sectPr>
      <w:pgSz w:w="11906" w:h="16838"/>
      <w:pgMar w:top="1134" w:right="567" w:bottom="567" w:left="1701" w:header="567" w:footer="567" w:gutter="0"/>
      <w:cols w:space="1296"/>
      <w:docGrid w:linePitch="6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4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D09580C"/>
  <w15:chartTrackingRefBased/>
  <w15:docId w15:val="{F3677CE6-AA40-4406-9E6A-B06A57C9F58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297866">
      <w:bodyDiv w:val="1"/>
      <w:marLeft w:val="0"/>
      <w:marRight w:val="0"/>
      <w:marTop w:val="0"/>
      <w:marBottom w:val="0"/>
      <w:divBdr>
        <w:top w:val="none" w:sz="0" w:space="0" w:color="auto"/>
        <w:left w:val="none" w:sz="0" w:space="0" w:color="auto"/>
        <w:bottom w:val="none" w:sz="0" w:space="0" w:color="auto"/>
        <w:right w:val="none" w:sz="0" w:space="0" w:color="auto"/>
      </w:divBdr>
    </w:div>
    <w:div w:id="43718401">
      <w:bodyDiv w:val="1"/>
      <w:marLeft w:val="0"/>
      <w:marRight w:val="0"/>
      <w:marTop w:val="0"/>
      <w:marBottom w:val="0"/>
      <w:divBdr>
        <w:top w:val="none" w:sz="0" w:space="0" w:color="auto"/>
        <w:left w:val="none" w:sz="0" w:space="0" w:color="auto"/>
        <w:bottom w:val="none" w:sz="0" w:space="0" w:color="auto"/>
        <w:right w:val="none" w:sz="0" w:space="0" w:color="auto"/>
      </w:divBdr>
    </w:div>
    <w:div w:id="99108605">
      <w:bodyDiv w:val="1"/>
      <w:marLeft w:val="0"/>
      <w:marRight w:val="0"/>
      <w:marTop w:val="0"/>
      <w:marBottom w:val="0"/>
      <w:divBdr>
        <w:top w:val="none" w:sz="0" w:space="0" w:color="auto"/>
        <w:left w:val="none" w:sz="0" w:space="0" w:color="auto"/>
        <w:bottom w:val="none" w:sz="0" w:space="0" w:color="auto"/>
        <w:right w:val="none" w:sz="0" w:space="0" w:color="auto"/>
      </w:divBdr>
      <w:divsChild>
        <w:div w:id="174616132">
          <w:marLeft w:val="0"/>
          <w:marRight w:val="0"/>
          <w:marTop w:val="0"/>
          <w:marBottom w:val="0"/>
          <w:divBdr>
            <w:top w:val="none" w:sz="0" w:space="0" w:color="auto"/>
            <w:left w:val="none" w:sz="0" w:space="0" w:color="auto"/>
            <w:bottom w:val="none" w:sz="0" w:space="0" w:color="auto"/>
            <w:right w:val="none" w:sz="0" w:space="0" w:color="auto"/>
          </w:divBdr>
          <w:divsChild>
            <w:div w:id="760100469">
              <w:marLeft w:val="0"/>
              <w:marRight w:val="0"/>
              <w:marTop w:val="0"/>
              <w:marBottom w:val="0"/>
              <w:divBdr>
                <w:top w:val="none" w:sz="0" w:space="0" w:color="auto"/>
                <w:left w:val="none" w:sz="0" w:space="0" w:color="auto"/>
                <w:bottom w:val="none" w:sz="0" w:space="0" w:color="auto"/>
                <w:right w:val="none" w:sz="0" w:space="0" w:color="auto"/>
              </w:divBdr>
            </w:div>
            <w:div w:id="1048577551">
              <w:marLeft w:val="0"/>
              <w:marRight w:val="0"/>
              <w:marTop w:val="0"/>
              <w:marBottom w:val="0"/>
              <w:divBdr>
                <w:top w:val="none" w:sz="0" w:space="0" w:color="auto"/>
                <w:left w:val="none" w:sz="0" w:space="0" w:color="auto"/>
                <w:bottom w:val="none" w:sz="0" w:space="0" w:color="auto"/>
                <w:right w:val="none" w:sz="0" w:space="0" w:color="auto"/>
              </w:divBdr>
            </w:div>
            <w:div w:id="1735856728">
              <w:marLeft w:val="0"/>
              <w:marRight w:val="0"/>
              <w:marTop w:val="0"/>
              <w:marBottom w:val="0"/>
              <w:divBdr>
                <w:top w:val="none" w:sz="0" w:space="0" w:color="auto"/>
                <w:left w:val="none" w:sz="0" w:space="0" w:color="auto"/>
                <w:bottom w:val="none" w:sz="0" w:space="0" w:color="auto"/>
                <w:right w:val="none" w:sz="0" w:space="0" w:color="auto"/>
              </w:divBdr>
            </w:div>
            <w:div w:id="1347825074">
              <w:marLeft w:val="0"/>
              <w:marRight w:val="0"/>
              <w:marTop w:val="0"/>
              <w:marBottom w:val="0"/>
              <w:divBdr>
                <w:top w:val="none" w:sz="0" w:space="0" w:color="auto"/>
                <w:left w:val="none" w:sz="0" w:space="0" w:color="auto"/>
                <w:bottom w:val="none" w:sz="0" w:space="0" w:color="auto"/>
                <w:right w:val="none" w:sz="0" w:space="0" w:color="auto"/>
              </w:divBdr>
            </w:div>
          </w:divsChild>
        </w:div>
        <w:div w:id="1127506839">
          <w:marLeft w:val="0"/>
          <w:marRight w:val="0"/>
          <w:marTop w:val="0"/>
          <w:marBottom w:val="0"/>
          <w:divBdr>
            <w:top w:val="none" w:sz="0" w:space="0" w:color="auto"/>
            <w:left w:val="none" w:sz="0" w:space="0" w:color="auto"/>
            <w:bottom w:val="none" w:sz="0" w:space="0" w:color="auto"/>
            <w:right w:val="none" w:sz="0" w:space="0" w:color="auto"/>
          </w:divBdr>
        </w:div>
        <w:div w:id="712537398">
          <w:marLeft w:val="0"/>
          <w:marRight w:val="0"/>
          <w:marTop w:val="0"/>
          <w:marBottom w:val="0"/>
          <w:divBdr>
            <w:top w:val="none" w:sz="0" w:space="0" w:color="auto"/>
            <w:left w:val="none" w:sz="0" w:space="0" w:color="auto"/>
            <w:bottom w:val="none" w:sz="0" w:space="0" w:color="auto"/>
            <w:right w:val="none" w:sz="0" w:space="0" w:color="auto"/>
          </w:divBdr>
        </w:div>
        <w:div w:id="1415398912">
          <w:marLeft w:val="0"/>
          <w:marRight w:val="0"/>
          <w:marTop w:val="0"/>
          <w:marBottom w:val="0"/>
          <w:divBdr>
            <w:top w:val="none" w:sz="0" w:space="0" w:color="auto"/>
            <w:left w:val="none" w:sz="0" w:space="0" w:color="auto"/>
            <w:bottom w:val="none" w:sz="0" w:space="0" w:color="auto"/>
            <w:right w:val="none" w:sz="0" w:space="0" w:color="auto"/>
          </w:divBdr>
        </w:div>
        <w:div w:id="2090616744">
          <w:marLeft w:val="0"/>
          <w:marRight w:val="0"/>
          <w:marTop w:val="0"/>
          <w:marBottom w:val="0"/>
          <w:divBdr>
            <w:top w:val="none" w:sz="0" w:space="0" w:color="auto"/>
            <w:left w:val="none" w:sz="0" w:space="0" w:color="auto"/>
            <w:bottom w:val="none" w:sz="0" w:space="0" w:color="auto"/>
            <w:right w:val="none" w:sz="0" w:space="0" w:color="auto"/>
          </w:divBdr>
        </w:div>
      </w:divsChild>
    </w:div>
    <w:div w:id="99304281">
      <w:bodyDiv w:val="1"/>
      <w:marLeft w:val="0"/>
      <w:marRight w:val="0"/>
      <w:marTop w:val="0"/>
      <w:marBottom w:val="0"/>
      <w:divBdr>
        <w:top w:val="none" w:sz="0" w:space="0" w:color="auto"/>
        <w:left w:val="none" w:sz="0" w:space="0" w:color="auto"/>
        <w:bottom w:val="none" w:sz="0" w:space="0" w:color="auto"/>
        <w:right w:val="none" w:sz="0" w:space="0" w:color="auto"/>
      </w:divBdr>
    </w:div>
    <w:div w:id="162672094">
      <w:bodyDiv w:val="1"/>
      <w:marLeft w:val="0"/>
      <w:marRight w:val="0"/>
      <w:marTop w:val="0"/>
      <w:marBottom w:val="0"/>
      <w:divBdr>
        <w:top w:val="none" w:sz="0" w:space="0" w:color="auto"/>
        <w:left w:val="none" w:sz="0" w:space="0" w:color="auto"/>
        <w:bottom w:val="none" w:sz="0" w:space="0" w:color="auto"/>
        <w:right w:val="none" w:sz="0" w:space="0" w:color="auto"/>
      </w:divBdr>
    </w:div>
    <w:div w:id="268901340">
      <w:bodyDiv w:val="1"/>
      <w:marLeft w:val="0"/>
      <w:marRight w:val="0"/>
      <w:marTop w:val="0"/>
      <w:marBottom w:val="0"/>
      <w:divBdr>
        <w:top w:val="none" w:sz="0" w:space="0" w:color="auto"/>
        <w:left w:val="none" w:sz="0" w:space="0" w:color="auto"/>
        <w:bottom w:val="none" w:sz="0" w:space="0" w:color="auto"/>
        <w:right w:val="none" w:sz="0" w:space="0" w:color="auto"/>
      </w:divBdr>
    </w:div>
    <w:div w:id="455560937">
      <w:bodyDiv w:val="1"/>
      <w:marLeft w:val="0"/>
      <w:marRight w:val="0"/>
      <w:marTop w:val="0"/>
      <w:marBottom w:val="0"/>
      <w:divBdr>
        <w:top w:val="none" w:sz="0" w:space="0" w:color="auto"/>
        <w:left w:val="none" w:sz="0" w:space="0" w:color="auto"/>
        <w:bottom w:val="none" w:sz="0" w:space="0" w:color="auto"/>
        <w:right w:val="none" w:sz="0" w:space="0" w:color="auto"/>
      </w:divBdr>
    </w:div>
    <w:div w:id="809056507">
      <w:bodyDiv w:val="1"/>
      <w:marLeft w:val="0"/>
      <w:marRight w:val="0"/>
      <w:marTop w:val="0"/>
      <w:marBottom w:val="0"/>
      <w:divBdr>
        <w:top w:val="none" w:sz="0" w:space="0" w:color="auto"/>
        <w:left w:val="none" w:sz="0" w:space="0" w:color="auto"/>
        <w:bottom w:val="none" w:sz="0" w:space="0" w:color="auto"/>
        <w:right w:val="none" w:sz="0" w:space="0" w:color="auto"/>
      </w:divBdr>
    </w:div>
    <w:div w:id="906187065">
      <w:bodyDiv w:val="1"/>
      <w:marLeft w:val="0"/>
      <w:marRight w:val="0"/>
      <w:marTop w:val="0"/>
      <w:marBottom w:val="0"/>
      <w:divBdr>
        <w:top w:val="none" w:sz="0" w:space="0" w:color="auto"/>
        <w:left w:val="none" w:sz="0" w:space="0" w:color="auto"/>
        <w:bottom w:val="none" w:sz="0" w:space="0" w:color="auto"/>
        <w:right w:val="none" w:sz="0" w:space="0" w:color="auto"/>
      </w:divBdr>
    </w:div>
    <w:div w:id="1377123804">
      <w:bodyDiv w:val="1"/>
      <w:marLeft w:val="0"/>
      <w:marRight w:val="0"/>
      <w:marTop w:val="0"/>
      <w:marBottom w:val="0"/>
      <w:divBdr>
        <w:top w:val="none" w:sz="0" w:space="0" w:color="auto"/>
        <w:left w:val="none" w:sz="0" w:space="0" w:color="auto"/>
        <w:bottom w:val="none" w:sz="0" w:space="0" w:color="auto"/>
        <w:right w:val="none" w:sz="0" w:space="0" w:color="auto"/>
      </w:divBdr>
    </w:div>
    <w:div w:id="1440295266">
      <w:bodyDiv w:val="1"/>
      <w:marLeft w:val="0"/>
      <w:marRight w:val="0"/>
      <w:marTop w:val="0"/>
      <w:marBottom w:val="0"/>
      <w:divBdr>
        <w:top w:val="none" w:sz="0" w:space="0" w:color="auto"/>
        <w:left w:val="none" w:sz="0" w:space="0" w:color="auto"/>
        <w:bottom w:val="none" w:sz="0" w:space="0" w:color="auto"/>
        <w:right w:val="none" w:sz="0" w:space="0" w:color="auto"/>
      </w:divBdr>
    </w:div>
    <w:div w:id="1785222289">
      <w:bodyDiv w:val="1"/>
      <w:marLeft w:val="0"/>
      <w:marRight w:val="0"/>
      <w:marTop w:val="0"/>
      <w:marBottom w:val="0"/>
      <w:divBdr>
        <w:top w:val="none" w:sz="0" w:space="0" w:color="auto"/>
        <w:left w:val="none" w:sz="0" w:space="0" w:color="auto"/>
        <w:bottom w:val="none" w:sz="0" w:space="0" w:color="auto"/>
        <w:right w:val="none" w:sz="0" w:space="0" w:color="auto"/>
      </w:divBdr>
    </w:div>
    <w:div w:id="1966962013">
      <w:bodyDiv w:val="1"/>
      <w:marLeft w:val="0"/>
      <w:marRight w:val="0"/>
      <w:marTop w:val="0"/>
      <w:marBottom w:val="0"/>
      <w:divBdr>
        <w:top w:val="none" w:sz="0" w:space="0" w:color="auto"/>
        <w:left w:val="none" w:sz="0" w:space="0" w:color="auto"/>
        <w:bottom w:val="none" w:sz="0" w:space="0" w:color="auto"/>
        <w:right w:val="none" w:sz="0" w:space="0" w:color="auto"/>
      </w:divBdr>
    </w:div>
    <w:div w:id="2028018475">
      <w:bodyDiv w:val="1"/>
      <w:marLeft w:val="0"/>
      <w:marRight w:val="0"/>
      <w:marTop w:val="0"/>
      <w:marBottom w:val="0"/>
      <w:divBdr>
        <w:top w:val="none" w:sz="0" w:space="0" w:color="auto"/>
        <w:left w:val="none" w:sz="0" w:space="0" w:color="auto"/>
        <w:bottom w:val="none" w:sz="0" w:space="0" w:color="auto"/>
        <w:right w:val="none" w:sz="0" w:space="0" w:color="auto"/>
      </w:divBdr>
      <w:divsChild>
        <w:div w:id="627778439">
          <w:marLeft w:val="0"/>
          <w:marRight w:val="0"/>
          <w:marTop w:val="0"/>
          <w:marBottom w:val="0"/>
          <w:divBdr>
            <w:top w:val="none" w:sz="0" w:space="0" w:color="auto"/>
            <w:left w:val="none" w:sz="0" w:space="0" w:color="auto"/>
            <w:bottom w:val="none" w:sz="0" w:space="0" w:color="auto"/>
            <w:right w:val="none" w:sz="0" w:space="0" w:color="auto"/>
          </w:divBdr>
        </w:div>
        <w:div w:id="351146914">
          <w:marLeft w:val="0"/>
          <w:marRight w:val="0"/>
          <w:marTop w:val="0"/>
          <w:marBottom w:val="0"/>
          <w:divBdr>
            <w:top w:val="none" w:sz="0" w:space="0" w:color="auto"/>
            <w:left w:val="none" w:sz="0" w:space="0" w:color="auto"/>
            <w:bottom w:val="none" w:sz="0" w:space="0" w:color="auto"/>
            <w:right w:val="none" w:sz="0" w:space="0" w:color="auto"/>
          </w:divBdr>
        </w:div>
        <w:div w:id="1181817698">
          <w:marLeft w:val="0"/>
          <w:marRight w:val="0"/>
          <w:marTop w:val="0"/>
          <w:marBottom w:val="0"/>
          <w:divBdr>
            <w:top w:val="none" w:sz="0" w:space="0" w:color="auto"/>
            <w:left w:val="none" w:sz="0" w:space="0" w:color="auto"/>
            <w:bottom w:val="none" w:sz="0" w:space="0" w:color="auto"/>
            <w:right w:val="none" w:sz="0" w:space="0" w:color="auto"/>
          </w:divBdr>
        </w:div>
        <w:div w:id="2112895820">
          <w:marLeft w:val="0"/>
          <w:marRight w:val="0"/>
          <w:marTop w:val="0"/>
          <w:marBottom w:val="0"/>
          <w:divBdr>
            <w:top w:val="none" w:sz="0" w:space="0" w:color="auto"/>
            <w:left w:val="none" w:sz="0" w:space="0" w:color="auto"/>
            <w:bottom w:val="none" w:sz="0" w:space="0" w:color="auto"/>
            <w:right w:val="none" w:sz="0" w:space="0" w:color="auto"/>
          </w:divBdr>
        </w:div>
      </w:divsChild>
    </w:div>
    <w:div w:id="206329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6b9ba5cfd98438c8680389aef28e198" PartId="408d27f6873f421b9d0ec5bce73a7b73">
    <Part Type="skyrius" Nr="999" Title="APTARNAVIMO IR E. PASLAUGŲ POSKYRIS" DocPartId="9a49e926163f45d693f4fcb366793c62" PartId="d424cce3a5c74a9788d2f94d356f1918">
      <Part Type="poskyris" Title="SPRENDIMO „PRITARIMO ĮGYVENDINTI PROJEKTĄ PARTNERIO TEISĖMIS“ AIŠKINAMASIS RAŠTAS" DocPartId="7c6018bfa2f54660a618921bea1cf32f" PartId="4eceff32ca7444479032ad75bb01b58f"/>
      <Part Type="poskyris" Title="Parengto sprendimo projekto tikslai ir uždaviniai:" DocPartId="6127196be2784d1c866fb43cf3de6e47" PartId="8841df23fe794045aef97a220168a775"/>
      <Part Type="poskyris" Title="Dabartinis sprendimo projekte aptariamų klausimų reguliavimas." DocPartId="03ddb1bbb3e44452a520939089895653" PartId="86b78cfacdc14e168fef80cc9214c0f8">
        <Part Type="punktas" Nr="1" Abbr="1 p." DocPartId="c5e6a3e430214fbdbe48e0264ddc7803" PartId="23bea6360f9c4f1daf5ec18f1e7686b2"/>
        <Part Type="punktas" Nr="2" Abbr="2 p." DocPartId="86e0e8c05d9f4b6c8b54bb578cb95066" PartId="473283a4a2b044d493ab0e86938762d9"/>
      </Part>
      <Part Type="poskyris" Title="Sprendimo projekte numatytos naujos teisinio reglamentavimo nuostatos." DocPartId="b2dcf5d223c1498b90ec4ff5bb9a84aa" PartId="34d83d3ac09441f88a6c5e4b9b49b455"/>
      <Part Type="poskyris" Title="Priėmus sprendimą, galimos pasekmės." DocPartId="dd614320faf24c7da36322b22ffa9396" PartId="4da0713275ce4f3a87c90275aded5599"/>
      <Part Type="poskyris" Title="Priėmus sprendimą, keičiami ar pripažįstami negaliojančiais teisės aktai." DocPartId="5b7b57480ff3486c9a04aea029209571" PartId="a98eba170f9b44f7b66db4ea4503424e"/>
      <Part Type="poskyris" Title="Sprendimui įgyvendinti reikalingi priimti papildomi teisės aktai." DocPartId="e689e696ad65465f9511e883ea5a285e" PartId="d22275a2cea642029b1e783247af33ad"/>
      <Part Type="poskyris" Title="Sprendimui įgyvendinti reikalingos lėšos." DocPartId="da5c94286fe342e4ad4b027b0fd1de69" PartId="edf2c7255ab74fe8b0aca8c16b2e953d"/>
      <Part Type="poskyris" Title="Sprendimo projekto antikorupcinis vertinimas." DocPartId="89a8b626116148efbfbd521f0a4c1526" PartId="e3dfd49341b841aba0d2f498342102fe"/>
      <Part Type="poskyris" Title="Numatomo teisinio reguliavimo poveikio vertinimo rezultatai." DocPartId="e9cb1af02d8e4161a66fcce47d2a4abf" PartId="7acf8c3a485e4b859f27882594068041"/>
    </Part>
    <Part Type="signatura" DocPartId="e869ccf060c24a729d9339835803ff40" PartId="126e8ee8475b4a4b8d8fb3d2255cc61a"/>
  </Part>
</Parts>
</file>

<file path=customXml/itemProps1.xml><?xml version="1.0" encoding="utf-8"?>
<ds:datastoreItem xmlns:ds="http://schemas.openxmlformats.org/officeDocument/2006/customXml" ds:itemID="{1FCE9339-271F-4D46-A5D3-403B1751CFDE}">
  <ds:schemaRefs>
    <ds:schemaRef ds:uri="http://schemas.openxmlformats.org/officeDocument/2006/bibliography"/>
  </ds:schemaRefs>
</ds:datastoreItem>
</file>

<file path=customXml/itemProps2.xml><?xml version="1.0" encoding="utf-8"?>
<ds:datastoreItem xmlns:ds="http://schemas.openxmlformats.org/officeDocument/2006/customXml" ds:itemID="{AD6AA9B5-BB8B-4C34-8196-F1BA46FA9E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856</Words>
  <Characters>6499</Characters>
  <Application>Microsoft Office Word</Application>
  <DocSecurity>4</DocSecurity>
  <Lines>110</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7313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2023-08-30T06:16:00Z</dcterms:created>
  <dc:creator>"Inga Mituzaitė" &lt;inga.mituzaite@siauliai.lt&gt;</dc:creator>
  <lastModifiedBy>adlibuser</lastModifiedBy>
  <lastPrinted>2023-08-22T13:00:00Z</lastPrinted>
  <dcterms:modified xsi:type="dcterms:W3CDTF">2023-08-30T06:16:00Z</dcterms:modified>
  <revision>2</revision>
  <dc:title>Projektas</dc:title>
</coreProperties>
</file>