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1C0EA688" w14:textId="77777777">
      <w:pPr>
        <w:ind w:left="9781"/>
        <w:rPr>
          <w:szCs w:val="24"/>
          <w:lang w:eastAsia="lt-LT"/>
        </w:rPr>
      </w:pPr>
      <w:r>
        <w:rPr>
          <w:szCs w:val="24"/>
          <w:lang w:eastAsia="lt-LT"/>
        </w:rPr>
        <w:t xml:space="preserve">Valstybės biudžeto lėšų, skirtų Šiaulių miesto savivaldybės bendrojo ugdymo mokyklų tinklo stiprinimo priemonėms, paskirstymo tvarkos aprašo </w:t>
      </w:r>
    </w:p>
    <w:p w14:paraId="79A48881" w14:textId="2B43947B">
      <w:pPr>
        <w:ind w:left="9781"/>
        <w:rPr>
          <w:szCs w:val="24"/>
          <w:lang w:eastAsia="lt-LT"/>
        </w:rPr>
      </w:pPr>
      <w:r>
        <w:rPr>
          <w:szCs w:val="24"/>
          <w:lang w:eastAsia="lt-LT"/>
        </w:rPr>
        <w:t>priedas</w:t>
      </w:r>
    </w:p>
    <w:p w14:paraId="14CB60A7" w14:textId="77777777">
      <w:pPr>
        <w:ind w:left="9781"/>
        <w:rPr>
          <w:szCs w:val="24"/>
          <w:lang w:eastAsia="lt-LT"/>
        </w:rPr>
      </w:pPr>
    </w:p>
    <w:p w14:paraId="5F04CDE3" w14:textId="35714D40">
      <w:pPr>
        <w:ind w:left="1296"/>
        <w:jc w:val="center"/>
        <w:rPr>
          <w:b/>
          <w:bCs/>
          <w:szCs w:val="24"/>
          <w:lang w:eastAsia="lt-LT"/>
        </w:rPr>
      </w:pPr>
      <w:r>
        <w:rPr>
          <w:b/>
          <w:bCs/>
          <w:szCs w:val="24"/>
          <w:lang w:eastAsia="lt-LT"/>
        </w:rPr>
        <w:t xml:space="preserve">LIETUVOS RESPUBLIKOS VALSTYBĖS BIUDŽETO LĖŠŲ, SKIRTŲ ŠIAULIŲ MIESTO SAVIVALDYBĖS BENDROJO UGDYMO MOKYKLŲ TINKLO STIPRINIMO PRIEMONĖMS, PANAUDOJIMO ATASKAITA </w:t>
      </w:r>
    </w:p>
    <w:tbl>
      <w:tblPr>
        <w:tblW w:w="13902" w:type="dxa"/>
        <w:tblInd w:w="1236" w:type="dxa"/>
        <w:tblLook w:val="04A0" w:firstRow="1" w:lastRow="0" w:firstColumn="1" w:lastColumn="0" w:noHBand="0" w:noVBand="1"/>
      </w:tblPr>
      <w:tblGrid>
        <w:gridCol w:w="2580"/>
        <w:gridCol w:w="1220"/>
        <w:gridCol w:w="1220"/>
        <w:gridCol w:w="2660"/>
        <w:gridCol w:w="1220"/>
        <w:gridCol w:w="4780"/>
        <w:gridCol w:w="222"/>
      </w:tblGrid>
      <w:tr w14:paraId="525B9660" w14:textId="77777777">
        <w:trPr>
          <w:gridAfter w:val="1"/>
          <w:wAfter w:w="222" w:type="dxa"/>
          <w:trHeight w:val="315"/>
        </w:trPr>
        <w:tc>
          <w:tcPr>
            <w:tcW w:w="13680" w:type="dxa"/>
            <w:gridSpan w:val="6"/>
            <w:tcBorders>
              <w:top w:val="nil"/>
              <w:left w:val="nil"/>
              <w:bottom w:val="single" w:sz="4" w:space="0" w:color="auto"/>
              <w:right w:val="nil"/>
            </w:tcBorders>
            <w:shd w:val="clear" w:color="auto" w:fill="auto"/>
            <w:noWrap/>
            <w:vAlign w:val="center"/>
            <w:hideMark/>
          </w:tcPr>
          <w:p w14:paraId="4C9384D4" w14:textId="697A7F56">
            <w:pPr>
              <w:ind w:firstLine="3662"/>
              <w:jc w:val="center"/>
              <w:rPr>
                <w:b/>
                <w:bCs/>
                <w:szCs w:val="24"/>
                <w:lang w:eastAsia="lt-LT"/>
              </w:rPr>
            </w:pPr>
          </w:p>
        </w:tc>
      </w:tr>
      <w:tr w14:paraId="3278FAAF" w14:textId="77777777">
        <w:trPr>
          <w:gridAfter w:val="1"/>
          <w:wAfter w:w="222" w:type="dxa"/>
          <w:trHeight w:val="315"/>
        </w:trPr>
        <w:tc>
          <w:tcPr>
            <w:tcW w:w="13680" w:type="dxa"/>
            <w:gridSpan w:val="6"/>
            <w:tcBorders>
              <w:top w:val="nil"/>
              <w:left w:val="nil"/>
              <w:bottom w:val="nil"/>
              <w:right w:val="nil"/>
            </w:tcBorders>
            <w:shd w:val="clear" w:color="auto" w:fill="auto"/>
            <w:noWrap/>
            <w:vAlign w:val="center"/>
            <w:hideMark/>
          </w:tcPr>
          <w:p w14:paraId="1EA4C728" w14:textId="77777777">
            <w:pPr>
              <w:jc w:val="center"/>
              <w:rPr>
                <w:szCs w:val="24"/>
                <w:lang w:eastAsia="lt-LT"/>
              </w:rPr>
            </w:pPr>
            <w:r>
              <w:rPr>
                <w:szCs w:val="24"/>
                <w:lang w:eastAsia="lt-LT"/>
              </w:rPr>
              <w:t>(data)</w:t>
            </w:r>
          </w:p>
        </w:tc>
      </w:tr>
      <w:tr w14:paraId="100A9BF5" w14:textId="77777777">
        <w:trPr>
          <w:gridAfter w:val="1"/>
          <w:wAfter w:w="222" w:type="dxa"/>
          <w:trHeight w:val="315"/>
        </w:trPr>
        <w:tc>
          <w:tcPr>
            <w:tcW w:w="2580" w:type="dxa"/>
            <w:tcBorders>
              <w:top w:val="nil"/>
              <w:left w:val="nil"/>
              <w:bottom w:val="nil"/>
              <w:right w:val="nil"/>
            </w:tcBorders>
            <w:shd w:val="clear" w:color="auto" w:fill="auto"/>
            <w:noWrap/>
            <w:vAlign w:val="center"/>
            <w:hideMark/>
          </w:tcPr>
          <w:p w14:paraId="6635EB68" w14:textId="77777777">
            <w:pPr>
              <w:jc w:val="center"/>
              <w:rPr>
                <w:szCs w:val="24"/>
                <w:lang w:eastAsia="lt-LT"/>
              </w:rPr>
            </w:pPr>
          </w:p>
        </w:tc>
        <w:tc>
          <w:tcPr>
            <w:tcW w:w="1220" w:type="dxa"/>
            <w:tcBorders>
              <w:top w:val="nil"/>
              <w:left w:val="nil"/>
              <w:bottom w:val="nil"/>
              <w:right w:val="nil"/>
            </w:tcBorders>
            <w:shd w:val="clear" w:color="auto" w:fill="auto"/>
            <w:noWrap/>
            <w:vAlign w:val="bottom"/>
            <w:hideMark/>
          </w:tcPr>
          <w:p w14:paraId="3D94DAD6" w14:textId="77777777">
            <w:pPr>
              <w:jc w:val="center"/>
              <w:rPr>
                <w:sz w:val="20"/>
                <w:lang w:eastAsia="lt-LT"/>
              </w:rPr>
            </w:pPr>
          </w:p>
        </w:tc>
        <w:tc>
          <w:tcPr>
            <w:tcW w:w="1220" w:type="dxa"/>
            <w:tcBorders>
              <w:top w:val="nil"/>
              <w:left w:val="nil"/>
              <w:bottom w:val="nil"/>
              <w:right w:val="nil"/>
            </w:tcBorders>
            <w:shd w:val="clear" w:color="auto" w:fill="auto"/>
            <w:noWrap/>
            <w:vAlign w:val="bottom"/>
            <w:hideMark/>
          </w:tcPr>
          <w:p w14:paraId="129C065B" w14:textId="77777777">
            <w:pPr>
              <w:rPr>
                <w:sz w:val="20"/>
                <w:lang w:eastAsia="lt-LT"/>
              </w:rPr>
            </w:pPr>
          </w:p>
        </w:tc>
        <w:tc>
          <w:tcPr>
            <w:tcW w:w="2660" w:type="dxa"/>
            <w:tcBorders>
              <w:top w:val="nil"/>
              <w:left w:val="nil"/>
              <w:bottom w:val="nil"/>
              <w:right w:val="nil"/>
            </w:tcBorders>
            <w:shd w:val="clear" w:color="auto" w:fill="auto"/>
            <w:noWrap/>
            <w:vAlign w:val="bottom"/>
            <w:hideMark/>
          </w:tcPr>
          <w:p w14:paraId="06AC96E5" w14:textId="77777777">
            <w:pPr>
              <w:rPr>
                <w:sz w:val="20"/>
                <w:lang w:eastAsia="lt-LT"/>
              </w:rPr>
            </w:pPr>
          </w:p>
        </w:tc>
        <w:tc>
          <w:tcPr>
            <w:tcW w:w="1220" w:type="dxa"/>
            <w:tcBorders>
              <w:top w:val="nil"/>
              <w:left w:val="nil"/>
              <w:bottom w:val="nil"/>
              <w:right w:val="nil"/>
            </w:tcBorders>
            <w:shd w:val="clear" w:color="auto" w:fill="auto"/>
            <w:noWrap/>
            <w:vAlign w:val="bottom"/>
            <w:hideMark/>
          </w:tcPr>
          <w:p w14:paraId="26258DC2" w14:textId="77777777">
            <w:pPr>
              <w:rPr>
                <w:sz w:val="20"/>
                <w:lang w:eastAsia="lt-LT"/>
              </w:rPr>
            </w:pPr>
          </w:p>
        </w:tc>
        <w:tc>
          <w:tcPr>
            <w:tcW w:w="4780" w:type="dxa"/>
            <w:tcBorders>
              <w:top w:val="nil"/>
              <w:left w:val="nil"/>
              <w:bottom w:val="nil"/>
              <w:right w:val="nil"/>
            </w:tcBorders>
            <w:shd w:val="clear" w:color="auto" w:fill="auto"/>
            <w:noWrap/>
            <w:vAlign w:val="bottom"/>
            <w:hideMark/>
          </w:tcPr>
          <w:p w14:paraId="09BC18A8" w14:textId="77777777">
            <w:pPr>
              <w:rPr>
                <w:sz w:val="20"/>
                <w:lang w:eastAsia="lt-LT"/>
              </w:rPr>
            </w:pPr>
          </w:p>
        </w:tc>
      </w:tr>
      <w:tr w14:paraId="2E7DE8CF" w14:textId="77777777">
        <w:trPr>
          <w:gridAfter w:val="1"/>
          <w:wAfter w:w="222" w:type="dxa"/>
          <w:trHeight w:val="315"/>
        </w:trPr>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DBEF4" w14:textId="77777777">
            <w:pPr>
              <w:jc w:val="center"/>
              <w:rPr>
                <w:szCs w:val="24"/>
                <w:lang w:eastAsia="lt-LT"/>
              </w:rPr>
            </w:pPr>
            <w:r>
              <w:rPr>
                <w:szCs w:val="24"/>
                <w:lang w:eastAsia="lt-LT"/>
              </w:rPr>
              <w:t>Įstaigos pavadinimas</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634BEA" w14:textId="02008853">
            <w:pPr>
              <w:jc w:val="center"/>
              <w:rPr>
                <w:szCs w:val="24"/>
                <w:lang w:eastAsia="lt-LT"/>
              </w:rPr>
            </w:pPr>
            <w:r>
              <w:rPr>
                <w:szCs w:val="24"/>
                <w:lang w:eastAsia="lt-LT"/>
              </w:rPr>
              <w:t>Skirta lėšų tūkst. Eur</w:t>
            </w:r>
          </w:p>
        </w:tc>
        <w:tc>
          <w:tcPr>
            <w:tcW w:w="9880" w:type="dxa"/>
            <w:gridSpan w:val="4"/>
            <w:tcBorders>
              <w:top w:val="single" w:sz="4" w:space="0" w:color="auto"/>
              <w:left w:val="nil"/>
              <w:bottom w:val="single" w:sz="4" w:space="0" w:color="auto"/>
              <w:right w:val="single" w:sz="4" w:space="0" w:color="auto"/>
            </w:tcBorders>
            <w:shd w:val="clear" w:color="auto" w:fill="auto"/>
            <w:vAlign w:val="center"/>
            <w:hideMark/>
          </w:tcPr>
          <w:p w14:paraId="50642F78" w14:textId="11EE6760">
            <w:pPr>
              <w:jc w:val="center"/>
              <w:rPr>
                <w:szCs w:val="24"/>
                <w:lang w:eastAsia="lt-LT"/>
              </w:rPr>
            </w:pPr>
            <w:r>
              <w:rPr>
                <w:szCs w:val="24"/>
                <w:lang w:eastAsia="lt-LT"/>
              </w:rPr>
              <w:t>Panaudota lėšų tūkst. Eur</w:t>
            </w:r>
          </w:p>
        </w:tc>
      </w:tr>
      <w:tr w14:paraId="730EF64C" w14:textId="77777777">
        <w:trPr>
          <w:gridAfter w:val="1"/>
          <w:wAfter w:w="222" w:type="dxa"/>
          <w:trHeight w:val="315"/>
        </w:trPr>
        <w:tc>
          <w:tcPr>
            <w:tcW w:w="2580" w:type="dxa"/>
            <w:vMerge/>
            <w:tcBorders>
              <w:top w:val="single" w:sz="4" w:space="0" w:color="auto"/>
              <w:left w:val="single" w:sz="4" w:space="0" w:color="auto"/>
              <w:bottom w:val="single" w:sz="4" w:space="0" w:color="auto"/>
              <w:right w:val="single" w:sz="4" w:space="0" w:color="auto"/>
            </w:tcBorders>
            <w:vAlign w:val="center"/>
            <w:hideMark/>
          </w:tcPr>
          <w:p w14:paraId="2F591B5A" w14:textId="77777777">
            <w:pPr>
              <w:rPr>
                <w:szCs w:val="24"/>
                <w:lang w:eastAsia="lt-LT"/>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087B107C" w14:textId="77777777">
            <w:pPr>
              <w:rPr>
                <w:szCs w:val="24"/>
                <w:lang w:eastAsia="lt-LT"/>
              </w:rPr>
            </w:pP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74340EC7" w14:textId="77777777">
            <w:pPr>
              <w:jc w:val="center"/>
              <w:rPr>
                <w:szCs w:val="24"/>
                <w:lang w:eastAsia="lt-LT"/>
              </w:rPr>
            </w:pPr>
            <w:r>
              <w:rPr>
                <w:szCs w:val="24"/>
                <w:lang w:eastAsia="lt-LT"/>
              </w:rPr>
              <w:t>iš viso</w:t>
            </w:r>
          </w:p>
        </w:tc>
        <w:tc>
          <w:tcPr>
            <w:tcW w:w="8660" w:type="dxa"/>
            <w:gridSpan w:val="3"/>
            <w:tcBorders>
              <w:top w:val="single" w:sz="4" w:space="0" w:color="auto"/>
              <w:left w:val="nil"/>
              <w:bottom w:val="single" w:sz="4" w:space="0" w:color="auto"/>
              <w:right w:val="single" w:sz="4" w:space="0" w:color="auto"/>
            </w:tcBorders>
            <w:shd w:val="clear" w:color="auto" w:fill="auto"/>
            <w:vAlign w:val="center"/>
            <w:hideMark/>
          </w:tcPr>
          <w:p w14:paraId="0C27EF2B" w14:textId="77777777">
            <w:pPr>
              <w:jc w:val="center"/>
              <w:rPr>
                <w:szCs w:val="24"/>
                <w:lang w:eastAsia="lt-LT"/>
              </w:rPr>
            </w:pPr>
            <w:r>
              <w:rPr>
                <w:szCs w:val="24"/>
                <w:lang w:eastAsia="lt-LT"/>
              </w:rPr>
              <w:t>iš jų:</w:t>
            </w:r>
          </w:p>
        </w:tc>
      </w:tr>
      <w:tr w14:paraId="42B71180" w14:textId="77777777">
        <w:trPr>
          <w:gridAfter w:val="1"/>
          <w:wAfter w:w="222" w:type="dxa"/>
          <w:trHeight w:val="1860"/>
        </w:trPr>
        <w:tc>
          <w:tcPr>
            <w:tcW w:w="2580" w:type="dxa"/>
            <w:vMerge/>
            <w:tcBorders>
              <w:top w:val="single" w:sz="4" w:space="0" w:color="auto"/>
              <w:left w:val="single" w:sz="4" w:space="0" w:color="auto"/>
              <w:bottom w:val="single" w:sz="4" w:space="0" w:color="auto"/>
              <w:right w:val="single" w:sz="4" w:space="0" w:color="auto"/>
            </w:tcBorders>
            <w:vAlign w:val="center"/>
            <w:hideMark/>
          </w:tcPr>
          <w:p w14:paraId="200BABDC" w14:textId="77777777">
            <w:pPr>
              <w:rPr>
                <w:szCs w:val="24"/>
                <w:lang w:eastAsia="lt-LT"/>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7ACCE046" w14:textId="77777777">
            <w:pPr>
              <w:rPr>
                <w:szCs w:val="24"/>
                <w:lang w:eastAsia="lt-LT"/>
              </w:rPr>
            </w:pPr>
          </w:p>
        </w:tc>
        <w:tc>
          <w:tcPr>
            <w:tcW w:w="1220" w:type="dxa"/>
            <w:vMerge/>
            <w:tcBorders>
              <w:top w:val="nil"/>
              <w:left w:val="single" w:sz="4" w:space="0" w:color="auto"/>
              <w:bottom w:val="single" w:sz="4" w:space="0" w:color="auto"/>
              <w:right w:val="single" w:sz="4" w:space="0" w:color="auto"/>
            </w:tcBorders>
            <w:vAlign w:val="center"/>
            <w:hideMark/>
          </w:tcPr>
          <w:p w14:paraId="20C4D6F7" w14:textId="77777777">
            <w:pPr>
              <w:rPr>
                <w:szCs w:val="24"/>
                <w:lang w:eastAsia="lt-LT"/>
              </w:rPr>
            </w:pP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14:paraId="3A778D2F" w14:textId="77777777">
            <w:pPr>
              <w:jc w:val="center"/>
              <w:rPr>
                <w:szCs w:val="24"/>
                <w:lang w:eastAsia="lt-LT"/>
              </w:rPr>
            </w:pPr>
            <w:r>
              <w:rPr>
                <w:szCs w:val="24"/>
                <w:lang w:eastAsia="lt-LT"/>
              </w:rPr>
              <w:t>pedagoginių darbuotojų išeitinėms išmokoms</w:t>
            </w:r>
          </w:p>
        </w:tc>
        <w:tc>
          <w:tcPr>
            <w:tcW w:w="6000" w:type="dxa"/>
            <w:gridSpan w:val="2"/>
            <w:tcBorders>
              <w:top w:val="single" w:sz="4" w:space="0" w:color="auto"/>
              <w:left w:val="nil"/>
              <w:bottom w:val="single" w:sz="4" w:space="0" w:color="auto"/>
              <w:right w:val="single" w:sz="4" w:space="0" w:color="auto"/>
            </w:tcBorders>
            <w:shd w:val="clear" w:color="auto" w:fill="auto"/>
            <w:vAlign w:val="center"/>
            <w:hideMark/>
          </w:tcPr>
          <w:p w14:paraId="17701A8B" w14:textId="50BC011C">
            <w:pPr>
              <w:jc w:val="center"/>
              <w:rPr>
                <w:szCs w:val="24"/>
                <w:lang w:eastAsia="lt-LT"/>
              </w:rPr>
            </w:pPr>
            <w:r>
              <w:rPr>
                <w:szCs w:val="24"/>
                <w:lang w:eastAsia="lt-LT"/>
              </w:rPr>
              <w:t xml:space="preserve">ugdymo reikmėms, nurodytoms Mokymo lėšų apskaičiavimo, paskirstymo ir panaudojimo tvarkos aprašo, patvirtinto Lietuvos Respublikos Vyriausybės 2018 m. liepos 11 d. nutarimu Nr. 679 „Dėl Mokymo lėšų apskaičiavimo, paskirstymo ir panaudojimo tvarkos aprašo patvirtinimo“, 12.7 papunktyje </w:t>
            </w:r>
          </w:p>
        </w:tc>
      </w:tr>
      <w:tr w14:paraId="3F6EFFE9" w14:textId="77777777">
        <w:trPr>
          <w:gridAfter w:val="1"/>
          <w:wAfter w:w="222" w:type="dxa"/>
          <w:trHeight w:val="450"/>
        </w:trPr>
        <w:tc>
          <w:tcPr>
            <w:tcW w:w="2580" w:type="dxa"/>
            <w:vMerge/>
            <w:tcBorders>
              <w:top w:val="single" w:sz="4" w:space="0" w:color="auto"/>
              <w:left w:val="single" w:sz="4" w:space="0" w:color="auto"/>
              <w:bottom w:val="single" w:sz="4" w:space="0" w:color="auto"/>
              <w:right w:val="single" w:sz="4" w:space="0" w:color="auto"/>
            </w:tcBorders>
            <w:vAlign w:val="center"/>
            <w:hideMark/>
          </w:tcPr>
          <w:p w14:paraId="04272E86" w14:textId="77777777">
            <w:pPr>
              <w:rPr>
                <w:szCs w:val="24"/>
                <w:lang w:eastAsia="lt-LT"/>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6E30880B" w14:textId="77777777">
            <w:pPr>
              <w:rPr>
                <w:szCs w:val="24"/>
                <w:lang w:eastAsia="lt-LT"/>
              </w:rPr>
            </w:pPr>
          </w:p>
        </w:tc>
        <w:tc>
          <w:tcPr>
            <w:tcW w:w="1220" w:type="dxa"/>
            <w:vMerge/>
            <w:tcBorders>
              <w:top w:val="nil"/>
              <w:left w:val="single" w:sz="4" w:space="0" w:color="auto"/>
              <w:bottom w:val="single" w:sz="4" w:space="0" w:color="auto"/>
              <w:right w:val="single" w:sz="4" w:space="0" w:color="auto"/>
            </w:tcBorders>
            <w:vAlign w:val="center"/>
            <w:hideMark/>
          </w:tcPr>
          <w:p w14:paraId="56E00522" w14:textId="77777777">
            <w:pPr>
              <w:rPr>
                <w:szCs w:val="24"/>
                <w:lang w:eastAsia="lt-LT"/>
              </w:rPr>
            </w:pPr>
          </w:p>
        </w:tc>
        <w:tc>
          <w:tcPr>
            <w:tcW w:w="2660" w:type="dxa"/>
            <w:vMerge/>
            <w:tcBorders>
              <w:top w:val="nil"/>
              <w:left w:val="single" w:sz="4" w:space="0" w:color="auto"/>
              <w:bottom w:val="single" w:sz="4" w:space="0" w:color="000000"/>
              <w:right w:val="single" w:sz="4" w:space="0" w:color="auto"/>
            </w:tcBorders>
            <w:vAlign w:val="center"/>
            <w:hideMark/>
          </w:tcPr>
          <w:p w14:paraId="6B31BBFF" w14:textId="77777777">
            <w:pPr>
              <w:rPr>
                <w:szCs w:val="24"/>
                <w:lang w:eastAsia="lt-LT"/>
              </w:rPr>
            </w:pP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6E060CE3" w14:textId="77777777">
            <w:pPr>
              <w:jc w:val="center"/>
              <w:rPr>
                <w:szCs w:val="24"/>
                <w:lang w:eastAsia="lt-LT"/>
              </w:rPr>
            </w:pPr>
            <w:r>
              <w:rPr>
                <w:szCs w:val="24"/>
                <w:lang w:eastAsia="lt-LT"/>
              </w:rPr>
              <w:t>iš viso</w:t>
            </w:r>
          </w:p>
        </w:tc>
        <w:tc>
          <w:tcPr>
            <w:tcW w:w="4780" w:type="dxa"/>
            <w:vMerge w:val="restart"/>
            <w:tcBorders>
              <w:top w:val="nil"/>
              <w:left w:val="single" w:sz="4" w:space="0" w:color="auto"/>
              <w:bottom w:val="single" w:sz="4" w:space="0" w:color="auto"/>
              <w:right w:val="single" w:sz="4" w:space="0" w:color="auto"/>
            </w:tcBorders>
            <w:shd w:val="clear" w:color="auto" w:fill="auto"/>
            <w:vAlign w:val="center"/>
            <w:hideMark/>
          </w:tcPr>
          <w:p w14:paraId="792945FD" w14:textId="77777777">
            <w:pPr>
              <w:jc w:val="center"/>
              <w:rPr>
                <w:szCs w:val="24"/>
                <w:lang w:eastAsia="lt-LT"/>
              </w:rPr>
            </w:pPr>
            <w:r>
              <w:rPr>
                <w:szCs w:val="24"/>
                <w:lang w:eastAsia="lt-LT"/>
              </w:rPr>
              <w:t xml:space="preserve">informacija apie priemones, kurioms panaudotos lėšos (pvz., tam tikrų pedagoginių darbuotojų darbo užmokesčiui, mokinių iš nepalankios socialinės, ekonominės ir kultūrinės aplinkos mokymosi skirtumams sumažinti ir kt.) </w:t>
            </w:r>
          </w:p>
        </w:tc>
      </w:tr>
      <w:tr w14:paraId="291549A6" w14:textId="77777777">
        <w:trPr>
          <w:trHeight w:val="1253"/>
        </w:trPr>
        <w:tc>
          <w:tcPr>
            <w:tcW w:w="2580" w:type="dxa"/>
            <w:vMerge/>
            <w:tcBorders>
              <w:top w:val="single" w:sz="4" w:space="0" w:color="auto"/>
              <w:left w:val="single" w:sz="4" w:space="0" w:color="auto"/>
              <w:bottom w:val="single" w:sz="4" w:space="0" w:color="auto"/>
              <w:right w:val="single" w:sz="4" w:space="0" w:color="auto"/>
            </w:tcBorders>
            <w:vAlign w:val="center"/>
            <w:hideMark/>
          </w:tcPr>
          <w:p w14:paraId="205C5102" w14:textId="77777777">
            <w:pPr>
              <w:rPr>
                <w:szCs w:val="24"/>
                <w:lang w:eastAsia="lt-LT"/>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109C7885" w14:textId="77777777">
            <w:pPr>
              <w:rPr>
                <w:szCs w:val="24"/>
                <w:lang w:eastAsia="lt-LT"/>
              </w:rPr>
            </w:pPr>
          </w:p>
        </w:tc>
        <w:tc>
          <w:tcPr>
            <w:tcW w:w="1220" w:type="dxa"/>
            <w:vMerge/>
            <w:tcBorders>
              <w:top w:val="nil"/>
              <w:left w:val="single" w:sz="4" w:space="0" w:color="auto"/>
              <w:bottom w:val="single" w:sz="4" w:space="0" w:color="auto"/>
              <w:right w:val="single" w:sz="4" w:space="0" w:color="auto"/>
            </w:tcBorders>
            <w:vAlign w:val="center"/>
            <w:hideMark/>
          </w:tcPr>
          <w:p w14:paraId="5DC84208" w14:textId="77777777">
            <w:pPr>
              <w:rPr>
                <w:szCs w:val="24"/>
                <w:lang w:eastAsia="lt-LT"/>
              </w:rPr>
            </w:pPr>
          </w:p>
        </w:tc>
        <w:tc>
          <w:tcPr>
            <w:tcW w:w="2660" w:type="dxa"/>
            <w:vMerge/>
            <w:tcBorders>
              <w:top w:val="nil"/>
              <w:left w:val="single" w:sz="4" w:space="0" w:color="auto"/>
              <w:bottom w:val="single" w:sz="4" w:space="0" w:color="000000"/>
              <w:right w:val="single" w:sz="4" w:space="0" w:color="auto"/>
            </w:tcBorders>
            <w:vAlign w:val="center"/>
            <w:hideMark/>
          </w:tcPr>
          <w:p w14:paraId="669A2431" w14:textId="77777777">
            <w:pPr>
              <w:rPr>
                <w:szCs w:val="24"/>
                <w:lang w:eastAsia="lt-LT"/>
              </w:rPr>
            </w:pPr>
          </w:p>
        </w:tc>
        <w:tc>
          <w:tcPr>
            <w:tcW w:w="1220" w:type="dxa"/>
            <w:vMerge/>
            <w:tcBorders>
              <w:top w:val="nil"/>
              <w:left w:val="single" w:sz="4" w:space="0" w:color="auto"/>
              <w:bottom w:val="single" w:sz="4" w:space="0" w:color="auto"/>
              <w:right w:val="single" w:sz="4" w:space="0" w:color="auto"/>
            </w:tcBorders>
            <w:vAlign w:val="center"/>
            <w:hideMark/>
          </w:tcPr>
          <w:p w14:paraId="426B4C3C" w14:textId="77777777">
            <w:pPr>
              <w:rPr>
                <w:szCs w:val="24"/>
                <w:lang w:eastAsia="lt-LT"/>
              </w:rPr>
            </w:pPr>
          </w:p>
        </w:tc>
        <w:tc>
          <w:tcPr>
            <w:tcW w:w="4780" w:type="dxa"/>
            <w:vMerge/>
            <w:tcBorders>
              <w:top w:val="nil"/>
              <w:left w:val="single" w:sz="4" w:space="0" w:color="auto"/>
              <w:bottom w:val="single" w:sz="4" w:space="0" w:color="auto"/>
              <w:right w:val="single" w:sz="4" w:space="0" w:color="auto"/>
            </w:tcBorders>
            <w:vAlign w:val="center"/>
            <w:hideMark/>
          </w:tcPr>
          <w:p w14:paraId="29586ADF" w14:textId="77777777">
            <w:pPr>
              <w:rPr>
                <w:szCs w:val="24"/>
                <w:lang w:eastAsia="lt-LT"/>
              </w:rPr>
            </w:pPr>
          </w:p>
        </w:tc>
        <w:tc>
          <w:tcPr>
            <w:tcW w:w="222" w:type="dxa"/>
            <w:tcBorders>
              <w:top w:val="nil"/>
              <w:left w:val="nil"/>
              <w:bottom w:val="nil"/>
              <w:right w:val="nil"/>
            </w:tcBorders>
            <w:shd w:val="clear" w:color="auto" w:fill="auto"/>
            <w:noWrap/>
            <w:vAlign w:val="bottom"/>
            <w:hideMark/>
          </w:tcPr>
          <w:p w14:paraId="4008B505" w14:textId="77777777">
            <w:pPr>
              <w:jc w:val="center"/>
              <w:rPr>
                <w:szCs w:val="24"/>
                <w:lang w:eastAsia="lt-LT"/>
              </w:rPr>
            </w:pPr>
          </w:p>
        </w:tc>
      </w:tr>
      <w:tr w14:paraId="14EBEB8C" w14:textId="77777777">
        <w:trPr>
          <w:trHeight w:val="315"/>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30B72E10" w14:textId="77777777">
            <w:pPr>
              <w:ind w:firstLine="62"/>
              <w:rPr>
                <w:szCs w:val="24"/>
                <w:lang w:eastAsia="lt-LT"/>
              </w:rPr>
            </w:pPr>
          </w:p>
        </w:tc>
        <w:tc>
          <w:tcPr>
            <w:tcW w:w="1220" w:type="dxa"/>
            <w:tcBorders>
              <w:top w:val="nil"/>
              <w:left w:val="nil"/>
              <w:bottom w:val="single" w:sz="4" w:space="0" w:color="auto"/>
              <w:right w:val="single" w:sz="4" w:space="0" w:color="auto"/>
            </w:tcBorders>
            <w:shd w:val="clear" w:color="auto" w:fill="auto"/>
            <w:noWrap/>
            <w:vAlign w:val="center"/>
            <w:hideMark/>
          </w:tcPr>
          <w:p w14:paraId="7E6EDD99" w14:textId="77777777">
            <w:pPr>
              <w:ind w:firstLine="62"/>
              <w:jc w:val="right"/>
              <w:rPr>
                <w:szCs w:val="24"/>
                <w:lang w:eastAsia="lt-LT"/>
              </w:rPr>
            </w:pPr>
          </w:p>
        </w:tc>
        <w:tc>
          <w:tcPr>
            <w:tcW w:w="1220" w:type="dxa"/>
            <w:tcBorders>
              <w:top w:val="nil"/>
              <w:left w:val="nil"/>
              <w:bottom w:val="single" w:sz="4" w:space="0" w:color="auto"/>
              <w:right w:val="single" w:sz="4" w:space="0" w:color="auto"/>
            </w:tcBorders>
            <w:shd w:val="clear" w:color="auto" w:fill="auto"/>
            <w:noWrap/>
            <w:vAlign w:val="center"/>
            <w:hideMark/>
          </w:tcPr>
          <w:p w14:paraId="7E3822DA" w14:textId="77777777">
            <w:pPr>
              <w:ind w:firstLine="62"/>
              <w:jc w:val="right"/>
              <w:rPr>
                <w:szCs w:val="24"/>
                <w:lang w:eastAsia="lt-LT"/>
              </w:rPr>
            </w:pPr>
          </w:p>
        </w:tc>
        <w:tc>
          <w:tcPr>
            <w:tcW w:w="2660" w:type="dxa"/>
            <w:tcBorders>
              <w:top w:val="nil"/>
              <w:left w:val="nil"/>
              <w:bottom w:val="single" w:sz="4" w:space="0" w:color="auto"/>
              <w:right w:val="single" w:sz="4" w:space="0" w:color="auto"/>
            </w:tcBorders>
            <w:shd w:val="clear" w:color="auto" w:fill="auto"/>
            <w:noWrap/>
            <w:vAlign w:val="center"/>
            <w:hideMark/>
          </w:tcPr>
          <w:p w14:paraId="4A9DF12B" w14:textId="77777777">
            <w:pPr>
              <w:ind w:firstLine="62"/>
              <w:jc w:val="right"/>
              <w:rPr>
                <w:szCs w:val="24"/>
                <w:lang w:eastAsia="lt-LT"/>
              </w:rPr>
            </w:pPr>
          </w:p>
        </w:tc>
        <w:tc>
          <w:tcPr>
            <w:tcW w:w="1220" w:type="dxa"/>
            <w:tcBorders>
              <w:top w:val="nil"/>
              <w:left w:val="nil"/>
              <w:bottom w:val="single" w:sz="4" w:space="0" w:color="auto"/>
              <w:right w:val="single" w:sz="4" w:space="0" w:color="auto"/>
            </w:tcBorders>
            <w:shd w:val="clear" w:color="auto" w:fill="auto"/>
            <w:noWrap/>
            <w:vAlign w:val="center"/>
            <w:hideMark/>
          </w:tcPr>
          <w:p w14:paraId="2839CEB9" w14:textId="77777777">
            <w:pPr>
              <w:ind w:firstLine="62"/>
              <w:jc w:val="right"/>
              <w:rPr>
                <w:szCs w:val="24"/>
                <w:lang w:eastAsia="lt-LT"/>
              </w:rPr>
            </w:pPr>
          </w:p>
        </w:tc>
        <w:tc>
          <w:tcPr>
            <w:tcW w:w="4780" w:type="dxa"/>
            <w:tcBorders>
              <w:top w:val="nil"/>
              <w:left w:val="nil"/>
              <w:bottom w:val="single" w:sz="4" w:space="0" w:color="auto"/>
              <w:right w:val="single" w:sz="4" w:space="0" w:color="auto"/>
            </w:tcBorders>
            <w:shd w:val="clear" w:color="auto" w:fill="auto"/>
            <w:vAlign w:val="center"/>
            <w:hideMark/>
          </w:tcPr>
          <w:p w14:paraId="4CBC495A" w14:textId="77777777">
            <w:pPr>
              <w:ind w:firstLine="62"/>
              <w:rPr>
                <w:szCs w:val="24"/>
                <w:lang w:eastAsia="lt-LT"/>
              </w:rPr>
            </w:pPr>
          </w:p>
        </w:tc>
        <w:tc>
          <w:tcPr>
            <w:tcW w:w="222" w:type="dxa"/>
            <w:vAlign w:val="center"/>
            <w:hideMark/>
          </w:tcPr>
          <w:p w14:paraId="6E56D9BC" w14:textId="77777777">
            <w:pPr>
              <w:rPr>
                <w:sz w:val="20"/>
                <w:lang w:eastAsia="lt-LT"/>
              </w:rPr>
            </w:pPr>
          </w:p>
        </w:tc>
      </w:tr>
      <w:tr w14:paraId="71080D14" w14:textId="77777777">
        <w:trPr>
          <w:trHeight w:val="300"/>
        </w:trPr>
        <w:tc>
          <w:tcPr>
            <w:tcW w:w="2580" w:type="dxa"/>
            <w:tcBorders>
              <w:top w:val="nil"/>
              <w:left w:val="nil"/>
              <w:bottom w:val="nil"/>
              <w:right w:val="nil"/>
            </w:tcBorders>
            <w:shd w:val="clear" w:color="auto" w:fill="auto"/>
            <w:noWrap/>
            <w:vAlign w:val="bottom"/>
            <w:hideMark/>
          </w:tcPr>
          <w:p w14:paraId="39B82337" w14:textId="77777777">
            <w:pPr>
              <w:rPr>
                <w:szCs w:val="24"/>
                <w:lang w:eastAsia="lt-LT"/>
              </w:rPr>
            </w:pPr>
          </w:p>
        </w:tc>
        <w:tc>
          <w:tcPr>
            <w:tcW w:w="1220" w:type="dxa"/>
            <w:tcBorders>
              <w:top w:val="nil"/>
              <w:left w:val="nil"/>
              <w:bottom w:val="nil"/>
              <w:right w:val="nil"/>
            </w:tcBorders>
            <w:shd w:val="clear" w:color="auto" w:fill="auto"/>
            <w:noWrap/>
            <w:vAlign w:val="bottom"/>
            <w:hideMark/>
          </w:tcPr>
          <w:p w14:paraId="682BC826" w14:textId="77777777">
            <w:pPr>
              <w:rPr>
                <w:sz w:val="20"/>
                <w:lang w:eastAsia="lt-LT"/>
              </w:rPr>
            </w:pPr>
          </w:p>
        </w:tc>
        <w:tc>
          <w:tcPr>
            <w:tcW w:w="1220" w:type="dxa"/>
            <w:tcBorders>
              <w:top w:val="nil"/>
              <w:left w:val="nil"/>
              <w:bottom w:val="nil"/>
              <w:right w:val="nil"/>
            </w:tcBorders>
            <w:shd w:val="clear" w:color="auto" w:fill="auto"/>
            <w:noWrap/>
            <w:vAlign w:val="bottom"/>
            <w:hideMark/>
          </w:tcPr>
          <w:p w14:paraId="72AA4B78" w14:textId="77777777">
            <w:pPr>
              <w:rPr>
                <w:sz w:val="20"/>
                <w:lang w:eastAsia="lt-LT"/>
              </w:rPr>
            </w:pPr>
          </w:p>
        </w:tc>
        <w:tc>
          <w:tcPr>
            <w:tcW w:w="2660" w:type="dxa"/>
            <w:tcBorders>
              <w:top w:val="nil"/>
              <w:left w:val="nil"/>
              <w:bottom w:val="nil"/>
              <w:right w:val="nil"/>
            </w:tcBorders>
            <w:shd w:val="clear" w:color="auto" w:fill="auto"/>
            <w:noWrap/>
            <w:vAlign w:val="bottom"/>
            <w:hideMark/>
          </w:tcPr>
          <w:p w14:paraId="0A1E297E" w14:textId="77777777">
            <w:pPr>
              <w:rPr>
                <w:sz w:val="20"/>
                <w:lang w:eastAsia="lt-LT"/>
              </w:rPr>
            </w:pPr>
          </w:p>
        </w:tc>
        <w:tc>
          <w:tcPr>
            <w:tcW w:w="1220" w:type="dxa"/>
            <w:tcBorders>
              <w:top w:val="nil"/>
              <w:left w:val="nil"/>
              <w:bottom w:val="nil"/>
              <w:right w:val="nil"/>
            </w:tcBorders>
            <w:shd w:val="clear" w:color="auto" w:fill="auto"/>
            <w:noWrap/>
            <w:vAlign w:val="bottom"/>
            <w:hideMark/>
          </w:tcPr>
          <w:p w14:paraId="422A73A8" w14:textId="77777777">
            <w:pPr>
              <w:rPr>
                <w:sz w:val="20"/>
                <w:lang w:eastAsia="lt-LT"/>
              </w:rPr>
            </w:pPr>
          </w:p>
        </w:tc>
        <w:tc>
          <w:tcPr>
            <w:tcW w:w="4780" w:type="dxa"/>
            <w:tcBorders>
              <w:top w:val="nil"/>
              <w:left w:val="nil"/>
              <w:bottom w:val="nil"/>
              <w:right w:val="nil"/>
            </w:tcBorders>
            <w:shd w:val="clear" w:color="auto" w:fill="auto"/>
            <w:noWrap/>
            <w:vAlign w:val="bottom"/>
            <w:hideMark/>
          </w:tcPr>
          <w:p w14:paraId="71A3C64D" w14:textId="77777777">
            <w:pPr>
              <w:rPr>
                <w:sz w:val="20"/>
                <w:lang w:eastAsia="lt-LT"/>
              </w:rPr>
            </w:pPr>
          </w:p>
        </w:tc>
        <w:tc>
          <w:tcPr>
            <w:tcW w:w="222" w:type="dxa"/>
            <w:vAlign w:val="center"/>
            <w:hideMark/>
          </w:tcPr>
          <w:p w14:paraId="32FB62BF" w14:textId="77777777">
            <w:pPr>
              <w:rPr>
                <w:sz w:val="20"/>
                <w:lang w:eastAsia="lt-LT"/>
              </w:rPr>
            </w:pPr>
          </w:p>
        </w:tc>
      </w:tr>
      <w:tr w14:paraId="5CB73B1B" w14:textId="77777777">
        <w:trPr>
          <w:trHeight w:val="315"/>
        </w:trPr>
        <w:tc>
          <w:tcPr>
            <w:tcW w:w="13680" w:type="dxa"/>
            <w:gridSpan w:val="6"/>
            <w:tcBorders>
              <w:top w:val="nil"/>
              <w:left w:val="nil"/>
              <w:bottom w:val="single" w:sz="4" w:space="0" w:color="auto"/>
              <w:right w:val="nil"/>
            </w:tcBorders>
            <w:shd w:val="clear" w:color="auto" w:fill="auto"/>
            <w:vAlign w:val="center"/>
            <w:hideMark/>
          </w:tcPr>
          <w:p w14:paraId="5CEAB458" w14:textId="77777777">
            <w:pPr>
              <w:ind w:firstLine="53"/>
              <w:rPr>
                <w:rFonts w:ascii="Calibri" w:hAnsi="Calibri" w:cs="Calibri"/>
                <w:szCs w:val="24"/>
                <w:lang w:eastAsia="lt-LT"/>
              </w:rPr>
            </w:pPr>
          </w:p>
        </w:tc>
        <w:tc>
          <w:tcPr>
            <w:tcW w:w="222" w:type="dxa"/>
            <w:vAlign w:val="center"/>
            <w:hideMark/>
          </w:tcPr>
          <w:p w14:paraId="33158C61" w14:textId="77777777">
            <w:pPr>
              <w:rPr>
                <w:sz w:val="20"/>
                <w:lang w:eastAsia="lt-LT"/>
              </w:rPr>
            </w:pPr>
          </w:p>
        </w:tc>
      </w:tr>
      <w:tr w14:paraId="0DB87C3F" w14:textId="77777777">
        <w:trPr>
          <w:trHeight w:val="312"/>
        </w:trPr>
        <w:tc>
          <w:tcPr>
            <w:tcW w:w="13680" w:type="dxa"/>
            <w:gridSpan w:val="6"/>
            <w:tcBorders>
              <w:top w:val="nil"/>
              <w:left w:val="nil"/>
              <w:bottom w:val="nil"/>
              <w:right w:val="nil"/>
            </w:tcBorders>
            <w:shd w:val="clear" w:color="auto" w:fill="auto"/>
            <w:vAlign w:val="center"/>
            <w:hideMark/>
          </w:tcPr>
          <w:p w14:paraId="7C635ACA" w14:textId="77777777">
            <w:pPr>
              <w:rPr>
                <w:szCs w:val="24"/>
                <w:lang w:eastAsia="lt-LT"/>
              </w:rPr>
            </w:pPr>
            <w:r>
              <w:rPr>
                <w:szCs w:val="24"/>
                <w:lang w:eastAsia="lt-LT"/>
              </w:rPr>
              <w:t>(atsakingo darbuotojo pareigos, vardas, pavardė, tel., el. p.)</w:t>
            </w:r>
          </w:p>
        </w:tc>
        <w:tc>
          <w:tcPr>
            <w:tcW w:w="222" w:type="dxa"/>
            <w:vAlign w:val="center"/>
            <w:hideMark/>
          </w:tcPr>
          <w:p w14:paraId="0A9EEB60" w14:textId="77777777">
            <w:pPr>
              <w:rPr>
                <w:sz w:val="20"/>
                <w:lang w:eastAsia="lt-LT"/>
              </w:rPr>
            </w:pPr>
          </w:p>
        </w:tc>
      </w:tr>
    </w:tbl>
    <w:p w14:paraId="458939EC" w14:textId="77777777">
      <w:pPr>
        <w:spacing w:line="259" w:lineRule="auto"/>
        <w:rPr>
          <w:szCs w:val="24"/>
          <w:lang w:eastAsia="lt-LT"/>
        </w:rPr>
      </w:pPr>
    </w:p>
    <w:sectPr>
      <w:pgSz w:w="16838" w:h="11906" w:orient="landscape"/>
      <w:pgMar w:top="1701" w:right="567" w:bottom="1134" w:left="1134"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752BD" w14:textId="77777777">
      <w:pPr>
        <w:rPr>
          <w:sz w:val="22"/>
          <w:szCs w:val="22"/>
        </w:rPr>
      </w:pPr>
      <w:r>
        <w:rPr>
          <w:sz w:val="22"/>
          <w:szCs w:val="22"/>
        </w:rPr>
        <w:separator/>
      </w:r>
    </w:p>
  </w:endnote>
  <w:endnote w:type="continuationSeparator" w:id="0">
    <w:p w14:paraId="57859FA7" w14:textId="77777777">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BC581" w14:textId="77777777">
      <w:pPr>
        <w:rPr>
          <w:sz w:val="22"/>
          <w:szCs w:val="22"/>
        </w:rPr>
      </w:pPr>
      <w:r>
        <w:rPr>
          <w:sz w:val="22"/>
          <w:szCs w:val="22"/>
        </w:rPr>
        <w:separator/>
      </w:r>
    </w:p>
  </w:footnote>
  <w:footnote w:type="continuationSeparator" w:id="0">
    <w:p w14:paraId="0E875B97" w14:textId="77777777">
      <w:pPr>
        <w:rPr>
          <w:sz w:val="22"/>
          <w:szCs w:val="22"/>
        </w:rPr>
      </w:pPr>
      <w:r>
        <w:rPr>
          <w:sz w:val="22"/>
          <w:szCs w:val="22"/>
        </w:rP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ECB5"/>
  <w15:chartTrackingRefBased/>
  <w15:docId w15:val="{484CCDB4-43EE-40BF-9437-5417446E98E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524488926">
      <w:bodyDiv w:val="1"/>
      <w:marLeft w:val="0"/>
      <w:marRight w:val="0"/>
      <w:marTop w:val="0"/>
      <w:marBottom w:val="0"/>
      <w:divBdr>
        <w:top w:val="none" w:sz="0" w:space="0" w:color="auto"/>
        <w:left w:val="none" w:sz="0" w:space="0" w:color="auto"/>
        <w:bottom w:val="none" w:sz="0" w:space="0" w:color="auto"/>
        <w:right w:val="none" w:sz="0" w:space="0" w:color="auto"/>
      </w:divBdr>
    </w:div>
    <w:div w:id="543372191">
      <w:bodyDiv w:val="1"/>
      <w:marLeft w:val="0"/>
      <w:marRight w:val="0"/>
      <w:marTop w:val="0"/>
      <w:marBottom w:val="0"/>
      <w:divBdr>
        <w:top w:val="none" w:sz="0" w:space="0" w:color="auto"/>
        <w:left w:val="none" w:sz="0" w:space="0" w:color="auto"/>
        <w:bottom w:val="none" w:sz="0" w:space="0" w:color="auto"/>
        <w:right w:val="none" w:sz="0" w:space="0" w:color="auto"/>
      </w:divBdr>
    </w:div>
    <w:div w:id="1922593763">
      <w:bodyDiv w:val="1"/>
      <w:marLeft w:val="0"/>
      <w:marRight w:val="0"/>
      <w:marTop w:val="0"/>
      <w:marBottom w:val="0"/>
      <w:divBdr>
        <w:top w:val="none" w:sz="0" w:space="0" w:color="auto"/>
        <w:left w:val="none" w:sz="0" w:space="0" w:color="auto"/>
        <w:bottom w:val="none" w:sz="0" w:space="0" w:color="auto"/>
        <w:right w:val="none" w:sz="0" w:space="0" w:color="auto"/>
      </w:divBdr>
    </w:div>
    <w:div w:id="194704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944</Characters>
  <Application>Microsoft Office Word</Application>
  <DocSecurity>4</DocSecurity>
  <Lines>78</Lines>
  <Paragraphs>16</Paragraphs>
  <ScaleCrop>false</ScaleCrop>
  <Company/>
  <LinksUpToDate>false</LinksUpToDate>
  <CharactersWithSpaces>1059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2022-08-11T11:46:00Z</dcterms:created>
  <dc:creator>Rasa Šeškienė</dc:creator>
  <lastModifiedBy>adlibuser</lastModifiedBy>
  <dcterms:modified xsi:type="dcterms:W3CDTF">2022-08-11T11:46:00Z</dcterms:modified>
  <revision>2</revision>
</coreProperties>
</file>