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2.1 pr."/>
        <w:tag w:val="part_14b94a4b73b4469381409ea4af2e34e6"/>
        <w:lock w:val="sdtLocked"/>
        <w:richText/>
      </w:sdtPr>
      <w:sdtContent>
        <w:p w14:paraId="008049CD" w14:textId="77777777">
          <w:pPr>
            <w:tabs>
              <w:tab w:val="center" w:pos="4986"/>
              <w:tab w:val="right" w:pos="9972"/>
            </w:tabs>
          </w:pPr>
        </w:p>
        <w:p w14:paraId="34D79279" w14:textId="77777777">
          <w:pPr>
            <w:tabs>
              <w:tab w:val="center" w:pos="4819"/>
              <w:tab w:val="right" w:pos="9638"/>
            </w:tabs>
          </w:pPr>
        </w:p>
        <w:p w14:paraId="56E468F2" w14:textId="77777777">
          <w:pPr>
            <w:tabs>
              <w:tab w:val="center" w:pos="4819"/>
              <w:tab w:val="right" w:pos="9638"/>
            </w:tabs>
          </w:pPr>
        </w:p>
        <w:p w14:paraId="139ADE1D" w14:textId="77777777">
          <w:pPr>
            <w:spacing w:line="276" w:lineRule="auto"/>
            <w:jc w:val="center"/>
            <w:rPr>
              <w:rFonts w:ascii="Calibri" w:eastAsia="Calibri" w:hAnsi="Calibri"/>
              <w:sz w:val="22"/>
              <w:szCs w:val="22"/>
            </w:rPr>
          </w:pPr>
        </w:p>
        <w:p w14:paraId="3747BBFA" w14:textId="77777777">
          <w:pPr>
            <w:rPr>
              <w:sz w:val="18"/>
              <w:szCs w:val="18"/>
            </w:rPr>
          </w:pPr>
        </w:p>
        <w:p w14:paraId="56033D8F" w14:textId="335E0A47">
          <w:pPr>
            <w:ind w:left="10206"/>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12  </w:t>
          </w:r>
          <w:sdt>
            <w:sdtPr>
              <w:alias w:val="Numeris"/>
              <w:tag w:val="nr_14b94a4b73b4469381409ea4af2e34e6"/>
              <w:lock w:val="sdtLocked"/>
              <w:richText/>
            </w:sdtPr>
            <w:sdtContent>
              <w:r>
                <w:rPr>
                  <w:szCs w:val="24"/>
                </w:rPr>
                <w:t>12.1</w:t>
              </w:r>
            </w:sdtContent>
          </w:sdt>
          <w:r>
            <w:rPr>
              <w:szCs w:val="24"/>
            </w:rPr>
            <w:t xml:space="preserve"> priedas</w:t>
          </w:r>
        </w:p>
        <w:p w14:paraId="555D8BB0" w14:textId="77777777">
          <w:pPr>
            <w:jc w:val="center"/>
            <w:rPr>
              <w:szCs w:val="24"/>
            </w:rPr>
          </w:pPr>
        </w:p>
        <w:p w14:paraId="00C4B8A1" w14:textId="77777777">
          <w:pPr>
            <w:jc w:val="center"/>
            <w:rPr>
              <w:rFonts w:eastAsia="Calibri"/>
              <w:b/>
              <w:bCs/>
              <w:szCs w:val="24"/>
            </w:rPr>
          </w:pPr>
          <w:sdt>
            <w:sdtPr>
              <w:alias w:val="Pavadinimas"/>
              <w:tag w:val="title_14b94a4b73b4469381409ea4af2e34e6"/>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15EBBC3A" w14:textId="77777777">
          <w:pPr>
            <w:jc w:val="center"/>
            <w:rPr>
              <w:rFonts w:eastAsia="Calibri"/>
              <w:b/>
              <w:bCs/>
              <w:szCs w:val="24"/>
            </w:rPr>
          </w:pPr>
        </w:p>
        <w:p w14:paraId="0FA0B858"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23CCBA96" w14:textId="77777777">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001EC794" w14:textId="77777777">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ESIP)</w:t>
          </w:r>
        </w:p>
        <w:p w14:paraId="37DB21A4"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14:paraId="6D1493C1" w14:textId="77777777">
            <w:tc>
              <w:tcPr>
                <w:tcW w:w="3261" w:type="dxa"/>
              </w:tcPr>
              <w:p w14:paraId="6CA65A7E" w14:textId="77777777">
                <w:pPr>
                  <w:jc w:val="center"/>
                  <w:rPr>
                    <w:rFonts w:eastAsia="Calibri"/>
                    <w:b/>
                    <w:szCs w:val="24"/>
                  </w:rPr>
                </w:pPr>
                <w:r>
                  <w:rPr>
                    <w:rFonts w:eastAsia="Calibri"/>
                    <w:b/>
                    <w:szCs w:val="24"/>
                  </w:rPr>
                  <w:t>Aplinkos tikslai</w:t>
                </w:r>
              </w:p>
              <w:p w14:paraId="44EA9660" w14:textId="77777777">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7697AB6D" w14:textId="77777777">
                <w:pPr>
                  <w:jc w:val="center"/>
                  <w:rPr>
                    <w:rFonts w:eastAsia="Calibri"/>
                    <w:b/>
                    <w:szCs w:val="24"/>
                  </w:rPr>
                </w:pPr>
                <w:r>
                  <w:rPr>
                    <w:rFonts w:eastAsia="Calibri"/>
                    <w:b/>
                    <w:szCs w:val="24"/>
                  </w:rPr>
                  <w:t>Pagrindimas</w:t>
                </w:r>
              </w:p>
              <w:p w14:paraId="33986A89" w14:textId="77777777">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334" w:type="dxa"/>
              </w:tcPr>
              <w:p w14:paraId="793BE002" w14:textId="77777777">
                <w:pPr>
                  <w:jc w:val="center"/>
                  <w:rPr>
                    <w:rFonts w:eastAsia="Calibri"/>
                    <w:i/>
                    <w:szCs w:val="24"/>
                  </w:rPr>
                </w:pPr>
                <w:r>
                  <w:rPr>
                    <w:rFonts w:eastAsia="Calibri"/>
                    <w:b/>
                    <w:szCs w:val="24"/>
                  </w:rPr>
                  <w:t>Pagrindimo dokumentai</w:t>
                </w:r>
              </w:p>
              <w:p w14:paraId="090DAF8E"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158BB71D" w14:textId="77777777">
            <w:tc>
              <w:tcPr>
                <w:tcW w:w="3261" w:type="dxa"/>
              </w:tcPr>
              <w:p w14:paraId="497543A8" w14:textId="77777777">
                <w:pPr>
                  <w:tabs>
                    <w:tab w:val="left" w:pos="289"/>
                  </w:tabs>
                  <w:ind w:firstLine="5"/>
                  <w:jc w:val="both"/>
                  <w:rPr>
                    <w:rFonts w:eastAsia="Calibri"/>
                    <w:szCs w:val="24"/>
                  </w:rPr>
                </w:pPr>
                <w:r>
                  <w:rPr>
                    <w:rFonts w:eastAsia="Calibri"/>
                    <w:szCs w:val="24"/>
                  </w:rPr>
                  <w:t>1.</w:t>
                  <w:tab/>
                  <w:t>Klimato kaitos švelninimas</w:t>
                </w:r>
              </w:p>
            </w:tc>
            <w:tc>
              <w:tcPr>
                <w:tcW w:w="5670" w:type="dxa"/>
              </w:tcPr>
              <w:p w14:paraId="32B15747" w14:textId="77777777">
                <w:pPr>
                  <w:jc w:val="both"/>
                  <w:rPr>
                    <w:rFonts w:eastAsia="Calibri"/>
                    <w:bCs/>
                    <w:iCs/>
                    <w:szCs w:val="24"/>
                  </w:rPr>
                </w:pPr>
                <w:r>
                  <w:rPr>
                    <w:rFonts w:eastAsia="Calibri"/>
                    <w:bCs/>
                    <w:iCs/>
                    <w:szCs w:val="24"/>
                  </w:rPr>
                  <w:t xml:space="preserve">Vertinama, kad planuojama įgyvendinti  priemonė neturi jokio poveikio šiam aplinkos tikslui arba numatomas jos poveikis yra nereikšmingas, t. y. neplanuojama, kad įgyvendinama priemonė prisidės prie išmetamų šiltnamio efektą sukeliančių dujų išsiskyrimo. Planuojamos priemonės veiklos (pagal savo pobūdį) neturi jokio tiesioginio ar netiesioginio neigiamo poveikio šiam aplinkos tikslui.</w:t>
                </w:r>
              </w:p>
            </w:tc>
            <w:tc>
              <w:tcPr>
                <w:tcW w:w="5334" w:type="dxa"/>
              </w:tcPr>
              <w:p w14:paraId="11917D97" w14:textId="4B9770B1">
                <w:pPr>
                  <w:tabs>
                    <w:tab w:val="left" w:pos="589"/>
                  </w:tabs>
                  <w:jc w:val="both"/>
                  <w:rPr>
                    <w:rFonts w:eastAsia="Calibri"/>
                    <w:iCs/>
                    <w:szCs w:val="24"/>
                  </w:rPr>
                </w:pPr>
                <w:r>
                  <w:rPr>
                    <w:bCs/>
                    <w:szCs w:val="24"/>
                  </w:rPr>
                  <w:t xml:space="preserve">Netaikoma, nes priemonės veiklos apima </w:t>
                </w:r>
                <w:r>
                  <w:t>Elektroninės sveikatos paslaugų ir bendradarbiavimo infrastruktūros informacinę sistemą (toliau – ESPBI IS) sudarančių posistemių dekomponavimą (p</w:t>
                </w:r>
                <w:r>
                  <w:rPr>
                    <w:szCs w:val="24"/>
                    <w:lang w:eastAsia="lt-LT"/>
                  </w:rPr>
                  <w:t>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žurnalizavimo komponento sukūrimą; specialisto, paciento, farmacininko portalų dekomponavimą į atskirus modulius; ESPBI duomenų saugyklų techninės dalies išplėtimą / įsigijimą; saugios įrangos atnaujinimą / įsigijimą; kt.).</w:t>
                </w:r>
              </w:p>
            </w:tc>
          </w:tr>
          <w:tr w14:paraId="3A62F776" w14:textId="77777777">
            <w:tc>
              <w:tcPr>
                <w:tcW w:w="3261" w:type="dxa"/>
              </w:tcPr>
              <w:p w14:paraId="2BFCA249" w14:textId="77777777">
                <w:pPr>
                  <w:tabs>
                    <w:tab w:val="left" w:pos="289"/>
                  </w:tabs>
                  <w:ind w:firstLine="5"/>
                  <w:jc w:val="both"/>
                  <w:rPr>
                    <w:rFonts w:eastAsia="Calibri"/>
                    <w:szCs w:val="24"/>
                  </w:rPr>
                </w:pPr>
                <w:r>
                  <w:rPr>
                    <w:rFonts w:eastAsia="Calibri"/>
                    <w:szCs w:val="24"/>
                  </w:rPr>
                  <w:t>2.</w:t>
                  <w:tab/>
                  <w:t>Prisitaikymas prie klimato kaitos</w:t>
                </w:r>
              </w:p>
            </w:tc>
            <w:tc>
              <w:tcPr>
                <w:tcW w:w="5670" w:type="dxa"/>
              </w:tcPr>
              <w:p w14:paraId="15EAA0B1" w14:textId="77777777">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17914078" w14:textId="11158195">
                <w:pPr>
                  <w:jc w:val="both"/>
                  <w:rPr>
                    <w:rFonts w:eastAsia="Calibri"/>
                    <w:b/>
                    <w:szCs w:val="24"/>
                    <w:highlight w:val="green"/>
                  </w:rPr>
                </w:pPr>
                <w:r>
                  <w:rPr>
                    <w:bCs/>
                    <w:szCs w:val="24"/>
                  </w:rPr>
                  <w:t xml:space="preserve">Netaikoma, nes priemonės veiklos apima </w:t>
                </w:r>
                <w:r>
                  <w:t>Elektroninės sveikatos paslaugų ir bendradarbiavimo infrastruktūros informacinę sistemą (toliau – ESPBI IS) sudarančių posistemių dekomponavimą (p</w:t>
                </w:r>
                <w:r>
                  <w:rPr>
                    <w:szCs w:val="24"/>
                    <w:lang w:eastAsia="lt-LT"/>
                  </w:rPr>
                  <w:t>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žurnalizavimo komponento sukūrimą; specialisto, paciento, farmacininko portalų dekomponavimą į atskirus modulius; ESPBI duomenų saugyklų techninės dalies išplėtimą / įsigijimą; saugios įrangos atnaujinimą / įsigijimą; kt.).</w:t>
                </w:r>
              </w:p>
            </w:tc>
          </w:tr>
          <w:tr w14:paraId="52F03E7C" w14:textId="77777777">
            <w:tc>
              <w:tcPr>
                <w:tcW w:w="3261" w:type="dxa"/>
              </w:tcPr>
              <w:p w14:paraId="01BC48BB"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5670" w:type="dxa"/>
              </w:tcPr>
              <w:p w14:paraId="2F3EDFC3" w14:textId="77777777">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p>
            </w:tc>
            <w:tc>
              <w:tcPr>
                <w:tcW w:w="5334" w:type="dxa"/>
              </w:tcPr>
              <w:p w14:paraId="1AE80ABA" w14:textId="36373B41">
                <w:pPr>
                  <w:jc w:val="both"/>
                  <w:rPr>
                    <w:rFonts w:eastAsia="Calibri"/>
                    <w:bCs/>
                    <w:szCs w:val="24"/>
                    <w:highlight w:val="green"/>
                  </w:rPr>
                </w:pPr>
                <w:r>
                  <w:rPr>
                    <w:bCs/>
                    <w:szCs w:val="24"/>
                  </w:rPr>
                  <w:t xml:space="preserve">Netaikoma, nes priemonės veiklos apima </w:t>
                </w:r>
                <w:r>
                  <w:t>Elektroninės sveikatos paslaugų ir bendradarbiavimo infrastruktūros informacinę sistemą (toliau – ESPBI IS) sudarančių posistemių dekomponavimą (p</w:t>
                </w:r>
                <w:r>
                  <w:rPr>
                    <w:szCs w:val="24"/>
                    <w:lang w:eastAsia="lt-LT"/>
                  </w:rPr>
                  <w:t>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žurnalizavimo komponento sukūrimą; specialisto, paciento, farmacininko portalų dekomponavimą į atskirus modulius; ESPBI duomenų saugyklų techninės dalies išplėtimą / įsigijimą; saugios įrangos atnaujinimą / įsigijimą; kt.).</w:t>
                </w:r>
              </w:p>
            </w:tc>
          </w:tr>
          <w:tr w14:paraId="26C35B80" w14:textId="77777777">
            <w:tc>
              <w:tcPr>
                <w:tcW w:w="3261" w:type="dxa"/>
              </w:tcPr>
              <w:p w14:paraId="659A0EBC"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5670" w:type="dxa"/>
              </w:tcPr>
              <w:p w14:paraId="067171FE" w14:textId="39F7CA9F">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334" w:type="dxa"/>
              </w:tcPr>
              <w:p w14:paraId="2BBA57B4" w14:textId="4EA80753">
                <w:pPr>
                  <w:jc w:val="both"/>
                  <w:rPr>
                    <w:rFonts w:eastAsia="Calibri"/>
                    <w:bCs/>
                    <w:szCs w:val="24"/>
                    <w:highlight w:val="green"/>
                  </w:rPr>
                </w:pPr>
                <w:r>
                  <w:rPr>
                    <w:bCs/>
                    <w:szCs w:val="24"/>
                  </w:rPr>
                  <w:t xml:space="preserve">Netaikoma, nes priemonės veiklos apima </w:t>
                </w:r>
                <w:r>
                  <w:t>Elektroninės sveikatos paslaugų ir bendradarbiavimo infrastruktūros informacinę sistemą (toliau – ESPBI IS) sudarančių posistemių dekomponavimą (p</w:t>
                </w:r>
                <w:r>
                  <w:rPr>
                    <w:szCs w:val="24"/>
                    <w:lang w:eastAsia="lt-LT"/>
                  </w:rPr>
                  <w:t>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žurnalizavimo komponento sukūrimą; specialisto, paciento, farmacininko portalų dekomponavimą į atskirus modulius; ESPBI duomenų saugyklų techninės dalies išplėtimą / įsigijimą; saugios įrangos atnaujinimą / įsigijimą; kt.).</w:t>
                </w:r>
              </w:p>
            </w:tc>
          </w:tr>
          <w:tr w14:paraId="7878FF03" w14:textId="77777777">
            <w:tc>
              <w:tcPr>
                <w:tcW w:w="3261" w:type="dxa"/>
              </w:tcPr>
              <w:p w14:paraId="2F99FF70"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5670" w:type="dxa"/>
              </w:tcPr>
              <w:p w14:paraId="41E93F88" w14:textId="77777777">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34" w:type="dxa"/>
              </w:tcPr>
              <w:p w14:paraId="5B08B79E" w14:textId="7ED7A0F0">
                <w:pPr>
                  <w:jc w:val="both"/>
                  <w:rPr>
                    <w:rFonts w:eastAsia="Calibri"/>
                    <w:szCs w:val="24"/>
                    <w:highlight w:val="green"/>
                  </w:rPr>
                </w:pPr>
                <w:r>
                  <w:rPr>
                    <w:bCs/>
                    <w:szCs w:val="24"/>
                  </w:rPr>
                  <w:t xml:space="preserve">Netaikoma, nes priemonės veiklos apima </w:t>
                </w:r>
                <w:r>
                  <w:t>Elektroninės sveikatos paslaugų ir bendradarbiavimo infrastruktūros informacinę sistemą (toliau – ESPBI IS) sudarančių posistemių dekomponavimą (p</w:t>
                </w:r>
                <w:r>
                  <w:rPr>
                    <w:szCs w:val="24"/>
                    <w:lang w:eastAsia="lt-LT"/>
                  </w:rPr>
                  <w:t>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žurnalizavimo komponento sukūrimą; specialisto, paciento, farmacininko portalų dekomponavimą į atskirus modulius; ESPBI duomenų saugyklų techninės dalies išplėtimą / įsigijimą; saugios įrangos atnaujinimą / įsigijimą; kt.).</w:t>
                </w:r>
              </w:p>
            </w:tc>
          </w:tr>
          <w:tr w14:paraId="1F9CE6B5" w14:textId="77777777">
            <w:tc>
              <w:tcPr>
                <w:tcW w:w="3261" w:type="dxa"/>
              </w:tcPr>
              <w:p w14:paraId="54DC1564"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5670" w:type="dxa"/>
              </w:tcPr>
              <w:p w14:paraId="1A2D8E8C" w14:textId="77777777">
                <w:pPr>
                  <w:jc w:val="both"/>
                  <w:rPr>
                    <w:rFonts w:eastAsia="Calibri"/>
                    <w:bCs/>
                    <w:szCs w:val="24"/>
                  </w:rPr>
                </w:pPr>
                <w:r>
                  <w:rPr>
                    <w:bCs/>
                    <w:szCs w:val="24"/>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1A67EA86" w14:textId="4E4CE66A">
                <w:pPr>
                  <w:jc w:val="both"/>
                  <w:rPr>
                    <w:rFonts w:eastAsia="Calibri"/>
                    <w:szCs w:val="24"/>
                    <w:highlight w:val="green"/>
                  </w:rPr>
                </w:pPr>
                <w:r>
                  <w:rPr>
                    <w:bCs/>
                    <w:szCs w:val="24"/>
                  </w:rPr>
                  <w:t xml:space="preserve">Netaikoma, nes priemonės veiklos apima </w:t>
                </w:r>
                <w:r>
                  <w:t>Elektroninės sveikatos paslaugų ir bendradarbiavimo infrastruktūros informacinę sistemą (toliau – ESPBI IS) sudarančių posistemių dekomponavimą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žurnalizavimo komponento sukūrimą; specialisto, paciento, farmacininko portalų dekomponavimą į atskirus modulius; ESPBI duomenų saugyklų techninės dalies išplėtimą /  įsigijimą; saugios įrangos atnaujinimą / įsigijimą; kt.).</w:t>
                </w:r>
              </w:p>
            </w:tc>
          </w:tr>
        </w:tbl>
        <w:sdt>
          <w:sdtPr>
            <w:alias w:val="pabaiga"/>
            <w:tag w:val="part_e1922fac6e89486396a96ac86c569d28"/>
            <w:lock w:val="sdtLocked"/>
            <w:richText/>
          </w:sdtPr>
          <w:sdtContent>
            <w:p w14:paraId="614B60EE" w14:textId="77777777">
              <w:pPr>
                <w:spacing w:line="276" w:lineRule="auto"/>
                <w:jc w:val="center"/>
                <w:rPr>
                  <w:rFonts w:eastAsia="Calibri"/>
                  <w:szCs w:val="24"/>
                </w:rPr>
              </w:pPr>
              <w:r>
                <w:rPr>
                  <w:rFonts w:eastAsia="Calibri"/>
                  <w:szCs w:val="24"/>
                </w:rPr>
                <w:t>_______________</w:t>
              </w:r>
            </w:p>
            <w:p w14:paraId="23D266A0" w14:textId="77777777">
              <w:pPr>
                <w:rPr>
                  <w:rFonts w:eastAsia="Calibri"/>
                  <w:szCs w:val="2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993" w:right="820"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513CF3" w14:textId="77777777">
      <w:pPr>
        <w:rPr>
          <w:sz w:val="22"/>
          <w:szCs w:val="22"/>
        </w:rPr>
      </w:pPr>
      <w:r>
        <w:rPr>
          <w:sz w:val="22"/>
          <w:szCs w:val="22"/>
        </w:rPr>
        <w:separator/>
      </w:r>
    </w:p>
  </w:endnote>
  <w:endnote w:type="continuationSeparator" w:id="0">
    <w:p w14:paraId="7955036E" w14:textId="77777777">
      <w:pPr>
        <w:rPr>
          <w:sz w:val="22"/>
          <w:szCs w:val="22"/>
        </w:rPr>
      </w:pPr>
      <w:r>
        <w:rPr>
          <w:sz w:val="22"/>
          <w:szCs w:val="22"/>
        </w:rPr>
        <w:continuationSeparator/>
      </w:r>
    </w:p>
  </w:endnote>
  <w:endnote w:type="continuationNotice" w:id="1">
    <w:p w14:paraId="166FE34E"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69195F"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A1912D"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AE28ED"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855AF8" w14:textId="77777777">
      <w:pPr>
        <w:rPr>
          <w:sz w:val="22"/>
          <w:szCs w:val="22"/>
        </w:rPr>
      </w:pPr>
      <w:r>
        <w:rPr>
          <w:sz w:val="22"/>
          <w:szCs w:val="22"/>
        </w:rPr>
        <w:separator/>
      </w:r>
    </w:p>
  </w:footnote>
  <w:footnote w:type="continuationSeparator" w:id="0">
    <w:p w14:paraId="60E3B39A" w14:textId="77777777">
      <w:pPr>
        <w:rPr>
          <w:sz w:val="22"/>
          <w:szCs w:val="22"/>
        </w:rPr>
      </w:pPr>
      <w:r>
        <w:rPr>
          <w:sz w:val="22"/>
          <w:szCs w:val="22"/>
        </w:rPr>
        <w:continuationSeparator/>
      </w:r>
    </w:p>
  </w:footnote>
  <w:footnote w:type="continuationNotice" w:id="1">
    <w:p w14:paraId="0768B3CA"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B5353"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AE994E" w14:textId="5730A19B">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31B090"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FE0F43"/>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369255305">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12.1" Abbr="12.1 pr." Title="PROJEKTO (ĮSKAITANT JUNGTINĮ PROJEKTĄ) ATITIKTIES REIKŠMINGOS ŽALOS NEDARYMO HORIZONTALIAJAM PRINCIPUI VERTINIMO REIKALAVIMŲ APRAŠAS" DocPartId="c0c0ebb18da5446eb9f5bdbed13ae148" PartId="14b94a4b73b4469381409ea4af2e34e6">
    <Part Type="pabaiga" DocPartId="9c6d7daef7c04cce95dc89ed49bbc563" PartId="e1922fac6e89486396a96ac86c569d28"/>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E7769CDE-F958-4958-94B3-381F95FF22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FE048D5-02ED-46AC-AF33-8C6BF81A5EC6}">
  <ds:schemaRefs>
    <ds:schemaRef ds:uri="http://schemas.openxmlformats.org/officeDocument/2006/bibliography"/>
  </ds:schemaRefs>
</ds:datastoreItem>
</file>

<file path=customXml/itemProps5.xml><?xml version="1.0" encoding="utf-8"?>
<ds:datastoreItem xmlns:ds="http://schemas.openxmlformats.org/officeDocument/2006/customXml" ds:itemID="{ADFF8244-410E-43F1-BF08-9974F59320C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1019</Words>
  <Characters>7782</Characters>
  <Application>Microsoft Office Word</Application>
  <DocSecurity>4</DocSecurity>
  <Lines>199</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HP</vt:lpstr>
      <vt:lpstr>HP</vt:lpstr>
    </vt:vector>
  </TitlesOfParts>
  <Company>HP Inc.</Company>
  <LinksUpToDate>false</LinksUpToDate>
  <CharactersWithSpaces>8768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2023-06-29T14:21:00Z</dcterms:created>
  <dc:creator>Virginija Levinskienė</dc:creator>
  <lastModifiedBy>adlibuser</lastModifiedBy>
  <dcterms:modified xsi:type="dcterms:W3CDTF">2023-06-29T14:21:00Z</dcterms:modified>
  <revision>2</revision>
  <dc:title>HP</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96;#Gintaras Maželis;#90;#Laura Neliupšytė;#165;#Lina Šimkevičienė;#166;#Margarita Kairienė;#1119;#Mantas Bernotas;#1089;#Rasa Mockutė</vt:lpwstr>
  </property>
  <property fmtid="{D5CDD505-2E9C-101B-9397-08002B2CF9AE}" pid="6" name="TaxCatchAll">
    <vt:lpwstr/>
  </property>
</Properties>
</file>