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colors8.xml" ContentType="application/vnd.ms-office.chartcolorstyle+xml"/>
  <Override PartName="/word/charts/colors9.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charts/style8.xml" ContentType="application/vnd.ms-office.chartstyle+xml"/>
  <Override PartName="/word/charts/style9.xml" ContentType="application/vnd.ms-office.chartstyle+xml"/>
  <Override PartName="/word/document.xml" ContentType="application/vnd.openxmlformats-officedocument.wordprocessingml.document.main+xml"/>
  <Override PartName="/word/drawings/drawing1.xml" ContentType="application/vnd.openxmlformats-officedocument.drawingml.chartshape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55a890c8ddc44ae84372880fe7f959f"/>
        <w:lock w:val="sdtLocked"/>
        <w:richText/>
      </w:sdtPr>
      <w:sdtContent>
        <w:p>
          <w:pPr>
            <w:tabs>
              <w:tab w:val="center" w:pos="4680"/>
              <w:tab w:val="right" w:pos="9360"/>
            </w:tabs>
            <w:jc w:val="both"/>
            <w:rPr>
              <w:rFonts w:ascii="Helvetica" w:hAnsi="Helvetica"/>
              <w:sz w:val="20"/>
              <w:szCs w:val="22"/>
              <w:lang w:val="en-US"/>
            </w:rPr>
          </w:pPr>
        </w:p>
      </w:sdtContent>
    </w:sdt>
    <w:sdt>
      <w:sdtPr>
        <w:alias w:val="patvirtinta"/>
        <w:tag w:val="part_bb6f194ef61f4e84a29a6f8ef8c79af6"/>
        <w:lock w:val="sdtLocked"/>
        <w:richText/>
      </w:sdtPr>
      <w:sdtContent>
        <w:p>
          <w:pPr>
            <w:spacing w:line="259" w:lineRule="auto"/>
            <w:ind w:left="4100" w:firstLine="720"/>
            <w:jc w:val="both"/>
            <w:rPr>
              <w:szCs w:val="24"/>
            </w:rPr>
          </w:pPr>
          <w:r>
            <w:rPr>
              <w:szCs w:val="24"/>
            </w:rPr>
            <w:t>PATVIRTINTA</w:t>
          </w:r>
        </w:p>
        <w:p>
          <w:pPr>
            <w:rPr>
              <w:sz w:val="14"/>
              <w:szCs w:val="14"/>
            </w:rPr>
          </w:pPr>
        </w:p>
        <w:p>
          <w:pPr>
            <w:spacing w:line="259" w:lineRule="auto"/>
            <w:ind w:firstLine="4820"/>
            <w:jc w:val="both"/>
            <w:rPr>
              <w:szCs w:val="24"/>
            </w:rPr>
          </w:pPr>
          <w:r>
            <w:rPr>
              <w:szCs w:val="24"/>
            </w:rPr>
            <w:t>Radviliškio rajono savivaldybės tarybos</w:t>
          </w:r>
        </w:p>
        <w:p>
          <w:pPr>
            <w:spacing w:line="259" w:lineRule="auto"/>
            <w:ind w:firstLine="4820"/>
            <w:jc w:val="both"/>
            <w:rPr>
              <w:szCs w:val="24"/>
            </w:rPr>
          </w:pPr>
          <w:r>
            <w:rPr>
              <w:szCs w:val="24"/>
            </w:rPr>
            <w:t xml:space="preserve">2023 m. rugpjūčio 31 d. </w:t>
          </w:r>
        </w:p>
        <w:p>
          <w:pPr>
            <w:spacing w:line="259" w:lineRule="auto"/>
            <w:ind w:firstLine="4820"/>
            <w:jc w:val="both"/>
            <w:rPr>
              <w:szCs w:val="24"/>
            </w:rPr>
          </w:pPr>
          <w:r>
            <w:rPr>
              <w:szCs w:val="24"/>
            </w:rPr>
            <w:t>sprendimu Nr. T-103</w:t>
          </w:r>
        </w:p>
        <w:p>
          <w:pPr>
            <w:spacing w:line="259" w:lineRule="auto"/>
            <w:ind w:left="5184" w:firstLine="4820"/>
            <w:jc w:val="both"/>
            <w:rPr>
              <w:rFonts w:eastAsia="TimesNewRoman"/>
              <w:szCs w:val="24"/>
            </w:rPr>
          </w:pPr>
        </w:p>
        <w:p>
          <w:pPr>
            <w:rPr>
              <w:sz w:val="14"/>
              <w:szCs w:val="14"/>
            </w:rPr>
          </w:pPr>
        </w:p>
        <w:p>
          <w:pPr>
            <w:spacing w:line="259" w:lineRule="auto"/>
            <w:ind w:left="5184"/>
            <w:jc w:val="both"/>
            <w:rPr>
              <w:rFonts w:eastAsia="TimesNewRoman"/>
              <w:szCs w:val="24"/>
            </w:rPr>
          </w:pPr>
        </w:p>
        <w:p>
          <w:pPr>
            <w:rPr>
              <w:sz w:val="14"/>
              <w:szCs w:val="14"/>
            </w:rPr>
          </w:pPr>
        </w:p>
        <w:p>
          <w:pPr>
            <w:spacing w:line="259" w:lineRule="auto"/>
            <w:ind w:left="5184"/>
            <w:jc w:val="both"/>
            <w:rPr>
              <w:rFonts w:eastAsia="TimesNewRoman"/>
              <w:szCs w:val="24"/>
            </w:rPr>
          </w:pPr>
        </w:p>
        <w:p>
          <w:pPr>
            <w:rPr>
              <w:sz w:val="14"/>
              <w:szCs w:val="14"/>
            </w:rPr>
          </w:pPr>
        </w:p>
        <w:p>
          <w:pPr>
            <w:spacing w:line="259" w:lineRule="auto"/>
            <w:ind w:left="5184"/>
            <w:jc w:val="both"/>
            <w:rPr>
              <w:rFonts w:eastAsia="TimesNewRoman"/>
              <w:szCs w:val="24"/>
            </w:rPr>
          </w:pPr>
        </w:p>
        <w:p>
          <w:pPr>
            <w:rPr>
              <w:sz w:val="14"/>
              <w:szCs w:val="14"/>
            </w:rPr>
          </w:pPr>
        </w:p>
        <w:p>
          <w:pPr>
            <w:spacing w:line="259" w:lineRule="auto"/>
            <w:ind w:left="5184"/>
            <w:jc w:val="both"/>
            <w:rPr>
              <w:rFonts w:eastAsia="TimesNewRoman"/>
              <w:szCs w:val="24"/>
            </w:rPr>
          </w:pPr>
        </w:p>
        <w:p>
          <w:pPr>
            <w:rPr>
              <w:sz w:val="14"/>
              <w:szCs w:val="14"/>
            </w:rPr>
          </w:pPr>
        </w:p>
        <w:p>
          <w:pPr>
            <w:spacing w:line="259" w:lineRule="auto"/>
            <w:ind w:left="5184"/>
            <w:jc w:val="both"/>
            <w:rPr>
              <w:rFonts w:eastAsia="TimesNewRoman"/>
              <w:szCs w:val="24"/>
            </w:rPr>
          </w:pPr>
        </w:p>
        <w:p>
          <w:pPr>
            <w:rPr>
              <w:sz w:val="14"/>
              <w:szCs w:val="14"/>
            </w:rPr>
          </w:pPr>
        </w:p>
        <w:p>
          <w:pPr>
            <w:pBdr>
              <w:top w:val="single" w:sz="4" w:space="1" w:color="auto"/>
              <w:bottom w:val="single" w:sz="4" w:space="1" w:color="auto"/>
            </w:pBdr>
            <w:spacing w:line="259" w:lineRule="auto"/>
            <w:jc w:val="center"/>
            <w:rPr>
              <w:b/>
              <w:szCs w:val="24"/>
            </w:rPr>
          </w:pPr>
        </w:p>
        <w:p>
          <w:pPr>
            <w:pBdr>
              <w:top w:val="single" w:sz="4" w:space="1" w:color="auto"/>
              <w:bottom w:val="single" w:sz="4" w:space="1" w:color="auto"/>
            </w:pBdr>
            <w:spacing w:line="259" w:lineRule="auto"/>
            <w:jc w:val="center"/>
            <w:rPr>
              <w:b/>
              <w:color w:val="FF0000"/>
              <w:szCs w:val="24"/>
            </w:rPr>
          </w:pPr>
          <w:sdt>
            <w:sdtPr>
              <w:alias w:val="Pavadinimas"/>
              <w:tag w:val="title_bb6f194ef61f4e84a29a6f8ef8c79af6"/>
              <w:lock w:val="sdtLocked"/>
              <w:richText/>
            </w:sdtPr>
            <w:sdtContent>
              <w:r>
                <w:rPr>
                  <w:b/>
                  <w:szCs w:val="24"/>
                </w:rPr>
                <w:t xml:space="preserve">RADVILIŠKIO RAJONO SAVIVALDYBĖS ATLIEKŲ PREVENCIJOS IR TVARKYMO 2021–2027 M. PLANAS </w:t>
              </w:r>
            </w:sdtContent>
          </w:sdt>
        </w:p>
        <w:p>
          <w:pPr>
            <w:pBdr>
              <w:top w:val="single" w:sz="4" w:space="1" w:color="auto"/>
              <w:bottom w:val="single" w:sz="4" w:space="1" w:color="auto"/>
            </w:pBdr>
            <w:spacing w:line="259" w:lineRule="auto"/>
            <w:jc w:val="center"/>
            <w:rPr>
              <w:b/>
              <w:szCs w:val="24"/>
            </w:rPr>
          </w:pPr>
        </w:p>
        <w:p>
          <w:pPr>
            <w:spacing w:line="259" w:lineRule="auto"/>
            <w:jc w:val="center"/>
            <w:rPr>
              <w:szCs w:val="24"/>
            </w:rPr>
          </w:pPr>
        </w:p>
        <w:p>
          <w:pPr>
            <w:rPr>
              <w:sz w:val="14"/>
              <w:szCs w:val="14"/>
            </w:rPr>
          </w:pPr>
        </w:p>
        <w:p>
          <w:pPr>
            <w:spacing w:line="259" w:lineRule="auto"/>
            <w:rPr>
              <w:szCs w:val="24"/>
            </w:rPr>
          </w:pPr>
        </w:p>
        <w:p>
          <w:pPr>
            <w:rPr>
              <w:sz w:val="14"/>
              <w:szCs w:val="14"/>
            </w:rPr>
          </w:pPr>
        </w:p>
        <w:p>
          <w:pPr>
            <w:spacing w:line="259" w:lineRule="auto"/>
            <w:rPr>
              <w:szCs w:val="24"/>
            </w:rPr>
          </w:pPr>
          <w:r>
            <w:rPr>
              <w:szCs w:val="24"/>
            </w:rPr>
            <w:br w:type="page"/>
          </w:r>
        </w:p>
        <w:p>
          <w:pPr>
            <w:rPr>
              <w:sz w:val="14"/>
              <w:szCs w:val="14"/>
            </w:rPr>
          </w:pPr>
        </w:p>
        <w:p>
          <w:pPr>
            <w:spacing w:line="259" w:lineRule="auto"/>
            <w:jc w:val="both"/>
            <w:rPr>
              <w:szCs w:val="24"/>
            </w:rPr>
          </w:pPr>
        </w:p>
        <w:p>
          <w:pPr>
            <w:rPr>
              <w:sz w:val="14"/>
              <w:szCs w:val="14"/>
            </w:rPr>
          </w:pPr>
        </w:p>
        <w:p>
          <w:pPr>
            <w:spacing w:line="259" w:lineRule="auto"/>
            <w:jc w:val="both"/>
            <w:rPr>
              <w:color w:val="385623"/>
              <w:sz w:val="28"/>
              <w:szCs w:val="24"/>
            </w:rPr>
          </w:pPr>
          <w:r>
            <w:rPr>
              <w:color w:val="385623"/>
              <w:sz w:val="28"/>
              <w:szCs w:val="24"/>
            </w:rPr>
            <w:t>Turinys</w:t>
          </w:r>
        </w:p>
        <w:p>
          <w:pPr>
            <w:rPr>
              <w:sz w:val="14"/>
              <w:szCs w:val="14"/>
            </w:rPr>
          </w:pPr>
        </w:p>
        <w:p>
          <w:pPr>
            <w:tabs>
              <w:tab w:val="left" w:pos="630"/>
            </w:tabs>
            <w:spacing w:line="259" w:lineRule="auto"/>
            <w:ind w:left="450" w:hanging="450"/>
            <w:jc w:val="both"/>
            <w:rPr>
              <w:color w:val="385623"/>
              <w:sz w:val="20"/>
              <w:szCs w:val="22"/>
            </w:rPr>
          </w:pPr>
        </w:p>
        <w:p>
          <w:pPr>
            <w:rPr>
              <w:sz w:val="14"/>
              <w:szCs w:val="14"/>
            </w:rPr>
          </w:pPr>
        </w:p>
        <w:p>
          <w:pPr>
            <w:tabs>
              <w:tab w:val="left" w:pos="440"/>
              <w:tab w:val="right" w:pos="9350"/>
            </w:tabs>
            <w:spacing w:line="259" w:lineRule="auto"/>
            <w:ind w:left="450" w:right="26" w:hanging="450"/>
            <w:jc w:val="both"/>
            <w:rPr>
              <w:sz w:val="22"/>
              <w:szCs w:val="22"/>
              <w:lang w:eastAsia="lt-LT"/>
            </w:rPr>
          </w:pPr>
          <w:r>
            <w:rPr>
              <w:color w:val="0563C1"/>
              <w:sz w:val="20"/>
              <w:szCs w:val="22"/>
              <w:u w:val="single"/>
              <w:lang w:val="en-US"/>
            </w:rPr>
            <w:t>Sąvokos</w:t>
          </w:r>
          <w:r>
            <w:rPr>
              <w:sz w:val="20"/>
              <w:szCs w:val="22"/>
              <w:lang w:val="en-US"/>
            </w:rPr>
            <w:tab/>
            <w:t>5</w:t>
          </w:r>
        </w:p>
        <w:p>
          <w:pPr>
            <w:rPr>
              <w:sz w:val="8"/>
              <w:szCs w:val="8"/>
            </w:rPr>
          </w:pPr>
        </w:p>
        <w:p>
          <w:pPr>
            <w:tabs>
              <w:tab w:val="left" w:pos="440"/>
              <w:tab w:val="right" w:pos="9350"/>
            </w:tabs>
            <w:spacing w:line="259" w:lineRule="auto"/>
            <w:ind w:left="450" w:right="26" w:hanging="450"/>
            <w:jc w:val="both"/>
            <w:rPr>
              <w:sz w:val="22"/>
              <w:szCs w:val="22"/>
              <w:lang w:eastAsia="lt-LT"/>
            </w:rPr>
          </w:pPr>
          <w:r>
            <w:rPr>
              <w:color w:val="0563C1"/>
              <w:sz w:val="20"/>
              <w:szCs w:val="22"/>
              <w:u w:val="single"/>
              <w:lang w:val="en-US"/>
            </w:rPr>
            <w:t>Įvadas</w:t>
          </w:r>
          <w:r>
            <w:rPr>
              <w:sz w:val="20"/>
              <w:szCs w:val="22"/>
              <w:lang w:val="en-US"/>
            </w:rPr>
            <w:tab/>
            <w:t>6</w:t>
          </w:r>
        </w:p>
        <w:p>
          <w:pPr>
            <w:rPr>
              <w:sz w:val="8"/>
              <w:szCs w:val="8"/>
            </w:rPr>
          </w:pPr>
        </w:p>
        <w:sdt>
          <w:sdtPr>
            <w:alias w:val="1 p."/>
            <w:tag w:val="part_f6f6f8e27ea5429aaec21e7ad2f19edf"/>
            <w:lock w:val="sdtLocked"/>
            <w:richText/>
          </w:sdtPr>
          <w:sdtContent>
            <w:p>
              <w:pPr>
                <w:tabs>
                  <w:tab w:val="left" w:pos="440"/>
                  <w:tab w:val="right" w:pos="9350"/>
                </w:tabs>
                <w:spacing w:line="259" w:lineRule="auto"/>
                <w:ind w:left="450" w:right="26" w:hanging="450"/>
                <w:jc w:val="both"/>
                <w:rPr>
                  <w:sz w:val="22"/>
                  <w:szCs w:val="22"/>
                  <w:lang w:eastAsia="lt-LT"/>
                </w:rPr>
              </w:pPr>
              <w:sdt>
                <w:sdtPr>
                  <w:alias w:val="Numeris"/>
                  <w:tag w:val="nr_f6f6f8e27ea5429aaec21e7ad2f19edf"/>
                  <w:lock w:val="sdtLocked"/>
                  <w:richText/>
                </w:sdtPr>
                <w:sdtContent>
                  <w:r>
                    <w:rPr>
                      <w:color w:val="0563C1"/>
                      <w:sz w:val="20"/>
                      <w:szCs w:val="22"/>
                      <w:u w:val="single"/>
                      <w:lang w:val="en-US"/>
                    </w:rPr>
                    <w:t>1</w:t>
                  </w:r>
                </w:sdtContent>
              </w:sdt>
              <w:r>
                <w:rPr>
                  <w:color w:val="0563C1"/>
                  <w:sz w:val="20"/>
                  <w:szCs w:val="22"/>
                  <w:u w:val="single"/>
                  <w:lang w:val="en-US"/>
                </w:rPr>
                <w:t>.</w:t>
              </w:r>
              <w:r>
                <w:rPr>
                  <w:sz w:val="22"/>
                  <w:szCs w:val="22"/>
                  <w:lang w:eastAsia="lt-LT"/>
                </w:rPr>
                <w:tab/>
              </w:r>
              <w:r>
                <w:rPr>
                  <w:color w:val="0563C1"/>
                  <w:sz w:val="20"/>
                  <w:szCs w:val="22"/>
                  <w:u w:val="single"/>
                  <w:lang w:val="en-US"/>
                </w:rPr>
                <w:t>Esamos atliekų prevencijos ir tvarkymo būklės analizė</w:t>
              </w:r>
              <w:r>
                <w:rPr>
                  <w:sz w:val="20"/>
                  <w:szCs w:val="22"/>
                  <w:lang w:val="en-US"/>
                </w:rPr>
                <w:tab/>
                <w:t>7</w:t>
              </w:r>
            </w:p>
            <w:p>
              <w:pPr>
                <w:rPr>
                  <w:sz w:val="8"/>
                  <w:szCs w:val="8"/>
                </w:rPr>
              </w:pPr>
            </w:p>
            <w:sdt>
              <w:sdtPr>
                <w:alias w:val="1.1 pp."/>
                <w:tag w:val="part_847727370a9a4db68e9ff94c7b23d635"/>
                <w:lock w:val="sdtLocked"/>
                <w:richText/>
              </w:sdtPr>
              <w:sdtContent>
                <w:p>
                  <w:pPr>
                    <w:tabs>
                      <w:tab w:val="left" w:pos="720"/>
                      <w:tab w:val="right" w:pos="9016"/>
                    </w:tabs>
                    <w:ind w:left="202"/>
                    <w:jc w:val="both"/>
                    <w:rPr>
                      <w:sz w:val="22"/>
                      <w:szCs w:val="22"/>
                      <w:lang w:eastAsia="lt-LT"/>
                    </w:rPr>
                  </w:pPr>
                  <w:sdt>
                    <w:sdtPr>
                      <w:alias w:val="Numeris"/>
                      <w:tag w:val="nr_847727370a9a4db68e9ff94c7b23d635"/>
                      <w:lock w:val="sdtLocked"/>
                      <w:richText/>
                    </w:sdtPr>
                    <w:sdtContent>
                      <w:r>
                        <w:rPr>
                          <w:color w:val="0563C1"/>
                          <w:sz w:val="20"/>
                          <w:szCs w:val="22"/>
                          <w:u w:val="single"/>
                          <w:lang w:val="en-US"/>
                        </w:rPr>
                        <w:t>1.1</w:t>
                      </w:r>
                    </w:sdtContent>
                  </w:sdt>
                  <w:r>
                    <w:rPr>
                      <w:sz w:val="22"/>
                      <w:szCs w:val="22"/>
                      <w:lang w:eastAsia="lt-LT"/>
                    </w:rPr>
                    <w:tab/>
                  </w:r>
                  <w:r>
                    <w:rPr>
                      <w:color w:val="0563C1"/>
                      <w:sz w:val="20"/>
                      <w:szCs w:val="22"/>
                      <w:u w:val="single"/>
                      <w:lang w:val="en-US"/>
                    </w:rPr>
                    <w:t>Radviliškio rajono savivaldybės atliekų tvarkymo sistemos organizavimas</w:t>
                  </w:r>
                  <w:r>
                    <w:rPr>
                      <w:sz w:val="20"/>
                      <w:szCs w:val="22"/>
                      <w:lang w:val="en-US"/>
                    </w:rPr>
                    <w:tab/>
                    <w:t>7</w:t>
                  </w:r>
                </w:p>
                <w:p>
                  <w:pPr>
                    <w:rPr>
                      <w:sz w:val="8"/>
                      <w:szCs w:val="8"/>
                    </w:rPr>
                  </w:pPr>
                </w:p>
              </w:sdtContent>
            </w:sdt>
            <w:sdt>
              <w:sdtPr>
                <w:alias w:val="1.2 pp."/>
                <w:tag w:val="part_04c353af7bca4d6a8c7657648c75e526"/>
                <w:lock w:val="sdtLocked"/>
                <w:richText/>
              </w:sdtPr>
              <w:sdtContent>
                <w:p>
                  <w:pPr>
                    <w:tabs>
                      <w:tab w:val="left" w:pos="720"/>
                      <w:tab w:val="right" w:pos="9016"/>
                    </w:tabs>
                    <w:ind w:left="202"/>
                    <w:jc w:val="both"/>
                    <w:rPr>
                      <w:sz w:val="22"/>
                      <w:szCs w:val="22"/>
                      <w:lang w:eastAsia="lt-LT"/>
                    </w:rPr>
                  </w:pPr>
                  <w:sdt>
                    <w:sdtPr>
                      <w:alias w:val="Numeris"/>
                      <w:tag w:val="nr_04c353af7bca4d6a8c7657648c75e526"/>
                      <w:lock w:val="sdtLocked"/>
                      <w:richText/>
                    </w:sdtPr>
                    <w:sdtContent>
                      <w:r>
                        <w:rPr>
                          <w:color w:val="0563C1"/>
                          <w:sz w:val="20"/>
                          <w:szCs w:val="22"/>
                          <w:u w:val="single"/>
                          <w:lang w:val="en-US"/>
                        </w:rPr>
                        <w:t>1.2</w:t>
                      </w:r>
                    </w:sdtContent>
                  </w:sdt>
                  <w:r>
                    <w:rPr>
                      <w:sz w:val="22"/>
                      <w:szCs w:val="22"/>
                      <w:lang w:eastAsia="lt-LT"/>
                    </w:rPr>
                    <w:tab/>
                  </w:r>
                  <w:r>
                    <w:rPr>
                      <w:color w:val="0563C1"/>
                      <w:sz w:val="20"/>
                      <w:szCs w:val="22"/>
                      <w:u w:val="single"/>
                      <w:lang w:val="en-US"/>
                    </w:rPr>
                    <w:t>Radviliškio rajono savivaldybės komunalinių atliekų tvarkymo sistemos finansavimas</w:t>
                  </w:r>
                  <w:r>
                    <w:rPr>
                      <w:sz w:val="20"/>
                      <w:szCs w:val="22"/>
                      <w:lang w:val="en-US"/>
                    </w:rPr>
                    <w:tab/>
                    <w:t>11</w:t>
                  </w:r>
                </w:p>
                <w:p>
                  <w:pPr>
                    <w:rPr>
                      <w:sz w:val="8"/>
                      <w:szCs w:val="8"/>
                    </w:rPr>
                  </w:pPr>
                </w:p>
                <w:sdt>
                  <w:sdtPr>
                    <w:alias w:val="1.2.1 pp."/>
                    <w:tag w:val="part_3c307adda67241cabb5cdc284ff61930"/>
                    <w:lock w:val="sdtLocked"/>
                    <w:richText/>
                  </w:sdtPr>
                  <w:sdtContent>
                    <w:p>
                      <w:pPr>
                        <w:tabs>
                          <w:tab w:val="left" w:pos="1100"/>
                          <w:tab w:val="right" w:pos="9350"/>
                        </w:tabs>
                        <w:spacing w:line="259" w:lineRule="auto"/>
                        <w:ind w:left="403"/>
                        <w:jc w:val="both"/>
                        <w:rPr>
                          <w:sz w:val="22"/>
                          <w:szCs w:val="22"/>
                          <w:lang w:eastAsia="lt-LT"/>
                        </w:rPr>
                      </w:pPr>
                      <w:sdt>
                        <w:sdtPr>
                          <w:alias w:val="Numeris"/>
                          <w:tag w:val="nr_3c307adda67241cabb5cdc284ff61930"/>
                          <w:lock w:val="sdtLocked"/>
                          <w:richText/>
                        </w:sdtPr>
                        <w:sdtContent>
                          <w:r>
                            <w:rPr>
                              <w:color w:val="0563C1"/>
                              <w:sz w:val="20"/>
                              <w:szCs w:val="22"/>
                              <w:u w:val="single"/>
                              <w:lang w:val="en-US"/>
                            </w:rPr>
                            <w:t>1.2.1</w:t>
                          </w:r>
                        </w:sdtContent>
                      </w:sdt>
                      <w:r>
                        <w:rPr>
                          <w:sz w:val="22"/>
                          <w:szCs w:val="22"/>
                          <w:lang w:eastAsia="lt-LT"/>
                        </w:rPr>
                        <w:tab/>
                      </w:r>
                      <w:r>
                        <w:rPr>
                          <w:color w:val="0563C1"/>
                          <w:sz w:val="20"/>
                          <w:szCs w:val="22"/>
                          <w:u w:val="single"/>
                          <w:lang w:val="en-US"/>
                        </w:rPr>
                        <w:t>Principo „teršėjas moka“ įgyvendinimas</w:t>
                      </w:r>
                      <w:r>
                        <w:rPr>
                          <w:sz w:val="20"/>
                          <w:szCs w:val="22"/>
                          <w:lang w:val="en-US"/>
                        </w:rPr>
                        <w:tab/>
                        <w:t>11</w:t>
                      </w:r>
                    </w:p>
                    <w:p>
                      <w:pPr>
                        <w:rPr>
                          <w:sz w:val="4"/>
                          <w:szCs w:val="4"/>
                        </w:rPr>
                      </w:pPr>
                    </w:p>
                  </w:sdtContent>
                </w:sdt>
                <w:sdt>
                  <w:sdtPr>
                    <w:alias w:val="1.2.2 pp."/>
                    <w:tag w:val="part_2733d75603cc4b8aa549a8e7d46c13a2"/>
                    <w:lock w:val="sdtLocked"/>
                    <w:richText/>
                  </w:sdtPr>
                  <w:sdtContent>
                    <w:p>
                      <w:pPr>
                        <w:tabs>
                          <w:tab w:val="left" w:pos="1100"/>
                          <w:tab w:val="right" w:pos="9350"/>
                        </w:tabs>
                        <w:spacing w:line="259" w:lineRule="auto"/>
                        <w:ind w:left="403"/>
                        <w:jc w:val="both"/>
                        <w:rPr>
                          <w:sz w:val="22"/>
                          <w:szCs w:val="22"/>
                          <w:lang w:eastAsia="lt-LT"/>
                        </w:rPr>
                      </w:pPr>
                      <w:sdt>
                        <w:sdtPr>
                          <w:alias w:val="Numeris"/>
                          <w:tag w:val="nr_2733d75603cc4b8aa549a8e7d46c13a2"/>
                          <w:lock w:val="sdtLocked"/>
                          <w:richText/>
                        </w:sdtPr>
                        <w:sdtContent>
                          <w:r>
                            <w:rPr>
                              <w:color w:val="0563C1"/>
                              <w:sz w:val="20"/>
                              <w:szCs w:val="22"/>
                              <w:u w:val="single"/>
                              <w:lang w:val="en-US"/>
                            </w:rPr>
                            <w:t>1.2.2</w:t>
                          </w:r>
                        </w:sdtContent>
                      </w:sdt>
                      <w:r>
                        <w:rPr>
                          <w:sz w:val="22"/>
                          <w:szCs w:val="22"/>
                          <w:lang w:eastAsia="lt-LT"/>
                        </w:rPr>
                        <w:tab/>
                      </w:r>
                      <w:r>
                        <w:rPr>
                          <w:color w:val="0563C1"/>
                          <w:sz w:val="20"/>
                          <w:szCs w:val="22"/>
                          <w:u w:val="single"/>
                          <w:lang w:val="en-US"/>
                        </w:rPr>
                        <w:t>Įgyvendinti, įgyvendinami ir planuojami įgyvendinti investiciniai projektai</w:t>
                      </w:r>
                      <w:r>
                        <w:rPr>
                          <w:sz w:val="20"/>
                          <w:szCs w:val="22"/>
                          <w:lang w:val="en-US"/>
                        </w:rPr>
                        <w:tab/>
                        <w:t>15</w:t>
                      </w:r>
                    </w:p>
                    <w:p>
                      <w:pPr>
                        <w:rPr>
                          <w:sz w:val="4"/>
                          <w:szCs w:val="4"/>
                        </w:rPr>
                      </w:pPr>
                    </w:p>
                  </w:sdtContent>
                </w:sdt>
              </w:sdtContent>
            </w:sdt>
            <w:sdt>
              <w:sdtPr>
                <w:alias w:val="1.3 pp."/>
                <w:tag w:val="part_f058d90de2444b249afd46acc56c60bc"/>
                <w:lock w:val="sdtLocked"/>
                <w:richText/>
              </w:sdtPr>
              <w:sdtContent>
                <w:p>
                  <w:pPr>
                    <w:tabs>
                      <w:tab w:val="left" w:pos="720"/>
                      <w:tab w:val="right" w:pos="9016"/>
                    </w:tabs>
                    <w:ind w:left="202"/>
                    <w:jc w:val="both"/>
                    <w:rPr>
                      <w:sz w:val="22"/>
                      <w:szCs w:val="22"/>
                      <w:lang w:eastAsia="lt-LT"/>
                    </w:rPr>
                  </w:pPr>
                  <w:sdt>
                    <w:sdtPr>
                      <w:alias w:val="Numeris"/>
                      <w:tag w:val="nr_f058d90de2444b249afd46acc56c60bc"/>
                      <w:lock w:val="sdtLocked"/>
                      <w:richText/>
                    </w:sdtPr>
                    <w:sdtContent>
                      <w:r>
                        <w:rPr>
                          <w:color w:val="0563C1"/>
                          <w:sz w:val="20"/>
                          <w:szCs w:val="22"/>
                          <w:u w:val="single"/>
                          <w:lang w:val="en-US"/>
                        </w:rPr>
                        <w:t>1.3</w:t>
                      </w:r>
                    </w:sdtContent>
                  </w:sdt>
                  <w:r>
                    <w:rPr>
                      <w:sz w:val="22"/>
                      <w:szCs w:val="22"/>
                      <w:lang w:eastAsia="lt-LT"/>
                    </w:rPr>
                    <w:tab/>
                  </w:r>
                  <w:r>
                    <w:rPr>
                      <w:color w:val="0563C1"/>
                      <w:sz w:val="20"/>
                      <w:szCs w:val="22"/>
                      <w:u w:val="single"/>
                      <w:lang w:val="en-US"/>
                    </w:rPr>
                    <w:t>Atliekų prevencijos priemonių organizavimas</w:t>
                  </w:r>
                  <w:r>
                    <w:rPr>
                      <w:sz w:val="20"/>
                      <w:szCs w:val="22"/>
                      <w:lang w:val="en-US"/>
                    </w:rPr>
                    <w:tab/>
                    <w:t>19</w:t>
                  </w:r>
                </w:p>
                <w:p>
                  <w:pPr>
                    <w:rPr>
                      <w:sz w:val="8"/>
                      <w:szCs w:val="8"/>
                    </w:rPr>
                  </w:pPr>
                </w:p>
              </w:sdtContent>
            </w:sdt>
            <w:sdt>
              <w:sdtPr>
                <w:alias w:val="1.4 pp."/>
                <w:tag w:val="part_b891935904744b648a0a16b6f40f30b5"/>
                <w:lock w:val="sdtLocked"/>
                <w:richText/>
              </w:sdtPr>
              <w:sdtContent>
                <w:p>
                  <w:pPr>
                    <w:tabs>
                      <w:tab w:val="left" w:pos="720"/>
                      <w:tab w:val="right" w:pos="9016"/>
                    </w:tabs>
                    <w:ind w:left="202"/>
                    <w:jc w:val="both"/>
                    <w:rPr>
                      <w:sz w:val="22"/>
                      <w:szCs w:val="22"/>
                      <w:lang w:eastAsia="lt-LT"/>
                    </w:rPr>
                  </w:pPr>
                  <w:sdt>
                    <w:sdtPr>
                      <w:alias w:val="Numeris"/>
                      <w:tag w:val="nr_b891935904744b648a0a16b6f40f30b5"/>
                      <w:lock w:val="sdtLocked"/>
                      <w:richText/>
                    </w:sdtPr>
                    <w:sdtContent>
                      <w:r>
                        <w:rPr>
                          <w:color w:val="0563C1"/>
                          <w:sz w:val="20"/>
                          <w:szCs w:val="22"/>
                          <w:u w:val="single"/>
                          <w:lang w:val="en-US"/>
                        </w:rPr>
                        <w:t>1.4</w:t>
                      </w:r>
                    </w:sdtContent>
                  </w:sdt>
                  <w:r>
                    <w:rPr>
                      <w:sz w:val="22"/>
                      <w:szCs w:val="22"/>
                      <w:lang w:eastAsia="lt-LT"/>
                    </w:rPr>
                    <w:tab/>
                  </w:r>
                  <w:r>
                    <w:rPr>
                      <w:color w:val="0563C1"/>
                      <w:sz w:val="20"/>
                      <w:szCs w:val="22"/>
                      <w:u w:val="single"/>
                      <w:lang w:val="en-US"/>
                    </w:rPr>
                    <w:t>Komunalinių atliekų turėtojų aptarnavimas</w:t>
                  </w:r>
                  <w:r>
                    <w:rPr>
                      <w:sz w:val="20"/>
                      <w:szCs w:val="22"/>
                      <w:lang w:val="en-US"/>
                    </w:rPr>
                    <w:tab/>
                    <w:t>19</w:t>
                  </w:r>
                </w:p>
                <w:p>
                  <w:pPr>
                    <w:rPr>
                      <w:sz w:val="8"/>
                      <w:szCs w:val="8"/>
                    </w:rPr>
                  </w:pPr>
                </w:p>
              </w:sdtContent>
            </w:sdt>
            <w:sdt>
              <w:sdtPr>
                <w:alias w:val="1.5 pp."/>
                <w:tag w:val="part_d398975b581145b089ffb8ce797f0cfb"/>
                <w:lock w:val="sdtLocked"/>
                <w:richText/>
              </w:sdtPr>
              <w:sdtContent>
                <w:p>
                  <w:pPr>
                    <w:tabs>
                      <w:tab w:val="left" w:pos="720"/>
                      <w:tab w:val="right" w:pos="9016"/>
                    </w:tabs>
                    <w:ind w:left="202"/>
                    <w:jc w:val="both"/>
                    <w:rPr>
                      <w:sz w:val="22"/>
                      <w:szCs w:val="22"/>
                      <w:lang w:eastAsia="lt-LT"/>
                    </w:rPr>
                  </w:pPr>
                  <w:sdt>
                    <w:sdtPr>
                      <w:alias w:val="Numeris"/>
                      <w:tag w:val="nr_d398975b581145b089ffb8ce797f0cfb"/>
                      <w:lock w:val="sdtLocked"/>
                      <w:richText/>
                    </w:sdtPr>
                    <w:sdtContent>
                      <w:r>
                        <w:rPr>
                          <w:color w:val="0563C1"/>
                          <w:sz w:val="20"/>
                          <w:szCs w:val="22"/>
                          <w:u w:val="single"/>
                          <w:lang w:val="en-US"/>
                        </w:rPr>
                        <w:t>1.5</w:t>
                      </w:r>
                    </w:sdtContent>
                  </w:sdt>
                  <w:r>
                    <w:rPr>
                      <w:sz w:val="22"/>
                      <w:szCs w:val="22"/>
                      <w:lang w:eastAsia="lt-LT"/>
                    </w:rPr>
                    <w:tab/>
                  </w:r>
                  <w:r>
                    <w:rPr>
                      <w:color w:val="0563C1"/>
                      <w:sz w:val="20"/>
                      <w:szCs w:val="22"/>
                      <w:u w:val="single"/>
                      <w:lang w:val="en-US"/>
                    </w:rPr>
                    <w:t>Komunalinių atliekų srautai ir jų tvarkymas</w:t>
                  </w:r>
                  <w:r>
                    <w:rPr>
                      <w:sz w:val="20"/>
                      <w:szCs w:val="22"/>
                      <w:lang w:val="en-US"/>
                    </w:rPr>
                    <w:tab/>
                    <w:t>20</w:t>
                  </w:r>
                </w:p>
                <w:p>
                  <w:pPr>
                    <w:rPr>
                      <w:sz w:val="8"/>
                      <w:szCs w:val="8"/>
                    </w:rPr>
                  </w:pPr>
                </w:p>
                <w:sdt>
                  <w:sdtPr>
                    <w:alias w:val="1.5.1 pp."/>
                    <w:tag w:val="part_4335e53a45724efc94f98e06ae59253e"/>
                    <w:lock w:val="sdtLocked"/>
                    <w:richText/>
                  </w:sdtPr>
                  <w:sdtContent>
                    <w:p>
                      <w:pPr>
                        <w:tabs>
                          <w:tab w:val="left" w:pos="1100"/>
                          <w:tab w:val="right" w:pos="9350"/>
                        </w:tabs>
                        <w:spacing w:line="259" w:lineRule="auto"/>
                        <w:ind w:left="403"/>
                        <w:jc w:val="both"/>
                        <w:rPr>
                          <w:sz w:val="22"/>
                          <w:szCs w:val="22"/>
                          <w:lang w:eastAsia="lt-LT"/>
                        </w:rPr>
                      </w:pPr>
                      <w:sdt>
                        <w:sdtPr>
                          <w:alias w:val="Numeris"/>
                          <w:tag w:val="nr_4335e53a45724efc94f98e06ae59253e"/>
                          <w:lock w:val="sdtLocked"/>
                          <w:richText/>
                        </w:sdtPr>
                        <w:sdtContent>
                          <w:r>
                            <w:rPr>
                              <w:color w:val="0563C1"/>
                              <w:sz w:val="20"/>
                              <w:szCs w:val="22"/>
                              <w:u w:val="single"/>
                              <w:lang w:val="en-US"/>
                            </w:rPr>
                            <w:t>1.5.1</w:t>
                          </w:r>
                        </w:sdtContent>
                      </w:sdt>
                      <w:r>
                        <w:rPr>
                          <w:sz w:val="22"/>
                          <w:szCs w:val="22"/>
                          <w:lang w:eastAsia="lt-LT"/>
                        </w:rPr>
                        <w:tab/>
                      </w:r>
                      <w:r>
                        <w:rPr>
                          <w:color w:val="0563C1"/>
                          <w:sz w:val="20"/>
                          <w:szCs w:val="22"/>
                          <w:u w:val="single"/>
                          <w:lang w:val="en-US"/>
                        </w:rPr>
                        <w:t>Komunalinių atliekų susidarymas</w:t>
                      </w:r>
                      <w:r>
                        <w:rPr>
                          <w:sz w:val="20"/>
                          <w:szCs w:val="22"/>
                          <w:lang w:val="en-US"/>
                        </w:rPr>
                        <w:tab/>
                        <w:t>21</w:t>
                      </w:r>
                    </w:p>
                    <w:p>
                      <w:pPr>
                        <w:rPr>
                          <w:sz w:val="4"/>
                          <w:szCs w:val="4"/>
                        </w:rPr>
                      </w:pPr>
                    </w:p>
                  </w:sdtContent>
                </w:sdt>
                <w:sdt>
                  <w:sdtPr>
                    <w:alias w:val="1.5.2 pp."/>
                    <w:tag w:val="part_962caf2ed9a843dd82f8ae611c6a2062"/>
                    <w:lock w:val="sdtLocked"/>
                    <w:richText/>
                  </w:sdtPr>
                  <w:sdtContent>
                    <w:p>
                      <w:pPr>
                        <w:tabs>
                          <w:tab w:val="left" w:pos="1100"/>
                          <w:tab w:val="right" w:pos="9350"/>
                        </w:tabs>
                        <w:spacing w:line="259" w:lineRule="auto"/>
                        <w:ind w:left="403"/>
                        <w:jc w:val="both"/>
                        <w:rPr>
                          <w:sz w:val="22"/>
                          <w:szCs w:val="22"/>
                          <w:lang w:eastAsia="lt-LT"/>
                        </w:rPr>
                      </w:pPr>
                      <w:sdt>
                        <w:sdtPr>
                          <w:alias w:val="Numeris"/>
                          <w:tag w:val="nr_962caf2ed9a843dd82f8ae611c6a2062"/>
                          <w:lock w:val="sdtLocked"/>
                          <w:richText/>
                        </w:sdtPr>
                        <w:sdtContent>
                          <w:r>
                            <w:rPr>
                              <w:color w:val="0563C1"/>
                              <w:sz w:val="20"/>
                              <w:szCs w:val="22"/>
                              <w:u w:val="single"/>
                              <w:lang w:val="en-US"/>
                            </w:rPr>
                            <w:t>1.5.2</w:t>
                          </w:r>
                        </w:sdtContent>
                      </w:sdt>
                      <w:r>
                        <w:rPr>
                          <w:sz w:val="22"/>
                          <w:szCs w:val="22"/>
                          <w:lang w:eastAsia="lt-LT"/>
                        </w:rPr>
                        <w:tab/>
                      </w:r>
                      <w:r>
                        <w:rPr>
                          <w:color w:val="0563C1"/>
                          <w:sz w:val="20"/>
                          <w:szCs w:val="22"/>
                          <w:u w:val="single"/>
                          <w:lang w:val="en-US"/>
                        </w:rPr>
                        <w:t>Mišrių komunalinių atliekų tvarkymas</w:t>
                      </w:r>
                      <w:r>
                        <w:rPr>
                          <w:sz w:val="20"/>
                          <w:szCs w:val="22"/>
                          <w:lang w:val="en-US"/>
                        </w:rPr>
                        <w:tab/>
                        <w:t>22</w:t>
                      </w:r>
                    </w:p>
                    <w:p>
                      <w:pPr>
                        <w:rPr>
                          <w:sz w:val="4"/>
                          <w:szCs w:val="4"/>
                        </w:rPr>
                      </w:pPr>
                    </w:p>
                  </w:sdtContent>
                </w:sdt>
                <w:sdt>
                  <w:sdtPr>
                    <w:alias w:val="1.5.3 pp."/>
                    <w:tag w:val="part_1c096f4235f44a33a8caa631828e6a6e"/>
                    <w:lock w:val="sdtLocked"/>
                    <w:richText/>
                  </w:sdtPr>
                  <w:sdtContent>
                    <w:p>
                      <w:pPr>
                        <w:tabs>
                          <w:tab w:val="left" w:pos="1100"/>
                          <w:tab w:val="right" w:pos="9350"/>
                        </w:tabs>
                        <w:spacing w:line="259" w:lineRule="auto"/>
                        <w:ind w:left="403"/>
                        <w:jc w:val="both"/>
                        <w:rPr>
                          <w:sz w:val="22"/>
                          <w:szCs w:val="22"/>
                          <w:lang w:eastAsia="lt-LT"/>
                        </w:rPr>
                      </w:pPr>
                      <w:sdt>
                        <w:sdtPr>
                          <w:alias w:val="Numeris"/>
                          <w:tag w:val="nr_1c096f4235f44a33a8caa631828e6a6e"/>
                          <w:lock w:val="sdtLocked"/>
                          <w:richText/>
                        </w:sdtPr>
                        <w:sdtContent>
                          <w:r>
                            <w:rPr>
                              <w:color w:val="0563C1"/>
                              <w:sz w:val="20"/>
                              <w:szCs w:val="22"/>
                              <w:u w:val="single"/>
                              <w:lang w:val="en-US"/>
                            </w:rPr>
                            <w:t>1.5.3</w:t>
                          </w:r>
                        </w:sdtContent>
                      </w:sdt>
                      <w:r>
                        <w:rPr>
                          <w:sz w:val="22"/>
                          <w:szCs w:val="22"/>
                          <w:lang w:eastAsia="lt-LT"/>
                        </w:rPr>
                        <w:tab/>
                      </w:r>
                      <w:r>
                        <w:rPr>
                          <w:color w:val="0563C1"/>
                          <w:sz w:val="20"/>
                          <w:szCs w:val="22"/>
                          <w:u w:val="single"/>
                          <w:lang w:val="en-US"/>
                        </w:rPr>
                        <w:t>Pirminio rūšiavimo būdu surinktų atliekų tvarkymas</w:t>
                      </w:r>
                      <w:r>
                        <w:rPr>
                          <w:sz w:val="20"/>
                          <w:szCs w:val="22"/>
                          <w:lang w:val="en-US"/>
                        </w:rPr>
                        <w:tab/>
                        <w:t>28</w:t>
                      </w:r>
                    </w:p>
                    <w:p>
                      <w:pPr>
                        <w:rPr>
                          <w:sz w:val="4"/>
                          <w:szCs w:val="4"/>
                        </w:rPr>
                      </w:pPr>
                    </w:p>
                  </w:sdtContent>
                </w:sdt>
              </w:sdtContent>
            </w:sdt>
            <w:sdt>
              <w:sdtPr>
                <w:alias w:val="1.6 pp."/>
                <w:tag w:val="part_26ec8ccdf3fc4c96ac99140a4578337f"/>
                <w:lock w:val="sdtLocked"/>
                <w:richText/>
              </w:sdtPr>
              <w:sdtContent>
                <w:p>
                  <w:pPr>
                    <w:tabs>
                      <w:tab w:val="left" w:pos="720"/>
                      <w:tab w:val="right" w:pos="9016"/>
                    </w:tabs>
                    <w:ind w:left="202"/>
                    <w:jc w:val="both"/>
                    <w:rPr>
                      <w:sz w:val="22"/>
                      <w:szCs w:val="22"/>
                      <w:lang w:eastAsia="lt-LT"/>
                    </w:rPr>
                  </w:pPr>
                  <w:sdt>
                    <w:sdtPr>
                      <w:alias w:val="Numeris"/>
                      <w:tag w:val="nr_26ec8ccdf3fc4c96ac99140a4578337f"/>
                      <w:lock w:val="sdtLocked"/>
                      <w:richText/>
                    </w:sdtPr>
                    <w:sdtContent>
                      <w:r>
                        <w:rPr>
                          <w:color w:val="0563C1"/>
                          <w:sz w:val="20"/>
                          <w:szCs w:val="22"/>
                          <w:u w:val="single"/>
                          <w:lang w:val="en-US"/>
                        </w:rPr>
                        <w:t>1.6</w:t>
                      </w:r>
                    </w:sdtContent>
                  </w:sdt>
                  <w:r>
                    <w:rPr>
                      <w:sz w:val="22"/>
                      <w:szCs w:val="22"/>
                      <w:lang w:eastAsia="lt-LT"/>
                    </w:rPr>
                    <w:tab/>
                  </w:r>
                  <w:r>
                    <w:rPr>
                      <w:color w:val="0563C1"/>
                      <w:sz w:val="20"/>
                      <w:szCs w:val="22"/>
                      <w:u w:val="single"/>
                      <w:lang w:val="en-US"/>
                    </w:rPr>
                    <w:t>Nustatytų užduočių įgyvendinimas</w:t>
                  </w:r>
                  <w:r>
                    <w:rPr>
                      <w:sz w:val="20"/>
                      <w:szCs w:val="22"/>
                      <w:lang w:val="en-US"/>
                    </w:rPr>
                    <w:tab/>
                    <w:t>35</w:t>
                  </w:r>
                </w:p>
                <w:p>
                  <w:pPr>
                    <w:rPr>
                      <w:sz w:val="8"/>
                      <w:szCs w:val="8"/>
                    </w:rPr>
                  </w:pPr>
                </w:p>
              </w:sdtContent>
            </w:sdt>
            <w:sdt>
              <w:sdtPr>
                <w:alias w:val="1.7 pp."/>
                <w:tag w:val="part_ec52414e2fd44ba68e3926644458dd4c"/>
                <w:lock w:val="sdtLocked"/>
                <w:richText/>
              </w:sdtPr>
              <w:sdtContent>
                <w:p>
                  <w:pPr>
                    <w:tabs>
                      <w:tab w:val="left" w:pos="720"/>
                      <w:tab w:val="right" w:pos="9016"/>
                    </w:tabs>
                    <w:ind w:left="202"/>
                    <w:jc w:val="both"/>
                    <w:rPr>
                      <w:sz w:val="22"/>
                      <w:szCs w:val="22"/>
                      <w:lang w:eastAsia="lt-LT"/>
                    </w:rPr>
                  </w:pPr>
                  <w:sdt>
                    <w:sdtPr>
                      <w:alias w:val="Numeris"/>
                      <w:tag w:val="nr_ec52414e2fd44ba68e3926644458dd4c"/>
                      <w:lock w:val="sdtLocked"/>
                      <w:richText/>
                    </w:sdtPr>
                    <w:sdtContent>
                      <w:r>
                        <w:rPr>
                          <w:color w:val="0563C1"/>
                          <w:sz w:val="20"/>
                          <w:szCs w:val="22"/>
                          <w:u w:val="single"/>
                          <w:lang w:val="en-US"/>
                        </w:rPr>
                        <w:t>1.7</w:t>
                      </w:r>
                    </w:sdtContent>
                  </w:sdt>
                  <w:r>
                    <w:rPr>
                      <w:sz w:val="22"/>
                      <w:szCs w:val="22"/>
                      <w:lang w:eastAsia="lt-LT"/>
                    </w:rPr>
                    <w:tab/>
                  </w:r>
                  <w:r>
                    <w:rPr>
                      <w:color w:val="0563C1"/>
                      <w:sz w:val="20"/>
                      <w:szCs w:val="22"/>
                      <w:u w:val="single"/>
                      <w:lang w:val="en-US"/>
                    </w:rPr>
                    <w:t>Radviliškio rajono savivaldybės atliekų tvarkymo 2014–2020 metų plane nustatytų priemonių įgyvendinimas</w:t>
                  </w:r>
                  <w:r>
                    <w:rPr>
                      <w:sz w:val="20"/>
                      <w:szCs w:val="22"/>
                      <w:lang w:val="en-US"/>
                    </w:rPr>
                    <w:tab/>
                    <w:t>41</w:t>
                  </w:r>
                </w:p>
                <w:p>
                  <w:pPr>
                    <w:rPr>
                      <w:sz w:val="8"/>
                      <w:szCs w:val="8"/>
                    </w:rPr>
                  </w:pPr>
                </w:p>
              </w:sdtContent>
            </w:sdt>
            <w:sdt>
              <w:sdtPr>
                <w:alias w:val="1.8 pp."/>
                <w:tag w:val="part_e05e170a3d8d4f8687133bf44ed47a5b"/>
                <w:lock w:val="sdtLocked"/>
                <w:richText/>
              </w:sdtPr>
              <w:sdtContent>
                <w:p>
                  <w:pPr>
                    <w:tabs>
                      <w:tab w:val="left" w:pos="720"/>
                      <w:tab w:val="right" w:pos="9016"/>
                    </w:tabs>
                    <w:ind w:left="202"/>
                    <w:jc w:val="both"/>
                    <w:rPr>
                      <w:sz w:val="22"/>
                      <w:szCs w:val="22"/>
                      <w:lang w:eastAsia="lt-LT"/>
                    </w:rPr>
                  </w:pPr>
                  <w:sdt>
                    <w:sdtPr>
                      <w:alias w:val="Numeris"/>
                      <w:tag w:val="nr_e05e170a3d8d4f8687133bf44ed47a5b"/>
                      <w:lock w:val="sdtLocked"/>
                      <w:richText/>
                    </w:sdtPr>
                    <w:sdtContent>
                      <w:r>
                        <w:rPr>
                          <w:color w:val="0563C1"/>
                          <w:sz w:val="20"/>
                          <w:szCs w:val="22"/>
                          <w:u w:val="single"/>
                          <w:lang w:val="en-US"/>
                        </w:rPr>
                        <w:t>1.8</w:t>
                      </w:r>
                    </w:sdtContent>
                  </w:sdt>
                  <w:r>
                    <w:rPr>
                      <w:sz w:val="22"/>
                      <w:szCs w:val="22"/>
                      <w:lang w:eastAsia="lt-LT"/>
                    </w:rPr>
                    <w:tab/>
                  </w:r>
                  <w:r>
                    <w:rPr>
                      <w:color w:val="0563C1"/>
                      <w:sz w:val="20"/>
                      <w:szCs w:val="22"/>
                      <w:u w:val="single"/>
                      <w:lang w:val="en-US"/>
                    </w:rPr>
                    <w:t>Stiprybių, silpnybių, galimybių ir grėsmių analizė</w:t>
                  </w:r>
                  <w:r>
                    <w:rPr>
                      <w:sz w:val="20"/>
                      <w:szCs w:val="22"/>
                      <w:lang w:val="en-US"/>
                    </w:rPr>
                    <w:tab/>
                    <w:t>47</w:t>
                  </w:r>
                </w:p>
                <w:p>
                  <w:pPr>
                    <w:rPr>
                      <w:sz w:val="8"/>
                      <w:szCs w:val="8"/>
                    </w:rPr>
                  </w:pPr>
                </w:p>
              </w:sdtContent>
            </w:sdt>
          </w:sdtContent>
        </w:sdt>
        <w:sdt>
          <w:sdtPr>
            <w:alias w:val="2 p."/>
            <w:tag w:val="part_0f3eefd9834e4d2586854cfe0988e20b"/>
            <w:lock w:val="sdtLocked"/>
            <w:richText/>
          </w:sdtPr>
          <w:sdtContent>
            <w:p>
              <w:pPr>
                <w:tabs>
                  <w:tab w:val="left" w:pos="440"/>
                  <w:tab w:val="right" w:pos="9350"/>
                </w:tabs>
                <w:spacing w:line="259" w:lineRule="auto"/>
                <w:ind w:left="450" w:right="26" w:hanging="450"/>
                <w:jc w:val="both"/>
                <w:rPr>
                  <w:sz w:val="22"/>
                  <w:szCs w:val="22"/>
                  <w:lang w:eastAsia="lt-LT"/>
                </w:rPr>
              </w:pPr>
              <w:sdt>
                <w:sdtPr>
                  <w:alias w:val="Numeris"/>
                  <w:tag w:val="nr_0f3eefd9834e4d2586854cfe0988e20b"/>
                  <w:lock w:val="sdtLocked"/>
                  <w:richText/>
                </w:sdtPr>
                <w:sdtContent>
                  <w:r>
                    <w:rPr>
                      <w:color w:val="0563C1"/>
                      <w:sz w:val="20"/>
                      <w:szCs w:val="22"/>
                      <w:u w:val="single"/>
                      <w:lang w:val="en-US"/>
                    </w:rPr>
                    <w:t>2</w:t>
                  </w:r>
                </w:sdtContent>
              </w:sdt>
              <w:r>
                <w:rPr>
                  <w:color w:val="0563C1"/>
                  <w:sz w:val="20"/>
                  <w:szCs w:val="22"/>
                  <w:u w:val="single"/>
                  <w:lang w:val="en-US"/>
                </w:rPr>
                <w:t>.</w:t>
              </w:r>
              <w:r>
                <w:rPr>
                  <w:sz w:val="22"/>
                  <w:szCs w:val="22"/>
                  <w:lang w:eastAsia="lt-LT"/>
                </w:rPr>
                <w:tab/>
              </w:r>
              <w:r>
                <w:rPr>
                  <w:color w:val="0563C1"/>
                  <w:sz w:val="20"/>
                  <w:szCs w:val="22"/>
                  <w:u w:val="single"/>
                  <w:lang w:val="en-US"/>
                </w:rPr>
                <w:t>KOMUNALINIŲ ATLIEKŲ PREVENCIJOS IR TVARKYMO STRATEGIJA 2021–2027 m.</w:t>
              </w:r>
              <w:r>
                <w:rPr>
                  <w:sz w:val="20"/>
                  <w:szCs w:val="22"/>
                  <w:lang w:val="en-US"/>
                </w:rPr>
                <w:tab/>
                <w:t>48</w:t>
              </w:r>
            </w:p>
            <w:p>
              <w:pPr>
                <w:rPr>
                  <w:sz w:val="8"/>
                  <w:szCs w:val="8"/>
                </w:rPr>
              </w:pPr>
            </w:p>
            <w:sdt>
              <w:sdtPr>
                <w:alias w:val="2.1 pp."/>
                <w:tag w:val="part_95ff8aa7198f444789dbc1221b7d4086"/>
                <w:lock w:val="sdtLocked"/>
                <w:richText/>
              </w:sdtPr>
              <w:sdtContent>
                <w:p>
                  <w:pPr>
                    <w:tabs>
                      <w:tab w:val="left" w:pos="720"/>
                      <w:tab w:val="right" w:pos="9016"/>
                    </w:tabs>
                    <w:ind w:left="202"/>
                    <w:jc w:val="both"/>
                    <w:rPr>
                      <w:sz w:val="22"/>
                      <w:szCs w:val="22"/>
                      <w:lang w:eastAsia="lt-LT"/>
                    </w:rPr>
                  </w:pPr>
                  <w:sdt>
                    <w:sdtPr>
                      <w:alias w:val="Numeris"/>
                      <w:tag w:val="nr_95ff8aa7198f444789dbc1221b7d4086"/>
                      <w:lock w:val="sdtLocked"/>
                      <w:richText/>
                    </w:sdtPr>
                    <w:sdtContent>
                      <w:r>
                        <w:rPr>
                          <w:color w:val="0563C1"/>
                          <w:sz w:val="20"/>
                          <w:szCs w:val="22"/>
                          <w:u w:val="single"/>
                          <w:lang w:val="en-US"/>
                        </w:rPr>
                        <w:t>2.1</w:t>
                      </w:r>
                    </w:sdtContent>
                  </w:sdt>
                  <w:r>
                    <w:rPr>
                      <w:sz w:val="22"/>
                      <w:szCs w:val="22"/>
                      <w:lang w:eastAsia="lt-LT"/>
                    </w:rPr>
                    <w:tab/>
                  </w:r>
                  <w:r>
                    <w:rPr>
                      <w:color w:val="0563C1"/>
                      <w:sz w:val="20"/>
                      <w:szCs w:val="22"/>
                      <w:u w:val="single"/>
                      <w:lang w:val="en-US"/>
                    </w:rPr>
                    <w:t>Komunalinių atliekų tvarkymo užduotys iki 2027 m.</w:t>
                  </w:r>
                  <w:r>
                    <w:rPr>
                      <w:sz w:val="20"/>
                      <w:szCs w:val="22"/>
                      <w:lang w:val="en-US"/>
                    </w:rPr>
                    <w:tab/>
                    <w:t>48</w:t>
                  </w:r>
                </w:p>
                <w:p>
                  <w:pPr>
                    <w:rPr>
                      <w:sz w:val="8"/>
                      <w:szCs w:val="8"/>
                    </w:rPr>
                  </w:pPr>
                </w:p>
              </w:sdtContent>
            </w:sdt>
            <w:sdt>
              <w:sdtPr>
                <w:alias w:val="2.2 pp."/>
                <w:tag w:val="part_6667af2d416844fa8666e8de03d49a01"/>
                <w:lock w:val="sdtLocked"/>
                <w:richText/>
              </w:sdtPr>
              <w:sdtContent>
                <w:p>
                  <w:pPr>
                    <w:tabs>
                      <w:tab w:val="left" w:pos="720"/>
                      <w:tab w:val="right" w:pos="9016"/>
                    </w:tabs>
                    <w:ind w:left="202"/>
                    <w:jc w:val="both"/>
                    <w:rPr>
                      <w:sz w:val="22"/>
                      <w:szCs w:val="22"/>
                      <w:lang w:eastAsia="lt-LT"/>
                    </w:rPr>
                  </w:pPr>
                  <w:sdt>
                    <w:sdtPr>
                      <w:alias w:val="Numeris"/>
                      <w:tag w:val="nr_6667af2d416844fa8666e8de03d49a01"/>
                      <w:lock w:val="sdtLocked"/>
                      <w:richText/>
                    </w:sdtPr>
                    <w:sdtContent>
                      <w:r>
                        <w:rPr>
                          <w:color w:val="0563C1"/>
                          <w:sz w:val="20"/>
                          <w:szCs w:val="22"/>
                          <w:u w:val="single"/>
                          <w:lang w:val="en-US"/>
                        </w:rPr>
                        <w:t>2.2</w:t>
                      </w:r>
                    </w:sdtContent>
                  </w:sdt>
                  <w:r>
                    <w:rPr>
                      <w:sz w:val="22"/>
                      <w:szCs w:val="22"/>
                      <w:lang w:eastAsia="lt-LT"/>
                    </w:rPr>
                    <w:tab/>
                  </w:r>
                  <w:r>
                    <w:rPr>
                      <w:color w:val="0563C1"/>
                      <w:sz w:val="20"/>
                      <w:szCs w:val="22"/>
                      <w:u w:val="single"/>
                      <w:lang w:val="en-US"/>
                    </w:rPr>
                    <w:t>Radviliškio rajono savivaldybės komunalinių atliekų tvarkymo tikslai ir uždaviniai</w:t>
                  </w:r>
                  <w:r>
                    <w:rPr>
                      <w:sz w:val="20"/>
                      <w:szCs w:val="22"/>
                      <w:lang w:val="en-US"/>
                    </w:rPr>
                    <w:tab/>
                    <w:t>50</w:t>
                  </w:r>
                </w:p>
                <w:p>
                  <w:pPr>
                    <w:rPr>
                      <w:sz w:val="8"/>
                      <w:szCs w:val="8"/>
                    </w:rPr>
                  </w:pPr>
                </w:p>
              </w:sdtContent>
            </w:sdt>
            <w:sdt>
              <w:sdtPr>
                <w:alias w:val="2.3 pp."/>
                <w:tag w:val="part_8c68cfb01e734a35b77dbff577a88941"/>
                <w:lock w:val="sdtLocked"/>
                <w:richText/>
              </w:sdtPr>
              <w:sdtContent>
                <w:p>
                  <w:pPr>
                    <w:tabs>
                      <w:tab w:val="left" w:pos="720"/>
                      <w:tab w:val="right" w:pos="9016"/>
                    </w:tabs>
                    <w:ind w:left="202"/>
                    <w:jc w:val="both"/>
                    <w:rPr>
                      <w:sz w:val="22"/>
                      <w:szCs w:val="22"/>
                      <w:lang w:eastAsia="lt-LT"/>
                    </w:rPr>
                  </w:pPr>
                  <w:sdt>
                    <w:sdtPr>
                      <w:alias w:val="Numeris"/>
                      <w:tag w:val="nr_8c68cfb01e734a35b77dbff577a88941"/>
                      <w:lock w:val="sdtLocked"/>
                      <w:richText/>
                    </w:sdtPr>
                    <w:sdtContent>
                      <w:r>
                        <w:rPr>
                          <w:color w:val="0563C1"/>
                          <w:sz w:val="20"/>
                          <w:szCs w:val="22"/>
                          <w:u w:val="single"/>
                          <w:lang w:val="en-US"/>
                        </w:rPr>
                        <w:t>2.3</w:t>
                      </w:r>
                    </w:sdtContent>
                  </w:sdt>
                  <w:r>
                    <w:rPr>
                      <w:sz w:val="22"/>
                      <w:szCs w:val="22"/>
                      <w:lang w:eastAsia="lt-LT"/>
                    </w:rPr>
                    <w:tab/>
                  </w:r>
                  <w:r>
                    <w:rPr>
                      <w:color w:val="0563C1"/>
                      <w:sz w:val="20"/>
                      <w:szCs w:val="22"/>
                      <w:u w:val="single"/>
                      <w:lang w:val="en-US"/>
                    </w:rPr>
                    <w:t>Komunalinių atliekų srautų susidarymo ateityje vertinimas</w:t>
                  </w:r>
                  <w:r>
                    <w:rPr>
                      <w:sz w:val="20"/>
                      <w:szCs w:val="22"/>
                      <w:lang w:val="en-US"/>
                    </w:rPr>
                    <w:tab/>
                    <w:t>52</w:t>
                  </w:r>
                </w:p>
                <w:p>
                  <w:pPr>
                    <w:rPr>
                      <w:sz w:val="8"/>
                      <w:szCs w:val="8"/>
                    </w:rPr>
                  </w:pPr>
                </w:p>
              </w:sdtContent>
            </w:sdt>
            <w:sdt>
              <w:sdtPr>
                <w:alias w:val="2.4 pp."/>
                <w:tag w:val="part_28c540c26b534735ba6fa24d691a487d"/>
                <w:lock w:val="sdtLocked"/>
                <w:richText/>
              </w:sdtPr>
              <w:sdtContent>
                <w:p>
                  <w:pPr>
                    <w:tabs>
                      <w:tab w:val="left" w:pos="720"/>
                      <w:tab w:val="right" w:pos="9016"/>
                    </w:tabs>
                    <w:ind w:left="202"/>
                    <w:jc w:val="both"/>
                    <w:rPr>
                      <w:sz w:val="22"/>
                      <w:szCs w:val="22"/>
                      <w:lang w:eastAsia="lt-LT"/>
                    </w:rPr>
                  </w:pPr>
                  <w:sdt>
                    <w:sdtPr>
                      <w:alias w:val="Numeris"/>
                      <w:tag w:val="nr_28c540c26b534735ba6fa24d691a487d"/>
                      <w:lock w:val="sdtLocked"/>
                      <w:richText/>
                    </w:sdtPr>
                    <w:sdtContent>
                      <w:r>
                        <w:rPr>
                          <w:color w:val="0563C1"/>
                          <w:sz w:val="20"/>
                          <w:szCs w:val="22"/>
                          <w:u w:val="single"/>
                          <w:lang w:val="en-US"/>
                        </w:rPr>
                        <w:t>2.4</w:t>
                      </w:r>
                    </w:sdtContent>
                  </w:sdt>
                  <w:r>
                    <w:rPr>
                      <w:sz w:val="22"/>
                      <w:szCs w:val="22"/>
                      <w:lang w:eastAsia="lt-LT"/>
                    </w:rPr>
                    <w:tab/>
                  </w:r>
                  <w:r>
                    <w:rPr>
                      <w:color w:val="0563C1"/>
                      <w:sz w:val="20"/>
                      <w:szCs w:val="22"/>
                      <w:u w:val="single"/>
                      <w:lang w:val="en-US"/>
                    </w:rPr>
                    <w:t>Komunalinių atliekų srautų tvarkymo ateityje vertinimas</w:t>
                  </w:r>
                  <w:r>
                    <w:rPr>
                      <w:sz w:val="20"/>
                      <w:szCs w:val="22"/>
                      <w:lang w:val="en-US"/>
                    </w:rPr>
                    <w:tab/>
                    <w:t>55</w:t>
                  </w:r>
                </w:p>
                <w:p>
                  <w:pPr>
                    <w:rPr>
                      <w:sz w:val="8"/>
                      <w:szCs w:val="8"/>
                    </w:rPr>
                  </w:pPr>
                </w:p>
                <w:sdt>
                  <w:sdtPr>
                    <w:alias w:val="2.4.1 pp."/>
                    <w:tag w:val="part_71e0256422cd4cb287904450784535a3"/>
                    <w:lock w:val="sdtLocked"/>
                    <w:richText/>
                  </w:sdtPr>
                  <w:sdtContent>
                    <w:p>
                      <w:pPr>
                        <w:tabs>
                          <w:tab w:val="left" w:pos="1100"/>
                          <w:tab w:val="right" w:pos="9350"/>
                        </w:tabs>
                        <w:spacing w:line="259" w:lineRule="auto"/>
                        <w:ind w:left="403"/>
                        <w:jc w:val="both"/>
                        <w:rPr>
                          <w:sz w:val="22"/>
                          <w:szCs w:val="22"/>
                          <w:lang w:eastAsia="lt-LT"/>
                        </w:rPr>
                      </w:pPr>
                      <w:sdt>
                        <w:sdtPr>
                          <w:alias w:val="Numeris"/>
                          <w:tag w:val="nr_71e0256422cd4cb287904450784535a3"/>
                          <w:lock w:val="sdtLocked"/>
                          <w:richText/>
                        </w:sdtPr>
                        <w:sdtContent>
                          <w:r>
                            <w:rPr>
                              <w:color w:val="0563C1"/>
                              <w:sz w:val="20"/>
                              <w:szCs w:val="22"/>
                              <w:u w:val="single"/>
                              <w:lang w:val="en-US"/>
                            </w:rPr>
                            <w:t>2.4.1</w:t>
                          </w:r>
                        </w:sdtContent>
                      </w:sdt>
                      <w:r>
                        <w:rPr>
                          <w:sz w:val="22"/>
                          <w:szCs w:val="22"/>
                          <w:lang w:eastAsia="lt-LT"/>
                        </w:rPr>
                        <w:tab/>
                      </w:r>
                      <w:r>
                        <w:rPr>
                          <w:color w:val="0563C1"/>
                          <w:sz w:val="20"/>
                          <w:szCs w:val="22"/>
                          <w:u w:val="single"/>
                          <w:lang w:val="en-US"/>
                        </w:rPr>
                        <w:t>Komunalinių atliekų prevencijos ir pakartotinio naudojimo ateityje vertinimas</w:t>
                      </w:r>
                      <w:r>
                        <w:rPr>
                          <w:sz w:val="20"/>
                          <w:szCs w:val="22"/>
                          <w:lang w:val="en-US"/>
                        </w:rPr>
                        <w:tab/>
                        <w:t>59</w:t>
                      </w:r>
                    </w:p>
                    <w:p>
                      <w:pPr>
                        <w:rPr>
                          <w:sz w:val="4"/>
                          <w:szCs w:val="4"/>
                        </w:rPr>
                      </w:pPr>
                    </w:p>
                  </w:sdtContent>
                </w:sdt>
                <w:sdt>
                  <w:sdtPr>
                    <w:alias w:val="2.4.2 pp."/>
                    <w:tag w:val="part_27874121fbba4cb395b5029f609435f1"/>
                    <w:lock w:val="sdtLocked"/>
                    <w:richText/>
                  </w:sdtPr>
                  <w:sdtContent>
                    <w:p>
                      <w:pPr>
                        <w:tabs>
                          <w:tab w:val="left" w:pos="1100"/>
                          <w:tab w:val="right" w:pos="9350"/>
                        </w:tabs>
                        <w:spacing w:line="259" w:lineRule="auto"/>
                        <w:ind w:left="403"/>
                        <w:jc w:val="both"/>
                        <w:rPr>
                          <w:sz w:val="22"/>
                          <w:szCs w:val="22"/>
                          <w:lang w:eastAsia="lt-LT"/>
                        </w:rPr>
                      </w:pPr>
                      <w:sdt>
                        <w:sdtPr>
                          <w:alias w:val="Numeris"/>
                          <w:tag w:val="nr_27874121fbba4cb395b5029f609435f1"/>
                          <w:lock w:val="sdtLocked"/>
                          <w:richText/>
                        </w:sdtPr>
                        <w:sdtContent>
                          <w:r>
                            <w:rPr>
                              <w:color w:val="0563C1"/>
                              <w:sz w:val="20"/>
                              <w:szCs w:val="22"/>
                              <w:u w:val="single"/>
                              <w:lang w:val="en-US"/>
                            </w:rPr>
                            <w:t>2.4.2</w:t>
                          </w:r>
                        </w:sdtContent>
                      </w:sdt>
                      <w:r>
                        <w:rPr>
                          <w:sz w:val="22"/>
                          <w:szCs w:val="22"/>
                          <w:lang w:eastAsia="lt-LT"/>
                        </w:rPr>
                        <w:tab/>
                      </w:r>
                      <w:r>
                        <w:rPr>
                          <w:color w:val="0563C1"/>
                          <w:sz w:val="20"/>
                          <w:szCs w:val="22"/>
                          <w:u w:val="single"/>
                          <w:lang w:val="en-US"/>
                        </w:rPr>
                        <w:t>Biologinių atliekų tvarkymo ateityje vertinimas</w:t>
                      </w:r>
                      <w:r>
                        <w:rPr>
                          <w:sz w:val="20"/>
                          <w:szCs w:val="22"/>
                          <w:lang w:val="en-US"/>
                        </w:rPr>
                        <w:tab/>
                        <w:t>59</w:t>
                      </w:r>
                    </w:p>
                    <w:p>
                      <w:pPr>
                        <w:rPr>
                          <w:sz w:val="4"/>
                          <w:szCs w:val="4"/>
                        </w:rPr>
                      </w:pPr>
                    </w:p>
                  </w:sdtContent>
                </w:sdt>
                <w:sdt>
                  <w:sdtPr>
                    <w:alias w:val="2.4.3 pp."/>
                    <w:tag w:val="part_b842fdb3113d467c9c5ffa66b1857e81"/>
                    <w:lock w:val="sdtLocked"/>
                    <w:richText/>
                  </w:sdtPr>
                  <w:sdtContent>
                    <w:p>
                      <w:pPr>
                        <w:tabs>
                          <w:tab w:val="left" w:pos="1100"/>
                          <w:tab w:val="right" w:pos="9350"/>
                        </w:tabs>
                        <w:spacing w:line="259" w:lineRule="auto"/>
                        <w:ind w:left="403"/>
                        <w:jc w:val="both"/>
                        <w:rPr>
                          <w:sz w:val="22"/>
                          <w:szCs w:val="22"/>
                          <w:lang w:eastAsia="lt-LT"/>
                        </w:rPr>
                      </w:pPr>
                      <w:sdt>
                        <w:sdtPr>
                          <w:alias w:val="Numeris"/>
                          <w:tag w:val="nr_b842fdb3113d467c9c5ffa66b1857e81"/>
                          <w:lock w:val="sdtLocked"/>
                          <w:richText/>
                        </w:sdtPr>
                        <w:sdtContent>
                          <w:r>
                            <w:rPr>
                              <w:color w:val="0563C1"/>
                              <w:sz w:val="20"/>
                              <w:szCs w:val="22"/>
                              <w:u w:val="single"/>
                              <w:lang w:val="en-US"/>
                            </w:rPr>
                            <w:t>2.4.3</w:t>
                          </w:r>
                        </w:sdtContent>
                      </w:sdt>
                      <w:r>
                        <w:rPr>
                          <w:sz w:val="22"/>
                          <w:szCs w:val="22"/>
                          <w:lang w:eastAsia="lt-LT"/>
                        </w:rPr>
                        <w:tab/>
                      </w:r>
                      <w:r>
                        <w:rPr>
                          <w:color w:val="0563C1"/>
                          <w:sz w:val="20"/>
                          <w:szCs w:val="22"/>
                          <w:u w:val="single"/>
                          <w:lang w:val="en-US"/>
                        </w:rPr>
                        <w:t>Pakuočių atliekų ir kitų antrinių žaliavų tvarkymo ateityje vertinimas</w:t>
                      </w:r>
                      <w:r>
                        <w:rPr>
                          <w:sz w:val="20"/>
                          <w:szCs w:val="22"/>
                          <w:lang w:val="en-US"/>
                        </w:rPr>
                        <w:tab/>
                        <w:t>62</w:t>
                      </w:r>
                    </w:p>
                    <w:p>
                      <w:pPr>
                        <w:rPr>
                          <w:sz w:val="4"/>
                          <w:szCs w:val="4"/>
                        </w:rPr>
                      </w:pPr>
                    </w:p>
                  </w:sdtContent>
                </w:sdt>
                <w:sdt>
                  <w:sdtPr>
                    <w:alias w:val="2.4.4 pp."/>
                    <w:tag w:val="part_c47576e57f004cb68a5e2b73a478a38a"/>
                    <w:lock w:val="sdtLocked"/>
                    <w:richText/>
                  </w:sdtPr>
                  <w:sdtContent>
                    <w:p>
                      <w:pPr>
                        <w:tabs>
                          <w:tab w:val="left" w:pos="1100"/>
                          <w:tab w:val="right" w:pos="9350"/>
                        </w:tabs>
                        <w:spacing w:line="259" w:lineRule="auto"/>
                        <w:ind w:left="403"/>
                        <w:jc w:val="both"/>
                        <w:rPr>
                          <w:sz w:val="22"/>
                          <w:szCs w:val="22"/>
                          <w:lang w:eastAsia="lt-LT"/>
                        </w:rPr>
                      </w:pPr>
                      <w:sdt>
                        <w:sdtPr>
                          <w:alias w:val="Numeris"/>
                          <w:tag w:val="nr_c47576e57f004cb68a5e2b73a478a38a"/>
                          <w:lock w:val="sdtLocked"/>
                          <w:richText/>
                        </w:sdtPr>
                        <w:sdtContent>
                          <w:r>
                            <w:rPr>
                              <w:color w:val="0563C1"/>
                              <w:sz w:val="20"/>
                              <w:szCs w:val="22"/>
                              <w:u w:val="single"/>
                              <w:lang w:val="en-US"/>
                            </w:rPr>
                            <w:t>2.4.4</w:t>
                          </w:r>
                        </w:sdtContent>
                      </w:sdt>
                      <w:r>
                        <w:rPr>
                          <w:sz w:val="22"/>
                          <w:szCs w:val="22"/>
                          <w:lang w:eastAsia="lt-LT"/>
                        </w:rPr>
                        <w:tab/>
                      </w:r>
                      <w:r>
                        <w:rPr>
                          <w:color w:val="0563C1"/>
                          <w:sz w:val="20"/>
                          <w:szCs w:val="22"/>
                          <w:u w:val="single"/>
                          <w:lang w:val="en-US"/>
                        </w:rPr>
                        <w:t>Kitų komunalinių atliekų tvarkymo ateityje vertinimas</w:t>
                      </w:r>
                      <w:r>
                        <w:rPr>
                          <w:sz w:val="20"/>
                          <w:szCs w:val="22"/>
                          <w:lang w:val="en-US"/>
                        </w:rPr>
                        <w:tab/>
                        <w:t>64</w:t>
                      </w:r>
                    </w:p>
                    <w:p>
                      <w:pPr>
                        <w:rPr>
                          <w:sz w:val="4"/>
                          <w:szCs w:val="4"/>
                        </w:rPr>
                      </w:pPr>
                    </w:p>
                  </w:sdtContent>
                </w:sdt>
                <w:sdt>
                  <w:sdtPr>
                    <w:alias w:val="2.4.5 pp."/>
                    <w:tag w:val="part_bdb14e065c96455ba43959fccba976c0"/>
                    <w:lock w:val="sdtLocked"/>
                    <w:richText/>
                  </w:sdtPr>
                  <w:sdtContent>
                    <w:p>
                      <w:pPr>
                        <w:tabs>
                          <w:tab w:val="left" w:pos="1100"/>
                          <w:tab w:val="right" w:pos="9350"/>
                        </w:tabs>
                        <w:spacing w:line="259" w:lineRule="auto"/>
                        <w:ind w:left="403"/>
                        <w:jc w:val="both"/>
                        <w:rPr>
                          <w:sz w:val="22"/>
                          <w:szCs w:val="22"/>
                          <w:lang w:eastAsia="lt-LT"/>
                        </w:rPr>
                      </w:pPr>
                      <w:sdt>
                        <w:sdtPr>
                          <w:alias w:val="Numeris"/>
                          <w:tag w:val="nr_bdb14e065c96455ba43959fccba976c0"/>
                          <w:lock w:val="sdtLocked"/>
                          <w:richText/>
                        </w:sdtPr>
                        <w:sdtContent>
                          <w:r>
                            <w:rPr>
                              <w:color w:val="0563C1"/>
                              <w:sz w:val="20"/>
                              <w:szCs w:val="22"/>
                              <w:u w:val="single"/>
                              <w:lang w:val="en-US"/>
                            </w:rPr>
                            <w:t>2.4.5</w:t>
                          </w:r>
                        </w:sdtContent>
                      </w:sdt>
                      <w:r>
                        <w:rPr>
                          <w:sz w:val="22"/>
                          <w:szCs w:val="22"/>
                          <w:lang w:eastAsia="lt-LT"/>
                        </w:rPr>
                        <w:tab/>
                      </w:r>
                      <w:r>
                        <w:rPr>
                          <w:color w:val="0563C1"/>
                          <w:sz w:val="20"/>
                          <w:szCs w:val="22"/>
                          <w:u w:val="single"/>
                          <w:lang w:val="en-US"/>
                        </w:rPr>
                        <w:t>Po pirminio rūšiavimo likusių mišrių komunalinių atliekų tvarkymo ateityje vertinimas</w:t>
                      </w:r>
                      <w:r>
                        <w:rPr>
                          <w:sz w:val="20"/>
                          <w:szCs w:val="22"/>
                          <w:lang w:val="en-US"/>
                        </w:rPr>
                        <w:tab/>
                        <w:t>66</w:t>
                      </w:r>
                    </w:p>
                    <w:p>
                      <w:pPr>
                        <w:rPr>
                          <w:sz w:val="4"/>
                          <w:szCs w:val="4"/>
                        </w:rPr>
                      </w:pPr>
                    </w:p>
                  </w:sdtContent>
                </w:sdt>
                <w:sdt>
                  <w:sdtPr>
                    <w:alias w:val="2.4.6 pp."/>
                    <w:tag w:val="part_0d573fee1bab41f39f3882a3d0ad1ea1"/>
                    <w:lock w:val="sdtLocked"/>
                    <w:richText/>
                  </w:sdtPr>
                  <w:sdtContent>
                    <w:p>
                      <w:pPr>
                        <w:tabs>
                          <w:tab w:val="left" w:pos="1100"/>
                          <w:tab w:val="right" w:pos="9350"/>
                        </w:tabs>
                        <w:spacing w:line="259" w:lineRule="auto"/>
                        <w:ind w:left="403"/>
                        <w:jc w:val="both"/>
                        <w:rPr>
                          <w:sz w:val="22"/>
                          <w:szCs w:val="22"/>
                          <w:lang w:eastAsia="lt-LT"/>
                        </w:rPr>
                      </w:pPr>
                      <w:sdt>
                        <w:sdtPr>
                          <w:alias w:val="Numeris"/>
                          <w:tag w:val="nr_0d573fee1bab41f39f3882a3d0ad1ea1"/>
                          <w:lock w:val="sdtLocked"/>
                          <w:richText/>
                        </w:sdtPr>
                        <w:sdtContent>
                          <w:r>
                            <w:rPr>
                              <w:color w:val="0563C1"/>
                              <w:sz w:val="20"/>
                              <w:szCs w:val="22"/>
                              <w:u w:val="single"/>
                              <w:lang w:val="en-US"/>
                            </w:rPr>
                            <w:t>2.4.6</w:t>
                          </w:r>
                        </w:sdtContent>
                      </w:sdt>
                      <w:r>
                        <w:rPr>
                          <w:sz w:val="22"/>
                          <w:szCs w:val="22"/>
                          <w:lang w:eastAsia="lt-LT"/>
                        </w:rPr>
                        <w:tab/>
                      </w:r>
                      <w:r>
                        <w:rPr>
                          <w:color w:val="0563C1"/>
                          <w:sz w:val="20"/>
                          <w:szCs w:val="22"/>
                          <w:u w:val="single"/>
                          <w:lang w:val="en-US"/>
                        </w:rPr>
                        <w:t>Šiukšlinimo mažinimo priemonės</w:t>
                      </w:r>
                      <w:r>
                        <w:rPr>
                          <w:sz w:val="20"/>
                          <w:szCs w:val="22"/>
                          <w:lang w:val="en-US"/>
                        </w:rPr>
                        <w:tab/>
                        <w:t>67</w:t>
                      </w:r>
                    </w:p>
                    <w:p>
                      <w:pPr>
                        <w:rPr>
                          <w:sz w:val="4"/>
                          <w:szCs w:val="4"/>
                        </w:rPr>
                      </w:pPr>
                    </w:p>
                  </w:sdtContent>
                </w:sdt>
              </w:sdtContent>
            </w:sdt>
            <w:sdt>
              <w:sdtPr>
                <w:alias w:val="2.5 pp."/>
                <w:tag w:val="part_bce03044777a435eaadf75a97264fcd1"/>
                <w:lock w:val="sdtLocked"/>
                <w:richText/>
              </w:sdtPr>
              <w:sdtContent>
                <w:p>
                  <w:pPr>
                    <w:tabs>
                      <w:tab w:val="left" w:pos="720"/>
                      <w:tab w:val="right" w:pos="9016"/>
                    </w:tabs>
                    <w:ind w:left="202"/>
                    <w:jc w:val="both"/>
                    <w:rPr>
                      <w:sz w:val="22"/>
                      <w:szCs w:val="22"/>
                      <w:lang w:eastAsia="lt-LT"/>
                    </w:rPr>
                  </w:pPr>
                  <w:sdt>
                    <w:sdtPr>
                      <w:alias w:val="Numeris"/>
                      <w:tag w:val="nr_bce03044777a435eaadf75a97264fcd1"/>
                      <w:lock w:val="sdtLocked"/>
                      <w:richText/>
                    </w:sdtPr>
                    <w:sdtContent>
                      <w:r>
                        <w:rPr>
                          <w:color w:val="0563C1"/>
                          <w:sz w:val="20"/>
                          <w:szCs w:val="22"/>
                          <w:u w:val="single"/>
                          <w:lang w:val="en-US"/>
                        </w:rPr>
                        <w:t>2.5</w:t>
                      </w:r>
                    </w:sdtContent>
                  </w:sdt>
                  <w:r>
                    <w:rPr>
                      <w:sz w:val="22"/>
                      <w:szCs w:val="22"/>
                      <w:lang w:eastAsia="lt-LT"/>
                    </w:rPr>
                    <w:tab/>
                  </w:r>
                  <w:r>
                    <w:rPr>
                      <w:color w:val="0563C1"/>
                      <w:sz w:val="20"/>
                      <w:szCs w:val="22"/>
                      <w:u w:val="single"/>
                      <w:lang w:val="en-US"/>
                    </w:rPr>
                    <w:t>Plano įgyvendinimo poveikio įmokų už atliekų tvarkymą dydžiui vertinimas</w:t>
                  </w:r>
                  <w:r>
                    <w:rPr>
                      <w:sz w:val="20"/>
                      <w:szCs w:val="22"/>
                      <w:lang w:val="en-US"/>
                    </w:rPr>
                    <w:tab/>
                    <w:t>68</w:t>
                  </w:r>
                </w:p>
                <w:p>
                  <w:pPr>
                    <w:rPr>
                      <w:sz w:val="8"/>
                      <w:szCs w:val="8"/>
                    </w:rPr>
                  </w:pPr>
                </w:p>
              </w:sdtContent>
            </w:sdt>
          </w:sdtContent>
        </w:sdt>
        <w:sdt>
          <w:sdtPr>
            <w:alias w:val="3 p."/>
            <w:tag w:val="part_138d126c9acf4464879d92646f261be4"/>
            <w:lock w:val="sdtLocked"/>
            <w:richText/>
          </w:sdtPr>
          <w:sdtContent>
            <w:p>
              <w:pPr>
                <w:tabs>
                  <w:tab w:val="left" w:pos="440"/>
                  <w:tab w:val="right" w:pos="9350"/>
                </w:tabs>
                <w:spacing w:line="259" w:lineRule="auto"/>
                <w:ind w:left="450" w:right="26" w:hanging="450"/>
                <w:jc w:val="both"/>
                <w:rPr>
                  <w:sz w:val="22"/>
                  <w:szCs w:val="22"/>
                  <w:lang w:eastAsia="lt-LT"/>
                </w:rPr>
              </w:pPr>
              <w:sdt>
                <w:sdtPr>
                  <w:alias w:val="Numeris"/>
                  <w:tag w:val="nr_138d126c9acf4464879d92646f261be4"/>
                  <w:lock w:val="sdtLocked"/>
                  <w:richText/>
                </w:sdtPr>
                <w:sdtContent>
                  <w:r>
                    <w:rPr>
                      <w:color w:val="0563C1"/>
                      <w:sz w:val="20"/>
                      <w:szCs w:val="22"/>
                      <w:u w:val="single"/>
                      <w:lang w:val="en-US"/>
                    </w:rPr>
                    <w:t>3</w:t>
                  </w:r>
                </w:sdtContent>
              </w:sdt>
              <w:r>
                <w:rPr>
                  <w:color w:val="0563C1"/>
                  <w:sz w:val="20"/>
                  <w:szCs w:val="22"/>
                  <w:u w:val="single"/>
                  <w:lang w:val="en-US"/>
                </w:rPr>
                <w:t>. RADVILIŠKIO RAJONO SAVIVALDYBĖS ATLIEKŲ PREVENCIJOS IR TVARKYMO PRIEMONĖS</w:t>
              </w:r>
              <w:r>
                <w:rPr>
                  <w:sz w:val="20"/>
                  <w:szCs w:val="22"/>
                  <w:lang w:val="en-US"/>
                </w:rPr>
                <w:tab/>
                <w:t>70</w:t>
              </w:r>
            </w:p>
            <w:p>
              <w:pPr>
                <w:rPr>
                  <w:sz w:val="8"/>
                  <w:szCs w:val="8"/>
                </w:rPr>
              </w:pPr>
            </w:p>
            <w:sdt>
              <w:sdtPr>
                <w:alias w:val="3.1 pp."/>
                <w:tag w:val="part_3ec2943fdf21437b82ec56db6aa8fb2e"/>
                <w:lock w:val="sdtLocked"/>
                <w:richText/>
              </w:sdtPr>
              <w:sdtContent>
                <w:p>
                  <w:pPr>
                    <w:tabs>
                      <w:tab w:val="left" w:pos="720"/>
                      <w:tab w:val="right" w:pos="9016"/>
                    </w:tabs>
                    <w:ind w:left="202"/>
                    <w:jc w:val="both"/>
                    <w:rPr>
                      <w:sz w:val="22"/>
                      <w:szCs w:val="22"/>
                      <w:lang w:eastAsia="lt-LT"/>
                    </w:rPr>
                  </w:pPr>
                  <w:sdt>
                    <w:sdtPr>
                      <w:alias w:val="Numeris"/>
                      <w:tag w:val="nr_3ec2943fdf21437b82ec56db6aa8fb2e"/>
                      <w:lock w:val="sdtLocked"/>
                      <w:richText/>
                    </w:sdtPr>
                    <w:sdtContent>
                      <w:r>
                        <w:rPr>
                          <w:color w:val="0563C1"/>
                          <w:sz w:val="20"/>
                          <w:szCs w:val="22"/>
                          <w:u w:val="single"/>
                          <w:lang w:val="en-US"/>
                        </w:rPr>
                        <w:t>3.1</w:t>
                      </w:r>
                    </w:sdtContent>
                  </w:sdt>
                  <w:r>
                    <w:rPr>
                      <w:sz w:val="22"/>
                      <w:szCs w:val="22"/>
                      <w:lang w:eastAsia="lt-LT"/>
                    </w:rPr>
                    <w:tab/>
                  </w:r>
                  <w:r>
                    <w:rPr>
                      <w:color w:val="0563C1"/>
                      <w:sz w:val="20"/>
                      <w:szCs w:val="22"/>
                      <w:u w:val="single"/>
                      <w:lang w:val="en-US"/>
                    </w:rPr>
                    <w:t>Radviliškio rajono savivaldybės atliekų prevencijos ir tvarkymo priemonių planas 2021–2027 m.</w:t>
                  </w:r>
                  <w:r>
                    <w:rPr>
                      <w:sz w:val="20"/>
                      <w:szCs w:val="22"/>
                      <w:lang w:val="en-US"/>
                    </w:rPr>
                    <w:tab/>
                    <w:t>70</w:t>
                  </w:r>
                </w:p>
                <w:p>
                  <w:pPr>
                    <w:rPr>
                      <w:sz w:val="8"/>
                      <w:szCs w:val="8"/>
                    </w:rPr>
                  </w:pPr>
                </w:p>
              </w:sdtContent>
            </w:sdt>
            <w:sdt>
              <w:sdtPr>
                <w:alias w:val="3.2 pp."/>
                <w:tag w:val="part_402a37268b044c359ed27b7a82657f55"/>
                <w:lock w:val="sdtLocked"/>
                <w:richText/>
              </w:sdtPr>
              <w:sdtContent>
                <w:p>
                  <w:pPr>
                    <w:tabs>
                      <w:tab w:val="left" w:pos="720"/>
                      <w:tab w:val="right" w:pos="9016"/>
                    </w:tabs>
                    <w:ind w:left="202"/>
                    <w:jc w:val="both"/>
                    <w:rPr>
                      <w:sz w:val="22"/>
                      <w:szCs w:val="22"/>
                      <w:lang w:eastAsia="lt-LT"/>
                    </w:rPr>
                  </w:pPr>
                  <w:sdt>
                    <w:sdtPr>
                      <w:alias w:val="Numeris"/>
                      <w:tag w:val="nr_402a37268b044c359ed27b7a82657f55"/>
                      <w:lock w:val="sdtLocked"/>
                      <w:richText/>
                    </w:sdtPr>
                    <w:sdtContent>
                      <w:r>
                        <w:rPr>
                          <w:color w:val="0563C1"/>
                          <w:sz w:val="20"/>
                          <w:szCs w:val="22"/>
                          <w:u w:val="single"/>
                          <w:lang w:val="en-US"/>
                        </w:rPr>
                        <w:t>3.2</w:t>
                      </w:r>
                    </w:sdtContent>
                  </w:sdt>
                  <w:r>
                    <w:rPr>
                      <w:sz w:val="22"/>
                      <w:szCs w:val="22"/>
                      <w:lang w:eastAsia="lt-LT"/>
                    </w:rPr>
                    <w:tab/>
                  </w:r>
                  <w:r>
                    <w:rPr>
                      <w:color w:val="0563C1"/>
                      <w:sz w:val="20"/>
                      <w:szCs w:val="22"/>
                      <w:u w:val="single"/>
                      <w:lang w:val="en-US"/>
                    </w:rPr>
                    <w:t>Plano įgyvendinimo vertinimo kriterijai</w:t>
                  </w:r>
                  <w:r>
                    <w:rPr>
                      <w:sz w:val="20"/>
                      <w:szCs w:val="22"/>
                      <w:lang w:val="en-US"/>
                    </w:rPr>
                    <w:tab/>
                    <w:t>81</w:t>
                  </w:r>
                </w:p>
                <w:p>
                  <w:pPr>
                    <w:rPr>
                      <w:sz w:val="8"/>
                      <w:szCs w:val="8"/>
                    </w:rPr>
                  </w:pPr>
                </w:p>
                <w:p>
                  <w:pPr>
                    <w:spacing w:line="259" w:lineRule="auto"/>
                    <w:jc w:val="both"/>
                    <w:rPr>
                      <w:szCs w:val="24"/>
                    </w:rPr>
                  </w:pPr>
                </w:p>
                <w:p>
                  <w:pPr>
                    <w:rPr>
                      <w:sz w:val="14"/>
                      <w:szCs w:val="14"/>
                    </w:rPr>
                  </w:pPr>
                </w:p>
                <w:p>
                  <w:pPr>
                    <w:spacing w:line="259" w:lineRule="auto"/>
                    <w:jc w:val="both"/>
                    <w:rPr>
                      <w:szCs w:val="24"/>
                    </w:rPr>
                  </w:pPr>
                </w:p>
                <w:p>
                  <w:pPr>
                    <w:rPr>
                      <w:sz w:val="14"/>
                      <w:szCs w:val="14"/>
                    </w:rPr>
                  </w:pPr>
                </w:p>
                <w:p>
                  <w:pPr>
                    <w:spacing w:line="259" w:lineRule="auto"/>
                    <w:jc w:val="both"/>
                    <w:rPr>
                      <w:szCs w:val="24"/>
                    </w:rPr>
                    <w:sectPr>
                      <w:headerReference w:type="even" r:id="rId7"/>
                      <w:headerReference w:type="default" r:id="rId8"/>
                      <w:footerReference w:type="even" r:id="rId9"/>
                      <w:footerReference w:type="default" r:id="rId10"/>
                      <w:headerReference w:type="first" r:id="rId11"/>
                      <w:footerReference w:type="first" r:id="rId12"/>
                      <w:pgSz w:w="11906" w:h="16838" w:code="9"/>
                      <w:pgMar w:top="1926" w:right="1440" w:bottom="1440" w:left="1440" w:header="720" w:footer="720" w:gutter="0"/>
                      <w:cols w:space="720"/>
                      <w:titlePg/>
                      <w:docGrid w:linePitch="360"/>
                    </w:sectPr>
                  </w:pPr>
                </w:p>
                <w:p>
                  <w:pPr>
                    <w:rPr>
                      <w:sz w:val="14"/>
                      <w:szCs w:val="14"/>
                    </w:rPr>
                  </w:pPr>
                </w:p>
                <w:p>
                  <w:pPr>
                    <w:spacing w:line="259" w:lineRule="auto"/>
                    <w:jc w:val="both"/>
                    <w:rPr>
                      <w:szCs w:val="24"/>
                    </w:rPr>
                  </w:pPr>
                  <w:r>
                    <w:rPr>
                      <w:szCs w:val="24"/>
                    </w:rPr>
                    <w:t>Lentelės ir paveikslai</w:t>
                  </w:r>
                </w:p>
                <w:p>
                  <w:pPr>
                    <w:rPr>
                      <w:sz w:val="14"/>
                      <w:szCs w:val="14"/>
                    </w:rPr>
                  </w:pPr>
                </w:p>
                <w:p>
                  <w:pPr>
                    <w:tabs>
                      <w:tab w:val="right" w:leader="dot" w:pos="9016"/>
                    </w:tabs>
                    <w:spacing w:line="259" w:lineRule="auto"/>
                    <w:jc w:val="both"/>
                    <w:rPr>
                      <w:sz w:val="22"/>
                      <w:szCs w:val="22"/>
                      <w:lang w:eastAsia="lt-LT"/>
                    </w:rPr>
                  </w:pPr>
                  <w:r>
                    <w:rPr>
                      <w:color w:val="0563C1"/>
                      <w:sz w:val="22"/>
                      <w:szCs w:val="22"/>
                      <w:u w:val="single"/>
                      <w:lang w:val="en-US"/>
                    </w:rPr>
                    <w:t>1 lentelė. Pakuočių atliekų tvarkymo organizavimo ir paslaugų teikimo laikinosios sutartys</w:t>
                  </w:r>
                  <w:r>
                    <w:rPr>
                      <w:sz w:val="22"/>
                      <w:szCs w:val="22"/>
                      <w:lang w:val="en-US"/>
                    </w:rPr>
                    <w:tab/>
                    <w:t>9</w:t>
                  </w:r>
                </w:p>
                <w:p>
                  <w:pPr>
                    <w:tabs>
                      <w:tab w:val="right" w:leader="dot" w:pos="9016"/>
                    </w:tabs>
                    <w:spacing w:line="259" w:lineRule="auto"/>
                    <w:jc w:val="both"/>
                    <w:rPr>
                      <w:sz w:val="22"/>
                      <w:szCs w:val="22"/>
                      <w:lang w:eastAsia="lt-LT"/>
                    </w:rPr>
                  </w:pPr>
                  <w:r>
                    <w:rPr>
                      <w:color w:val="0563C1"/>
                      <w:sz w:val="22"/>
                      <w:szCs w:val="22"/>
                      <w:u w:val="single"/>
                      <w:lang w:val="en-US"/>
                    </w:rPr>
                    <w:t>2 lentelė. Sutartys dėl papildančios atliekų surinkimo sistemos Radviliškio r. sav.</w:t>
                  </w:r>
                  <w:r>
                    <w:rPr>
                      <w:sz w:val="22"/>
                      <w:szCs w:val="22"/>
                      <w:lang w:val="en-US"/>
                    </w:rPr>
                    <w:tab/>
                    <w:t>9</w:t>
                  </w:r>
                </w:p>
                <w:p>
                  <w:pPr>
                    <w:tabs>
                      <w:tab w:val="right" w:leader="dot" w:pos="9016"/>
                    </w:tabs>
                    <w:spacing w:line="259" w:lineRule="auto"/>
                    <w:jc w:val="both"/>
                    <w:rPr>
                      <w:sz w:val="22"/>
                      <w:szCs w:val="22"/>
                      <w:lang w:eastAsia="lt-LT"/>
                    </w:rPr>
                  </w:pPr>
                  <w:r>
                    <w:rPr>
                      <w:color w:val="0563C1"/>
                      <w:sz w:val="22"/>
                      <w:szCs w:val="22"/>
                      <w:u w:val="single"/>
                      <w:lang w:val="en-US"/>
                    </w:rPr>
                    <w:t>3 lentelė. Gyventojams taikomi VR dydžiai, 2021–2022 m.</w:t>
                  </w:r>
                  <w:r>
                    <w:rPr>
                      <w:sz w:val="22"/>
                      <w:szCs w:val="22"/>
                      <w:lang w:val="en-US"/>
                    </w:rPr>
                    <w:tab/>
                    <w:t>13</w:t>
                  </w:r>
                </w:p>
                <w:p>
                  <w:pPr>
                    <w:tabs>
                      <w:tab w:val="right" w:leader="dot" w:pos="9016"/>
                    </w:tabs>
                    <w:spacing w:line="259" w:lineRule="auto"/>
                    <w:jc w:val="both"/>
                    <w:rPr>
                      <w:sz w:val="22"/>
                      <w:szCs w:val="22"/>
                      <w:lang w:eastAsia="lt-LT"/>
                    </w:rPr>
                  </w:pPr>
                  <w:r>
                    <w:rPr>
                      <w:color w:val="0563C1"/>
                      <w:sz w:val="22"/>
                      <w:szCs w:val="22"/>
                      <w:u w:val="single"/>
                      <w:lang w:val="en-US"/>
                    </w:rPr>
                    <w:t>4 lentelė. Vidutinės namų ūkių vietinės rinkliavos išlaidos Šiaulių regiono savivaldybėse, 2021 m.</w:t>
                  </w:r>
                  <w:r>
                    <w:rPr>
                      <w:sz w:val="22"/>
                      <w:szCs w:val="22"/>
                      <w:lang w:val="en-US"/>
                    </w:rPr>
                    <w:tab/>
                    <w:t>13</w:t>
                  </w:r>
                </w:p>
                <w:p>
                  <w:pPr>
                    <w:tabs>
                      <w:tab w:val="right" w:leader="dot" w:pos="9016"/>
                    </w:tabs>
                    <w:spacing w:line="259" w:lineRule="auto"/>
                    <w:jc w:val="both"/>
                    <w:rPr>
                      <w:sz w:val="22"/>
                      <w:szCs w:val="22"/>
                      <w:lang w:eastAsia="lt-LT"/>
                    </w:rPr>
                  </w:pPr>
                  <w:r>
                    <w:rPr>
                      <w:color w:val="0563C1"/>
                      <w:sz w:val="22"/>
                      <w:szCs w:val="22"/>
                      <w:u w:val="single"/>
                      <w:lang w:val="en-US"/>
                    </w:rPr>
                    <w:t>5 lentelė. Atliekų, kurioms taikomas gamintojo atsakomybės principas, surinkimo ir finansavimo sutartys</w:t>
                  </w:r>
                  <w:r>
                    <w:rPr>
                      <w:sz w:val="22"/>
                      <w:szCs w:val="22"/>
                      <w:lang w:val="en-US"/>
                    </w:rPr>
                    <w:tab/>
                    <w:t>15</w:t>
                  </w:r>
                </w:p>
                <w:p>
                  <w:pPr>
                    <w:tabs>
                      <w:tab w:val="right" w:leader="dot" w:pos="9016"/>
                    </w:tabs>
                    <w:spacing w:line="259" w:lineRule="auto"/>
                    <w:jc w:val="both"/>
                    <w:rPr>
                      <w:sz w:val="22"/>
                      <w:szCs w:val="22"/>
                      <w:lang w:eastAsia="lt-LT"/>
                    </w:rPr>
                  </w:pPr>
                  <w:r>
                    <w:rPr>
                      <w:color w:val="0563C1"/>
                      <w:sz w:val="22"/>
                      <w:szCs w:val="22"/>
                      <w:u w:val="single"/>
                      <w:lang w:val="en-US"/>
                    </w:rPr>
                    <w:t>6 lentelė. Šiaulių regione įgyvendintos visuomenės švietimo ir informavimo priemonės</w:t>
                  </w:r>
                  <w:r>
                    <w:rPr>
                      <w:sz w:val="22"/>
                      <w:szCs w:val="22"/>
                      <w:lang w:val="en-US"/>
                    </w:rPr>
                    <w:tab/>
                    <w:t>19</w:t>
                  </w:r>
                </w:p>
                <w:p>
                  <w:pPr>
                    <w:tabs>
                      <w:tab w:val="right" w:leader="dot" w:pos="9016"/>
                    </w:tabs>
                    <w:spacing w:line="259" w:lineRule="auto"/>
                    <w:jc w:val="both"/>
                    <w:rPr>
                      <w:sz w:val="22"/>
                      <w:szCs w:val="22"/>
                      <w:lang w:eastAsia="lt-LT"/>
                    </w:rPr>
                  </w:pPr>
                  <w:r>
                    <w:rPr>
                      <w:color w:val="0563C1"/>
                      <w:sz w:val="22"/>
                      <w:szCs w:val="22"/>
                      <w:u w:val="single"/>
                      <w:lang w:val="en-US"/>
                    </w:rPr>
                    <w:t>7 lentelė. Komunalinių atliekų tvarkymo paslaugos prieinamumas Radviliškio r. sav.</w:t>
                  </w:r>
                  <w:r>
                    <w:rPr>
                      <w:sz w:val="22"/>
                      <w:szCs w:val="22"/>
                      <w:lang w:val="en-US"/>
                    </w:rPr>
                    <w:tab/>
                    <w:t>20</w:t>
                  </w:r>
                </w:p>
                <w:p>
                  <w:pPr>
                    <w:tabs>
                      <w:tab w:val="right" w:leader="dot" w:pos="9016"/>
                    </w:tabs>
                    <w:spacing w:line="259" w:lineRule="auto"/>
                    <w:jc w:val="both"/>
                    <w:rPr>
                      <w:sz w:val="22"/>
                      <w:szCs w:val="22"/>
                      <w:lang w:eastAsia="lt-LT"/>
                    </w:rPr>
                  </w:pPr>
                  <w:r>
                    <w:rPr>
                      <w:color w:val="0563C1"/>
                      <w:sz w:val="22"/>
                      <w:szCs w:val="22"/>
                      <w:u w:val="single"/>
                      <w:lang w:val="en-US"/>
                    </w:rPr>
                    <w:t>8 lentelė. Komunalinių atliekų susidarymas Radviliškio r. sav. ir Šiaulių regione, 2015-2021 m.</w:t>
                  </w:r>
                  <w:r>
                    <w:rPr>
                      <w:sz w:val="22"/>
                      <w:szCs w:val="22"/>
                      <w:lang w:val="en-US"/>
                    </w:rPr>
                    <w:tab/>
                    <w:t>21</w:t>
                  </w:r>
                </w:p>
                <w:p>
                  <w:pPr>
                    <w:tabs>
                      <w:tab w:val="right" w:leader="dot" w:pos="9016"/>
                    </w:tabs>
                    <w:spacing w:line="259" w:lineRule="auto"/>
                    <w:jc w:val="both"/>
                    <w:rPr>
                      <w:sz w:val="22"/>
                      <w:szCs w:val="22"/>
                      <w:lang w:eastAsia="lt-LT"/>
                    </w:rPr>
                  </w:pPr>
                  <w:r>
                    <w:rPr>
                      <w:color w:val="0563C1"/>
                      <w:sz w:val="22"/>
                      <w:szCs w:val="22"/>
                      <w:u w:val="single"/>
                      <w:lang w:val="en-US"/>
                    </w:rPr>
                    <w:t>9 lentelė. Radviliškio r. sav. susidariusių komunalinių atliekų sudėtis 2015-2021 m., tonomis</w:t>
                  </w:r>
                  <w:r>
                    <w:rPr>
                      <w:sz w:val="22"/>
                      <w:szCs w:val="22"/>
                      <w:lang w:val="en-US"/>
                    </w:rPr>
                    <w:tab/>
                    <w:t>21</w:t>
                  </w:r>
                </w:p>
                <w:p>
                  <w:pPr>
                    <w:tabs>
                      <w:tab w:val="right" w:leader="dot" w:pos="9016"/>
                    </w:tabs>
                    <w:spacing w:line="259" w:lineRule="auto"/>
                    <w:jc w:val="both"/>
                    <w:rPr>
                      <w:sz w:val="22"/>
                      <w:szCs w:val="22"/>
                      <w:lang w:eastAsia="lt-LT"/>
                    </w:rPr>
                  </w:pPr>
                  <w:r>
                    <w:rPr>
                      <w:color w:val="0563C1"/>
                      <w:sz w:val="22"/>
                      <w:szCs w:val="22"/>
                      <w:u w:val="single"/>
                      <w:lang w:val="en-US"/>
                    </w:rPr>
                    <w:t>10 lentelė. Komunalinių atliekų surinkimo paslaugos Radviliškio r. sav. apimtis</w:t>
                  </w:r>
                  <w:r>
                    <w:rPr>
                      <w:sz w:val="22"/>
                      <w:szCs w:val="22"/>
                      <w:lang w:val="en-US"/>
                    </w:rPr>
                    <w:tab/>
                    <w:t>23</w:t>
                  </w:r>
                </w:p>
                <w:p>
                  <w:pPr>
                    <w:tabs>
                      <w:tab w:val="right" w:leader="dot" w:pos="9016"/>
                    </w:tabs>
                    <w:spacing w:line="259" w:lineRule="auto"/>
                    <w:jc w:val="both"/>
                    <w:rPr>
                      <w:sz w:val="22"/>
                      <w:szCs w:val="22"/>
                      <w:lang w:eastAsia="lt-LT"/>
                    </w:rPr>
                  </w:pPr>
                  <w:r>
                    <w:rPr>
                      <w:color w:val="0563C1"/>
                      <w:sz w:val="22"/>
                      <w:szCs w:val="22"/>
                      <w:u w:val="single"/>
                      <w:lang w:val="en-US"/>
                    </w:rPr>
                    <w:t>11 lentelė. Mišrių komunalinių atliekų kiekis, 2015–2020 m.</w:t>
                  </w:r>
                  <w:r>
                    <w:rPr>
                      <w:sz w:val="22"/>
                      <w:szCs w:val="22"/>
                      <w:lang w:val="en-US"/>
                    </w:rPr>
                    <w:tab/>
                    <w:t>23</w:t>
                  </w:r>
                </w:p>
                <w:p>
                  <w:pPr>
                    <w:tabs>
                      <w:tab w:val="right" w:leader="dot" w:pos="9016"/>
                    </w:tabs>
                    <w:spacing w:line="259" w:lineRule="auto"/>
                    <w:jc w:val="both"/>
                    <w:rPr>
                      <w:sz w:val="22"/>
                      <w:szCs w:val="22"/>
                      <w:lang w:eastAsia="lt-LT"/>
                    </w:rPr>
                  </w:pPr>
                  <w:r>
                    <w:rPr>
                      <w:color w:val="0563C1"/>
                      <w:sz w:val="22"/>
                      <w:szCs w:val="22"/>
                      <w:u w:val="single"/>
                      <w:lang w:val="en-US"/>
                    </w:rPr>
                    <w:t>12 lentelė. Mišrių komunalinių atliekų apdorojimas MBA įrenginiuose, tonos</w:t>
                  </w:r>
                  <w:r>
                    <w:rPr>
                      <w:sz w:val="22"/>
                      <w:szCs w:val="22"/>
                      <w:lang w:val="en-US"/>
                    </w:rPr>
                    <w:tab/>
                    <w:t>26</w:t>
                  </w:r>
                </w:p>
                <w:p>
                  <w:pPr>
                    <w:tabs>
                      <w:tab w:val="right" w:leader="dot" w:pos="9016"/>
                    </w:tabs>
                    <w:spacing w:line="259" w:lineRule="auto"/>
                    <w:jc w:val="both"/>
                    <w:rPr>
                      <w:sz w:val="22"/>
                      <w:szCs w:val="22"/>
                      <w:lang w:eastAsia="lt-LT"/>
                    </w:rPr>
                  </w:pPr>
                  <w:r>
                    <w:rPr>
                      <w:color w:val="0563C1"/>
                      <w:sz w:val="22"/>
                      <w:szCs w:val="22"/>
                      <w:u w:val="single"/>
                      <w:lang w:val="en-US"/>
                    </w:rPr>
                    <w:t>13 lentelė. Komunalinių atliekų šalinimas, tonos</w:t>
                  </w:r>
                  <w:r>
                    <w:rPr>
                      <w:sz w:val="22"/>
                      <w:szCs w:val="22"/>
                      <w:lang w:val="en-US"/>
                    </w:rPr>
                    <w:tab/>
                    <w:t>27</w:t>
                  </w:r>
                </w:p>
                <w:p>
                  <w:pPr>
                    <w:tabs>
                      <w:tab w:val="right" w:leader="dot" w:pos="9016"/>
                    </w:tabs>
                    <w:spacing w:line="259" w:lineRule="auto"/>
                    <w:jc w:val="both"/>
                    <w:rPr>
                      <w:sz w:val="22"/>
                      <w:szCs w:val="22"/>
                      <w:lang w:eastAsia="lt-LT"/>
                    </w:rPr>
                  </w:pPr>
                  <w:r>
                    <w:rPr>
                      <w:color w:val="0563C1"/>
                      <w:sz w:val="22"/>
                      <w:szCs w:val="22"/>
                      <w:u w:val="single"/>
                      <w:lang w:val="en-US"/>
                    </w:rPr>
                    <w:t>14 lentelė. Šalinimo įrenginių pajėgumai, tonos</w:t>
                  </w:r>
                  <w:r>
                    <w:rPr>
                      <w:sz w:val="22"/>
                      <w:szCs w:val="22"/>
                      <w:lang w:val="en-US"/>
                    </w:rPr>
                    <w:tab/>
                    <w:t>28</w:t>
                  </w:r>
                </w:p>
                <w:p>
                  <w:pPr>
                    <w:tabs>
                      <w:tab w:val="right" w:leader="dot" w:pos="9016"/>
                    </w:tabs>
                    <w:spacing w:line="259" w:lineRule="auto"/>
                    <w:jc w:val="both"/>
                    <w:rPr>
                      <w:sz w:val="22"/>
                      <w:szCs w:val="22"/>
                      <w:lang w:eastAsia="lt-LT"/>
                    </w:rPr>
                  </w:pPr>
                  <w:r>
                    <w:rPr>
                      <w:color w:val="0563C1"/>
                      <w:sz w:val="22"/>
                      <w:szCs w:val="22"/>
                      <w:u w:val="single"/>
                      <w:lang w:val="en-US"/>
                    </w:rPr>
                    <w:t>15 lentelė. Pakuočių atliekų surinkimo infrastruktūra Radviliškio r. sav.</w:t>
                  </w:r>
                  <w:r>
                    <w:rPr>
                      <w:sz w:val="22"/>
                      <w:szCs w:val="22"/>
                      <w:lang w:val="en-US"/>
                    </w:rPr>
                    <w:tab/>
                    <w:t>28</w:t>
                  </w:r>
                </w:p>
                <w:p>
                  <w:pPr>
                    <w:tabs>
                      <w:tab w:val="right" w:leader="dot" w:pos="9016"/>
                    </w:tabs>
                    <w:spacing w:line="259" w:lineRule="auto"/>
                    <w:jc w:val="both"/>
                    <w:rPr>
                      <w:sz w:val="22"/>
                      <w:szCs w:val="22"/>
                      <w:lang w:eastAsia="lt-LT"/>
                    </w:rPr>
                  </w:pPr>
                  <w:r>
                    <w:rPr>
                      <w:color w:val="0563C1"/>
                      <w:sz w:val="22"/>
                      <w:szCs w:val="22"/>
                      <w:u w:val="single"/>
                      <w:lang w:val="en-US"/>
                    </w:rPr>
                    <w:t>16 lentelė. Konteinerine sistema atskirai surenkamų pakuočių atliekų apimtys, 2015-2020 m.</w:t>
                  </w:r>
                  <w:r>
                    <w:rPr>
                      <w:sz w:val="22"/>
                      <w:szCs w:val="22"/>
                      <w:lang w:val="en-US"/>
                    </w:rPr>
                    <w:tab/>
                    <w:t>29</w:t>
                  </w:r>
                </w:p>
                <w:p>
                  <w:pPr>
                    <w:tabs>
                      <w:tab w:val="right" w:leader="dot" w:pos="9016"/>
                    </w:tabs>
                    <w:spacing w:line="259" w:lineRule="auto"/>
                    <w:jc w:val="both"/>
                    <w:rPr>
                      <w:sz w:val="22"/>
                      <w:szCs w:val="22"/>
                      <w:lang w:eastAsia="lt-LT"/>
                    </w:rPr>
                  </w:pPr>
                  <w:r>
                    <w:rPr>
                      <w:color w:val="0563C1"/>
                      <w:sz w:val="22"/>
                      <w:szCs w:val="22"/>
                      <w:u w:val="single"/>
                      <w:lang w:val="en-US"/>
                    </w:rPr>
                    <w:t>17 lentelė. Užstato sistema surinktas pakuočių atliekų kiekis</w:t>
                  </w:r>
                  <w:r>
                    <w:rPr>
                      <w:sz w:val="22"/>
                      <w:szCs w:val="22"/>
                      <w:lang w:val="en-US"/>
                    </w:rPr>
                    <w:tab/>
                    <w:t>29</w:t>
                  </w:r>
                </w:p>
                <w:p>
                  <w:pPr>
                    <w:tabs>
                      <w:tab w:val="right" w:leader="dot" w:pos="9016"/>
                    </w:tabs>
                    <w:spacing w:line="259" w:lineRule="auto"/>
                    <w:jc w:val="both"/>
                    <w:rPr>
                      <w:sz w:val="22"/>
                      <w:szCs w:val="22"/>
                      <w:lang w:eastAsia="lt-LT"/>
                    </w:rPr>
                  </w:pPr>
                  <w:r>
                    <w:rPr>
                      <w:color w:val="0563C1"/>
                      <w:sz w:val="22"/>
                      <w:szCs w:val="22"/>
                      <w:u w:val="single"/>
                      <w:lang w:val="en-US"/>
                    </w:rPr>
                    <w:t>18 lentelė. DGASA ir APP surinktas pakuočių atliekų ir antrinių žaliavų kiekis</w:t>
                  </w:r>
                  <w:r>
                    <w:rPr>
                      <w:sz w:val="22"/>
                      <w:szCs w:val="22"/>
                      <w:lang w:val="en-US"/>
                    </w:rPr>
                    <w:tab/>
                    <w:t>30</w:t>
                  </w:r>
                </w:p>
                <w:p>
                  <w:pPr>
                    <w:tabs>
                      <w:tab w:val="right" w:leader="dot" w:pos="9016"/>
                    </w:tabs>
                    <w:spacing w:line="259" w:lineRule="auto"/>
                    <w:jc w:val="both"/>
                    <w:rPr>
                      <w:sz w:val="22"/>
                      <w:szCs w:val="22"/>
                      <w:lang w:eastAsia="lt-LT"/>
                    </w:rPr>
                  </w:pPr>
                  <w:r>
                    <w:rPr>
                      <w:color w:val="0563C1"/>
                      <w:sz w:val="22"/>
                      <w:szCs w:val="22"/>
                      <w:u w:val="single"/>
                      <w:lang w:val="en-US"/>
                    </w:rPr>
                    <w:t>19 lentelė. Žaliųjų atliekų surinkimo infrastruktūra Radviliškio r. sav.</w:t>
                  </w:r>
                  <w:r>
                    <w:rPr>
                      <w:sz w:val="22"/>
                      <w:szCs w:val="22"/>
                      <w:lang w:val="en-US"/>
                    </w:rPr>
                    <w:tab/>
                    <w:t>30</w:t>
                  </w:r>
                </w:p>
                <w:p>
                  <w:pPr>
                    <w:tabs>
                      <w:tab w:val="right" w:leader="dot" w:pos="9016"/>
                    </w:tabs>
                    <w:spacing w:line="259" w:lineRule="auto"/>
                    <w:jc w:val="both"/>
                    <w:rPr>
                      <w:sz w:val="22"/>
                      <w:szCs w:val="22"/>
                      <w:lang w:eastAsia="lt-LT"/>
                    </w:rPr>
                  </w:pPr>
                  <w:r>
                    <w:rPr>
                      <w:color w:val="0563C1"/>
                      <w:sz w:val="22"/>
                      <w:szCs w:val="22"/>
                      <w:u w:val="single"/>
                      <w:lang w:val="en-US"/>
                    </w:rPr>
                    <w:t>20 lentelė. Atliekų surinkėjų surinktos žaliosios atliekos</w:t>
                  </w:r>
                  <w:r>
                    <w:rPr>
                      <w:sz w:val="22"/>
                      <w:szCs w:val="22"/>
                      <w:lang w:val="en-US"/>
                    </w:rPr>
                    <w:tab/>
                    <w:t>30</w:t>
                  </w:r>
                </w:p>
                <w:p>
                  <w:pPr>
                    <w:tabs>
                      <w:tab w:val="right" w:leader="dot" w:pos="9016"/>
                    </w:tabs>
                    <w:spacing w:line="259" w:lineRule="auto"/>
                    <w:jc w:val="both"/>
                    <w:rPr>
                      <w:sz w:val="22"/>
                      <w:szCs w:val="22"/>
                      <w:lang w:eastAsia="lt-LT"/>
                    </w:rPr>
                  </w:pPr>
                  <w:r>
                    <w:rPr>
                      <w:color w:val="0563C1"/>
                      <w:sz w:val="22"/>
                      <w:szCs w:val="22"/>
                      <w:u w:val="single"/>
                      <w:lang w:val="en-US"/>
                    </w:rPr>
                    <w:t>21 lentelė. ŽAKA surinktas žaliųjų atliekų kiekis, tonos</w:t>
                  </w:r>
                  <w:r>
                    <w:rPr>
                      <w:sz w:val="22"/>
                      <w:szCs w:val="22"/>
                      <w:lang w:val="en-US"/>
                    </w:rPr>
                    <w:tab/>
                    <w:t>31</w:t>
                  </w:r>
                </w:p>
                <w:p>
                  <w:pPr>
                    <w:tabs>
                      <w:tab w:val="right" w:leader="dot" w:pos="9016"/>
                    </w:tabs>
                    <w:spacing w:line="259" w:lineRule="auto"/>
                    <w:jc w:val="both"/>
                    <w:rPr>
                      <w:sz w:val="22"/>
                      <w:szCs w:val="22"/>
                      <w:lang w:eastAsia="lt-LT"/>
                    </w:rPr>
                  </w:pPr>
                  <w:r>
                    <w:rPr>
                      <w:color w:val="0563C1"/>
                      <w:sz w:val="22"/>
                      <w:szCs w:val="22"/>
                      <w:u w:val="single"/>
                      <w:lang w:val="en-US"/>
                    </w:rPr>
                    <w:t>22 lentelė. Tekstilės atliekų surinkimo infrastruktūra Radviliškio r. sav.</w:t>
                  </w:r>
                  <w:r>
                    <w:rPr>
                      <w:sz w:val="22"/>
                      <w:szCs w:val="22"/>
                      <w:lang w:val="en-US"/>
                    </w:rPr>
                    <w:tab/>
                    <w:t>32</w:t>
                  </w:r>
                </w:p>
                <w:p>
                  <w:pPr>
                    <w:tabs>
                      <w:tab w:val="right" w:leader="dot" w:pos="9016"/>
                    </w:tabs>
                    <w:spacing w:line="259" w:lineRule="auto"/>
                    <w:jc w:val="both"/>
                    <w:rPr>
                      <w:sz w:val="22"/>
                      <w:szCs w:val="22"/>
                      <w:lang w:eastAsia="lt-LT"/>
                    </w:rPr>
                  </w:pPr>
                  <w:r>
                    <w:rPr>
                      <w:color w:val="0563C1"/>
                      <w:sz w:val="22"/>
                      <w:szCs w:val="22"/>
                      <w:u w:val="single"/>
                      <w:lang w:val="en-US"/>
                    </w:rPr>
                    <w:t>23 lentelė. Tekstilės atliekų surinkimas</w:t>
                  </w:r>
                  <w:r>
                    <w:rPr>
                      <w:sz w:val="22"/>
                      <w:szCs w:val="22"/>
                      <w:lang w:val="en-US"/>
                    </w:rPr>
                    <w:tab/>
                    <w:t>32</w:t>
                  </w:r>
                </w:p>
                <w:p>
                  <w:pPr>
                    <w:tabs>
                      <w:tab w:val="right" w:leader="dot" w:pos="9016"/>
                    </w:tabs>
                    <w:spacing w:line="259" w:lineRule="auto"/>
                    <w:jc w:val="both"/>
                    <w:rPr>
                      <w:sz w:val="22"/>
                      <w:szCs w:val="22"/>
                      <w:lang w:eastAsia="lt-LT"/>
                    </w:rPr>
                  </w:pPr>
                  <w:r>
                    <w:rPr>
                      <w:color w:val="0563C1"/>
                      <w:sz w:val="22"/>
                      <w:szCs w:val="22"/>
                      <w:u w:val="single"/>
                      <w:lang w:val="en-US"/>
                    </w:rPr>
                    <w:t>24 lentelė. Kitų atliekų surinkimo būdai Radviliškio r. sav.</w:t>
                  </w:r>
                  <w:r>
                    <w:rPr>
                      <w:sz w:val="22"/>
                      <w:szCs w:val="22"/>
                      <w:lang w:val="en-US"/>
                    </w:rPr>
                    <w:tab/>
                    <w:t>33</w:t>
                  </w:r>
                </w:p>
                <w:p>
                  <w:pPr>
                    <w:tabs>
                      <w:tab w:val="right" w:leader="dot" w:pos="9016"/>
                    </w:tabs>
                    <w:spacing w:line="259" w:lineRule="auto"/>
                    <w:jc w:val="both"/>
                    <w:rPr>
                      <w:sz w:val="22"/>
                      <w:szCs w:val="22"/>
                      <w:lang w:eastAsia="lt-LT"/>
                    </w:rPr>
                  </w:pPr>
                  <w:r>
                    <w:rPr>
                      <w:color w:val="0563C1"/>
                      <w:sz w:val="22"/>
                      <w:szCs w:val="22"/>
                      <w:u w:val="single"/>
                      <w:lang w:val="en-US"/>
                    </w:rPr>
                    <w:t>25 lentelė. DGASA ir apvažiavimo būdu surinktų kitų atliekų surinkimo sudėtis</w:t>
                  </w:r>
                  <w:r>
                    <w:rPr>
                      <w:sz w:val="22"/>
                      <w:szCs w:val="22"/>
                      <w:lang w:val="en-US"/>
                    </w:rPr>
                    <w:tab/>
                    <w:t>33</w:t>
                  </w:r>
                </w:p>
                <w:p>
                  <w:pPr>
                    <w:tabs>
                      <w:tab w:val="right" w:leader="dot" w:pos="9016"/>
                    </w:tabs>
                    <w:spacing w:line="259" w:lineRule="auto"/>
                    <w:jc w:val="both"/>
                    <w:rPr>
                      <w:sz w:val="22"/>
                      <w:szCs w:val="22"/>
                      <w:lang w:eastAsia="lt-LT"/>
                    </w:rPr>
                  </w:pPr>
                  <w:r>
                    <w:rPr>
                      <w:color w:val="0563C1"/>
                      <w:sz w:val="22"/>
                      <w:szCs w:val="22"/>
                      <w:u w:val="single"/>
                      <w:lang w:val="en-US"/>
                    </w:rPr>
                    <w:t>26 lentelė. Sutvarkytas bešeimininkių atliekų kiekis</w:t>
                  </w:r>
                  <w:r>
                    <w:rPr>
                      <w:sz w:val="22"/>
                      <w:szCs w:val="22"/>
                      <w:lang w:val="en-US"/>
                    </w:rPr>
                    <w:tab/>
                    <w:t>35</w:t>
                  </w:r>
                </w:p>
                <w:p>
                  <w:pPr>
                    <w:tabs>
                      <w:tab w:val="right" w:leader="dot" w:pos="9016"/>
                    </w:tabs>
                    <w:spacing w:line="259" w:lineRule="auto"/>
                    <w:jc w:val="both"/>
                    <w:rPr>
                      <w:sz w:val="22"/>
                      <w:szCs w:val="22"/>
                      <w:lang w:eastAsia="lt-LT"/>
                    </w:rPr>
                  </w:pPr>
                  <w:r>
                    <w:rPr>
                      <w:color w:val="0563C1"/>
                      <w:sz w:val="22"/>
                      <w:szCs w:val="22"/>
                      <w:u w:val="single"/>
                      <w:lang w:val="en-US"/>
                    </w:rPr>
                    <w:t>27 lentelė. Atliekų tvarkymo sektoriui 2014–2020 m. nustatyti uždaviniai</w:t>
                  </w:r>
                  <w:r>
                    <w:rPr>
                      <w:sz w:val="22"/>
                      <w:szCs w:val="22"/>
                      <w:lang w:val="en-US"/>
                    </w:rPr>
                    <w:tab/>
                    <w:t>35</w:t>
                  </w:r>
                </w:p>
                <w:p>
                  <w:pPr>
                    <w:tabs>
                      <w:tab w:val="right" w:leader="dot" w:pos="9016"/>
                    </w:tabs>
                    <w:spacing w:line="259" w:lineRule="auto"/>
                    <w:jc w:val="both"/>
                    <w:rPr>
                      <w:sz w:val="22"/>
                      <w:szCs w:val="22"/>
                      <w:lang w:eastAsia="lt-LT"/>
                    </w:rPr>
                  </w:pPr>
                  <w:r>
                    <w:rPr>
                      <w:color w:val="0563C1"/>
                      <w:sz w:val="22"/>
                      <w:szCs w:val="22"/>
                      <w:u w:val="single"/>
                      <w:lang w:val="en-US"/>
                    </w:rPr>
                    <w:t>28 lentelė. Biologiškai skaidžių atliekų šalinimo užduoties įgyvendinimas Radviliškio r. sav., tonos</w:t>
                  </w:r>
                  <w:r>
                    <w:rPr>
                      <w:sz w:val="22"/>
                      <w:szCs w:val="22"/>
                      <w:lang w:val="en-US"/>
                    </w:rPr>
                    <w:tab/>
                    <w:t>36</w:t>
                  </w:r>
                </w:p>
                <w:p>
                  <w:pPr>
                    <w:tabs>
                      <w:tab w:val="right" w:leader="dot" w:pos="9016"/>
                    </w:tabs>
                    <w:spacing w:line="259" w:lineRule="auto"/>
                    <w:jc w:val="both"/>
                    <w:rPr>
                      <w:sz w:val="22"/>
                      <w:szCs w:val="22"/>
                      <w:lang w:eastAsia="lt-LT"/>
                    </w:rPr>
                  </w:pPr>
                  <w:r>
                    <w:rPr>
                      <w:color w:val="0563C1"/>
                      <w:sz w:val="22"/>
                      <w:szCs w:val="22"/>
                      <w:u w:val="single"/>
                      <w:lang w:val="en-US"/>
                    </w:rPr>
                    <w:t>29 lentelė. KA perdirbimo ir kt. panaudojimo užduoties įgyvendinimas Radviliškio r. sav., tonos</w:t>
                  </w:r>
                  <w:r>
                    <w:rPr>
                      <w:sz w:val="22"/>
                      <w:szCs w:val="22"/>
                      <w:lang w:val="en-US"/>
                    </w:rPr>
                    <w:tab/>
                    <w:t>36</w:t>
                  </w:r>
                </w:p>
                <w:p>
                  <w:pPr>
                    <w:tabs>
                      <w:tab w:val="right" w:leader="dot" w:pos="9016"/>
                    </w:tabs>
                    <w:spacing w:line="259" w:lineRule="auto"/>
                    <w:jc w:val="both"/>
                    <w:rPr>
                      <w:sz w:val="22"/>
                      <w:szCs w:val="22"/>
                      <w:lang w:eastAsia="lt-LT"/>
                    </w:rPr>
                  </w:pPr>
                  <w:r>
                    <w:rPr>
                      <w:color w:val="0563C1"/>
                      <w:sz w:val="22"/>
                      <w:szCs w:val="22"/>
                      <w:u w:val="single"/>
                      <w:lang w:val="en-US"/>
                    </w:rPr>
                    <w:t>30 lentelė. Pakuočių atliekų panaudojimo / perdirbimo užduoties įgyvendinimas Radviliškio r. sav., tonos</w:t>
                  </w:r>
                  <w:r>
                    <w:rPr>
                      <w:sz w:val="22"/>
                      <w:szCs w:val="22"/>
                      <w:lang w:val="en-US"/>
                    </w:rPr>
                    <w:tab/>
                    <w:t>37</w:t>
                  </w:r>
                </w:p>
                <w:p>
                  <w:pPr>
                    <w:tabs>
                      <w:tab w:val="right" w:leader="dot" w:pos="9016"/>
                    </w:tabs>
                    <w:spacing w:line="259" w:lineRule="auto"/>
                    <w:jc w:val="both"/>
                    <w:rPr>
                      <w:sz w:val="22"/>
                      <w:szCs w:val="22"/>
                      <w:lang w:eastAsia="lt-LT"/>
                    </w:rPr>
                  </w:pPr>
                  <w:r>
                    <w:rPr>
                      <w:color w:val="0563C1"/>
                      <w:sz w:val="22"/>
                      <w:szCs w:val="22"/>
                      <w:u w:val="single"/>
                      <w:lang w:val="en-US"/>
                    </w:rPr>
                    <w:t>31 lentelė. Kitų VATP nustatytų užduočių įgyvendinimas</w:t>
                  </w:r>
                  <w:r>
                    <w:rPr>
                      <w:sz w:val="22"/>
                      <w:szCs w:val="22"/>
                      <w:lang w:val="en-US"/>
                    </w:rPr>
                    <w:tab/>
                    <w:t>37</w:t>
                  </w:r>
                </w:p>
                <w:p>
                  <w:pPr>
                    <w:tabs>
                      <w:tab w:val="right" w:leader="dot" w:pos="9016"/>
                    </w:tabs>
                    <w:spacing w:line="259" w:lineRule="auto"/>
                    <w:jc w:val="both"/>
                    <w:rPr>
                      <w:sz w:val="22"/>
                      <w:szCs w:val="22"/>
                      <w:lang w:eastAsia="lt-LT"/>
                    </w:rPr>
                  </w:pPr>
                  <w:r>
                    <w:rPr>
                      <w:color w:val="0563C1"/>
                      <w:sz w:val="22"/>
                      <w:szCs w:val="22"/>
                      <w:u w:val="single"/>
                      <w:lang w:val="en-US"/>
                    </w:rPr>
                    <w:t>32 lentelė. Radviliškio rajono savivaldybės atliekų tvarkymo 2014–2020 metų plane nustatytų priemonių įgyvendinimas</w:t>
                  </w:r>
                  <w:r>
                    <w:rPr>
                      <w:sz w:val="22"/>
                      <w:szCs w:val="22"/>
                      <w:lang w:val="en-US"/>
                    </w:rPr>
                    <w:tab/>
                    <w:t>41</w:t>
                  </w:r>
                </w:p>
                <w:p>
                  <w:pPr>
                    <w:tabs>
                      <w:tab w:val="right" w:leader="dot" w:pos="9016"/>
                    </w:tabs>
                    <w:spacing w:line="259" w:lineRule="auto"/>
                    <w:jc w:val="both"/>
                    <w:rPr>
                      <w:sz w:val="22"/>
                      <w:szCs w:val="22"/>
                      <w:lang w:eastAsia="lt-LT"/>
                    </w:rPr>
                  </w:pPr>
                  <w:r>
                    <w:rPr>
                      <w:color w:val="0563C1"/>
                      <w:sz w:val="22"/>
                      <w:szCs w:val="22"/>
                      <w:u w:val="single"/>
                      <w:lang w:val="en-US"/>
                    </w:rPr>
                    <w:t>33 lentelė. Radviliškio rajono atliekų tvarkymo sistemos SSGG analizė</w:t>
                  </w:r>
                  <w:r>
                    <w:rPr>
                      <w:sz w:val="22"/>
                      <w:szCs w:val="22"/>
                      <w:lang w:val="en-US"/>
                    </w:rPr>
                    <w:tab/>
                    <w:t>47</w:t>
                  </w:r>
                </w:p>
                <w:p>
                  <w:pPr>
                    <w:tabs>
                      <w:tab w:val="right" w:leader="dot" w:pos="9016"/>
                    </w:tabs>
                    <w:spacing w:line="259" w:lineRule="auto"/>
                    <w:jc w:val="both"/>
                    <w:rPr>
                      <w:sz w:val="22"/>
                      <w:szCs w:val="22"/>
                      <w:lang w:eastAsia="lt-LT"/>
                    </w:rPr>
                  </w:pPr>
                  <w:r>
                    <w:rPr>
                      <w:color w:val="0563C1"/>
                      <w:sz w:val="22"/>
                      <w:szCs w:val="22"/>
                      <w:u w:val="single"/>
                      <w:lang w:val="en-US"/>
                    </w:rPr>
                    <w:t>34 lentelė. Valstybiniame atliekų prevencijos ir tvarkymo 2021–2027 metų plane nustatytos komunalinių atliekų tvarkymo užduotys ir planuojamas jų įgyvendinimas Radviliškio rajone</w:t>
                  </w:r>
                  <w:r>
                    <w:rPr>
                      <w:sz w:val="22"/>
                      <w:szCs w:val="22"/>
                      <w:lang w:val="en-US"/>
                    </w:rPr>
                    <w:tab/>
                    <w:t>48</w:t>
                  </w:r>
                </w:p>
                <w:p>
                  <w:pPr>
                    <w:tabs>
                      <w:tab w:val="right" w:leader="dot" w:pos="9016"/>
                    </w:tabs>
                    <w:spacing w:line="259" w:lineRule="auto"/>
                    <w:jc w:val="both"/>
                    <w:rPr>
                      <w:sz w:val="22"/>
                      <w:szCs w:val="22"/>
                      <w:lang w:eastAsia="lt-LT"/>
                    </w:rPr>
                  </w:pPr>
                  <w:r>
                    <w:rPr>
                      <w:color w:val="0563C1"/>
                      <w:sz w:val="22"/>
                      <w:szCs w:val="22"/>
                      <w:u w:val="single"/>
                      <w:lang w:val="en-US"/>
                    </w:rPr>
                    <w:t>35 lentelė. Prognozuojamas komunalinių atliekų susidarymas Radviliškio rajone iki 2027 m.</w:t>
                  </w:r>
                  <w:r>
                    <w:rPr>
                      <w:sz w:val="22"/>
                      <w:szCs w:val="22"/>
                      <w:lang w:val="en-US"/>
                    </w:rPr>
                    <w:tab/>
                    <w:t>52</w:t>
                  </w:r>
                </w:p>
                <w:p>
                  <w:pPr>
                    <w:tabs>
                      <w:tab w:val="right" w:leader="dot" w:pos="9016"/>
                    </w:tabs>
                    <w:spacing w:line="259" w:lineRule="auto"/>
                    <w:jc w:val="both"/>
                    <w:rPr>
                      <w:sz w:val="22"/>
                      <w:szCs w:val="22"/>
                      <w:lang w:eastAsia="lt-LT"/>
                    </w:rPr>
                  </w:pPr>
                  <w:r>
                    <w:rPr>
                      <w:color w:val="0563C1"/>
                      <w:sz w:val="22"/>
                      <w:szCs w:val="22"/>
                      <w:u w:val="single"/>
                      <w:lang w:val="en-US"/>
                    </w:rPr>
                    <w:t>36 lentelė. Komunalinių atliekų kiekių ir sudėties prognozė Radviliškio rajone iki 2027 m. (nevertinant namudinio kompostavimo kiekių), tonomis</w:t>
                  </w:r>
                  <w:r>
                    <w:rPr>
                      <w:sz w:val="22"/>
                      <w:szCs w:val="22"/>
                      <w:lang w:val="en-US"/>
                    </w:rPr>
                    <w:tab/>
                    <w:t>53</w:t>
                  </w:r>
                </w:p>
                <w:p>
                  <w:pPr>
                    <w:tabs>
                      <w:tab w:val="right" w:leader="dot" w:pos="9016"/>
                    </w:tabs>
                    <w:spacing w:line="259" w:lineRule="auto"/>
                    <w:jc w:val="both"/>
                    <w:rPr>
                      <w:sz w:val="22"/>
                      <w:szCs w:val="22"/>
                      <w:lang w:eastAsia="lt-LT"/>
                    </w:rPr>
                  </w:pPr>
                  <w:r>
                    <w:rPr>
                      <w:color w:val="0563C1"/>
                      <w:sz w:val="22"/>
                      <w:szCs w:val="22"/>
                      <w:u w:val="single"/>
                      <w:lang w:val="en-US"/>
                    </w:rPr>
                    <w:t>37 lentelė. Komunalinių atliekų kiekių ir sudėties prognozė Radviliškio rajone iki 2027 m. (su namudinio kompostavimo kiekiais), tonomis</w:t>
                  </w:r>
                  <w:r>
                    <w:rPr>
                      <w:sz w:val="22"/>
                      <w:szCs w:val="22"/>
                      <w:lang w:val="en-US"/>
                    </w:rPr>
                    <w:tab/>
                    <w:t>53</w:t>
                  </w:r>
                </w:p>
                <w:p>
                  <w:pPr>
                    <w:tabs>
                      <w:tab w:val="right" w:leader="dot" w:pos="9016"/>
                    </w:tabs>
                    <w:spacing w:line="259" w:lineRule="auto"/>
                    <w:jc w:val="both"/>
                    <w:rPr>
                      <w:sz w:val="22"/>
                      <w:szCs w:val="22"/>
                      <w:lang w:eastAsia="lt-LT"/>
                    </w:rPr>
                  </w:pPr>
                  <w:r>
                    <w:rPr>
                      <w:color w:val="0563C1"/>
                      <w:sz w:val="22"/>
                      <w:szCs w:val="22"/>
                      <w:u w:val="single"/>
                      <w:lang w:val="en-US"/>
                    </w:rPr>
                    <w:t xml:space="preserve">38 lentelė.  Komunalinių atliekų kiekių prognozė Radviliškio rajone iki 2027 m. (su namudinio kompostavimo ir juridinių asmenų pakuočių atliekų kiekiais), tonomis</w:t>
                  </w:r>
                  <w:r>
                    <w:rPr>
                      <w:sz w:val="22"/>
                      <w:szCs w:val="22"/>
                      <w:lang w:val="en-US"/>
                    </w:rPr>
                    <w:tab/>
                    <w:t>54</w:t>
                  </w:r>
                </w:p>
                <w:p>
                  <w:pPr>
                    <w:tabs>
                      <w:tab w:val="right" w:leader="dot" w:pos="9016"/>
                    </w:tabs>
                    <w:spacing w:line="259" w:lineRule="auto"/>
                    <w:jc w:val="both"/>
                    <w:rPr>
                      <w:sz w:val="22"/>
                      <w:szCs w:val="22"/>
                      <w:lang w:eastAsia="lt-LT"/>
                    </w:rPr>
                  </w:pPr>
                  <w:r>
                    <w:rPr>
                      <w:color w:val="0563C1"/>
                      <w:sz w:val="22"/>
                      <w:szCs w:val="22"/>
                      <w:u w:val="single"/>
                      <w:lang w:val="en-US"/>
                    </w:rPr>
                    <w:t xml:space="preserve">39 lentelė.  Prognozuojami komunalinių atliekų srautai (vertinant ir juridinių asmenų komunalines atliekas) Radviliškio rajone 2022–2027 m., tonomis</w:t>
                  </w:r>
                  <w:r>
                    <w:rPr>
                      <w:sz w:val="22"/>
                      <w:szCs w:val="22"/>
                      <w:lang w:val="en-US"/>
                    </w:rPr>
                    <w:tab/>
                    <w:t>57</w:t>
                  </w:r>
                </w:p>
                <w:p>
                  <w:pPr>
                    <w:tabs>
                      <w:tab w:val="right" w:leader="dot" w:pos="9016"/>
                    </w:tabs>
                    <w:spacing w:line="259" w:lineRule="auto"/>
                    <w:jc w:val="both"/>
                    <w:rPr>
                      <w:sz w:val="22"/>
                      <w:szCs w:val="22"/>
                      <w:lang w:eastAsia="lt-LT"/>
                    </w:rPr>
                  </w:pPr>
                  <w:r>
                    <w:rPr>
                      <w:color w:val="0563C1"/>
                      <w:sz w:val="22"/>
                      <w:szCs w:val="22"/>
                      <w:u w:val="single"/>
                      <w:lang w:val="en-US"/>
                    </w:rPr>
                    <w:t>40 lentelė. Valstybinių komunalinių atliekų tvarkymo užduočių įgyvendinimas Radviliškio rajone iki 2027 m.</w:t>
                  </w:r>
                  <w:r>
                    <w:rPr>
                      <w:sz w:val="22"/>
                      <w:szCs w:val="22"/>
                      <w:lang w:val="en-US"/>
                    </w:rPr>
                    <w:tab/>
                    <w:t>57</w:t>
                  </w:r>
                </w:p>
                <w:p>
                  <w:pPr>
                    <w:tabs>
                      <w:tab w:val="right" w:leader="dot" w:pos="9016"/>
                    </w:tabs>
                    <w:spacing w:line="259" w:lineRule="auto"/>
                    <w:jc w:val="both"/>
                    <w:rPr>
                      <w:sz w:val="22"/>
                      <w:szCs w:val="22"/>
                      <w:lang w:eastAsia="lt-LT"/>
                    </w:rPr>
                  </w:pPr>
                  <w:r>
                    <w:rPr>
                      <w:color w:val="0563C1"/>
                      <w:sz w:val="22"/>
                      <w:szCs w:val="22"/>
                      <w:u w:val="single"/>
                      <w:lang w:val="en-US"/>
                    </w:rPr>
                    <w:t>41 lentelė. Surenkamų komunalinių atliekų kiekiai vienam gyventojui Radviliškio rajone iki 2027 m.</w:t>
                  </w:r>
                  <w:r>
                    <w:rPr>
                      <w:sz w:val="22"/>
                      <w:szCs w:val="22"/>
                      <w:lang w:val="en-US"/>
                    </w:rPr>
                    <w:tab/>
                    <w:t>57</w:t>
                  </w:r>
                </w:p>
                <w:p>
                  <w:pPr>
                    <w:tabs>
                      <w:tab w:val="right" w:leader="dot" w:pos="9016"/>
                    </w:tabs>
                    <w:spacing w:line="259" w:lineRule="auto"/>
                    <w:jc w:val="both"/>
                    <w:rPr>
                      <w:sz w:val="22"/>
                      <w:szCs w:val="22"/>
                      <w:lang w:eastAsia="lt-LT"/>
                    </w:rPr>
                  </w:pPr>
                  <w:r>
                    <w:rPr>
                      <w:color w:val="0563C1"/>
                      <w:sz w:val="22"/>
                      <w:szCs w:val="22"/>
                      <w:u w:val="single"/>
                      <w:lang w:val="en-US"/>
                    </w:rPr>
                    <w:t>42 lentelė. Esama žaliųjų atliekų surinkimo ir kompostavimo namų sąlygomis infrastruktūra Radviliškio rajone</w:t>
                  </w:r>
                  <w:r>
                    <w:rPr>
                      <w:sz w:val="22"/>
                      <w:szCs w:val="22"/>
                      <w:lang w:val="en-US"/>
                    </w:rPr>
                    <w:tab/>
                    <w:t>60</w:t>
                  </w:r>
                </w:p>
                <w:p>
                  <w:pPr>
                    <w:tabs>
                      <w:tab w:val="right" w:leader="dot" w:pos="9016"/>
                    </w:tabs>
                    <w:spacing w:line="259" w:lineRule="auto"/>
                    <w:jc w:val="both"/>
                    <w:rPr>
                      <w:sz w:val="22"/>
                      <w:szCs w:val="22"/>
                      <w:lang w:eastAsia="lt-LT"/>
                    </w:rPr>
                  </w:pPr>
                  <w:r>
                    <w:rPr>
                      <w:color w:val="0563C1"/>
                      <w:sz w:val="22"/>
                      <w:szCs w:val="22"/>
                      <w:u w:val="single"/>
                      <w:lang w:val="en-US"/>
                    </w:rPr>
                    <w:t>43 lentelė. Maisto ir virtuvės atliekų surinkimo konteinerių poreikis Radviliškio rajone</w:t>
                  </w:r>
                  <w:r>
                    <w:rPr>
                      <w:sz w:val="22"/>
                      <w:szCs w:val="22"/>
                      <w:lang w:val="en-US"/>
                    </w:rPr>
                    <w:tab/>
                    <w:t>61</w:t>
                  </w:r>
                </w:p>
                <w:p>
                  <w:pPr>
                    <w:tabs>
                      <w:tab w:val="right" w:leader="dot" w:pos="9016"/>
                    </w:tabs>
                    <w:spacing w:line="259" w:lineRule="auto"/>
                    <w:jc w:val="both"/>
                    <w:rPr>
                      <w:sz w:val="22"/>
                      <w:szCs w:val="22"/>
                      <w:lang w:eastAsia="lt-LT"/>
                    </w:rPr>
                  </w:pPr>
                  <w:r>
                    <w:rPr>
                      <w:color w:val="0563C1"/>
                      <w:sz w:val="22"/>
                      <w:szCs w:val="22"/>
                      <w:u w:val="single"/>
                      <w:lang w:val="en-US"/>
                    </w:rPr>
                    <w:t>44 lentelė. Planuojamas maisto ir virtuvės atliekų iš gyventojų surinkimas Šiaulių regione</w:t>
                  </w:r>
                  <w:r>
                    <w:rPr>
                      <w:sz w:val="22"/>
                      <w:szCs w:val="22"/>
                      <w:lang w:val="en-US"/>
                    </w:rPr>
                    <w:tab/>
                    <w:t>61</w:t>
                  </w:r>
                </w:p>
                <w:p>
                  <w:pPr>
                    <w:tabs>
                      <w:tab w:val="right" w:leader="dot" w:pos="9016"/>
                    </w:tabs>
                    <w:spacing w:line="259" w:lineRule="auto"/>
                    <w:jc w:val="both"/>
                    <w:rPr>
                      <w:sz w:val="22"/>
                      <w:szCs w:val="22"/>
                      <w:lang w:eastAsia="lt-LT"/>
                    </w:rPr>
                  </w:pPr>
                  <w:r>
                    <w:rPr>
                      <w:color w:val="0563C1"/>
                      <w:sz w:val="22"/>
                      <w:szCs w:val="22"/>
                      <w:u w:val="single"/>
                      <w:lang w:val="en-US"/>
                    </w:rPr>
                    <w:t xml:space="preserve">45 lentelė.  Pakuočių atliekų ir kitų antrinių žaliavų surinkimo konteinerių poreikis Radviliškio rajone</w:t>
                  </w:r>
                  <w:r>
                    <w:rPr>
                      <w:sz w:val="22"/>
                      <w:szCs w:val="22"/>
                      <w:lang w:val="en-US"/>
                    </w:rPr>
                    <w:tab/>
                    <w:t>63</w:t>
                  </w:r>
                </w:p>
                <w:p>
                  <w:pPr>
                    <w:tabs>
                      <w:tab w:val="right" w:leader="dot" w:pos="9016"/>
                    </w:tabs>
                    <w:spacing w:line="259" w:lineRule="auto"/>
                    <w:jc w:val="both"/>
                    <w:rPr>
                      <w:sz w:val="22"/>
                      <w:szCs w:val="22"/>
                      <w:lang w:eastAsia="lt-LT"/>
                    </w:rPr>
                  </w:pPr>
                  <w:r>
                    <w:rPr>
                      <w:color w:val="0563C1"/>
                      <w:sz w:val="22"/>
                      <w:szCs w:val="22"/>
                      <w:u w:val="single"/>
                      <w:lang w:val="en-US"/>
                    </w:rPr>
                    <w:t>46 lentelė. Tekstilės atliekų surinkimo konteinerių poreikis Radviliškio rajone</w:t>
                  </w:r>
                  <w:r>
                    <w:rPr>
                      <w:sz w:val="22"/>
                      <w:szCs w:val="22"/>
                      <w:lang w:val="en-US"/>
                    </w:rPr>
                    <w:tab/>
                    <w:t>66</w:t>
                  </w:r>
                </w:p>
                <w:p>
                  <w:pPr>
                    <w:tabs>
                      <w:tab w:val="right" w:leader="dot" w:pos="9016"/>
                    </w:tabs>
                    <w:spacing w:line="259" w:lineRule="auto"/>
                    <w:jc w:val="both"/>
                    <w:rPr>
                      <w:sz w:val="22"/>
                      <w:szCs w:val="22"/>
                      <w:lang w:eastAsia="lt-LT"/>
                    </w:rPr>
                  </w:pPr>
                  <w:r>
                    <w:rPr>
                      <w:color w:val="0563C1"/>
                      <w:sz w:val="22"/>
                      <w:szCs w:val="22"/>
                      <w:u w:val="single"/>
                      <w:lang w:val="en-US"/>
                    </w:rPr>
                    <w:t>47 lentelė. Radviliškio rajono savivaldybės atliekų prevencijos ir tvarkymo plano įgyvendinimo 2021-2027 m. priemonės.</w:t>
                  </w:r>
                  <w:r>
                    <w:rPr>
                      <w:sz w:val="22"/>
                      <w:szCs w:val="22"/>
                      <w:lang w:val="en-US"/>
                    </w:rPr>
                    <w:tab/>
                    <w:t>71</w:t>
                  </w:r>
                </w:p>
                <w:p>
                  <w:pPr>
                    <w:tabs>
                      <w:tab w:val="right" w:leader="dot" w:pos="9016"/>
                    </w:tabs>
                    <w:spacing w:line="259" w:lineRule="auto"/>
                    <w:jc w:val="both"/>
                    <w:rPr>
                      <w:sz w:val="22"/>
                      <w:szCs w:val="22"/>
                      <w:lang w:eastAsia="lt-LT"/>
                    </w:rPr>
                  </w:pPr>
                  <w:r>
                    <w:rPr>
                      <w:color w:val="0563C1"/>
                      <w:sz w:val="22"/>
                      <w:szCs w:val="22"/>
                      <w:u w:val="single"/>
                      <w:lang w:val="en-US"/>
                    </w:rPr>
                    <w:t>48 lentelė. Valstybinio atliekų tvarkymo 2021–2027 metų plano įgyvendinimo vertinimo kriterijų ir jų siekiamų reikšmių sąrašas</w:t>
                  </w:r>
                  <w:r>
                    <w:rPr>
                      <w:sz w:val="22"/>
                      <w:szCs w:val="22"/>
                      <w:lang w:val="en-US"/>
                    </w:rPr>
                    <w:tab/>
                    <w:t>81</w:t>
                  </w:r>
                </w:p>
                <w:p>
                  <w:pPr>
                    <w:spacing w:line="259" w:lineRule="auto"/>
                    <w:jc w:val="both"/>
                    <w:rPr>
                      <w:sz w:val="22"/>
                      <w:szCs w:val="22"/>
                    </w:rPr>
                  </w:pPr>
                </w:p>
                <w:p>
                  <w:pPr>
                    <w:rPr>
                      <w:sz w:val="14"/>
                      <w:szCs w:val="14"/>
                    </w:rPr>
                  </w:pPr>
                </w:p>
                <w:p>
                  <w:pPr>
                    <w:spacing w:line="259" w:lineRule="auto"/>
                    <w:jc w:val="both"/>
                    <w:rPr>
                      <w:szCs w:val="24"/>
                    </w:rPr>
                  </w:pPr>
                </w:p>
                <w:p>
                  <w:pPr>
                    <w:rPr>
                      <w:sz w:val="14"/>
                      <w:szCs w:val="14"/>
                    </w:rPr>
                  </w:pPr>
                </w:p>
                <w:p>
                  <w:pPr>
                    <w:spacing w:line="259" w:lineRule="auto"/>
                    <w:jc w:val="both"/>
                    <w:rPr>
                      <w:szCs w:val="24"/>
                    </w:rPr>
                  </w:pPr>
                </w:p>
                <w:p>
                  <w:pPr>
                    <w:rPr>
                      <w:sz w:val="14"/>
                      <w:szCs w:val="14"/>
                    </w:rPr>
                  </w:pPr>
                </w:p>
                <w:p>
                  <w:pPr>
                    <w:tabs>
                      <w:tab w:val="right" w:leader="dot" w:pos="9016"/>
                    </w:tabs>
                    <w:spacing w:line="259" w:lineRule="auto"/>
                    <w:jc w:val="both"/>
                    <w:rPr>
                      <w:sz w:val="22"/>
                      <w:szCs w:val="22"/>
                      <w:lang w:eastAsia="lt-LT"/>
                    </w:rPr>
                  </w:pPr>
                  <w:r>
                    <w:rPr>
                      <w:color w:val="0563C1"/>
                      <w:sz w:val="22"/>
                      <w:szCs w:val="22"/>
                      <w:u w:val="single"/>
                      <w:lang w:val="en-US"/>
                    </w:rPr>
                    <w:t>1 paveikslas. Radviliškio r. sav. komunalinių atliekų tvarkymo sistemos organizacinė schema</w:t>
                  </w:r>
                  <w:r>
                    <w:rPr>
                      <w:sz w:val="22"/>
                      <w:szCs w:val="22"/>
                      <w:lang w:val="en-US"/>
                    </w:rPr>
                    <w:tab/>
                    <w:t>10</w:t>
                  </w:r>
                </w:p>
                <w:p>
                  <w:pPr>
                    <w:tabs>
                      <w:tab w:val="right" w:leader="dot" w:pos="9016"/>
                    </w:tabs>
                    <w:spacing w:line="259" w:lineRule="auto"/>
                    <w:jc w:val="both"/>
                    <w:rPr>
                      <w:sz w:val="22"/>
                      <w:szCs w:val="22"/>
                      <w:lang w:eastAsia="lt-LT"/>
                    </w:rPr>
                  </w:pPr>
                  <w:r>
                    <w:rPr>
                      <w:color w:val="0563C1"/>
                      <w:sz w:val="22"/>
                      <w:szCs w:val="22"/>
                      <w:u w:val="single"/>
                      <w:lang w:val="en-US"/>
                    </w:rPr>
                    <w:t>2 paveikslas. Vidutinės namų ūkio KA tvarkymo išlaidos Lietuvos regionuose, 2020 m.</w:t>
                  </w:r>
                  <w:r>
                    <w:rPr>
                      <w:sz w:val="22"/>
                      <w:szCs w:val="22"/>
                      <w:lang w:val="en-US"/>
                    </w:rPr>
                    <w:tab/>
                    <w:t>14</w:t>
                  </w:r>
                </w:p>
                <w:p>
                  <w:pPr>
                    <w:tabs>
                      <w:tab w:val="right" w:leader="dot" w:pos="9016"/>
                    </w:tabs>
                    <w:spacing w:line="259" w:lineRule="auto"/>
                    <w:jc w:val="both"/>
                    <w:rPr>
                      <w:sz w:val="22"/>
                      <w:szCs w:val="22"/>
                      <w:lang w:eastAsia="lt-LT"/>
                    </w:rPr>
                  </w:pPr>
                  <w:r>
                    <w:rPr>
                      <w:color w:val="0563C1"/>
                      <w:sz w:val="22"/>
                      <w:szCs w:val="22"/>
                      <w:u w:val="single"/>
                      <w:lang w:val="en-US"/>
                    </w:rPr>
                    <w:t>3 paveikslas. Reikšmingiausi ŠRATC įgyvendinti ir įgyvendinami infrastruktūriniai projektai</w:t>
                  </w:r>
                  <w:r>
                    <w:rPr>
                      <w:sz w:val="22"/>
                      <w:szCs w:val="22"/>
                      <w:lang w:val="en-US"/>
                    </w:rPr>
                    <w:tab/>
                    <w:t>18</w:t>
                  </w:r>
                </w:p>
                <w:p>
                  <w:pPr>
                    <w:tabs>
                      <w:tab w:val="right" w:leader="dot" w:pos="9016"/>
                    </w:tabs>
                    <w:spacing w:line="259" w:lineRule="auto"/>
                    <w:jc w:val="both"/>
                    <w:rPr>
                      <w:sz w:val="22"/>
                      <w:szCs w:val="22"/>
                      <w:lang w:eastAsia="lt-LT"/>
                    </w:rPr>
                  </w:pPr>
                  <w:r>
                    <w:rPr>
                      <w:color w:val="0563C1"/>
                      <w:sz w:val="22"/>
                      <w:szCs w:val="22"/>
                      <w:u w:val="single"/>
                      <w:lang w:val="en-US"/>
                    </w:rPr>
                    <w:t>4 paveikslas. Esama Radviliškio r. sav. komunalinių atliekų tvarkymo sistema</w:t>
                  </w:r>
                  <w:r>
                    <w:rPr>
                      <w:sz w:val="22"/>
                      <w:szCs w:val="22"/>
                      <w:lang w:val="en-US"/>
                    </w:rPr>
                    <w:tab/>
                    <w:t>20</w:t>
                  </w:r>
                </w:p>
                <w:p>
                  <w:pPr>
                    <w:tabs>
                      <w:tab w:val="right" w:leader="dot" w:pos="9016"/>
                    </w:tabs>
                    <w:spacing w:line="259" w:lineRule="auto"/>
                    <w:jc w:val="both"/>
                    <w:rPr>
                      <w:sz w:val="22"/>
                      <w:szCs w:val="22"/>
                      <w:lang w:eastAsia="lt-LT"/>
                    </w:rPr>
                  </w:pPr>
                  <w:r>
                    <w:rPr>
                      <w:color w:val="0563C1"/>
                      <w:sz w:val="22"/>
                      <w:szCs w:val="22"/>
                      <w:u w:val="single"/>
                      <w:lang w:val="en-US"/>
                    </w:rPr>
                    <w:t>5 paveikslas. Pirminio rūšiavimo ir mišrių komunalinių atliekų apimtys, 2015–2021 m.</w:t>
                  </w:r>
                  <w:r>
                    <w:rPr>
                      <w:sz w:val="22"/>
                      <w:szCs w:val="22"/>
                      <w:lang w:val="en-US"/>
                    </w:rPr>
                    <w:tab/>
                    <w:t>22</w:t>
                  </w:r>
                </w:p>
                <w:p>
                  <w:pPr>
                    <w:tabs>
                      <w:tab w:val="right" w:leader="dot" w:pos="9016"/>
                    </w:tabs>
                    <w:spacing w:line="259" w:lineRule="auto"/>
                    <w:jc w:val="both"/>
                    <w:rPr>
                      <w:sz w:val="22"/>
                      <w:szCs w:val="22"/>
                      <w:lang w:eastAsia="lt-LT"/>
                    </w:rPr>
                  </w:pPr>
                  <w:r>
                    <w:rPr>
                      <w:color w:val="0563C1"/>
                      <w:sz w:val="22"/>
                      <w:szCs w:val="22"/>
                      <w:u w:val="single"/>
                      <w:lang w:val="en-US"/>
                    </w:rPr>
                    <w:t>6 paveikslas. Apibendrinta mišrių komunalinių atliekų sudėtis, 2016–2021 m.</w:t>
                  </w:r>
                  <w:r>
                    <w:rPr>
                      <w:sz w:val="22"/>
                      <w:szCs w:val="22"/>
                      <w:lang w:val="en-US"/>
                    </w:rPr>
                    <w:tab/>
                    <w:t>24</w:t>
                  </w:r>
                </w:p>
                <w:p>
                  <w:pPr>
                    <w:tabs>
                      <w:tab w:val="right" w:leader="dot" w:pos="9016"/>
                    </w:tabs>
                    <w:spacing w:line="259" w:lineRule="auto"/>
                    <w:jc w:val="both"/>
                    <w:rPr>
                      <w:sz w:val="22"/>
                      <w:szCs w:val="22"/>
                      <w:lang w:eastAsia="lt-LT"/>
                    </w:rPr>
                  </w:pPr>
                  <w:r>
                    <w:rPr>
                      <w:color w:val="0563C1"/>
                      <w:sz w:val="22"/>
                      <w:szCs w:val="22"/>
                      <w:u w:val="single"/>
                      <w:lang w:val="en-US"/>
                    </w:rPr>
                    <w:t>7 paveikslas. Mišriose komunalinėse atliekose esančių biologiškai skaidžių atliekų sudėtis, 2016, 2021 m.</w:t>
                  </w:r>
                  <w:r>
                    <w:rPr>
                      <w:sz w:val="22"/>
                      <w:szCs w:val="22"/>
                      <w:lang w:val="en-US"/>
                    </w:rPr>
                    <w:tab/>
                    <w:t>24</w:t>
                  </w:r>
                </w:p>
                <w:p>
                  <w:pPr>
                    <w:tabs>
                      <w:tab w:val="right" w:leader="dot" w:pos="9016"/>
                    </w:tabs>
                    <w:spacing w:line="259" w:lineRule="auto"/>
                    <w:jc w:val="both"/>
                    <w:rPr>
                      <w:sz w:val="22"/>
                      <w:szCs w:val="22"/>
                      <w:lang w:eastAsia="lt-LT"/>
                    </w:rPr>
                  </w:pPr>
                  <w:r>
                    <w:rPr>
                      <w:color w:val="0563C1"/>
                      <w:sz w:val="22"/>
                      <w:szCs w:val="22"/>
                      <w:u w:val="single"/>
                      <w:lang w:val="en-US"/>
                    </w:rPr>
                    <w:t>8 paveikslas. Mišriose komunalinėse atliekose esančių pakuočių, pakuočių atliekų ir antrinių žaliavų sudėtis</w:t>
                  </w:r>
                  <w:r>
                    <w:rPr>
                      <w:sz w:val="22"/>
                      <w:szCs w:val="22"/>
                      <w:lang w:val="en-US"/>
                    </w:rPr>
                    <w:tab/>
                    <w:t>25</w:t>
                  </w:r>
                </w:p>
                <w:p>
                  <w:pPr>
                    <w:tabs>
                      <w:tab w:val="right" w:leader="dot" w:pos="9016"/>
                    </w:tabs>
                    <w:spacing w:line="259" w:lineRule="auto"/>
                    <w:jc w:val="both"/>
                    <w:rPr>
                      <w:sz w:val="22"/>
                      <w:szCs w:val="22"/>
                      <w:lang w:eastAsia="lt-LT"/>
                    </w:rPr>
                  </w:pPr>
                  <w:r>
                    <w:rPr>
                      <w:color w:val="0563C1"/>
                      <w:sz w:val="22"/>
                      <w:szCs w:val="22"/>
                      <w:u w:val="single"/>
                      <w:lang w:val="en-US"/>
                    </w:rPr>
                    <w:t>9 paveikslas. Mišriose komunalinėse atliekose esančių inertinių ir kitų atliekų sudėtis, 2016, 2021 m.</w:t>
                  </w:r>
                  <w:r>
                    <w:rPr>
                      <w:sz w:val="22"/>
                      <w:szCs w:val="22"/>
                      <w:lang w:val="en-US"/>
                    </w:rPr>
                    <w:tab/>
                    <w:t>25</w:t>
                  </w:r>
                </w:p>
                <w:p>
                  <w:pPr>
                    <w:tabs>
                      <w:tab w:val="right" w:leader="dot" w:pos="9016"/>
                    </w:tabs>
                    <w:spacing w:line="259" w:lineRule="auto"/>
                    <w:jc w:val="both"/>
                    <w:rPr>
                      <w:sz w:val="22"/>
                      <w:szCs w:val="22"/>
                      <w:lang w:eastAsia="lt-LT"/>
                    </w:rPr>
                  </w:pPr>
                  <w:r>
                    <w:rPr>
                      <w:color w:val="0563C1"/>
                      <w:sz w:val="22"/>
                      <w:szCs w:val="22"/>
                      <w:u w:val="single"/>
                      <w:lang w:val="en-US"/>
                    </w:rPr>
                    <w:t>10 paveikslas. Mišrių komunalinių atliekų mechaninio apdorojimo schema</w:t>
                  </w:r>
                  <w:r>
                    <w:rPr>
                      <w:sz w:val="22"/>
                      <w:szCs w:val="22"/>
                      <w:lang w:val="en-US"/>
                    </w:rPr>
                    <w:tab/>
                    <w:t>26</w:t>
                  </w:r>
                </w:p>
                <w:p>
                  <w:pPr>
                    <w:tabs>
                      <w:tab w:val="right" w:leader="dot" w:pos="9016"/>
                    </w:tabs>
                    <w:spacing w:line="259" w:lineRule="auto"/>
                    <w:jc w:val="both"/>
                    <w:rPr>
                      <w:sz w:val="22"/>
                      <w:szCs w:val="22"/>
                      <w:lang w:eastAsia="lt-LT"/>
                    </w:rPr>
                  </w:pPr>
                  <w:r>
                    <w:rPr>
                      <w:color w:val="0563C1"/>
                      <w:sz w:val="22"/>
                      <w:szCs w:val="22"/>
                      <w:u w:val="single"/>
                      <w:lang w:val="en-US"/>
                    </w:rPr>
                    <w:t>11 paveikslas. Po apdorojimo MBA pašalintų ir deginimo įrenginiuose panaudotų MKA kiekis</w:t>
                  </w:r>
                  <w:r>
                    <w:rPr>
                      <w:sz w:val="22"/>
                      <w:szCs w:val="22"/>
                      <w:lang w:val="en-US"/>
                    </w:rPr>
                    <w:tab/>
                    <w:t>27</w:t>
                  </w:r>
                </w:p>
                <w:p>
                  <w:pPr>
                    <w:tabs>
                      <w:tab w:val="right" w:leader="dot" w:pos="9016"/>
                    </w:tabs>
                    <w:spacing w:line="259" w:lineRule="auto"/>
                    <w:jc w:val="both"/>
                    <w:rPr>
                      <w:sz w:val="22"/>
                      <w:szCs w:val="22"/>
                      <w:lang w:eastAsia="lt-LT"/>
                    </w:rPr>
                  </w:pPr>
                  <w:r>
                    <w:rPr>
                      <w:color w:val="0563C1"/>
                      <w:sz w:val="22"/>
                      <w:szCs w:val="22"/>
                      <w:u w:val="single"/>
                      <w:lang w:val="en-US"/>
                    </w:rPr>
                    <w:t>12 paveikslas. Sukurtos surinkimo infrastruktūros ir atskirai surinktų pakuočių atliekų santykis</w:t>
                  </w:r>
                  <w:r>
                    <w:rPr>
                      <w:sz w:val="22"/>
                      <w:szCs w:val="22"/>
                      <w:lang w:val="en-US"/>
                    </w:rPr>
                    <w:tab/>
                    <w:t>29</w:t>
                  </w:r>
                </w:p>
                <w:p>
                  <w:pPr>
                    <w:tabs>
                      <w:tab w:val="right" w:leader="dot" w:pos="9016"/>
                    </w:tabs>
                    <w:spacing w:line="259" w:lineRule="auto"/>
                    <w:jc w:val="both"/>
                    <w:rPr>
                      <w:sz w:val="22"/>
                      <w:szCs w:val="22"/>
                      <w:lang w:eastAsia="lt-LT"/>
                    </w:rPr>
                  </w:pPr>
                  <w:r>
                    <w:rPr>
                      <w:color w:val="0563C1"/>
                      <w:sz w:val="22"/>
                      <w:szCs w:val="22"/>
                      <w:u w:val="single"/>
                      <w:lang w:val="en-US"/>
                    </w:rPr>
                    <w:t>13 paveikslas. Žaliųjų atliekų kompostavimo aikštelių išsidėstymas Šiaulių regione</w:t>
                  </w:r>
                  <w:r>
                    <w:rPr>
                      <w:sz w:val="22"/>
                      <w:szCs w:val="22"/>
                      <w:lang w:val="en-US"/>
                    </w:rPr>
                    <w:tab/>
                    <w:t>31</w:t>
                  </w:r>
                </w:p>
                <w:p>
                  <w:pPr>
                    <w:tabs>
                      <w:tab w:val="right" w:leader="dot" w:pos="9016"/>
                    </w:tabs>
                    <w:spacing w:line="259" w:lineRule="auto"/>
                    <w:jc w:val="both"/>
                    <w:rPr>
                      <w:sz w:val="22"/>
                      <w:szCs w:val="22"/>
                      <w:lang w:eastAsia="lt-LT"/>
                    </w:rPr>
                  </w:pPr>
                  <w:r>
                    <w:rPr>
                      <w:color w:val="0563C1"/>
                      <w:sz w:val="22"/>
                      <w:szCs w:val="22"/>
                      <w:u w:val="single"/>
                      <w:lang w:val="en-US"/>
                    </w:rPr>
                    <w:t>14 paveikslas. Didelių gabaritų atliekų surinkimo aikštelių išsidėstymas Šiaulių regione</w:t>
                  </w:r>
                  <w:r>
                    <w:rPr>
                      <w:sz w:val="22"/>
                      <w:szCs w:val="22"/>
                      <w:lang w:val="en-US"/>
                    </w:rPr>
                    <w:tab/>
                    <w:t>34</w:t>
                  </w:r>
                </w:p>
                <w:p>
                  <w:pPr>
                    <w:tabs>
                      <w:tab w:val="right" w:leader="dot" w:pos="9016"/>
                    </w:tabs>
                    <w:spacing w:line="259" w:lineRule="auto"/>
                    <w:jc w:val="both"/>
                    <w:rPr>
                      <w:sz w:val="22"/>
                      <w:szCs w:val="22"/>
                      <w:lang w:eastAsia="lt-LT"/>
                    </w:rPr>
                  </w:pPr>
                  <w:r>
                    <w:rPr>
                      <w:color w:val="0563C1"/>
                      <w:sz w:val="22"/>
                      <w:szCs w:val="22"/>
                      <w:u w:val="single"/>
                      <w:lang w:val="en-US"/>
                    </w:rPr>
                    <w:t>15 paveikslas. Rūšiuojamuoju būdu per KATS surenkamų komunalinių atliekų srautai Radviliškio rajone iki 2030 m. (įvertinant ir užstatinių pakuočių atliekų surinkimą)</w:t>
                  </w:r>
                  <w:r>
                    <w:rPr>
                      <w:sz w:val="22"/>
                      <w:szCs w:val="22"/>
                      <w:lang w:val="en-US"/>
                    </w:rPr>
                    <w:tab/>
                    <w:t>55</w:t>
                  </w:r>
                </w:p>
                <w:p>
                  <w:pPr>
                    <w:tabs>
                      <w:tab w:val="right" w:leader="dot" w:pos="9016"/>
                    </w:tabs>
                    <w:spacing w:line="259" w:lineRule="auto"/>
                    <w:jc w:val="both"/>
                    <w:rPr>
                      <w:sz w:val="22"/>
                      <w:szCs w:val="22"/>
                      <w:lang w:eastAsia="lt-LT"/>
                    </w:rPr>
                  </w:pPr>
                  <w:r>
                    <w:rPr>
                      <w:color w:val="0563C1"/>
                      <w:sz w:val="22"/>
                      <w:szCs w:val="22"/>
                      <w:u w:val="single"/>
                      <w:lang w:val="en-US"/>
                    </w:rPr>
                    <w:t>16 paveikslas. Komunalinių atliekų tvarkymo srautai Radviliškio rajono savivaldybėje, 2027 m.</w:t>
                  </w:r>
                  <w:r>
                    <w:rPr>
                      <w:sz w:val="22"/>
                      <w:szCs w:val="22"/>
                      <w:lang w:val="en-US"/>
                    </w:rPr>
                    <w:tab/>
                    <w:t>58</w:t>
                  </w:r>
                </w:p>
                <w:p>
                  <w:pPr>
                    <w:tabs>
                      <w:tab w:val="right" w:leader="dot" w:pos="9016"/>
                    </w:tabs>
                    <w:spacing w:line="259" w:lineRule="auto"/>
                    <w:jc w:val="both"/>
                    <w:rPr>
                      <w:sz w:val="22"/>
                      <w:szCs w:val="22"/>
                      <w:lang w:eastAsia="lt-LT"/>
                    </w:rPr>
                  </w:pPr>
                  <w:r>
                    <w:rPr>
                      <w:color w:val="0563C1"/>
                      <w:sz w:val="22"/>
                      <w:szCs w:val="22"/>
                      <w:u w:val="single"/>
                      <w:lang w:val="en-US"/>
                    </w:rPr>
                    <w:t>17 paveikslas. Esamos ir planuojamos DGASA Radviliškio rajono savivaldybėje</w:t>
                  </w:r>
                  <w:r>
                    <w:rPr>
                      <w:sz w:val="22"/>
                      <w:szCs w:val="22"/>
                      <w:lang w:val="en-US"/>
                    </w:rPr>
                    <w:tab/>
                    <w:t>65</w:t>
                  </w:r>
                </w:p>
                <w:p>
                  <w:pPr>
                    <w:spacing w:line="259" w:lineRule="auto"/>
                    <w:jc w:val="both"/>
                    <w:rPr>
                      <w:szCs w:val="24"/>
                    </w:rPr>
                  </w:pPr>
                </w:p>
                <w:p>
                  <w:pPr>
                    <w:rPr>
                      <w:sz w:val="14"/>
                      <w:szCs w:val="14"/>
                    </w:rPr>
                  </w:pPr>
                </w:p>
                <w:p>
                  <w:pPr>
                    <w:spacing w:line="259" w:lineRule="auto"/>
                    <w:jc w:val="both"/>
                    <w:rPr>
                      <w:szCs w:val="24"/>
                    </w:rPr>
                  </w:pPr>
                  <w:r>
                    <w:rPr>
                      <w:szCs w:val="24"/>
                    </w:rPr>
                    <w:br w:type="page"/>
                  </w:r>
                </w:p>
                <w:p>
                  <w:pPr>
                    <w:rPr>
                      <w:sz w:val="14"/>
                      <w:szCs w:val="14"/>
                    </w:rPr>
                  </w:pPr>
                </w:p>
                <w:p>
                  <w:pPr>
                    <w:tabs>
                      <w:tab w:val="left" w:pos="630"/>
                    </w:tabs>
                    <w:spacing w:line="259" w:lineRule="auto"/>
                    <w:ind w:left="450" w:hanging="450"/>
                    <w:jc w:val="both"/>
                    <w:rPr>
                      <w:color w:val="385623"/>
                      <w:sz w:val="32"/>
                      <w:szCs w:val="24"/>
                    </w:rPr>
                  </w:pPr>
                  <w:r>
                    <w:rPr>
                      <w:color w:val="385623"/>
                      <w:sz w:val="32"/>
                      <w:szCs w:val="24"/>
                    </w:rPr>
                    <w:t>Sąvokos</w:t>
                  </w:r>
                </w:p>
                <w:p>
                  <w:pPr>
                    <w:rPr>
                      <w:sz w:val="14"/>
                      <w:szCs w:val="14"/>
                    </w:rPr>
                  </w:pPr>
                </w:p>
                <w:tbl>
                  <w:tblPr>
                    <w:tblW w:w="9000" w:type="dxa"/>
                    <w:tblBorders>
                      <w:insideH w:val="single" w:sz="4" w:space="0" w:color="808080"/>
                    </w:tblBorders>
                    <w:tblLook w:val="04A0" w:firstRow="1" w:lastRow="0" w:firstColumn="1" w:lastColumn="0" w:noHBand="0" w:noVBand="1"/>
                  </w:tblPr>
                  <w:tblGrid>
                    <w:gridCol w:w="4230"/>
                    <w:gridCol w:w="4770"/>
                  </w:tblGrid>
                  <w:tr>
                    <w:trPr>
                      <w:trHeight w:val="349"/>
                      <w:tblHeader/>
                    </w:trPr>
                    <w:tc>
                      <w:tcPr>
                        <w:tcW w:w="4230" w:type="dxa"/>
                        <w:vAlign w:val="center"/>
                      </w:tcPr>
                      <w:p>
                        <w:pPr>
                          <w:rPr>
                            <w:sz w:val="20"/>
                          </w:rPr>
                        </w:pPr>
                        <w:r>
                          <w:rPr>
                            <w:sz w:val="20"/>
                          </w:rPr>
                          <w:t>Santrumpa</w:t>
                        </w:r>
                      </w:p>
                    </w:tc>
                    <w:tc>
                      <w:tcPr>
                        <w:tcW w:w="4770" w:type="dxa"/>
                        <w:vAlign w:val="center"/>
                      </w:tcPr>
                      <w:p>
                        <w:pPr>
                          <w:rPr>
                            <w:sz w:val="20"/>
                          </w:rPr>
                        </w:pPr>
                        <w:r>
                          <w:rPr>
                            <w:sz w:val="20"/>
                          </w:rPr>
                          <w:t>Reikšmė</w:t>
                        </w:r>
                      </w:p>
                    </w:tc>
                  </w:tr>
                  <w:tr>
                    <w:trPr>
                      <w:trHeight w:val="238"/>
                    </w:trPr>
                    <w:tc>
                      <w:tcPr>
                        <w:tcW w:w="4230" w:type="dxa"/>
                        <w:vAlign w:val="center"/>
                      </w:tcPr>
                      <w:p>
                        <w:pPr>
                          <w:rPr>
                            <w:sz w:val="20"/>
                          </w:rPr>
                        </w:pPr>
                        <w:r>
                          <w:rPr>
                            <w:sz w:val="20"/>
                          </w:rPr>
                          <w:t>AAA</w:t>
                        </w:r>
                      </w:p>
                    </w:tc>
                    <w:tc>
                      <w:tcPr>
                        <w:tcW w:w="4770" w:type="dxa"/>
                        <w:vAlign w:val="center"/>
                      </w:tcPr>
                      <w:p>
                        <w:pPr>
                          <w:rPr>
                            <w:sz w:val="20"/>
                          </w:rPr>
                        </w:pPr>
                        <w:r>
                          <w:rPr>
                            <w:sz w:val="20"/>
                          </w:rPr>
                          <w:t>Aplinkos apsaugos agentūra</w:t>
                        </w:r>
                      </w:p>
                    </w:tc>
                  </w:tr>
                  <w:tr>
                    <w:trPr>
                      <w:trHeight w:val="238"/>
                    </w:trPr>
                    <w:tc>
                      <w:tcPr>
                        <w:tcW w:w="4230" w:type="dxa"/>
                        <w:vAlign w:val="center"/>
                      </w:tcPr>
                      <w:p>
                        <w:pPr>
                          <w:rPr>
                            <w:sz w:val="20"/>
                          </w:rPr>
                        </w:pPr>
                        <w:r>
                          <w:rPr>
                            <w:sz w:val="20"/>
                          </w:rPr>
                          <w:t>APP</w:t>
                        </w:r>
                      </w:p>
                    </w:tc>
                    <w:tc>
                      <w:tcPr>
                        <w:tcW w:w="4770" w:type="dxa"/>
                        <w:vAlign w:val="center"/>
                      </w:tcPr>
                      <w:p>
                        <w:pPr>
                          <w:rPr>
                            <w:sz w:val="20"/>
                          </w:rPr>
                        </w:pPr>
                        <w:r>
                          <w:rPr>
                            <w:sz w:val="20"/>
                          </w:rPr>
                          <w:t>Atliekų priėmimo punktas</w:t>
                        </w:r>
                      </w:p>
                    </w:tc>
                  </w:tr>
                  <w:tr>
                    <w:trPr>
                      <w:trHeight w:val="238"/>
                    </w:trPr>
                    <w:tc>
                      <w:tcPr>
                        <w:tcW w:w="4230" w:type="dxa"/>
                        <w:vAlign w:val="center"/>
                      </w:tcPr>
                      <w:p>
                        <w:pPr>
                          <w:rPr>
                            <w:sz w:val="20"/>
                          </w:rPr>
                        </w:pPr>
                        <w:r>
                          <w:rPr>
                            <w:sz w:val="20"/>
                          </w:rPr>
                          <w:t>APVA</w:t>
                        </w:r>
                      </w:p>
                    </w:tc>
                    <w:tc>
                      <w:tcPr>
                        <w:tcW w:w="4770" w:type="dxa"/>
                        <w:vAlign w:val="center"/>
                      </w:tcPr>
                      <w:p>
                        <w:pPr>
                          <w:rPr>
                            <w:sz w:val="20"/>
                          </w:rPr>
                        </w:pPr>
                        <w:r>
                          <w:rPr>
                            <w:sz w:val="20"/>
                          </w:rPr>
                          <w:t>Aplinkos projektų valdymo agentūra</w:t>
                        </w:r>
                      </w:p>
                    </w:tc>
                  </w:tr>
                  <w:tr>
                    <w:trPr>
                      <w:trHeight w:val="238"/>
                    </w:trPr>
                    <w:tc>
                      <w:tcPr>
                        <w:tcW w:w="4230" w:type="dxa"/>
                        <w:vAlign w:val="center"/>
                      </w:tcPr>
                      <w:p>
                        <w:pPr>
                          <w:rPr>
                            <w:sz w:val="20"/>
                          </w:rPr>
                        </w:pPr>
                        <w:r>
                          <w:rPr>
                            <w:sz w:val="20"/>
                          </w:rPr>
                          <w:t>AŽ</w:t>
                        </w:r>
                      </w:p>
                    </w:tc>
                    <w:tc>
                      <w:tcPr>
                        <w:tcW w:w="4770" w:type="dxa"/>
                        <w:vAlign w:val="center"/>
                      </w:tcPr>
                      <w:p>
                        <w:pPr>
                          <w:rPr>
                            <w:sz w:val="20"/>
                          </w:rPr>
                        </w:pPr>
                        <w:r>
                          <w:rPr>
                            <w:sz w:val="20"/>
                          </w:rPr>
                          <w:t>Antrinės žaliavos</w:t>
                        </w:r>
                      </w:p>
                    </w:tc>
                  </w:tr>
                  <w:tr>
                    <w:trPr>
                      <w:trHeight w:val="238"/>
                    </w:trPr>
                    <w:tc>
                      <w:tcPr>
                        <w:tcW w:w="4230" w:type="dxa"/>
                        <w:vAlign w:val="center"/>
                      </w:tcPr>
                      <w:p>
                        <w:pPr>
                          <w:rPr>
                            <w:sz w:val="20"/>
                          </w:rPr>
                        </w:pPr>
                        <w:r>
                          <w:rPr>
                            <w:sz w:val="20"/>
                          </w:rPr>
                          <w:t>BSA</w:t>
                        </w:r>
                      </w:p>
                    </w:tc>
                    <w:tc>
                      <w:tcPr>
                        <w:tcW w:w="4770" w:type="dxa"/>
                        <w:vAlign w:val="center"/>
                      </w:tcPr>
                      <w:p>
                        <w:pPr>
                          <w:rPr>
                            <w:sz w:val="20"/>
                          </w:rPr>
                        </w:pPr>
                        <w:r>
                          <w:rPr>
                            <w:sz w:val="20"/>
                          </w:rPr>
                          <w:t>Biologiškai skaidžios atliekos</w:t>
                        </w:r>
                      </w:p>
                    </w:tc>
                  </w:tr>
                  <w:tr>
                    <w:trPr>
                      <w:trHeight w:val="238"/>
                    </w:trPr>
                    <w:tc>
                      <w:tcPr>
                        <w:tcW w:w="4230" w:type="dxa"/>
                        <w:vAlign w:val="center"/>
                      </w:tcPr>
                      <w:p>
                        <w:pPr>
                          <w:rPr>
                            <w:sz w:val="20"/>
                          </w:rPr>
                        </w:pPr>
                        <w:r>
                          <w:rPr>
                            <w:sz w:val="20"/>
                          </w:rPr>
                          <w:t>DGA</w:t>
                        </w:r>
                      </w:p>
                    </w:tc>
                    <w:tc>
                      <w:tcPr>
                        <w:tcW w:w="4770" w:type="dxa"/>
                        <w:vAlign w:val="center"/>
                      </w:tcPr>
                      <w:p>
                        <w:pPr>
                          <w:rPr>
                            <w:sz w:val="20"/>
                          </w:rPr>
                        </w:pPr>
                        <w:r>
                          <w:rPr>
                            <w:sz w:val="20"/>
                          </w:rPr>
                          <w:t>Didelių gabaritų atliekos</w:t>
                        </w:r>
                      </w:p>
                    </w:tc>
                  </w:tr>
                  <w:tr>
                    <w:trPr>
                      <w:trHeight w:val="238"/>
                    </w:trPr>
                    <w:tc>
                      <w:tcPr>
                        <w:tcW w:w="4230" w:type="dxa"/>
                        <w:vAlign w:val="center"/>
                      </w:tcPr>
                      <w:p>
                        <w:pPr>
                          <w:rPr>
                            <w:sz w:val="20"/>
                          </w:rPr>
                        </w:pPr>
                        <w:r>
                          <w:rPr>
                            <w:sz w:val="20"/>
                          </w:rPr>
                          <w:t>DGASA</w:t>
                        </w:r>
                      </w:p>
                    </w:tc>
                    <w:tc>
                      <w:tcPr>
                        <w:tcW w:w="4770" w:type="dxa"/>
                        <w:vAlign w:val="center"/>
                      </w:tcPr>
                      <w:p>
                        <w:pPr>
                          <w:rPr>
                            <w:sz w:val="20"/>
                          </w:rPr>
                        </w:pPr>
                        <w:r>
                          <w:rPr>
                            <w:sz w:val="20"/>
                          </w:rPr>
                          <w:t>Didelių gabaritų atliekų surinkimo aikštelė</w:t>
                        </w:r>
                      </w:p>
                    </w:tc>
                  </w:tr>
                  <w:tr>
                    <w:trPr>
                      <w:trHeight w:val="238"/>
                    </w:trPr>
                    <w:tc>
                      <w:tcPr>
                        <w:tcW w:w="4230" w:type="dxa"/>
                        <w:vAlign w:val="center"/>
                      </w:tcPr>
                      <w:p>
                        <w:pPr>
                          <w:rPr>
                            <w:sz w:val="20"/>
                          </w:rPr>
                        </w:pPr>
                        <w:r>
                          <w:rPr>
                            <w:sz w:val="20"/>
                          </w:rPr>
                          <w:t>EEĮ</w:t>
                        </w:r>
                      </w:p>
                    </w:tc>
                    <w:tc>
                      <w:tcPr>
                        <w:tcW w:w="4770" w:type="dxa"/>
                        <w:vAlign w:val="center"/>
                      </w:tcPr>
                      <w:p>
                        <w:pPr>
                          <w:rPr>
                            <w:sz w:val="20"/>
                          </w:rPr>
                        </w:pPr>
                        <w:r>
                          <w:rPr>
                            <w:sz w:val="20"/>
                          </w:rPr>
                          <w:t>Elektros ir elektroninės įrangos atliekos</w:t>
                        </w:r>
                      </w:p>
                    </w:tc>
                  </w:tr>
                  <w:tr>
                    <w:trPr>
                      <w:trHeight w:val="238"/>
                    </w:trPr>
                    <w:tc>
                      <w:tcPr>
                        <w:tcW w:w="4230" w:type="dxa"/>
                        <w:vAlign w:val="center"/>
                      </w:tcPr>
                      <w:p>
                        <w:pPr>
                          <w:rPr>
                            <w:sz w:val="20"/>
                          </w:rPr>
                        </w:pPr>
                        <w:r>
                          <w:rPr>
                            <w:sz w:val="20"/>
                          </w:rPr>
                          <w:t>ES</w:t>
                        </w:r>
                      </w:p>
                    </w:tc>
                    <w:tc>
                      <w:tcPr>
                        <w:tcW w:w="4770" w:type="dxa"/>
                        <w:vAlign w:val="center"/>
                      </w:tcPr>
                      <w:p>
                        <w:pPr>
                          <w:rPr>
                            <w:sz w:val="20"/>
                          </w:rPr>
                        </w:pPr>
                        <w:r>
                          <w:rPr>
                            <w:sz w:val="20"/>
                          </w:rPr>
                          <w:t>Europos Sąjunga</w:t>
                        </w:r>
                      </w:p>
                    </w:tc>
                  </w:tr>
                  <w:tr>
                    <w:trPr>
                      <w:trHeight w:val="238"/>
                    </w:trPr>
                    <w:tc>
                      <w:tcPr>
                        <w:tcW w:w="4230" w:type="dxa"/>
                        <w:vAlign w:val="center"/>
                      </w:tcPr>
                      <w:p>
                        <w:pPr>
                          <w:rPr>
                            <w:sz w:val="20"/>
                          </w:rPr>
                        </w:pPr>
                        <w:r>
                          <w:rPr>
                            <w:sz w:val="20"/>
                          </w:rPr>
                          <w:t>KA</w:t>
                        </w:r>
                      </w:p>
                    </w:tc>
                    <w:tc>
                      <w:tcPr>
                        <w:tcW w:w="4770" w:type="dxa"/>
                        <w:vAlign w:val="center"/>
                      </w:tcPr>
                      <w:p>
                        <w:pPr>
                          <w:rPr>
                            <w:sz w:val="20"/>
                          </w:rPr>
                        </w:pPr>
                        <w:r>
                          <w:rPr>
                            <w:sz w:val="20"/>
                          </w:rPr>
                          <w:t>Komunalinės atliekos</w:t>
                        </w:r>
                      </w:p>
                    </w:tc>
                  </w:tr>
                  <w:tr>
                    <w:trPr>
                      <w:trHeight w:val="238"/>
                    </w:trPr>
                    <w:tc>
                      <w:tcPr>
                        <w:tcW w:w="4230" w:type="dxa"/>
                        <w:vAlign w:val="center"/>
                      </w:tcPr>
                      <w:p>
                        <w:pPr>
                          <w:rPr>
                            <w:sz w:val="20"/>
                          </w:rPr>
                        </w:pPr>
                        <w:r>
                          <w:rPr>
                            <w:sz w:val="20"/>
                          </w:rPr>
                          <w:t>KAK</w:t>
                        </w:r>
                      </w:p>
                    </w:tc>
                    <w:tc>
                      <w:tcPr>
                        <w:tcW w:w="4770" w:type="dxa"/>
                        <w:vAlign w:val="center"/>
                      </w:tcPr>
                      <w:p>
                        <w:pPr>
                          <w:rPr>
                            <w:sz w:val="20"/>
                          </w:rPr>
                        </w:pPr>
                        <w:r>
                          <w:rPr>
                            <w:sz w:val="20"/>
                          </w:rPr>
                          <w:t>Kietasis atgautasis kuras</w:t>
                        </w:r>
                      </w:p>
                    </w:tc>
                  </w:tr>
                  <w:tr>
                    <w:trPr>
                      <w:trHeight w:val="238"/>
                    </w:trPr>
                    <w:tc>
                      <w:tcPr>
                        <w:tcW w:w="4230" w:type="dxa"/>
                        <w:vAlign w:val="center"/>
                      </w:tcPr>
                      <w:p>
                        <w:pPr>
                          <w:rPr>
                            <w:sz w:val="20"/>
                          </w:rPr>
                        </w:pPr>
                        <w:r>
                          <w:rPr>
                            <w:sz w:val="20"/>
                          </w:rPr>
                          <w:t>KATS</w:t>
                        </w:r>
                      </w:p>
                    </w:tc>
                    <w:tc>
                      <w:tcPr>
                        <w:tcW w:w="4770" w:type="dxa"/>
                        <w:vAlign w:val="center"/>
                      </w:tcPr>
                      <w:p>
                        <w:pPr>
                          <w:rPr>
                            <w:sz w:val="20"/>
                          </w:rPr>
                        </w:pPr>
                        <w:r>
                          <w:rPr>
                            <w:sz w:val="20"/>
                          </w:rPr>
                          <w:t>Komunalinių atliekų tvarkymo sistema</w:t>
                        </w:r>
                      </w:p>
                    </w:tc>
                  </w:tr>
                  <w:tr>
                    <w:trPr>
                      <w:trHeight w:val="238"/>
                    </w:trPr>
                    <w:tc>
                      <w:tcPr>
                        <w:tcW w:w="4230" w:type="dxa"/>
                        <w:vAlign w:val="center"/>
                      </w:tcPr>
                      <w:p>
                        <w:pPr>
                          <w:rPr>
                            <w:sz w:val="20"/>
                          </w:rPr>
                        </w:pPr>
                        <w:r>
                          <w:rPr>
                            <w:sz w:val="20"/>
                          </w:rPr>
                          <w:t>LR</w:t>
                        </w:r>
                      </w:p>
                    </w:tc>
                    <w:tc>
                      <w:tcPr>
                        <w:tcW w:w="4770" w:type="dxa"/>
                        <w:vAlign w:val="center"/>
                      </w:tcPr>
                      <w:p>
                        <w:pPr>
                          <w:rPr>
                            <w:sz w:val="20"/>
                          </w:rPr>
                        </w:pPr>
                        <w:r>
                          <w:rPr>
                            <w:sz w:val="20"/>
                          </w:rPr>
                          <w:t>Lietuvos Respublika</w:t>
                        </w:r>
                      </w:p>
                    </w:tc>
                  </w:tr>
                  <w:tr>
                    <w:trPr>
                      <w:trHeight w:val="238"/>
                    </w:trPr>
                    <w:tc>
                      <w:tcPr>
                        <w:tcW w:w="4230" w:type="dxa"/>
                        <w:vAlign w:val="center"/>
                      </w:tcPr>
                      <w:p>
                        <w:pPr>
                          <w:rPr>
                            <w:sz w:val="20"/>
                          </w:rPr>
                        </w:pPr>
                        <w:r>
                          <w:rPr>
                            <w:sz w:val="20"/>
                          </w:rPr>
                          <w:t>MBA</w:t>
                        </w:r>
                      </w:p>
                    </w:tc>
                    <w:tc>
                      <w:tcPr>
                        <w:tcW w:w="4770" w:type="dxa"/>
                        <w:vAlign w:val="center"/>
                      </w:tcPr>
                      <w:p>
                        <w:pPr>
                          <w:rPr>
                            <w:sz w:val="20"/>
                          </w:rPr>
                        </w:pPr>
                        <w:r>
                          <w:rPr>
                            <w:sz w:val="20"/>
                          </w:rPr>
                          <w:t>Mechaninio biologinio apdorojimo įrenginiai</w:t>
                        </w:r>
                      </w:p>
                    </w:tc>
                  </w:tr>
                  <w:tr>
                    <w:trPr>
                      <w:trHeight w:val="238"/>
                    </w:trPr>
                    <w:tc>
                      <w:tcPr>
                        <w:tcW w:w="4230" w:type="dxa"/>
                        <w:vAlign w:val="center"/>
                      </w:tcPr>
                      <w:p>
                        <w:pPr>
                          <w:rPr>
                            <w:sz w:val="20"/>
                          </w:rPr>
                        </w:pPr>
                        <w:r>
                          <w:rPr>
                            <w:sz w:val="20"/>
                          </w:rPr>
                          <w:t>MKA</w:t>
                        </w:r>
                      </w:p>
                    </w:tc>
                    <w:tc>
                      <w:tcPr>
                        <w:tcW w:w="4770" w:type="dxa"/>
                        <w:vAlign w:val="center"/>
                      </w:tcPr>
                      <w:p>
                        <w:pPr>
                          <w:rPr>
                            <w:sz w:val="20"/>
                          </w:rPr>
                        </w:pPr>
                        <w:r>
                          <w:rPr>
                            <w:sz w:val="20"/>
                          </w:rPr>
                          <w:t>Mišrios komunalinės atliekos</w:t>
                        </w:r>
                      </w:p>
                    </w:tc>
                  </w:tr>
                  <w:tr>
                    <w:trPr>
                      <w:trHeight w:val="238"/>
                    </w:trPr>
                    <w:tc>
                      <w:tcPr>
                        <w:tcW w:w="4230" w:type="dxa"/>
                        <w:vAlign w:val="center"/>
                      </w:tcPr>
                      <w:p>
                        <w:pPr>
                          <w:rPr>
                            <w:sz w:val="20"/>
                          </w:rPr>
                        </w:pPr>
                        <w:r>
                          <w:rPr>
                            <w:sz w:val="20"/>
                          </w:rPr>
                          <w:t>MVA</w:t>
                        </w:r>
                      </w:p>
                    </w:tc>
                    <w:tc>
                      <w:tcPr>
                        <w:tcW w:w="4770" w:type="dxa"/>
                        <w:vAlign w:val="center"/>
                      </w:tcPr>
                      <w:p>
                        <w:pPr>
                          <w:rPr>
                            <w:sz w:val="20"/>
                          </w:rPr>
                        </w:pPr>
                        <w:r>
                          <w:rPr>
                            <w:sz w:val="20"/>
                          </w:rPr>
                          <w:t>Maisto ir virtuvės atliekos</w:t>
                        </w:r>
                      </w:p>
                    </w:tc>
                  </w:tr>
                  <w:tr>
                    <w:trPr>
                      <w:trHeight w:val="238"/>
                    </w:trPr>
                    <w:tc>
                      <w:tcPr>
                        <w:tcW w:w="4230" w:type="dxa"/>
                        <w:vAlign w:val="center"/>
                      </w:tcPr>
                      <w:p>
                        <w:pPr>
                          <w:rPr>
                            <w:sz w:val="20"/>
                          </w:rPr>
                        </w:pPr>
                        <w:r>
                          <w:rPr>
                            <w:sz w:val="20"/>
                          </w:rPr>
                          <w:t>NP</w:t>
                        </w:r>
                      </w:p>
                    </w:tc>
                    <w:tc>
                      <w:tcPr>
                        <w:tcW w:w="4770" w:type="dxa"/>
                        <w:vAlign w:val="center"/>
                      </w:tcPr>
                      <w:p>
                        <w:pPr>
                          <w:rPr>
                            <w:sz w:val="20"/>
                          </w:rPr>
                        </w:pPr>
                        <w:r>
                          <w:rPr>
                            <w:sz w:val="20"/>
                          </w:rPr>
                          <w:t>Naudotos padangos</w:t>
                        </w:r>
                      </w:p>
                    </w:tc>
                  </w:tr>
                  <w:tr>
                    <w:trPr>
                      <w:trHeight w:val="238"/>
                    </w:trPr>
                    <w:tc>
                      <w:tcPr>
                        <w:tcW w:w="4230" w:type="dxa"/>
                        <w:vAlign w:val="center"/>
                      </w:tcPr>
                      <w:p>
                        <w:pPr>
                          <w:rPr>
                            <w:sz w:val="20"/>
                          </w:rPr>
                        </w:pPr>
                        <w:r>
                          <w:rPr>
                            <w:sz w:val="20"/>
                          </w:rPr>
                          <w:t>PA</w:t>
                        </w:r>
                      </w:p>
                    </w:tc>
                    <w:tc>
                      <w:tcPr>
                        <w:tcW w:w="4770" w:type="dxa"/>
                        <w:vAlign w:val="center"/>
                      </w:tcPr>
                      <w:p>
                        <w:pPr>
                          <w:rPr>
                            <w:sz w:val="20"/>
                          </w:rPr>
                        </w:pPr>
                        <w:r>
                          <w:rPr>
                            <w:sz w:val="20"/>
                          </w:rPr>
                          <w:t>Pakuočių atliekos</w:t>
                        </w:r>
                      </w:p>
                    </w:tc>
                  </w:tr>
                  <w:tr>
                    <w:trPr>
                      <w:trHeight w:val="238"/>
                    </w:trPr>
                    <w:tc>
                      <w:tcPr>
                        <w:tcW w:w="4230" w:type="dxa"/>
                        <w:vAlign w:val="center"/>
                      </w:tcPr>
                      <w:p>
                        <w:pPr>
                          <w:rPr>
                            <w:sz w:val="20"/>
                          </w:rPr>
                        </w:pPr>
                        <w:r>
                          <w:rPr>
                            <w:sz w:val="20"/>
                          </w:rPr>
                          <w:t>PET</w:t>
                        </w:r>
                      </w:p>
                    </w:tc>
                    <w:tc>
                      <w:tcPr>
                        <w:tcW w:w="4770" w:type="dxa"/>
                        <w:vAlign w:val="center"/>
                      </w:tcPr>
                      <w:p>
                        <w:pPr>
                          <w:rPr>
                            <w:sz w:val="20"/>
                          </w:rPr>
                        </w:pPr>
                        <w:r>
                          <w:rPr>
                            <w:sz w:val="20"/>
                          </w:rPr>
                          <w:t>Polietilenteraftalatas</w:t>
                        </w:r>
                      </w:p>
                    </w:tc>
                  </w:tr>
                  <w:tr>
                    <w:trPr>
                      <w:trHeight w:val="238"/>
                    </w:trPr>
                    <w:tc>
                      <w:tcPr>
                        <w:tcW w:w="4230" w:type="dxa"/>
                        <w:vAlign w:val="center"/>
                      </w:tcPr>
                      <w:p>
                        <w:pPr>
                          <w:rPr>
                            <w:sz w:val="20"/>
                          </w:rPr>
                        </w:pPr>
                        <w:r>
                          <w:rPr>
                            <w:sz w:val="20"/>
                          </w:rPr>
                          <w:t>PVM</w:t>
                        </w:r>
                      </w:p>
                    </w:tc>
                    <w:tc>
                      <w:tcPr>
                        <w:tcW w:w="4770" w:type="dxa"/>
                        <w:vAlign w:val="center"/>
                      </w:tcPr>
                      <w:p>
                        <w:pPr>
                          <w:rPr>
                            <w:sz w:val="20"/>
                          </w:rPr>
                        </w:pPr>
                        <w:r>
                          <w:rPr>
                            <w:sz w:val="20"/>
                          </w:rPr>
                          <w:t>Pridėtinės vertės mokestis</w:t>
                        </w:r>
                      </w:p>
                    </w:tc>
                  </w:tr>
                  <w:tr>
                    <w:trPr>
                      <w:trHeight w:val="238"/>
                    </w:trPr>
                    <w:tc>
                      <w:tcPr>
                        <w:tcW w:w="4230" w:type="dxa"/>
                        <w:vAlign w:val="center"/>
                      </w:tcPr>
                      <w:p>
                        <w:pPr>
                          <w:rPr>
                            <w:sz w:val="20"/>
                          </w:rPr>
                        </w:pPr>
                        <w:r>
                          <w:rPr>
                            <w:sz w:val="20"/>
                          </w:rPr>
                          <w:t>SPAV</w:t>
                        </w:r>
                      </w:p>
                    </w:tc>
                    <w:tc>
                      <w:tcPr>
                        <w:tcW w:w="4770" w:type="dxa"/>
                        <w:vAlign w:val="center"/>
                      </w:tcPr>
                      <w:p>
                        <w:pPr>
                          <w:rPr>
                            <w:sz w:val="20"/>
                          </w:rPr>
                        </w:pPr>
                        <w:r>
                          <w:rPr>
                            <w:sz w:val="20"/>
                          </w:rPr>
                          <w:t>Strateginis pasekmių aplinkai vertinimas</w:t>
                        </w:r>
                      </w:p>
                    </w:tc>
                  </w:tr>
                  <w:tr>
                    <w:trPr>
                      <w:trHeight w:val="238"/>
                    </w:trPr>
                    <w:tc>
                      <w:tcPr>
                        <w:tcW w:w="4230" w:type="dxa"/>
                        <w:vAlign w:val="center"/>
                      </w:tcPr>
                      <w:p>
                        <w:pPr>
                          <w:rPr>
                            <w:sz w:val="20"/>
                          </w:rPr>
                        </w:pPr>
                        <w:r>
                          <w:rPr>
                            <w:sz w:val="20"/>
                          </w:rPr>
                          <w:t>ŠRATC</w:t>
                        </w:r>
                      </w:p>
                    </w:tc>
                    <w:tc>
                      <w:tcPr>
                        <w:tcW w:w="4770" w:type="dxa"/>
                        <w:vAlign w:val="center"/>
                      </w:tcPr>
                      <w:p>
                        <w:pPr>
                          <w:rPr>
                            <w:sz w:val="20"/>
                          </w:rPr>
                        </w:pPr>
                        <w:r>
                          <w:rPr>
                            <w:sz w:val="20"/>
                          </w:rPr>
                          <w:t>Šiaulių regiono atliekų tvarkymo centras</w:t>
                        </w:r>
                      </w:p>
                    </w:tc>
                  </w:tr>
                  <w:tr>
                    <w:trPr>
                      <w:trHeight w:val="238"/>
                    </w:trPr>
                    <w:tc>
                      <w:tcPr>
                        <w:tcW w:w="4230" w:type="dxa"/>
                        <w:vAlign w:val="center"/>
                      </w:tcPr>
                      <w:p>
                        <w:pPr>
                          <w:rPr>
                            <w:sz w:val="20"/>
                          </w:rPr>
                        </w:pPr>
                        <w:r>
                          <w:rPr>
                            <w:sz w:val="20"/>
                          </w:rPr>
                          <w:t>USAD</w:t>
                        </w:r>
                      </w:p>
                    </w:tc>
                    <w:tc>
                      <w:tcPr>
                        <w:tcW w:w="4770" w:type="dxa"/>
                        <w:vAlign w:val="center"/>
                      </w:tcPr>
                      <w:p>
                        <w:pPr>
                          <w:rPr>
                            <w:sz w:val="20"/>
                          </w:rPr>
                        </w:pPr>
                        <w:r>
                          <w:rPr>
                            <w:sz w:val="20"/>
                          </w:rPr>
                          <w:t>Užstato sistemos administratorius</w:t>
                        </w:r>
                      </w:p>
                    </w:tc>
                  </w:tr>
                  <w:tr>
                    <w:trPr>
                      <w:trHeight w:val="238"/>
                    </w:trPr>
                    <w:tc>
                      <w:tcPr>
                        <w:tcW w:w="4230" w:type="dxa"/>
                        <w:vAlign w:val="center"/>
                      </w:tcPr>
                      <w:p>
                        <w:pPr>
                          <w:rPr>
                            <w:sz w:val="20"/>
                          </w:rPr>
                        </w:pPr>
                        <w:r>
                          <w:rPr>
                            <w:sz w:val="20"/>
                          </w:rPr>
                          <w:t>VATP</w:t>
                        </w:r>
                      </w:p>
                    </w:tc>
                    <w:tc>
                      <w:tcPr>
                        <w:tcW w:w="4770" w:type="dxa"/>
                        <w:vAlign w:val="center"/>
                      </w:tcPr>
                      <w:p>
                        <w:pPr>
                          <w:rPr>
                            <w:sz w:val="20"/>
                          </w:rPr>
                        </w:pPr>
                        <w:r>
                          <w:rPr>
                            <w:sz w:val="20"/>
                          </w:rPr>
                          <w:t>Valstybinis atliekų tvarkymo 2014-2020 metų planas</w:t>
                        </w:r>
                      </w:p>
                    </w:tc>
                  </w:tr>
                  <w:tr>
                    <w:trPr>
                      <w:trHeight w:val="238"/>
                    </w:trPr>
                    <w:tc>
                      <w:tcPr>
                        <w:tcW w:w="4230" w:type="dxa"/>
                        <w:vAlign w:val="center"/>
                      </w:tcPr>
                      <w:p>
                        <w:pPr>
                          <w:rPr>
                            <w:sz w:val="20"/>
                          </w:rPr>
                        </w:pPr>
                        <w:r>
                          <w:rPr>
                            <w:sz w:val="20"/>
                          </w:rPr>
                          <w:t>VERT</w:t>
                        </w:r>
                      </w:p>
                    </w:tc>
                    <w:tc>
                      <w:tcPr>
                        <w:tcW w:w="4770" w:type="dxa"/>
                        <w:vAlign w:val="center"/>
                      </w:tcPr>
                      <w:p>
                        <w:pPr>
                          <w:rPr>
                            <w:sz w:val="20"/>
                          </w:rPr>
                        </w:pPr>
                        <w:r>
                          <w:rPr>
                            <w:sz w:val="20"/>
                          </w:rPr>
                          <w:t>Valstybinė energetikos reguliavimo taryba</w:t>
                        </w:r>
                      </w:p>
                    </w:tc>
                  </w:tr>
                  <w:tr>
                    <w:trPr>
                      <w:trHeight w:val="238"/>
                    </w:trPr>
                    <w:tc>
                      <w:tcPr>
                        <w:tcW w:w="4230" w:type="dxa"/>
                        <w:vAlign w:val="center"/>
                      </w:tcPr>
                      <w:p>
                        <w:pPr>
                          <w:rPr>
                            <w:sz w:val="20"/>
                          </w:rPr>
                        </w:pPr>
                        <w:r>
                          <w:rPr>
                            <w:sz w:val="20"/>
                          </w:rPr>
                          <w:t>VR</w:t>
                        </w:r>
                      </w:p>
                    </w:tc>
                    <w:tc>
                      <w:tcPr>
                        <w:tcW w:w="4770" w:type="dxa"/>
                        <w:vAlign w:val="center"/>
                      </w:tcPr>
                      <w:p>
                        <w:pPr>
                          <w:rPr>
                            <w:sz w:val="20"/>
                          </w:rPr>
                        </w:pPr>
                        <w:r>
                          <w:rPr>
                            <w:sz w:val="20"/>
                          </w:rPr>
                          <w:t>Vietinė rinkliava už komunalinių atliekų surinkimą ir tvarkymą</w:t>
                        </w:r>
                      </w:p>
                    </w:tc>
                  </w:tr>
                  <w:tr>
                    <w:trPr>
                      <w:trHeight w:val="238"/>
                    </w:trPr>
                    <w:tc>
                      <w:tcPr>
                        <w:tcW w:w="4230" w:type="dxa"/>
                        <w:vAlign w:val="center"/>
                      </w:tcPr>
                      <w:p>
                        <w:pPr>
                          <w:rPr>
                            <w:sz w:val="20"/>
                          </w:rPr>
                        </w:pPr>
                        <w:r>
                          <w:rPr>
                            <w:sz w:val="20"/>
                          </w:rPr>
                          <w:t>VU</w:t>
                        </w:r>
                      </w:p>
                    </w:tc>
                    <w:tc>
                      <w:tcPr>
                        <w:tcW w:w="4770" w:type="dxa"/>
                        <w:vAlign w:val="center"/>
                      </w:tcPr>
                      <w:p>
                        <w:pPr>
                          <w:rPr>
                            <w:sz w:val="20"/>
                          </w:rPr>
                        </w:pPr>
                        <w:r>
                          <w:rPr>
                            <w:sz w:val="20"/>
                          </w:rPr>
                          <w:t>Vilniaus universitetas</w:t>
                        </w:r>
                      </w:p>
                    </w:tc>
                  </w:tr>
                  <w:tr>
                    <w:trPr>
                      <w:trHeight w:val="238"/>
                    </w:trPr>
                    <w:tc>
                      <w:tcPr>
                        <w:tcW w:w="4230" w:type="dxa"/>
                        <w:vAlign w:val="center"/>
                      </w:tcPr>
                      <w:p>
                        <w:pPr>
                          <w:rPr>
                            <w:sz w:val="20"/>
                          </w:rPr>
                        </w:pPr>
                        <w:r>
                          <w:rPr>
                            <w:sz w:val="20"/>
                          </w:rPr>
                          <w:t>ŽA</w:t>
                        </w:r>
                      </w:p>
                    </w:tc>
                    <w:tc>
                      <w:tcPr>
                        <w:tcW w:w="4770" w:type="dxa"/>
                        <w:vAlign w:val="center"/>
                      </w:tcPr>
                      <w:p>
                        <w:pPr>
                          <w:rPr>
                            <w:sz w:val="20"/>
                          </w:rPr>
                        </w:pPr>
                        <w:r>
                          <w:rPr>
                            <w:sz w:val="20"/>
                          </w:rPr>
                          <w:t>Žaliosios atliekos</w:t>
                        </w:r>
                      </w:p>
                    </w:tc>
                  </w:tr>
                  <w:tr>
                    <w:trPr>
                      <w:trHeight w:val="238"/>
                    </w:trPr>
                    <w:tc>
                      <w:tcPr>
                        <w:tcW w:w="4230" w:type="dxa"/>
                        <w:vAlign w:val="center"/>
                      </w:tcPr>
                      <w:p>
                        <w:pPr>
                          <w:rPr>
                            <w:sz w:val="20"/>
                          </w:rPr>
                        </w:pPr>
                        <w:r>
                          <w:rPr>
                            <w:sz w:val="20"/>
                          </w:rPr>
                          <w:t>ŽAKA</w:t>
                        </w:r>
                      </w:p>
                    </w:tc>
                    <w:tc>
                      <w:tcPr>
                        <w:tcW w:w="4770" w:type="dxa"/>
                        <w:vAlign w:val="center"/>
                      </w:tcPr>
                      <w:p>
                        <w:pPr>
                          <w:rPr>
                            <w:sz w:val="20"/>
                          </w:rPr>
                        </w:pPr>
                        <w:r>
                          <w:rPr>
                            <w:sz w:val="20"/>
                          </w:rPr>
                          <w:t>Žaliųjų atliekų kompostavimo aikštelė</w:t>
                        </w:r>
                      </w:p>
                    </w:tc>
                  </w:tr>
                </w:tbl>
                <w:p>
                  <w:pPr>
                    <w:spacing w:line="259" w:lineRule="auto"/>
                    <w:jc w:val="both"/>
                    <w:rPr>
                      <w:szCs w:val="24"/>
                    </w:rPr>
                  </w:pPr>
                </w:p>
                <w:p>
                  <w:pPr>
                    <w:rPr>
                      <w:sz w:val="14"/>
                      <w:szCs w:val="14"/>
                    </w:rPr>
                  </w:pPr>
                </w:p>
                <w:p>
                  <w:pPr>
                    <w:spacing w:line="259" w:lineRule="auto"/>
                    <w:jc w:val="both"/>
                    <w:rPr>
                      <w:szCs w:val="24"/>
                    </w:rPr>
                  </w:pPr>
                  <w:r>
                    <w:rPr>
                      <w:szCs w:val="24"/>
                    </w:rPr>
                    <w:br w:type="page"/>
                  </w:r>
                </w:p>
                <w:p>
                  <w:pPr>
                    <w:rPr>
                      <w:sz w:val="14"/>
                      <w:szCs w:val="14"/>
                    </w:rPr>
                  </w:pPr>
                </w:p>
                <w:p>
                  <w:pPr>
                    <w:tabs>
                      <w:tab w:val="left" w:pos="630"/>
                    </w:tabs>
                    <w:spacing w:line="259" w:lineRule="auto"/>
                    <w:ind w:left="450" w:hanging="450"/>
                    <w:jc w:val="both"/>
                    <w:rPr>
                      <w:color w:val="385623"/>
                      <w:sz w:val="32"/>
                      <w:szCs w:val="24"/>
                    </w:rPr>
                  </w:pPr>
                  <w:r>
                    <w:rPr>
                      <w:color w:val="385623"/>
                      <w:sz w:val="32"/>
                      <w:szCs w:val="24"/>
                    </w:rPr>
                    <w:t>Įvadas</w:t>
                  </w:r>
                </w:p>
                <w:p>
                  <w:pPr>
                    <w:rPr>
                      <w:sz w:val="14"/>
                      <w:szCs w:val="14"/>
                    </w:rPr>
                  </w:pPr>
                </w:p>
                <w:p>
                  <w:pPr>
                    <w:spacing w:line="259" w:lineRule="auto"/>
                    <w:jc w:val="both"/>
                    <w:rPr>
                      <w:szCs w:val="24"/>
                    </w:rPr>
                  </w:pPr>
                  <w:r>
                    <w:rPr>
                      <w:i/>
                      <w:iCs/>
                      <w:szCs w:val="24"/>
                    </w:rPr>
                    <w:t>Radviliškio rajono savivaldybės atliekų prevencijos ir tvarkymo 2021–2027 m.</w:t>
                  </w:r>
                  <w:r>
                    <w:rPr>
                      <w:szCs w:val="24"/>
                    </w:rPr>
                    <w:t xml:space="preserve"> </w:t>
                  </w:r>
                  <w:r>
                    <w:rPr>
                      <w:i/>
                      <w:iCs/>
                      <w:szCs w:val="24"/>
                    </w:rPr>
                    <w:t>plano</w:t>
                  </w:r>
                  <w:r>
                    <w:rPr>
                      <w:szCs w:val="24"/>
                    </w:rPr>
                    <w:t xml:space="preserve">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p>
                  <w:pPr>
                    <w:rPr>
                      <w:sz w:val="14"/>
                      <w:szCs w:val="14"/>
                    </w:rPr>
                  </w:pPr>
                </w:p>
                <w:p>
                  <w:pPr>
                    <w:spacing w:line="259" w:lineRule="auto"/>
                    <w:jc w:val="both"/>
                    <w:rPr>
                      <w:szCs w:val="24"/>
                    </w:rPr>
                  </w:pPr>
                  <w:r>
                    <w:rPr>
                      <w:i/>
                      <w:iCs/>
                      <w:szCs w:val="24"/>
                    </w:rPr>
                    <w:t>Radviliškio rajono savivaldybės atliekų prevencijos ir tvarkymo 2021–2027 m. planas</w:t>
                  </w:r>
                  <w:r>
                    <w:rPr>
                      <w:szCs w:val="24"/>
                    </w:rPr>
                    <w:t xml:space="preserve"> atnaujina 2014 m. lapkričio 20 d. Radviliškio rajono savivaldybės tarybos sprendimu Nr. T-896 patvirtintą </w:t>
                  </w:r>
                  <w:r>
                    <w:rPr>
                      <w:i/>
                      <w:iCs/>
                      <w:szCs w:val="24"/>
                    </w:rPr>
                    <w:t>Radviliškio rajono savivaldybės atliekų tvarkymo planą 2014–2020 metams</w:t>
                  </w:r>
                  <w:r>
                    <w:rPr>
                      <w:szCs w:val="24"/>
                    </w:rPr>
                    <w:t>, numatant priemones, užtikrinančias Lietuvos Respublikos Vyriausybės 2020 m. rugsėjo 9 d. nutarimu Nr. 998 patvirtintame</w:t>
                  </w:r>
                  <w:r>
                    <w:rPr>
                      <w:i/>
                      <w:iCs/>
                      <w:szCs w:val="24"/>
                    </w:rPr>
                    <w:t xml:space="preserve"> 2021-2030 metų nacionalinio pažangos plane</w:t>
                  </w:r>
                  <w:r>
                    <w:rPr>
                      <w:szCs w:val="24"/>
                    </w:rPr>
                    <w:t xml:space="preserve">, Lietuvos Respublikos Vyriausybės 2022 m. birželio 1 d. nutarimu Nr. 573 patvirtintame </w:t>
                  </w:r>
                  <w:r>
                    <w:rPr>
                      <w:i/>
                      <w:iCs/>
                      <w:szCs w:val="24"/>
                    </w:rPr>
                    <w:t>Valstybiniame atliekų prevencijos ir tvarkymo 2021–2027 metų plane</w:t>
                  </w:r>
                  <w:r>
                    <w:rPr>
                      <w:szCs w:val="24"/>
                    </w:rPr>
                    <w:t xml:space="preserve"> </w:t>
                  </w:r>
                  <w:r>
                    <w:rPr>
                      <w:szCs w:val="22"/>
                    </w:rPr>
                    <w:t xml:space="preserve">ir </w:t>
                  </w:r>
                  <w:r>
                    <w:rPr>
                      <w:i/>
                      <w:iCs/>
                      <w:szCs w:val="22"/>
                    </w:rPr>
                    <w:t xml:space="preserve">Šiaulių regiono atliekų prevencijos ir tvarkymo 2021–2027 m. plane, </w:t>
                  </w:r>
                  <w:r>
                    <w:rPr>
                      <w:iCs/>
                      <w:szCs w:val="22"/>
                    </w:rPr>
                    <w:t>patvirtintame Šiaulių regiono plėtros tarybos 2023-03-30 sprendimu Nr. ŠR/TS-15,</w:t>
                  </w:r>
                  <w:r>
                    <w:rPr>
                      <w:szCs w:val="22"/>
                    </w:rPr>
                    <w:t xml:space="preserve"> </w:t>
                  </w:r>
                  <w:r>
                    <w:rPr>
                      <w:szCs w:val="24"/>
                    </w:rPr>
                    <w:t xml:space="preserve"> nustatytų tikslų bei užduočių įgyvendinimą. </w:t>
                  </w:r>
                </w:p>
                <w:p>
                  <w:pPr>
                    <w:rPr>
                      <w:sz w:val="14"/>
                      <w:szCs w:val="14"/>
                    </w:rPr>
                  </w:pPr>
                </w:p>
                <w:p>
                  <w:pPr>
                    <w:spacing w:line="259" w:lineRule="auto"/>
                    <w:jc w:val="both"/>
                    <w:rPr>
                      <w:szCs w:val="24"/>
                    </w:rPr>
                  </w:pPr>
                  <w:r>
                    <w:rPr>
                      <w:szCs w:val="24"/>
                    </w:rPr>
                    <w:t xml:space="preserve">Vadovaujantis </w:t>
                  </w:r>
                  <w:r>
                    <w:rPr>
                      <w:i/>
                      <w:iCs/>
                      <w:szCs w:val="24"/>
                    </w:rPr>
                    <w:t>Lietuvos Respublikos atliekų tvarkymo įstatymo</w:t>
                  </w:r>
                  <w:r>
                    <w:rPr>
                      <w:szCs w:val="24"/>
                    </w:rPr>
                    <w:t xml:space="preserve"> nuostatomis, savivaldybės lygmens atliekų prevencijos ir tvarkymo plano vykdymo laikotarpis sutampa su </w:t>
                  </w:r>
                  <w:r>
                    <w:rPr>
                      <w:i/>
                      <w:iCs/>
                      <w:szCs w:val="24"/>
                    </w:rPr>
                    <w:t>Valstybinio atliekų prevencijos ir tvarkymo 2021–2027 metų plano</w:t>
                  </w:r>
                  <w:r>
                    <w:rPr>
                      <w:szCs w:val="24"/>
                    </w:rPr>
                    <w:t xml:space="preserve"> vykdymo laikotarpiu. </w:t>
                  </w:r>
                  <w:r>
                    <w:rPr>
                      <w:i/>
                      <w:iCs/>
                      <w:szCs w:val="24"/>
                    </w:rPr>
                    <w:t>Radviliškio rajono savivaldybės atliekų prevencijos ir tvarkymo 2021–2027 m. planas</w:t>
                  </w:r>
                  <w:r>
                    <w:rPr>
                      <w:szCs w:val="24"/>
                    </w:rPr>
                    <w:t xml:space="preserve"> parengtas pagal </w:t>
                  </w:r>
                  <w:r>
                    <w:rPr>
                      <w:i/>
                      <w:iCs/>
                      <w:szCs w:val="24"/>
                    </w:rPr>
                    <w:t>Lietuvos Respublikos atliekų tvarkymo įstatymo</w:t>
                  </w:r>
                  <w:r>
                    <w:rPr>
                      <w:szCs w:val="24"/>
                    </w:rPr>
                    <w:t xml:space="preserve"> ir 2022 m. rugpjūčio 19 d. LR aplinkos ministro įsakymo Nr. D1-274 </w:t>
                  </w:r>
                  <w:r>
                    <w:rPr>
                      <w:i/>
                      <w:iCs/>
                      <w:szCs w:val="24"/>
                    </w:rPr>
                    <w:t>Dėl Lietuvos Respublikos aplinkos ministro 2010 m. gruodžio 16 d. įsakymo Nr. D1-1004 „Dėl Reikalavimų regioniniams ir savivaldybių atliekų tvarkymo planams patvirtinimo“ pakeitimo</w:t>
                  </w:r>
                  <w:r>
                    <w:rPr>
                      <w:szCs w:val="24"/>
                    </w:rPr>
                    <w:t xml:space="preserve"> nuostatas.</w:t>
                  </w:r>
                </w:p>
                <w:p>
                  <w:pPr>
                    <w:rPr>
                      <w:sz w:val="14"/>
                      <w:szCs w:val="14"/>
                    </w:rPr>
                  </w:pPr>
                </w:p>
                <w:p>
                  <w:pPr>
                    <w:spacing w:line="259" w:lineRule="auto"/>
                    <w:jc w:val="both"/>
                    <w:rPr>
                      <w:szCs w:val="24"/>
                    </w:rPr>
                  </w:pPr>
                  <w:r>
                    <w:rPr>
                      <w:szCs w:val="24"/>
                    </w:rPr>
                    <w:t xml:space="preserve">Radviliškio rajono savivaldybės atliekų prevencijos ir tvarkymo 2021–2027 m. planą sudaro šios pagrindinės dalys: </w:t>
                  </w:r>
                </w:p>
                <w:p>
                  <w:pPr>
                    <w:rPr>
                      <w:sz w:val="14"/>
                      <w:szCs w:val="14"/>
                    </w:rPr>
                  </w:pPr>
                </w:p>
              </w:sdtContent>
            </w:sdt>
          </w:sdtContent>
        </w:sdt>
        <w:sdt>
          <w:sdtPr>
            <w:alias w:val="1 p."/>
            <w:tag w:val="part_af04bd84340c48b99405528c23ebed5f"/>
            <w:lock w:val="sdtLocked"/>
            <w:richText/>
          </w:sdtPr>
          <w:sdtContent>
            <w:p>
              <w:pPr>
                <w:spacing w:line="259" w:lineRule="auto"/>
                <w:ind w:left="776" w:hanging="360"/>
                <w:jc w:val="both"/>
                <w:rPr>
                  <w:szCs w:val="24"/>
                </w:rPr>
              </w:pPr>
              <w:sdt>
                <w:sdtPr>
                  <w:alias w:val="Numeris"/>
                  <w:tag w:val="nr_af04bd84340c48b99405528c23ebed5f"/>
                  <w:lock w:val="sdtLocked"/>
                  <w:richText/>
                </w:sdtPr>
                <w:sdtContent>
                  <w:r>
                    <w:rPr>
                      <w:szCs w:val="24"/>
                    </w:rPr>
                    <w:t>1</w:t>
                  </w:r>
                </w:sdtContent>
              </w:sdt>
              <w:r>
                <w:rPr>
                  <w:szCs w:val="24"/>
                </w:rPr>
                <w:t>.</w:t>
                <w:tab/>
                <w:t>Esamos atliekų prevencijos ir tvarkymo būklės apžvalga;</w:t>
              </w:r>
            </w:p>
          </w:sdtContent>
        </w:sdt>
        <w:sdt>
          <w:sdtPr>
            <w:alias w:val="2 p."/>
            <w:tag w:val="part_eb98fc6ea28940599a4b69a3de7b89cc"/>
            <w:lock w:val="sdtLocked"/>
            <w:richText/>
          </w:sdtPr>
          <w:sdtContent>
            <w:p>
              <w:pPr>
                <w:spacing w:line="259" w:lineRule="auto"/>
                <w:ind w:left="776" w:hanging="360"/>
                <w:jc w:val="both"/>
                <w:rPr>
                  <w:szCs w:val="24"/>
                </w:rPr>
              </w:pPr>
              <w:sdt>
                <w:sdtPr>
                  <w:alias w:val="Numeris"/>
                  <w:tag w:val="nr_eb98fc6ea28940599a4b69a3de7b89cc"/>
                  <w:lock w:val="sdtLocked"/>
                  <w:richText/>
                </w:sdtPr>
                <w:sdtContent>
                  <w:r>
                    <w:rPr>
                      <w:szCs w:val="24"/>
                    </w:rPr>
                    <w:t>2</w:t>
                  </w:r>
                </w:sdtContent>
              </w:sdt>
              <w:r>
                <w:rPr>
                  <w:szCs w:val="24"/>
                </w:rPr>
                <w:t>.</w:t>
                <w:tab/>
                <w:t>Atliekų prevencijos ir tvarkymo strategija;</w:t>
              </w:r>
            </w:p>
          </w:sdtContent>
        </w:sdt>
        <w:sdt>
          <w:sdtPr>
            <w:alias w:val="3 p."/>
            <w:tag w:val="part_bc457ef9e82b44a38392734d714dcb2c"/>
            <w:lock w:val="sdtLocked"/>
            <w:richText/>
          </w:sdtPr>
          <w:sdtContent>
            <w:p>
              <w:pPr>
                <w:spacing w:line="259" w:lineRule="auto"/>
                <w:ind w:left="776" w:hanging="360"/>
                <w:jc w:val="both"/>
                <w:rPr>
                  <w:szCs w:val="24"/>
                </w:rPr>
              </w:pPr>
              <w:sdt>
                <w:sdtPr>
                  <w:alias w:val="Numeris"/>
                  <w:tag w:val="nr_bc457ef9e82b44a38392734d714dcb2c"/>
                  <w:lock w:val="sdtLocked"/>
                  <w:richText/>
                </w:sdtPr>
                <w:sdtContent>
                  <w:r>
                    <w:rPr>
                      <w:szCs w:val="24"/>
                    </w:rPr>
                    <w:t>3</w:t>
                  </w:r>
                </w:sdtContent>
              </w:sdt>
              <w:r>
                <w:rPr>
                  <w:szCs w:val="24"/>
                </w:rPr>
                <w:t>.</w:t>
                <w:tab/>
                <w:t>Atliekų prevencijos ir tvarkymo priemonių planas.</w:t>
              </w:r>
            </w:p>
            <w:p>
              <w:pPr>
                <w:spacing w:line="259" w:lineRule="auto"/>
                <w:jc w:val="both"/>
                <w:rPr>
                  <w:szCs w:val="24"/>
                </w:rPr>
              </w:pPr>
              <w:r>
                <w:rPr>
                  <w:szCs w:val="24"/>
                </w:rPr>
                <w:t xml:space="preserve">Už </w:t>
              </w:r>
              <w:r>
                <w:rPr>
                  <w:i/>
                  <w:iCs/>
                  <w:szCs w:val="24"/>
                </w:rPr>
                <w:t>Radviliškio rajono savivaldybės atliekų prevencijos ir tvarkymo 2021–2027 m. plano</w:t>
              </w:r>
              <w:r>
                <w:rPr>
                  <w:szCs w:val="24"/>
                </w:rPr>
                <w:t xml:space="preserve"> rengimą ir įgyvendinimo koordinavimą yra atsakinga VšĮ Šiaulių regiono atliekų tvarkymo centras. Planą įgyvendina Radviliškio rajono savivaldybė.</w:t>
              </w:r>
            </w:p>
            <w:p>
              <w:pPr>
                <w:rPr>
                  <w:sz w:val="14"/>
                  <w:szCs w:val="14"/>
                </w:rPr>
              </w:pPr>
            </w:p>
            <w:p>
              <w:pPr>
                <w:spacing w:line="259" w:lineRule="auto"/>
                <w:jc w:val="both"/>
                <w:rPr>
                  <w:szCs w:val="24"/>
                </w:rPr>
              </w:pPr>
              <w:r>
                <w:rPr>
                  <w:szCs w:val="24"/>
                </w:rPr>
                <w:t xml:space="preserve">Sprendimus dėl </w:t>
              </w:r>
              <w:r>
                <w:rPr>
                  <w:i/>
                  <w:iCs/>
                  <w:szCs w:val="24"/>
                </w:rPr>
                <w:t xml:space="preserve">Radviliškio rajono savivaldybės atliekų prevencijos ir tvarkymo 2021–2027 m. plano </w:t>
              </w:r>
              <w:r>
                <w:rPr>
                  <w:szCs w:val="24"/>
                </w:rPr>
                <w:t xml:space="preserve">įgyvendinimo įvertinimo ir plano pakeitimų priima Radviliškio rajono savivaldybės taryba, atsižvelgdama į VšĮ Šiaulių regiono atliekų tvarkymo centro siūlymus. </w:t>
              </w:r>
            </w:p>
            <w:p>
              <w:pPr>
                <w:rPr>
                  <w:sz w:val="14"/>
                  <w:szCs w:val="14"/>
                </w:rPr>
              </w:pPr>
            </w:p>
            <w:p>
              <w:pPr>
                <w:spacing w:line="259" w:lineRule="auto"/>
                <w:jc w:val="both"/>
                <w:rPr>
                  <w:i/>
                  <w:szCs w:val="22"/>
                  <w:shd w:val="clear" w:color="auto" w:fill="FFFFFF"/>
                </w:rPr>
              </w:pPr>
              <w:r>
                <w:rPr>
                  <w:szCs w:val="22"/>
                  <w:shd w:val="clear" w:color="auto" w:fill="FFFFFF"/>
                </w:rPr>
                <w:t xml:space="preserve">Šiam planui, vadovaujantis </w:t>
              </w:r>
              <w:r>
                <w:rPr>
                  <w:i/>
                  <w:szCs w:val="22"/>
                  <w:shd w:val="clear" w:color="auto" w:fill="FFFFFF"/>
                </w:rPr>
                <w:t>Planų ir programų strateginio pasekmių aplinkai vertinimo tvarkos apraše</w:t>
              </w:r>
              <w:r>
                <w:rPr>
                  <w:szCs w:val="22"/>
                  <w:shd w:val="clear" w:color="auto" w:fill="FFFFFF"/>
                </w:rPr>
                <w:t xml:space="preserve"> numatyta tvarka, atliekamas strateginis pasekmių aplinkai vertinimas, įskaitant ir visuomenės informavimo procedūras. Visuomenės informavimo procedūros atliekamos vadovaujantis 2015 m. kovo 9 d. aplinkos ministro įsakymu Nr. D1–208 patvirtintu </w:t>
              </w:r>
              <w:r>
                <w:rPr>
                  <w:i/>
                  <w:szCs w:val="22"/>
                  <w:shd w:val="clear" w:color="auto" w:fill="FFFFFF"/>
                </w:rPr>
                <w:t>Visuomenės dalyvavimo planų ir programų strateginio pasekmių aplinkai vertinimo procedūrose ir vertinimo subjektų, Europos Sąjungos valstybių narių ir kitų užsienio valstybių informavimo tvarkos aprašu.</w:t>
              </w:r>
            </w:p>
            <w:p>
              <w:pPr>
                <w:rPr>
                  <w:sz w:val="14"/>
                  <w:szCs w:val="14"/>
                </w:rPr>
              </w:pPr>
            </w:p>
            <w:p>
              <w:pPr>
                <w:spacing w:line="259" w:lineRule="auto"/>
                <w:jc w:val="both"/>
                <w:rPr>
                  <w:i/>
                  <w:szCs w:val="22"/>
                  <w:shd w:val="clear" w:color="auto" w:fill="FFFFFF"/>
                </w:rPr>
              </w:pPr>
            </w:p>
            <w:p>
              <w:pPr>
                <w:rPr>
                  <w:sz w:val="14"/>
                  <w:szCs w:val="14"/>
                </w:rPr>
              </w:pPr>
            </w:p>
          </w:sdtContent>
        </w:sdt>
        <w:sdt>
          <w:sdtPr>
            <w:alias w:val="1 p."/>
            <w:tag w:val="part_fa7f139ececb422396c2685e1ae470e8"/>
            <w:lock w:val="sdtLocked"/>
            <w:richText/>
          </w:sdtPr>
          <w:sdtContent>
            <w:p>
              <w:pPr>
                <w:tabs>
                  <w:tab w:val="left" w:pos="630"/>
                </w:tabs>
                <w:spacing w:line="259" w:lineRule="auto"/>
                <w:ind w:left="720" w:hanging="360"/>
                <w:jc w:val="both"/>
                <w:rPr>
                  <w:color w:val="385623"/>
                  <w:sz w:val="32"/>
                  <w:szCs w:val="24"/>
                </w:rPr>
              </w:pPr>
              <w:sdt>
                <w:sdtPr>
                  <w:alias w:val="Numeris"/>
                  <w:tag w:val="nr_fa7f139ececb422396c2685e1ae470e8"/>
                  <w:lock w:val="sdtLocked"/>
                  <w:richText/>
                </w:sdtPr>
                <w:sdtContent>
                  <w:r>
                    <w:rPr>
                      <w:color w:val="385623"/>
                      <w:sz w:val="32"/>
                      <w:szCs w:val="24"/>
                    </w:rPr>
                    <w:t>1</w:t>
                  </w:r>
                </w:sdtContent>
              </w:sdt>
              <w:r>
                <w:rPr>
                  <w:color w:val="385623"/>
                  <w:sz w:val="32"/>
                  <w:szCs w:val="24"/>
                </w:rPr>
                <w:t>.</w:t>
                <w:tab/>
                <w:t>ESAMOS ATLIEKŲ PREVENCIJOS IR TVARKYMO BŪKLĖS ANALIZĖ</w:t>
              </w:r>
            </w:p>
            <w:p>
              <w:pPr>
                <w:rPr>
                  <w:sz w:val="14"/>
                  <w:szCs w:val="14"/>
                </w:rPr>
              </w:pPr>
            </w:p>
            <w:p>
              <w:pPr>
                <w:spacing w:line="259" w:lineRule="auto"/>
                <w:jc w:val="both"/>
                <w:rPr>
                  <w:szCs w:val="24"/>
                </w:rPr>
              </w:pPr>
              <w:r>
                <w:rPr>
                  <w:szCs w:val="24"/>
                </w:rPr>
                <w:t xml:space="preserve">Esama atliekų prevencijos ir tvarkymo būklės analizė parengta 2015–2021 m. laikotarpiui vadovaujantis VšĮ Šiaulių regiono atliekų tvarkymo centro, Radviliškio rajono savivaldybės, Aplinkos apsaugos agentūros, Lietuvos statistikos departamento bei kitų oficialių šaltinių aprobuotais duomenimis. </w:t>
              </w:r>
            </w:p>
            <w:p>
              <w:pPr>
                <w:rPr>
                  <w:sz w:val="20"/>
                </w:rPr>
              </w:pPr>
            </w:p>
            <w:sdt>
              <w:sdtPr>
                <w:alias w:val="1.1 pp."/>
                <w:tag w:val="part_bf130cd68d7a4a2eb66cb2b5495ab705"/>
                <w:lock w:val="sdtLocked"/>
                <w:richText/>
              </w:sdtPr>
              <w:sdtContent>
                <w:p>
                  <w:pPr>
                    <w:spacing w:line="259" w:lineRule="auto"/>
                    <w:ind w:left="720" w:hanging="720"/>
                    <w:jc w:val="both"/>
                    <w:outlineLvl w:val="1"/>
                    <w:rPr>
                      <w:color w:val="538135"/>
                      <w:sz w:val="28"/>
                      <w:szCs w:val="24"/>
                    </w:rPr>
                  </w:pPr>
                  <w:sdt>
                    <w:sdtPr>
                      <w:alias w:val="Numeris"/>
                      <w:tag w:val="nr_bf130cd68d7a4a2eb66cb2b5495ab705"/>
                      <w:lock w:val="sdtLocked"/>
                      <w:richText/>
                    </w:sdtPr>
                    <w:sdtContent>
                      <w:r>
                        <w:rPr>
                          <w:color w:val="538135"/>
                          <w:sz w:val="28"/>
                          <w:szCs w:val="24"/>
                        </w:rPr>
                        <w:t>1.1</w:t>
                      </w:r>
                    </w:sdtContent>
                  </w:sdt>
                  <w:r>
                    <w:rPr>
                      <w:color w:val="538135"/>
                      <w:sz w:val="28"/>
                      <w:szCs w:val="24"/>
                    </w:rPr>
                    <w:tab/>
                    <w:t>Radviliškio rajono savivaldybės atliekų tvarkymo sistemos organizavimas</w:t>
                  </w:r>
                </w:p>
                <w:p>
                  <w:pPr>
                    <w:rPr>
                      <w:sz w:val="14"/>
                      <w:szCs w:val="14"/>
                    </w:rPr>
                  </w:pPr>
                </w:p>
                <w:p>
                  <w:pPr>
                    <w:spacing w:line="259" w:lineRule="auto"/>
                    <w:jc w:val="both"/>
                    <w:rPr>
                      <w:szCs w:val="24"/>
                    </w:rPr>
                  </w:pPr>
                  <w:r>
                    <w:rPr>
                      <w:szCs w:val="24"/>
                    </w:rPr>
                    <w:t xml:space="preserve">Radviliškio rajono savivaldybės komunalinių atliekų tvarkymo sistema apima komunalinių atliekų surinkimo, išvežimo, rūšiavimo, apdorojimo, naudojimo ir šalinimo paslaugas visiems savivaldybės teritorijoje esantiems komunalinių atliekų turėtojams (fiziniams ir juridiniams asmenims). Vadovaujantis </w:t>
                  </w:r>
                  <w:r>
                    <w:rPr>
                      <w:i/>
                      <w:iCs/>
                      <w:szCs w:val="24"/>
                    </w:rPr>
                    <w:t>Lietuvos Respublikos atliekų tvarkymo įstatymo</w:t>
                  </w:r>
                  <w:r>
                    <w:rPr>
                      <w:szCs w:val="24"/>
                    </w:rPr>
                    <w:t xml:space="preserve"> nuostatomis, už savivaldybės komunalinių atliekų tvarkymo sistemos, būtinos jos teritorijose susidarančioms komunalinėms atliekoms tvarkyti, organizavimą atsakingos savivaldybių institucijos. Savivaldybės, didindamos atliekų tvarkymo sistemos efektyvumą, gali pavesti komunalinių atliekų tvarkymo sistemos organizavimo funkciją vienos ar kartu su kitomis savivaldybėmis įsteigtam juridiniam asmeniui – komunalinių atliekų tvarkymo sistemos administratoriui. </w:t>
                  </w:r>
                </w:p>
                <w:p>
                  <w:pPr>
                    <w:rPr>
                      <w:sz w:val="14"/>
                      <w:szCs w:val="14"/>
                    </w:rPr>
                  </w:pPr>
                </w:p>
                <w:p>
                  <w:pPr>
                    <w:spacing w:line="259" w:lineRule="auto"/>
                    <w:jc w:val="both"/>
                    <w:rPr>
                      <w:szCs w:val="24"/>
                    </w:rPr>
                  </w:pPr>
                  <w:r>
                    <w:rPr>
                      <w:szCs w:val="24"/>
                    </w:rPr>
                    <w:t>Radviliškio rajono savivaldybės atliekų tvarkymo sistema yra Šiaulių komunalinių atliekų tvarkymo regiono (toliau – Šiaulių regiono) komunalinių atliekų tvarkymo sistemos, kuri apima Akmenės r., Joniškio r., Kelmės r., Šiaulių m., Šiaulių r., Pakruojo r. ir Radviliškio r. savivaldybių teritorijas, dalis. Šią sistemą organizuoja ir administruoja Šiaulių apskrities savivaldybių bendrai 2002 m. birželio 25 d. įsteigta VšĮ Šiaulių regiono atliekų tvarkymo centras.</w:t>
                  </w:r>
                </w:p>
                <w:p>
                  <w:pPr>
                    <w:rPr>
                      <w:sz w:val="14"/>
                      <w:szCs w:val="14"/>
                    </w:rPr>
                  </w:pPr>
                </w:p>
                <w:p>
                  <w:pPr>
                    <w:spacing w:line="259" w:lineRule="auto"/>
                    <w:jc w:val="both"/>
                    <w:rPr>
                      <w:szCs w:val="24"/>
                    </w:rPr>
                  </w:pPr>
                  <w:r>
                    <w:rPr>
                      <w:szCs w:val="24"/>
                    </w:rPr>
                    <w:t>Pagrindinis ŠRATC veiklos tikslas yra šiuolaikiškos, Europos Sąjungos ir Lietuvos Respublikos aplinkosaugos standartus atitinkančios ir ekonomiškai efektyvios vieningos regioninės komunalinių atliekų tvarkymo sistemos sukūrimas, jos funkcionavimo organizavimas, plėtojimas ir administravimas Šiaulių apskrities teritorijoje. ŠRATC veiklos sritys apima:</w:t>
                  </w:r>
                </w:p>
                <w:p>
                  <w:pPr>
                    <w:rPr>
                      <w:sz w:val="14"/>
                      <w:szCs w:val="14"/>
                    </w:rPr>
                  </w:pPr>
                </w:p>
                <w:p>
                  <w:pPr>
                    <w:spacing w:line="259" w:lineRule="auto"/>
                    <w:ind w:left="776" w:hanging="360"/>
                    <w:jc w:val="both"/>
                    <w:rPr>
                      <w:szCs w:val="24"/>
                    </w:rPr>
                  </w:pPr>
                  <w:r>
                    <w:rPr>
                      <w:rFonts w:ascii="Symbol" w:hAnsi="Symbol"/>
                      <w:szCs w:val="24"/>
                    </w:rPr>
                    <w:t></w:t>
                    <w:tab/>
                  </w:r>
                  <w:r>
                    <w:rPr>
                      <w:szCs w:val="24"/>
                    </w:rPr>
                    <w:t>vieningos regioninės komunalinių atliekų tvarkymo sistemos kūrimą ir plėtrą;</w:t>
                  </w:r>
                </w:p>
                <w:p>
                  <w:pPr>
                    <w:spacing w:line="259" w:lineRule="auto"/>
                    <w:ind w:left="776" w:hanging="360"/>
                    <w:jc w:val="both"/>
                    <w:rPr>
                      <w:szCs w:val="24"/>
                    </w:rPr>
                  </w:pPr>
                  <w:r>
                    <w:rPr>
                      <w:rFonts w:ascii="Symbol" w:hAnsi="Symbol"/>
                      <w:szCs w:val="24"/>
                    </w:rPr>
                    <w:t></w:t>
                    <w:tab/>
                  </w:r>
                  <w:r>
                    <w:rPr>
                      <w:szCs w:val="24"/>
                    </w:rPr>
                    <w:t>Šiaulių regiono nepavojingų atliekų sąvartyno eksploatavimą;</w:t>
                  </w:r>
                </w:p>
                <w:p>
                  <w:pPr>
                    <w:spacing w:line="259" w:lineRule="auto"/>
                    <w:ind w:left="776" w:hanging="360"/>
                    <w:jc w:val="both"/>
                    <w:rPr>
                      <w:szCs w:val="24"/>
                    </w:rPr>
                  </w:pPr>
                  <w:r>
                    <w:rPr>
                      <w:rFonts w:ascii="Symbol" w:hAnsi="Symbol"/>
                      <w:szCs w:val="24"/>
                    </w:rPr>
                    <w:t></w:t>
                    <w:tab/>
                  </w:r>
                  <w:r>
                    <w:rPr>
                      <w:szCs w:val="24"/>
                    </w:rPr>
                    <w:t>atliekų priėmimo punktų, kompostavimo aikštelių ir kitų atliekų surinkimo, tvarkymo objektų eksploatavimą;</w:t>
                  </w:r>
                </w:p>
                <w:p>
                  <w:pPr>
                    <w:spacing w:line="259" w:lineRule="auto"/>
                    <w:ind w:left="776" w:hanging="360"/>
                    <w:jc w:val="both"/>
                    <w:rPr>
                      <w:szCs w:val="24"/>
                    </w:rPr>
                  </w:pPr>
                  <w:r>
                    <w:rPr>
                      <w:rFonts w:ascii="Symbol" w:hAnsi="Symbol"/>
                      <w:szCs w:val="24"/>
                    </w:rPr>
                    <w:t></w:t>
                    <w:tab/>
                  </w:r>
                  <w:r>
                    <w:rPr>
                      <w:szCs w:val="24"/>
                    </w:rPr>
                    <w:t>šiandieninių aplinkosaugos reikalavimų nebeatitinkančių sąvartynų uždarymą ir sutvarkymą;</w:t>
                  </w:r>
                </w:p>
                <w:p>
                  <w:pPr>
                    <w:spacing w:line="259" w:lineRule="auto"/>
                    <w:ind w:left="776" w:hanging="360"/>
                    <w:jc w:val="both"/>
                    <w:rPr>
                      <w:szCs w:val="24"/>
                    </w:rPr>
                  </w:pPr>
                  <w:r>
                    <w:rPr>
                      <w:rFonts w:ascii="Symbol" w:hAnsi="Symbol"/>
                      <w:szCs w:val="24"/>
                    </w:rPr>
                    <w:t></w:t>
                    <w:tab/>
                  </w:r>
                  <w:r>
                    <w:rPr>
                      <w:szCs w:val="24"/>
                    </w:rPr>
                    <w:t>eksploatuojamo regioninio sąvartyno ir visų uždarytų bei sutvarkytų sąvartynų monitoringo vykdymą;</w:t>
                  </w:r>
                </w:p>
                <w:p>
                  <w:pPr>
                    <w:spacing w:line="259" w:lineRule="auto"/>
                    <w:ind w:left="776" w:hanging="360"/>
                    <w:jc w:val="both"/>
                    <w:rPr>
                      <w:szCs w:val="24"/>
                    </w:rPr>
                  </w:pPr>
                  <w:r>
                    <w:rPr>
                      <w:rFonts w:ascii="Symbol" w:hAnsi="Symbol"/>
                      <w:szCs w:val="24"/>
                    </w:rPr>
                    <w:t></w:t>
                    <w:tab/>
                  </w:r>
                  <w:r>
                    <w:rPr>
                      <w:szCs w:val="24"/>
                    </w:rPr>
                    <w:t>komunalinių atliekų surinkimo iš fizinių ir juridinių asmenų organizavimą;</w:t>
                  </w:r>
                </w:p>
                <w:p>
                  <w:pPr>
                    <w:spacing w:line="259" w:lineRule="auto"/>
                    <w:ind w:left="776" w:hanging="360"/>
                    <w:jc w:val="both"/>
                    <w:rPr>
                      <w:szCs w:val="24"/>
                    </w:rPr>
                  </w:pPr>
                  <w:r>
                    <w:rPr>
                      <w:rFonts w:ascii="Symbol" w:hAnsi="Symbol"/>
                      <w:szCs w:val="24"/>
                    </w:rPr>
                    <w:t></w:t>
                    <w:tab/>
                  </w:r>
                  <w:r>
                    <w:rPr>
                      <w:szCs w:val="24"/>
                    </w:rPr>
                    <w:t>buityje susidarančių antrinių žaliavų surinkimo iš gyventojų organizavimą;</w:t>
                  </w:r>
                </w:p>
                <w:p>
                  <w:pPr>
                    <w:spacing w:line="259" w:lineRule="auto"/>
                    <w:ind w:left="776" w:hanging="360"/>
                    <w:jc w:val="both"/>
                    <w:rPr>
                      <w:szCs w:val="24"/>
                    </w:rPr>
                  </w:pPr>
                  <w:r>
                    <w:rPr>
                      <w:rFonts w:ascii="Symbol" w:hAnsi="Symbol"/>
                      <w:szCs w:val="24"/>
                    </w:rPr>
                    <w:t></w:t>
                    <w:tab/>
                  </w:r>
                  <w:r>
                    <w:rPr>
                      <w:szCs w:val="24"/>
                    </w:rPr>
                    <w:t>namų ūkiuose susidarančių biologiškai skaidžių atliekų surinkimo organizavimą;</w:t>
                  </w:r>
                </w:p>
                <w:p>
                  <w:pPr>
                    <w:spacing w:line="259" w:lineRule="auto"/>
                    <w:ind w:left="776" w:hanging="360"/>
                    <w:jc w:val="both"/>
                    <w:rPr>
                      <w:szCs w:val="24"/>
                    </w:rPr>
                  </w:pPr>
                  <w:r>
                    <w:rPr>
                      <w:rFonts w:ascii="Symbol" w:hAnsi="Symbol"/>
                      <w:szCs w:val="24"/>
                    </w:rPr>
                    <w:t></w:t>
                    <w:tab/>
                  </w:r>
                  <w:r>
                    <w:rPr>
                      <w:szCs w:val="24"/>
                    </w:rPr>
                    <w:t>buityje susidarančių pavojingų atliekų surinkimo iš gyventojų organizavimą;</w:t>
                  </w:r>
                </w:p>
                <w:p>
                  <w:pPr>
                    <w:spacing w:line="259" w:lineRule="auto"/>
                    <w:ind w:left="776" w:hanging="360"/>
                    <w:jc w:val="both"/>
                    <w:rPr>
                      <w:szCs w:val="24"/>
                    </w:rPr>
                  </w:pPr>
                  <w:r>
                    <w:rPr>
                      <w:rFonts w:ascii="Symbol" w:hAnsi="Symbol"/>
                      <w:szCs w:val="24"/>
                    </w:rPr>
                    <w:t></w:t>
                    <w:tab/>
                  </w:r>
                  <w:r>
                    <w:rPr>
                      <w:szCs w:val="24"/>
                    </w:rPr>
                    <w:t>žaliųjų atliekų priėmimą ir kompostavimą žaliųjų atliekų kompostavimo aikštelėse;</w:t>
                  </w:r>
                </w:p>
                <w:p>
                  <w:pPr>
                    <w:spacing w:line="259" w:lineRule="auto"/>
                    <w:ind w:left="776" w:hanging="360"/>
                    <w:jc w:val="both"/>
                    <w:rPr>
                      <w:szCs w:val="24"/>
                    </w:rPr>
                  </w:pPr>
                  <w:r>
                    <w:rPr>
                      <w:rFonts w:ascii="Symbol" w:hAnsi="Symbol"/>
                      <w:szCs w:val="24"/>
                    </w:rPr>
                    <w:t></w:t>
                    <w:tab/>
                  </w:r>
                  <w:r>
                    <w:rPr>
                      <w:szCs w:val="24"/>
                    </w:rPr>
                    <w:t>komunalinių ir nepavojingų ūkinių bei komercinių atliekų, kurių šiuo metu nėra galimybių perdirbti, priėmimą ir šalinimą Šiaulių regiono nepavojingų atliekų sąvartyne;</w:t>
                  </w:r>
                </w:p>
                <w:p>
                  <w:pPr>
                    <w:spacing w:line="259" w:lineRule="auto"/>
                    <w:ind w:left="776" w:hanging="360"/>
                    <w:jc w:val="both"/>
                    <w:rPr>
                      <w:szCs w:val="24"/>
                    </w:rPr>
                  </w:pPr>
                  <w:r>
                    <w:rPr>
                      <w:rFonts w:ascii="Symbol" w:hAnsi="Symbol"/>
                      <w:szCs w:val="24"/>
                    </w:rPr>
                    <w:t></w:t>
                    <w:tab/>
                  </w:r>
                  <w:r>
                    <w:rPr>
                      <w:szCs w:val="24"/>
                    </w:rPr>
                    <w:t>principo „teršėjas moka” įgyvendinimą;</w:t>
                  </w:r>
                </w:p>
                <w:p>
                  <w:pPr>
                    <w:spacing w:line="259" w:lineRule="auto"/>
                    <w:ind w:left="776" w:hanging="360"/>
                    <w:jc w:val="both"/>
                    <w:rPr>
                      <w:szCs w:val="24"/>
                    </w:rPr>
                  </w:pPr>
                  <w:r>
                    <w:rPr>
                      <w:rFonts w:ascii="Symbol" w:hAnsi="Symbol"/>
                      <w:szCs w:val="24"/>
                    </w:rPr>
                    <w:t></w:t>
                    <w:tab/>
                  </w:r>
                  <w:r>
                    <w:rPr>
                      <w:szCs w:val="24"/>
                    </w:rPr>
                    <w:t>vietinės rinkliavos už komunalinių atliekų surinkimą ir tvarkymą administravimą;</w:t>
                  </w:r>
                </w:p>
                <w:p>
                  <w:pPr>
                    <w:spacing w:line="259" w:lineRule="auto"/>
                    <w:ind w:left="776" w:hanging="360"/>
                    <w:jc w:val="both"/>
                    <w:rPr>
                      <w:szCs w:val="24"/>
                    </w:rPr>
                  </w:pPr>
                  <w:r>
                    <w:rPr>
                      <w:rFonts w:ascii="Symbol" w:hAnsi="Symbol"/>
                      <w:szCs w:val="24"/>
                    </w:rPr>
                    <w:t></w:t>
                    <w:tab/>
                  </w:r>
                  <w:r>
                    <w:rPr>
                      <w:szCs w:val="24"/>
                    </w:rPr>
                    <w:t>pagalbą regiono savivaldybėms sprendžiant atliekų tvarkymo klausimus;</w:t>
                  </w:r>
                </w:p>
                <w:p>
                  <w:pPr>
                    <w:spacing w:line="259" w:lineRule="auto"/>
                    <w:ind w:left="776" w:hanging="360"/>
                    <w:jc w:val="both"/>
                    <w:rPr>
                      <w:szCs w:val="24"/>
                    </w:rPr>
                  </w:pPr>
                  <w:r>
                    <w:rPr>
                      <w:rFonts w:ascii="Symbol" w:hAnsi="Symbol"/>
                      <w:szCs w:val="24"/>
                    </w:rPr>
                    <w:t></w:t>
                    <w:tab/>
                  </w:r>
                  <w:r>
                    <w:rPr>
                      <w:szCs w:val="24"/>
                    </w:rPr>
                    <w:t>pagalbą savivaldybėms rengiant regiono ir savivaldybių atliekų tvarkymo planus, regione ir savivaldybių teritorijose atliekų tvarkymą reglamentuojančių teisės aktų ir sprendimų projektus;</w:t>
                  </w:r>
                </w:p>
                <w:p>
                  <w:pPr>
                    <w:spacing w:line="259" w:lineRule="auto"/>
                    <w:ind w:left="776" w:hanging="360"/>
                    <w:jc w:val="both"/>
                    <w:rPr>
                      <w:szCs w:val="24"/>
                    </w:rPr>
                  </w:pPr>
                  <w:r>
                    <w:rPr>
                      <w:rFonts w:ascii="Symbol" w:hAnsi="Symbol"/>
                      <w:szCs w:val="24"/>
                    </w:rPr>
                    <w:t></w:t>
                    <w:tab/>
                  </w:r>
                  <w:r>
                    <w:rPr>
                      <w:szCs w:val="24"/>
                    </w:rPr>
                    <w:t>visuomenės informavimą ir švietimą komunalinių atliekų tvarkymo klausimais.</w:t>
                  </w:r>
                </w:p>
                <w:p>
                  <w:pPr>
                    <w:spacing w:line="259" w:lineRule="auto"/>
                    <w:jc w:val="both"/>
                    <w:rPr>
                      <w:szCs w:val="24"/>
                    </w:rPr>
                  </w:pPr>
                  <w:r>
                    <w:rPr>
                      <w:szCs w:val="24"/>
                    </w:rPr>
                    <w:t xml:space="preserve">2007 m. rugpjūčio 30 d. Radviliškio r. sav. tarybos sprendimu Nr. T-159 patvirtinta </w:t>
                  </w:r>
                  <w:r>
                    <w:rPr>
                      <w:i/>
                      <w:iCs/>
                      <w:szCs w:val="24"/>
                    </w:rPr>
                    <w:t>koncesijos sutartimi teikti Radviliškio rajono savivaldybės teritorijoje viešąsias atliekų tvarkymo paslaugas</w:t>
                  </w:r>
                  <w:r>
                    <w:rPr>
                      <w:szCs w:val="24"/>
                    </w:rPr>
                    <w:t xml:space="preserve"> ŠRATC suteiktos atliekų surinkimo, vežimo, rūšiavimo, šalinimo, savivaldybės teritorijoje esančių sąvartynų / šiukšlynų uždarymo ir jų rekultivavimo bei priežiūros po uždarymo funkcijos. Remiantis koncesijos sutartimi ŠRATC taip pat atsakinga už: komunalinių atliekų tvarkymo sistemos kūrimą, palaikymą, vystymą ir plėtrą, savivaldybės komunalinių atliekų tvarkymo infrastruktūros kūrimą, vystymą bei vietinės rinkliavos rinkimo administravimą. Koncesijos sutarties pagrindu savivaldybė įsipareigoja įgyvendinti šias funkcijas:</w:t>
                  </w:r>
                </w:p>
                <w:p>
                  <w:pPr>
                    <w:rPr>
                      <w:sz w:val="14"/>
                      <w:szCs w:val="14"/>
                    </w:rPr>
                  </w:pPr>
                </w:p>
                <w:p>
                  <w:pPr>
                    <w:spacing w:line="259" w:lineRule="auto"/>
                    <w:ind w:left="720" w:hanging="360"/>
                    <w:jc w:val="both"/>
                    <w:rPr>
                      <w:szCs w:val="24"/>
                    </w:rPr>
                  </w:pPr>
                  <w:r>
                    <w:rPr>
                      <w:rFonts w:ascii="Symbol" w:hAnsi="Symbol"/>
                      <w:szCs w:val="24"/>
                    </w:rPr>
                    <w:t></w:t>
                    <w:tab/>
                  </w:r>
                  <w:r>
                    <w:rPr>
                      <w:szCs w:val="24"/>
                    </w:rPr>
                    <w:t>atsižvelgiant į visų Radviliškio r. sav. atliekų turėtojų interesą, sukurti aplinkosauginiu ir ekonominiu požiūriu subalansuotas atliekų tvarkymo sistemas;</w:t>
                  </w:r>
                </w:p>
                <w:p>
                  <w:pPr>
                    <w:spacing w:line="259" w:lineRule="auto"/>
                    <w:ind w:left="720" w:hanging="360"/>
                    <w:jc w:val="both"/>
                    <w:rPr>
                      <w:szCs w:val="24"/>
                    </w:rPr>
                  </w:pPr>
                  <w:r>
                    <w:rPr>
                      <w:rFonts w:ascii="Symbol" w:hAnsi="Symbol"/>
                      <w:szCs w:val="24"/>
                    </w:rPr>
                    <w:t></w:t>
                    <w:tab/>
                  </w:r>
                  <w:r>
                    <w:rPr>
                      <w:szCs w:val="24"/>
                    </w:rPr>
                    <w:t>priimti savivaldybės kompetencijai priskirtų teisės aktų (plano, taisyklių, nuostatų bei kt.), reglamentuojančių atliekų tvarkymą, pakeitimus, atitinkančius teisės aktų reikalavimus;</w:t>
                  </w:r>
                </w:p>
                <w:p>
                  <w:pPr>
                    <w:spacing w:line="259" w:lineRule="auto"/>
                    <w:ind w:left="720" w:hanging="360"/>
                    <w:jc w:val="both"/>
                    <w:rPr>
                      <w:szCs w:val="24"/>
                    </w:rPr>
                  </w:pPr>
                  <w:r>
                    <w:rPr>
                      <w:rFonts w:ascii="Symbol" w:hAnsi="Symbol"/>
                      <w:szCs w:val="24"/>
                    </w:rPr>
                    <w:t></w:t>
                    <w:tab/>
                  </w:r>
                  <w:r>
                    <w:rPr>
                      <w:szCs w:val="24"/>
                    </w:rPr>
                    <w:t>suderinti ir nurodyti konteinerinių aikštelių, atliekų priėmimo punktų vietas, bei atlikti visus veiksmus, kad ŠRATC gautų teisės aktų nustatyta tvarka visus leidimus įrengti ir eksploatuoti šiuos komunalinių atliekų tvarkymo infrastruktūros objektus;</w:t>
                  </w:r>
                </w:p>
                <w:p>
                  <w:pPr>
                    <w:spacing w:line="259" w:lineRule="auto"/>
                    <w:ind w:left="720" w:hanging="360"/>
                    <w:jc w:val="both"/>
                    <w:rPr>
                      <w:szCs w:val="24"/>
                    </w:rPr>
                  </w:pPr>
                  <w:r>
                    <w:rPr>
                      <w:rFonts w:ascii="Symbol" w:hAnsi="Symbol"/>
                      <w:szCs w:val="24"/>
                    </w:rPr>
                    <w:t></w:t>
                    <w:tab/>
                  </w:r>
                  <w:r>
                    <w:rPr>
                      <w:szCs w:val="24"/>
                    </w:rPr>
                    <w:t>bendradarbiauti su ŠRATC, siekiant sudaryti palankias sąlygas komunalinių atliekų tvarkymo sistemos kūrimui, vystymui ir funkcionavimui;</w:t>
                  </w:r>
                </w:p>
                <w:p>
                  <w:pPr>
                    <w:spacing w:line="259" w:lineRule="auto"/>
                    <w:ind w:left="720" w:hanging="360"/>
                    <w:jc w:val="both"/>
                    <w:rPr>
                      <w:szCs w:val="24"/>
                    </w:rPr>
                  </w:pPr>
                  <w:r>
                    <w:rPr>
                      <w:rFonts w:ascii="Symbol" w:hAnsi="Symbol"/>
                      <w:szCs w:val="24"/>
                    </w:rPr>
                    <w:t></w:t>
                    <w:tab/>
                  </w:r>
                  <w:r>
                    <w:rPr>
                      <w:szCs w:val="24"/>
                    </w:rPr>
                    <w:t>pagal parengtą komunalinių atliekų surinkimo ir tvarkymo programą mokėti ŠRATC pinigines lėšas skirtas komunalinėms atliekoms tvarkyti ir tvarkymui organizuoti;</w:t>
                  </w:r>
                </w:p>
                <w:p>
                  <w:pPr>
                    <w:spacing w:line="259" w:lineRule="auto"/>
                    <w:ind w:left="720" w:hanging="360"/>
                    <w:jc w:val="both"/>
                    <w:rPr>
                      <w:szCs w:val="24"/>
                    </w:rPr>
                  </w:pPr>
                  <w:r>
                    <w:rPr>
                      <w:rFonts w:ascii="Symbol" w:hAnsi="Symbol"/>
                      <w:szCs w:val="24"/>
                    </w:rPr>
                    <w:t></w:t>
                    <w:tab/>
                  </w:r>
                  <w:r>
                    <w:rPr>
                      <w:szCs w:val="24"/>
                    </w:rPr>
                    <w:t>nustatyti ir patvirtinti vietinės rinkliavos dydį rinkliavos mokėtojams;</w:t>
                  </w:r>
                </w:p>
                <w:p>
                  <w:pPr>
                    <w:spacing w:line="259" w:lineRule="auto"/>
                    <w:ind w:left="720" w:hanging="360"/>
                    <w:jc w:val="both"/>
                    <w:rPr>
                      <w:szCs w:val="24"/>
                    </w:rPr>
                  </w:pPr>
                  <w:r>
                    <w:rPr>
                      <w:rFonts w:ascii="Symbol" w:hAnsi="Symbol"/>
                      <w:szCs w:val="24"/>
                    </w:rPr>
                    <w:t></w:t>
                    <w:tab/>
                  </w:r>
                  <w:r>
                    <w:rPr>
                      <w:szCs w:val="24"/>
                    </w:rPr>
                    <w:t>perduoti ŠRATC nemokamai naudotis gyventojų registro duomenų bazę;</w:t>
                  </w:r>
                </w:p>
                <w:p>
                  <w:pPr>
                    <w:spacing w:line="259" w:lineRule="auto"/>
                    <w:jc w:val="both"/>
                    <w:rPr>
                      <w:szCs w:val="24"/>
                    </w:rPr>
                  </w:pPr>
                  <w:r>
                    <w:rPr>
                      <w:szCs w:val="24"/>
                    </w:rPr>
                    <w:t xml:space="preserve">Vadovaujantis </w:t>
                  </w:r>
                  <w:r>
                    <w:rPr>
                      <w:i/>
                      <w:iCs/>
                      <w:szCs w:val="24"/>
                    </w:rPr>
                    <w:t>Lietuvos Respublikos atliekų tvarkymo įstatymo</w:t>
                  </w:r>
                  <w:r>
                    <w:rPr>
                      <w:szCs w:val="24"/>
                    </w:rPr>
                    <w:t xml:space="preserve"> nuostatomis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pavedimu – komunalinių atliekų tvarkymo sistemos administratoriai) privalo su gamintojais ir importuotojais, jų įsteigtomis organizacijomis sudaryti Pakuočių ir pakuočių atliekų tvarkymo įstatymo 10 straipsnyje nurodytas bendradarbiavimo sutartis ir pakuočių atliekų tvarkymo organizavimo ir finansavimo sutartis. ŠRATC yra pasirašęs bendradarbiavimo sutartis su pakuočių gamintojų ir importuotojų organizacijomis bei trišales laikinąsias sutartis dėl pakuočių atliekų tvarkymo organizavimo ir paslaugų teikimo Radviliškio r. sav. teritorijoje.</w:t>
                  </w:r>
                </w:p>
                <w:p>
                  <w:pPr>
                    <w:rPr>
                      <w:sz w:val="18"/>
                      <w:szCs w:val="18"/>
                    </w:rPr>
                  </w:pPr>
                </w:p>
                <w:p>
                  <w:pPr>
                    <w:jc w:val="both"/>
                    <w:rPr>
                      <w:i/>
                      <w:iCs/>
                      <w:color w:val="595959"/>
                      <w:sz w:val="22"/>
                      <w:szCs w:val="24"/>
                    </w:rPr>
                  </w:pPr>
                  <w:r>
                    <w:rPr>
                      <w:i/>
                      <w:iCs/>
                      <w:color w:val="595959"/>
                      <w:sz w:val="22"/>
                      <w:szCs w:val="24"/>
                    </w:rPr>
                    <w:t>1 lentelė. Pakuočių atliekų tvarkymo organizavimo ir paslaugų teikimo laikinosios sutartys</w:t>
                  </w:r>
                </w:p>
                <w:p>
                  <w:pPr>
                    <w:rPr>
                      <w:sz w:val="10"/>
                      <w:szCs w:val="10"/>
                    </w:rPr>
                  </w:pPr>
                </w:p>
                <w:tbl>
                  <w:tblPr>
                    <w:tblW w:w="9082" w:type="dxa"/>
                    <w:tblBorders>
                      <w:top w:val="single" w:sz="4" w:space="0" w:color="7F7F7F"/>
                      <w:bottom w:val="single" w:sz="4" w:space="0" w:color="7F7F7F"/>
                    </w:tblBorders>
                    <w:tblLook w:val="04A0" w:firstRow="1" w:lastRow="0" w:firstColumn="1" w:lastColumn="0" w:noHBand="0" w:noVBand="1"/>
                  </w:tblPr>
                  <w:tblGrid>
                    <w:gridCol w:w="3939"/>
                    <w:gridCol w:w="5143"/>
                  </w:tblGrid>
                  <w:tr>
                    <w:trPr>
                      <w:trHeight w:val="270"/>
                    </w:trPr>
                    <w:tc>
                      <w:tcPr>
                        <w:tcW w:w="3939" w:type="dxa"/>
                      </w:tcPr>
                      <w:p>
                        <w:pPr>
                          <w:rPr>
                            <w:sz w:val="20"/>
                            <w:szCs w:val="24"/>
                          </w:rPr>
                        </w:pPr>
                        <w:r>
                          <w:rPr>
                            <w:sz w:val="20"/>
                            <w:szCs w:val="24"/>
                          </w:rPr>
                          <w:t>Organizacija</w:t>
                        </w:r>
                      </w:p>
                    </w:tc>
                    <w:tc>
                      <w:tcPr>
                        <w:tcW w:w="5143" w:type="dxa"/>
                      </w:tcPr>
                      <w:p>
                        <w:pPr>
                          <w:rPr>
                            <w:sz w:val="20"/>
                            <w:szCs w:val="24"/>
                          </w:rPr>
                        </w:pPr>
                        <w:r>
                          <w:rPr>
                            <w:sz w:val="20"/>
                            <w:szCs w:val="24"/>
                          </w:rPr>
                          <w:t>Sutartis</w:t>
                        </w:r>
                      </w:p>
                    </w:tc>
                  </w:tr>
                  <w:tr>
                    <w:trPr>
                      <w:trHeight w:val="80"/>
                    </w:trPr>
                    <w:tc>
                      <w:tcPr>
                        <w:tcW w:w="3939" w:type="dxa"/>
                      </w:tcPr>
                      <w:p>
                        <w:pPr>
                          <w:rPr>
                            <w:sz w:val="20"/>
                            <w:szCs w:val="24"/>
                          </w:rPr>
                        </w:pPr>
                        <w:r>
                          <w:rPr>
                            <w:sz w:val="20"/>
                            <w:szCs w:val="24"/>
                          </w:rPr>
                          <w:t>VšĮ „Gamtos ateitis“</w:t>
                        </w:r>
                      </w:p>
                    </w:tc>
                    <w:tc>
                      <w:tcPr>
                        <w:tcW w:w="5143" w:type="dxa"/>
                      </w:tcPr>
                      <w:p>
                        <w:pPr>
                          <w:rPr>
                            <w:sz w:val="20"/>
                            <w:szCs w:val="24"/>
                          </w:rPr>
                        </w:pPr>
                        <w:r>
                          <w:rPr>
                            <w:sz w:val="20"/>
                            <w:szCs w:val="24"/>
                          </w:rPr>
                          <w:t>2015 m. gegužės 18 d. Nr. 2015/27/S-15-109</w:t>
                        </w:r>
                      </w:p>
                    </w:tc>
                  </w:tr>
                  <w:tr>
                    <w:trPr>
                      <w:trHeight w:val="77"/>
                    </w:trPr>
                    <w:tc>
                      <w:tcPr>
                        <w:tcW w:w="3939" w:type="dxa"/>
                      </w:tcPr>
                      <w:p>
                        <w:pPr>
                          <w:rPr>
                            <w:sz w:val="20"/>
                            <w:szCs w:val="24"/>
                          </w:rPr>
                        </w:pPr>
                        <w:r>
                          <w:rPr>
                            <w:sz w:val="20"/>
                            <w:szCs w:val="24"/>
                          </w:rPr>
                          <w:t>VšĮ „Pakuočių tvarkymo organizacija“</w:t>
                        </w:r>
                      </w:p>
                    </w:tc>
                    <w:tc>
                      <w:tcPr>
                        <w:tcW w:w="5143" w:type="dxa"/>
                      </w:tcPr>
                      <w:p>
                        <w:pPr>
                          <w:rPr>
                            <w:sz w:val="20"/>
                            <w:szCs w:val="24"/>
                          </w:rPr>
                        </w:pPr>
                        <w:r>
                          <w:rPr>
                            <w:sz w:val="20"/>
                            <w:szCs w:val="24"/>
                          </w:rPr>
                          <w:t>2013 m. lapkričio 15 d. Nr. PTO/L/13-23/S-13-153</w:t>
                        </w:r>
                      </w:p>
                    </w:tc>
                  </w:tr>
                  <w:tr>
                    <w:trPr>
                      <w:trHeight w:val="77"/>
                    </w:trPr>
                    <w:tc>
                      <w:tcPr>
                        <w:tcW w:w="3939" w:type="dxa"/>
                      </w:tcPr>
                      <w:p>
                        <w:pPr>
                          <w:rPr>
                            <w:sz w:val="20"/>
                            <w:szCs w:val="24"/>
                          </w:rPr>
                        </w:pPr>
                        <w:r>
                          <w:rPr>
                            <w:sz w:val="20"/>
                            <w:szCs w:val="24"/>
                          </w:rPr>
                          <w:t>VšĮ „Žaliasis taškas“</w:t>
                        </w:r>
                      </w:p>
                    </w:tc>
                    <w:tc>
                      <w:tcPr>
                        <w:tcW w:w="5143" w:type="dxa"/>
                      </w:tcPr>
                      <w:p>
                        <w:pPr>
                          <w:rPr>
                            <w:sz w:val="20"/>
                            <w:szCs w:val="24"/>
                          </w:rPr>
                        </w:pPr>
                        <w:r>
                          <w:rPr>
                            <w:sz w:val="20"/>
                            <w:szCs w:val="24"/>
                          </w:rPr>
                          <w:t>2013 m. lapkričio 15 d. Nr. KAS-25/S-13-151</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 xml:space="preserve">Lietuvos Respublikos atliekų tvarkymo įstatyme taip pat nustatyta, kad Vyriausybės gamintojams ir importuotojams nustatytų elektros ir elektroninės įrangos, baterijų ir akumuliatorių, apmokestinamųjų gaminių ir pakuočių atliekų tvarkymo užduotims įgyvendinti gali būti diegiamos savivaldybės organizuojamą komunalinių atliekų tvarkymo sistemą papildančios atliekų surinkimo sistemos. </w:t>
                  </w:r>
                </w:p>
                <w:p>
                  <w:pPr>
                    <w:rPr>
                      <w:sz w:val="18"/>
                      <w:szCs w:val="18"/>
                    </w:rPr>
                  </w:pPr>
                </w:p>
                <w:p>
                  <w:pPr>
                    <w:jc w:val="both"/>
                    <w:rPr>
                      <w:i/>
                      <w:iCs/>
                      <w:color w:val="595959"/>
                      <w:sz w:val="22"/>
                      <w:szCs w:val="24"/>
                    </w:rPr>
                  </w:pPr>
                  <w:r>
                    <w:rPr>
                      <w:i/>
                      <w:iCs/>
                      <w:color w:val="595959"/>
                      <w:sz w:val="22"/>
                      <w:szCs w:val="24"/>
                    </w:rPr>
                    <w:t xml:space="preserve">2 lentelė. Sutartys dėl papildančios atliekų surinkimo sistemos Radviliškio r. sav. </w:t>
                  </w:r>
                </w:p>
                <w:p>
                  <w:pPr>
                    <w:rPr>
                      <w:sz w:val="10"/>
                      <w:szCs w:val="10"/>
                    </w:rPr>
                  </w:pPr>
                </w:p>
                <w:tbl>
                  <w:tblPr>
                    <w:tblW w:w="9000" w:type="dxa"/>
                    <w:tblBorders>
                      <w:top w:val="single" w:sz="4" w:space="0" w:color="7F7F7F"/>
                      <w:bottom w:val="single" w:sz="4" w:space="0" w:color="7F7F7F"/>
                    </w:tblBorders>
                    <w:tblLook w:val="04A0" w:firstRow="1" w:lastRow="0" w:firstColumn="1" w:lastColumn="0" w:noHBand="0" w:noVBand="1"/>
                  </w:tblPr>
                  <w:tblGrid>
                    <w:gridCol w:w="1723"/>
                    <w:gridCol w:w="1877"/>
                    <w:gridCol w:w="1170"/>
                    <w:gridCol w:w="2160"/>
                    <w:gridCol w:w="2070"/>
                  </w:tblGrid>
                  <w:tr>
                    <w:trPr>
                      <w:trHeight w:val="540"/>
                    </w:trPr>
                    <w:tc>
                      <w:tcPr>
                        <w:tcW w:w="1723" w:type="dxa"/>
                      </w:tcPr>
                      <w:p>
                        <w:pPr>
                          <w:rPr>
                            <w:sz w:val="20"/>
                            <w:szCs w:val="24"/>
                          </w:rPr>
                        </w:pPr>
                        <w:r>
                          <w:rPr>
                            <w:sz w:val="20"/>
                            <w:szCs w:val="24"/>
                          </w:rPr>
                          <w:t>Organizacija</w:t>
                        </w:r>
                      </w:p>
                    </w:tc>
                    <w:tc>
                      <w:tcPr>
                        <w:tcW w:w="1877" w:type="dxa"/>
                      </w:tcPr>
                      <w:p>
                        <w:pPr>
                          <w:rPr>
                            <w:sz w:val="20"/>
                            <w:szCs w:val="24"/>
                          </w:rPr>
                        </w:pPr>
                        <w:r>
                          <w:rPr>
                            <w:sz w:val="20"/>
                            <w:szCs w:val="24"/>
                          </w:rPr>
                          <w:t>Kita sutarties šalis</w:t>
                        </w:r>
                      </w:p>
                    </w:tc>
                    <w:tc>
                      <w:tcPr>
                        <w:tcW w:w="1170" w:type="dxa"/>
                      </w:tcPr>
                      <w:p>
                        <w:pPr>
                          <w:rPr>
                            <w:sz w:val="20"/>
                            <w:szCs w:val="24"/>
                          </w:rPr>
                        </w:pPr>
                        <w:r>
                          <w:rPr>
                            <w:sz w:val="20"/>
                            <w:szCs w:val="24"/>
                          </w:rPr>
                          <w:t>Sutarties data</w:t>
                        </w:r>
                      </w:p>
                    </w:tc>
                    <w:tc>
                      <w:tcPr>
                        <w:tcW w:w="2160" w:type="dxa"/>
                      </w:tcPr>
                      <w:p>
                        <w:pPr>
                          <w:rPr>
                            <w:sz w:val="20"/>
                            <w:szCs w:val="24"/>
                          </w:rPr>
                        </w:pPr>
                        <w:r>
                          <w:rPr>
                            <w:sz w:val="20"/>
                            <w:szCs w:val="24"/>
                          </w:rPr>
                          <w:t>Sutarties Nr.</w:t>
                        </w:r>
                      </w:p>
                    </w:tc>
                    <w:tc>
                      <w:tcPr>
                        <w:tcW w:w="2070" w:type="dxa"/>
                      </w:tcPr>
                      <w:p>
                        <w:pPr>
                          <w:rPr>
                            <w:sz w:val="20"/>
                            <w:szCs w:val="24"/>
                          </w:rPr>
                        </w:pPr>
                        <w:r>
                          <w:rPr>
                            <w:sz w:val="20"/>
                            <w:szCs w:val="24"/>
                          </w:rPr>
                          <w:t>Sutarties dalykas</w:t>
                        </w:r>
                      </w:p>
                    </w:tc>
                  </w:tr>
                  <w:tr>
                    <w:trPr>
                      <w:trHeight w:val="1124"/>
                    </w:trPr>
                    <w:tc>
                      <w:tcPr>
                        <w:tcW w:w="1723" w:type="dxa"/>
                      </w:tcPr>
                      <w:p>
                        <w:pPr>
                          <w:rPr>
                            <w:sz w:val="20"/>
                            <w:szCs w:val="24"/>
                          </w:rPr>
                        </w:pPr>
                        <w:r>
                          <w:rPr>
                            <w:sz w:val="20"/>
                            <w:szCs w:val="24"/>
                          </w:rPr>
                          <w:t>Asociacija „EEPA“ trišalės sutartys</w:t>
                        </w:r>
                      </w:p>
                    </w:tc>
                    <w:tc>
                      <w:tcPr>
                        <w:tcW w:w="1877" w:type="dxa"/>
                      </w:tcPr>
                      <w:p>
                        <w:pPr>
                          <w:rPr>
                            <w:sz w:val="20"/>
                            <w:szCs w:val="24"/>
                          </w:rPr>
                        </w:pPr>
                        <w:r>
                          <w:rPr>
                            <w:sz w:val="20"/>
                            <w:szCs w:val="24"/>
                          </w:rPr>
                          <w:t xml:space="preserve">Radviliškio r. </w:t>
                        </w:r>
                      </w:p>
                    </w:tc>
                    <w:tc>
                      <w:tcPr>
                        <w:tcW w:w="1170" w:type="dxa"/>
                      </w:tcPr>
                      <w:p>
                        <w:pPr>
                          <w:rPr>
                            <w:sz w:val="20"/>
                            <w:szCs w:val="24"/>
                          </w:rPr>
                        </w:pPr>
                        <w:r>
                          <w:rPr>
                            <w:sz w:val="20"/>
                            <w:szCs w:val="24"/>
                          </w:rPr>
                          <w:t>2016-03-22</w:t>
                        </w:r>
                      </w:p>
                    </w:tc>
                    <w:tc>
                      <w:tcPr>
                        <w:tcW w:w="2160" w:type="dxa"/>
                      </w:tcPr>
                      <w:p>
                        <w:pPr>
                          <w:rPr>
                            <w:sz w:val="20"/>
                            <w:szCs w:val="24"/>
                          </w:rPr>
                        </w:pPr>
                        <w:r>
                          <w:rPr>
                            <w:sz w:val="20"/>
                            <w:szCs w:val="24"/>
                          </w:rPr>
                          <w:t>-</w:t>
                        </w:r>
                      </w:p>
                    </w:tc>
                    <w:tc>
                      <w:tcPr>
                        <w:tcW w:w="2070" w:type="dxa"/>
                      </w:tcPr>
                      <w:p>
                        <w:pPr>
                          <w:rPr>
                            <w:sz w:val="20"/>
                            <w:szCs w:val="24"/>
                          </w:rPr>
                        </w:pPr>
                        <w:r>
                          <w:rPr>
                            <w:sz w:val="20"/>
                            <w:szCs w:val="24"/>
                          </w:rPr>
                          <w:t>Dėl papildančios elektros ir elektroninės įrangos bei baterijų ir akumuliatorių atliekų surinkimo sistemos</w:t>
                        </w:r>
                      </w:p>
                    </w:tc>
                  </w:tr>
                  <w:tr>
                    <w:trPr>
                      <w:trHeight w:val="890"/>
                    </w:trPr>
                    <w:tc>
                      <w:tcPr>
                        <w:tcW w:w="1723" w:type="dxa"/>
                      </w:tcPr>
                      <w:p>
                        <w:pPr>
                          <w:rPr>
                            <w:sz w:val="20"/>
                            <w:szCs w:val="24"/>
                          </w:rPr>
                        </w:pPr>
                        <w:r>
                          <w:rPr>
                            <w:sz w:val="20"/>
                            <w:szCs w:val="24"/>
                          </w:rPr>
                          <w:t>Gamintojų ir Importuotojų Asociacija</w:t>
                        </w:r>
                      </w:p>
                    </w:tc>
                    <w:tc>
                      <w:tcPr>
                        <w:tcW w:w="1877" w:type="dxa"/>
                      </w:tcPr>
                      <w:p>
                        <w:pPr>
                          <w:rPr>
                            <w:sz w:val="20"/>
                            <w:szCs w:val="24"/>
                          </w:rPr>
                        </w:pPr>
                        <w:r>
                          <w:rPr>
                            <w:sz w:val="20"/>
                            <w:szCs w:val="24"/>
                          </w:rPr>
                          <w:t>VšĮ Šiaulių regiono atliekų tvarkymo centras</w:t>
                        </w:r>
                      </w:p>
                    </w:tc>
                    <w:tc>
                      <w:tcPr>
                        <w:tcW w:w="1170" w:type="dxa"/>
                      </w:tcPr>
                      <w:p>
                        <w:pPr>
                          <w:rPr>
                            <w:sz w:val="20"/>
                            <w:szCs w:val="24"/>
                          </w:rPr>
                        </w:pPr>
                        <w:r>
                          <w:rPr>
                            <w:sz w:val="20"/>
                            <w:szCs w:val="24"/>
                          </w:rPr>
                          <w:t>2017-12-13</w:t>
                        </w:r>
                      </w:p>
                    </w:tc>
                    <w:tc>
                      <w:tcPr>
                        <w:tcW w:w="2160" w:type="dxa"/>
                      </w:tcPr>
                      <w:p>
                        <w:pPr>
                          <w:rPr>
                            <w:sz w:val="20"/>
                            <w:szCs w:val="24"/>
                          </w:rPr>
                        </w:pPr>
                        <w:r>
                          <w:rPr>
                            <w:sz w:val="20"/>
                            <w:szCs w:val="24"/>
                          </w:rPr>
                          <w:t>20171213/2/S-17-304</w:t>
                        </w:r>
                      </w:p>
                    </w:tc>
                    <w:tc>
                      <w:tcPr>
                        <w:tcW w:w="2070" w:type="dxa"/>
                      </w:tcPr>
                      <w:p>
                        <w:pPr>
                          <w:rPr>
                            <w:sz w:val="20"/>
                            <w:szCs w:val="24"/>
                          </w:rPr>
                        </w:pPr>
                        <w:r>
                          <w:rPr>
                            <w:sz w:val="20"/>
                            <w:szCs w:val="24"/>
                          </w:rPr>
                          <w:t>Sutartis dėl gaminių atliekų surinkimo bei visuomenės informavimo ir švietimo</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Radviliškio rajono savivaldybės komunalinių atliekų tvarkymo sistemos organizacinė schema pavaizduota 1 paveiksle.</w:t>
                  </w:r>
                </w:p>
                <w:p>
                  <w:pPr>
                    <w:rPr>
                      <w:sz w:val="14"/>
                      <w:szCs w:val="14"/>
                    </w:rPr>
                  </w:pPr>
                </w:p>
                <w:p>
                  <w:pPr>
                    <w:spacing w:line="259" w:lineRule="auto"/>
                    <w:jc w:val="both"/>
                    <w:rPr>
                      <w:szCs w:val="24"/>
                    </w:rPr>
                  </w:pPr>
                </w:p>
                <w:p>
                  <w:pPr>
                    <w:rPr>
                      <w:sz w:val="18"/>
                      <w:szCs w:val="18"/>
                    </w:rPr>
                  </w:pPr>
                </w:p>
                <w:p>
                  <w:pPr>
                    <w:jc w:val="both"/>
                    <w:rPr>
                      <w:i/>
                      <w:iCs/>
                      <w:color w:val="595959"/>
                      <w:sz w:val="22"/>
                      <w:szCs w:val="24"/>
                    </w:rPr>
                    <w:sectPr>
                      <w:pgSz w:w="11906" w:h="16838" w:code="9"/>
                      <w:pgMar w:top="1926" w:right="1440" w:bottom="1440" w:left="1440" w:header="720" w:footer="840" w:gutter="0"/>
                      <w:cols w:space="720"/>
                      <w:docGrid w:linePitch="360"/>
                    </w:sectPr>
                  </w:pPr>
                </w:p>
                <w:p>
                  <w:pPr>
                    <w:rPr>
                      <w:sz w:val="18"/>
                      <w:szCs w:val="18"/>
                    </w:rPr>
                  </w:pPr>
                </w:p>
                <w:p>
                  <w:pPr>
                    <w:jc w:val="both"/>
                    <w:rPr>
                      <w:i/>
                      <w:iCs/>
                      <w:color w:val="595959"/>
                      <w:sz w:val="22"/>
                      <w:szCs w:val="24"/>
                    </w:rPr>
                  </w:pPr>
                  <w:r>
                    <w:rPr>
                      <w:i/>
                      <w:iCs/>
                      <w:color w:val="595959"/>
                      <w:sz w:val="22"/>
                      <w:szCs w:val="24"/>
                    </w:rPr>
                    <w:t>1 paveikslas. Radviliškio r. sav. komunalinių atliekų tvarkymo sistemos organizacinė schema</w:t>
                  </w:r>
                </w:p>
                <w:p>
                  <w:pPr>
                    <w:rPr>
                      <w:sz w:val="10"/>
                      <w:szCs w:val="10"/>
                    </w:rPr>
                  </w:pPr>
                </w:p>
                <w:p>
                  <w:pPr>
                    <w:spacing w:line="259" w:lineRule="auto"/>
                    <w:jc w:val="both"/>
                    <w:rPr>
                      <w:szCs w:val="24"/>
                    </w:rPr>
                    <w:sectPr>
                      <w:pgSz w:w="16838" w:h="11906" w:orient="landscape" w:code="9"/>
                      <w:pgMar w:top="993" w:right="1928" w:bottom="1440" w:left="1440" w:header="720" w:footer="839" w:gutter="0"/>
                      <w:cols w:space="720"/>
                      <w:docGrid w:linePitch="360"/>
                    </w:sectPr>
                  </w:pPr>
                  <w:r>
                    <w:rPr>
                      <w:szCs w:val="24"/>
                    </w:rPr>
                    <w:object w:dxaOrig="11160" w:dyaOrig="8835" w14:anchorId="1DE1A4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6.75pt;height:433.5pt" o:ole="">
                        <v:imagedata r:id="rId13" o:title=""/>
                      </v:shape>
                      <o:OLEObject Type="Embed" ProgID="Visio.Drawing.15" ShapeID="_x0000_i1025" DrawAspect="Content" ObjectID="_1755495484" r:id="rId14"/>
                    </w:object>
                  </w:r>
                </w:p>
                <w:p>
                  <w:pPr>
                    <w:rPr>
                      <w:sz w:val="14"/>
                      <w:szCs w:val="14"/>
                    </w:rPr>
                  </w:pPr>
                </w:p>
                <w:p>
                  <w:pPr>
                    <w:spacing w:line="259" w:lineRule="auto"/>
                    <w:jc w:val="both"/>
                    <w:rPr>
                      <w:szCs w:val="24"/>
                    </w:rPr>
                  </w:pPr>
                  <w:r>
                    <w:rPr>
                      <w:szCs w:val="24"/>
                    </w:rPr>
                    <w:t xml:space="preserve">Šiaulių regiono savivaldybių veiksmai organizuojant komunalinių atliekų tvarkymo sistemą – suderinami regioninių ir savivaldybių atliekų prevencijos ir tvarkymo planų pagrindu, kaip tai nustato </w:t>
                  </w:r>
                  <w:r>
                    <w:rPr>
                      <w:i/>
                      <w:iCs/>
                      <w:szCs w:val="24"/>
                    </w:rPr>
                    <w:t>Lietuvos Respublikos atliekų tvarkymo įstatymas</w:t>
                  </w:r>
                  <w:r>
                    <w:rPr>
                      <w:szCs w:val="24"/>
                    </w:rPr>
                    <w:t xml:space="preserve">. 2005 m. spalio 28 d. Šiaulių regiono plėtros tarybos sprendimu Nr. 9 buvo patvirtintas pirmasis </w:t>
                  </w:r>
                  <w:r>
                    <w:rPr>
                      <w:i/>
                      <w:iCs/>
                      <w:szCs w:val="24"/>
                    </w:rPr>
                    <w:t>Šiaulių regiono komunalinių atliekų tvarkymo planas</w:t>
                  </w:r>
                  <w:r>
                    <w:rPr>
                      <w:szCs w:val="24"/>
                    </w:rPr>
                    <w:t xml:space="preserve">, kuriame buvo numatyti Šiaulių regiono komunalinių atliekų tvarkymo sistemos sukūrimo etapai ir šios sistemos organizavimas. Siekiant užtikrinti Šiaulių regiono komunalinių atliekų tvarkymo sistemos funkcionalumą bei vystymąsi ir toliau tobulinant komunalinių atliekų surinkimo, tvarkymo ir perdirbimo infrastruktūrą, Šiaulių regiono plėtros taryba 2009 m. gruodžio 9 d. sprendimu Nr. R-55 patvirtino </w:t>
                  </w:r>
                  <w:r>
                    <w:rPr>
                      <w:i/>
                      <w:iCs/>
                      <w:szCs w:val="24"/>
                    </w:rPr>
                    <w:t>Šiaulių regiono komunalinių atliekų tvarkymo planą</w:t>
                  </w:r>
                  <w:r>
                    <w:rPr>
                      <w:szCs w:val="24"/>
                    </w:rPr>
                    <w:t xml:space="preserve"> 2009–2018 metams, kurį vėliau atnaujino 2014–2020 m. periodui (2014 m. lapkričio 11 d. sprendimas Nr. 51/5S-50).</w:t>
                  </w:r>
                </w:p>
                <w:p>
                  <w:pPr>
                    <w:rPr>
                      <w:sz w:val="14"/>
                      <w:szCs w:val="14"/>
                    </w:rPr>
                  </w:pPr>
                </w:p>
                <w:p>
                  <w:pPr>
                    <w:spacing w:line="259" w:lineRule="auto"/>
                    <w:jc w:val="both"/>
                    <w:rPr>
                      <w:szCs w:val="24"/>
                    </w:rPr>
                  </w:pPr>
                  <w:r>
                    <w:rPr>
                      <w:szCs w:val="24"/>
                    </w:rPr>
                    <w:t xml:space="preserve">Savivaldybės komunalinių atliekų tvarkymo sistemai organizuoti savo teritorijose, 2014 m. lapkričio 20 d. Radviliškio r. sav. taryba sprendimu Nr. T-896 patvirtino </w:t>
                  </w:r>
                  <w:r>
                    <w:rPr>
                      <w:i/>
                      <w:iCs/>
                      <w:szCs w:val="24"/>
                    </w:rPr>
                    <w:t>Radviliškio rajono savivaldybės atliekų tvarkymo planą 2014-2020 metams</w:t>
                  </w:r>
                  <w:r>
                    <w:rPr>
                      <w:szCs w:val="24"/>
                    </w:rPr>
                    <w:t xml:space="preserve">. Vadovaujantis </w:t>
                  </w:r>
                  <w:r>
                    <w:rPr>
                      <w:i/>
                      <w:iCs/>
                      <w:szCs w:val="24"/>
                    </w:rPr>
                    <w:t>Lietuvos Respublikos atliekų tvarkymo įstatymo</w:t>
                  </w:r>
                  <w:r>
                    <w:rPr>
                      <w:szCs w:val="24"/>
                    </w:rPr>
                    <w:t xml:space="preserve"> nuostatomis ir siekiant įgyvendinti </w:t>
                  </w:r>
                  <w:r>
                    <w:rPr>
                      <w:i/>
                      <w:iCs/>
                      <w:szCs w:val="24"/>
                    </w:rPr>
                    <w:t>Valstybiniame atliekų prevencijos ir tvarkymo 2021–2027 m.</w:t>
                  </w:r>
                  <w:r>
                    <w:rPr>
                      <w:szCs w:val="24"/>
                    </w:rPr>
                    <w:t xml:space="preserve"> </w:t>
                  </w:r>
                  <w:r>
                    <w:rPr>
                      <w:i/>
                      <w:iCs/>
                      <w:szCs w:val="24"/>
                    </w:rPr>
                    <w:t>plane</w:t>
                  </w:r>
                  <w:r>
                    <w:rPr>
                      <w:szCs w:val="24"/>
                    </w:rPr>
                    <w:t xml:space="preserve"> nustatytas komunalinių atliekų tvarkymo užduotis, </w:t>
                  </w:r>
                  <w:r>
                    <w:rPr>
                      <w:i/>
                      <w:iCs/>
                      <w:szCs w:val="24"/>
                    </w:rPr>
                    <w:t>Radviliškio rajono savivaldybės atliekų tvarkymo planas 2014-2020 metams</w:t>
                  </w:r>
                  <w:r>
                    <w:rPr>
                      <w:szCs w:val="24"/>
                    </w:rPr>
                    <w:t xml:space="preserve"> turi būti atnaujintas.</w:t>
                  </w:r>
                </w:p>
                <w:p>
                  <w:pPr>
                    <w:rPr>
                      <w:sz w:val="14"/>
                      <w:szCs w:val="14"/>
                    </w:rPr>
                  </w:pPr>
                </w:p>
                <w:p>
                  <w:pPr>
                    <w:spacing w:line="259" w:lineRule="auto"/>
                    <w:jc w:val="both"/>
                    <w:rPr>
                      <w:szCs w:val="24"/>
                    </w:rPr>
                  </w:pPr>
                  <w:r>
                    <w:rPr>
                      <w:szCs w:val="24"/>
                    </w:rPr>
                    <w:t xml:space="preserve">Komunalinių atliekų tvarkymo paslaugų teikimas Radviliškio r. sav. detaliai reglamentuojamas 2015 m. vasario 19 d. Radviliškio rajono savivaldybės tarybos sprendimu Nr. T-962 patvirtintose </w:t>
                  </w:r>
                  <w:r>
                    <w:rPr>
                      <w:i/>
                      <w:iCs/>
                      <w:szCs w:val="24"/>
                    </w:rPr>
                    <w:t>Radviliškio rajono savivaldybės komunalinių atliekų tvarkymo taisyklėse</w:t>
                  </w:r>
                  <w:r>
                    <w:rPr>
                      <w:szCs w:val="24"/>
                    </w:rPr>
                    <w:t>.</w:t>
                  </w:r>
                </w:p>
                <w:p>
                  <w:pPr>
                    <w:rPr>
                      <w:sz w:val="20"/>
                    </w:rPr>
                  </w:pPr>
                </w:p>
              </w:sdtContent>
            </w:sdt>
            <w:sdt>
              <w:sdtPr>
                <w:alias w:val="1.2 pp."/>
                <w:tag w:val="part_2e0b99659dd047c29465452011a298d9"/>
                <w:lock w:val="sdtLocked"/>
                <w:richText/>
              </w:sdtPr>
              <w:sdtContent>
                <w:p>
                  <w:pPr>
                    <w:spacing w:line="259" w:lineRule="auto"/>
                    <w:ind w:left="720" w:hanging="720"/>
                    <w:jc w:val="both"/>
                    <w:outlineLvl w:val="1"/>
                    <w:rPr>
                      <w:color w:val="538135"/>
                      <w:sz w:val="28"/>
                      <w:szCs w:val="24"/>
                    </w:rPr>
                  </w:pPr>
                  <w:sdt>
                    <w:sdtPr>
                      <w:alias w:val="Numeris"/>
                      <w:tag w:val="nr_2e0b99659dd047c29465452011a298d9"/>
                      <w:lock w:val="sdtLocked"/>
                      <w:richText/>
                    </w:sdtPr>
                    <w:sdtContent>
                      <w:r>
                        <w:rPr>
                          <w:color w:val="538135"/>
                          <w:sz w:val="28"/>
                          <w:szCs w:val="24"/>
                        </w:rPr>
                        <w:t>1.2</w:t>
                      </w:r>
                    </w:sdtContent>
                  </w:sdt>
                  <w:r>
                    <w:rPr>
                      <w:color w:val="538135"/>
                      <w:sz w:val="28"/>
                      <w:szCs w:val="24"/>
                    </w:rPr>
                    <w:tab/>
                    <w:t>Radviliškio rajono savivaldybės komunalinių atliekų tvarkymo sistemos finansavimas</w:t>
                  </w:r>
                </w:p>
                <w:p>
                  <w:pPr>
                    <w:rPr>
                      <w:sz w:val="14"/>
                      <w:szCs w:val="14"/>
                    </w:rPr>
                  </w:pPr>
                </w:p>
                <w:p>
                  <w:pPr>
                    <w:spacing w:line="259" w:lineRule="auto"/>
                    <w:jc w:val="both"/>
                    <w:rPr>
                      <w:szCs w:val="24"/>
                    </w:rPr>
                  </w:pPr>
                  <w:r>
                    <w:rPr>
                      <w:szCs w:val="24"/>
                    </w:rPr>
                    <w:t>Radviliškio rajono savivaldybės komunalinių atliekų tvarkymo sistema finansuojama iš šių šaltinių: vietinės rinkliavos už komunalinių atliekų surinkimą ir tvarkymą, savivaldybių biudžeto, skolintų lėšų, ES bei valstybės paramos lėšų.</w:t>
                  </w:r>
                </w:p>
                <w:p>
                  <w:pPr>
                    <w:rPr>
                      <w:sz w:val="20"/>
                    </w:rPr>
                  </w:pPr>
                </w:p>
                <w:sdt>
                  <w:sdtPr>
                    <w:alias w:val="1.2.1 pp."/>
                    <w:tag w:val="part_eabc8d975a664af5baeaf0e0c3593317"/>
                    <w:lock w:val="sdtLocked"/>
                    <w:richText/>
                  </w:sdtPr>
                  <w:sdtContent>
                    <w:p>
                      <w:pPr>
                        <w:spacing w:line="259" w:lineRule="auto"/>
                        <w:ind w:left="720"/>
                        <w:jc w:val="both"/>
                        <w:outlineLvl w:val="2"/>
                        <w:rPr>
                          <w:i/>
                          <w:color w:val="538135"/>
                          <w:szCs w:val="24"/>
                        </w:rPr>
                      </w:pPr>
                      <w:sdt>
                        <w:sdtPr>
                          <w:alias w:val="Numeris"/>
                          <w:tag w:val="nr_eabc8d975a664af5baeaf0e0c3593317"/>
                          <w:lock w:val="sdtLocked"/>
                          <w:richText/>
                        </w:sdtPr>
                        <w:sdtContent>
                          <w:r>
                            <w:rPr>
                              <w:i/>
                              <w:color w:val="538135"/>
                              <w:szCs w:val="24"/>
                            </w:rPr>
                            <w:t>1.2.1</w:t>
                          </w:r>
                        </w:sdtContent>
                      </w:sdt>
                      <w:r>
                        <w:rPr>
                          <w:i/>
                          <w:color w:val="538135"/>
                          <w:szCs w:val="24"/>
                        </w:rPr>
                        <w:tab/>
                        <w:t>Principo „teršėjas moka“ įgyvendinimas</w:t>
                      </w:r>
                    </w:p>
                    <w:p>
                      <w:pPr>
                        <w:rPr>
                          <w:sz w:val="14"/>
                          <w:szCs w:val="14"/>
                        </w:rPr>
                      </w:pPr>
                    </w:p>
                    <w:p>
                      <w:pPr>
                        <w:spacing w:line="259" w:lineRule="auto"/>
                        <w:jc w:val="both"/>
                        <w:rPr>
                          <w:szCs w:val="24"/>
                        </w:rPr>
                      </w:pPr>
                      <w:r>
                        <w:rPr>
                          <w:szCs w:val="24"/>
                        </w:rPr>
                        <w:t xml:space="preserve">Atliekų tvarkymas finansuojamas vadovaujantis </w:t>
                      </w:r>
                      <w:r>
                        <w:rPr>
                          <w:i/>
                          <w:iCs/>
                          <w:szCs w:val="24"/>
                        </w:rPr>
                        <w:t>Lietuvos Respublikos atliekų tvarkymo</w:t>
                      </w:r>
                      <w:r>
                        <w:rPr>
                          <w:szCs w:val="24"/>
                        </w:rPr>
                        <w:t xml:space="preserve"> įstatyme nustatytu principu „teršėjas moka“. Šis principas reiškia, kad atliekų tvarkymo išlaidas turi apmokėti pirminis atliekų darytojas arba dabartinis ar ankstesnis atliekų turėtojas ir (ar) produktų, dėl kurių naudojimo susidaro atliekos, gamintojas ar importuotojas (gamintojo atsakomybės principas).</w:t>
                      </w:r>
                    </w:p>
                    <w:p>
                      <w:pPr>
                        <w:rPr>
                          <w:sz w:val="14"/>
                          <w:szCs w:val="14"/>
                        </w:rPr>
                      </w:pPr>
                    </w:p>
                    <w:p>
                      <w:pPr>
                        <w:spacing w:line="259" w:lineRule="auto"/>
                        <w:jc w:val="both"/>
                        <w:rPr>
                          <w:szCs w:val="24"/>
                        </w:rPr>
                      </w:pPr>
                      <w:r>
                        <w:rPr>
                          <w:szCs w:val="24"/>
                        </w:rPr>
                        <w:t>Komunalinių atliekų tvarkymo paslaugų kainodara nustatoma vadovaujantis šiais principais:</w:t>
                      </w:r>
                    </w:p>
                    <w:p>
                      <w:pPr>
                        <w:rPr>
                          <w:sz w:val="14"/>
                          <w:szCs w:val="14"/>
                        </w:rPr>
                      </w:pPr>
                    </w:p>
                    <w:sdt>
                      <w:sdtPr>
                        <w:alias w:val="1.2.1 pp. 1 pp."/>
                        <w:tag w:val="part_a4cbd38f62294002a32b5ecde0992b90"/>
                        <w:lock w:val="sdtLocked"/>
                        <w:richText/>
                      </w:sdtPr>
                      <w:sdtContent>
                        <w:p>
                          <w:pPr>
                            <w:spacing w:line="259" w:lineRule="auto"/>
                            <w:ind w:left="360"/>
                            <w:jc w:val="both"/>
                            <w:rPr>
                              <w:i/>
                              <w:iCs/>
                              <w:szCs w:val="22"/>
                            </w:rPr>
                          </w:pPr>
                          <w:sdt>
                            <w:sdtPr>
                              <w:alias w:val="Numeris"/>
                              <w:tag w:val="nr_a4cbd38f62294002a32b5ecde0992b90"/>
                              <w:lock w:val="sdtLocked"/>
                              <w:richText/>
                            </w:sdtPr>
                            <w:sdtContent>
                              <w:r>
                                <w:rPr>
                                  <w:i/>
                                  <w:iCs/>
                                  <w:szCs w:val="22"/>
                                </w:rPr>
                                <w:t>1</w:t>
                              </w:r>
                            </w:sdtContent>
                          </w:sdt>
                          <w:r>
                            <w:rPr>
                              <w:i/>
                              <w:iCs/>
                              <w:szCs w:val="22"/>
                            </w:rPr>
                            <w:t xml:space="preserve">) solidarumo. </w:t>
                          </w:r>
                          <w:r>
                            <w:rPr>
                              <w:iCs/>
                              <w:szCs w:val="22"/>
                            </w:rPr>
                            <w:t>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p>
                          <w:pPr>
                            <w:rPr>
                              <w:sz w:val="14"/>
                              <w:szCs w:val="14"/>
                            </w:rPr>
                          </w:pPr>
                        </w:p>
                      </w:sdtContent>
                    </w:sdt>
                    <w:sdt>
                      <w:sdtPr>
                        <w:alias w:val="1.2.1 pp. 2 pp."/>
                        <w:tag w:val="part_7b6d976a40ce4ff48aa5a6a409133ed6"/>
                        <w:lock w:val="sdtLocked"/>
                        <w:richText/>
                      </w:sdtPr>
                      <w:sdtContent>
                        <w:p>
                          <w:pPr>
                            <w:spacing w:line="259" w:lineRule="auto"/>
                            <w:ind w:left="360"/>
                            <w:jc w:val="both"/>
                            <w:rPr>
                              <w:i/>
                              <w:iCs/>
                              <w:szCs w:val="22"/>
                            </w:rPr>
                          </w:pPr>
                          <w:sdt>
                            <w:sdtPr>
                              <w:alias w:val="Numeris"/>
                              <w:tag w:val="nr_7b6d976a40ce4ff48aa5a6a409133ed6"/>
                              <w:lock w:val="sdtLocked"/>
                              <w:richText/>
                            </w:sdtPr>
                            <w:sdtContent>
                              <w:r>
                                <w:rPr>
                                  <w:i/>
                                  <w:iCs/>
                                  <w:szCs w:val="22"/>
                                </w:rPr>
                                <w:t>2</w:t>
                              </w:r>
                            </w:sdtContent>
                          </w:sdt>
                          <w:r>
                            <w:rPr>
                              <w:i/>
                              <w:iCs/>
                              <w:szCs w:val="22"/>
                            </w:rPr>
                            <w:t xml:space="preserve">) proporcingumo. </w:t>
                          </w:r>
                          <w:r>
                            <w:rPr>
                              <w:iCs/>
                              <w:szCs w:val="22"/>
                            </w:rPr>
                            <w:t>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p>
                          <w:pPr>
                            <w:rPr>
                              <w:sz w:val="14"/>
                              <w:szCs w:val="14"/>
                            </w:rPr>
                          </w:pPr>
                        </w:p>
                      </w:sdtContent>
                    </w:sdt>
                    <w:sdt>
                      <w:sdtPr>
                        <w:alias w:val="1.2.1 pp. 3 pp."/>
                        <w:tag w:val="part_5ae6fd8bda304689b252ad9e9c5dae9c"/>
                        <w:lock w:val="sdtLocked"/>
                        <w:richText/>
                      </w:sdtPr>
                      <w:sdtContent>
                        <w:p>
                          <w:pPr>
                            <w:spacing w:line="259" w:lineRule="auto"/>
                            <w:ind w:left="360"/>
                            <w:jc w:val="both"/>
                            <w:rPr>
                              <w:i/>
                              <w:iCs/>
                              <w:szCs w:val="22"/>
                            </w:rPr>
                          </w:pPr>
                          <w:sdt>
                            <w:sdtPr>
                              <w:alias w:val="Numeris"/>
                              <w:tag w:val="nr_5ae6fd8bda304689b252ad9e9c5dae9c"/>
                              <w:lock w:val="sdtLocked"/>
                              <w:richText/>
                            </w:sdtPr>
                            <w:sdtContent>
                              <w:r>
                                <w:rPr>
                                  <w:i/>
                                  <w:iCs/>
                                  <w:szCs w:val="22"/>
                                </w:rPr>
                                <w:t>3</w:t>
                              </w:r>
                            </w:sdtContent>
                          </w:sdt>
                          <w:r>
                            <w:rPr>
                              <w:i/>
                              <w:iCs/>
                              <w:szCs w:val="22"/>
                            </w:rPr>
                            <w:t xml:space="preserve">) nediskriminavimo. </w:t>
                          </w:r>
                          <w:r>
                            <w:rPr>
                              <w:iCs/>
                              <w:szCs w:val="22"/>
                            </w:rPr>
                            <w:t>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dydis;</w:t>
                          </w:r>
                        </w:p>
                        <w:p>
                          <w:pPr>
                            <w:rPr>
                              <w:sz w:val="14"/>
                              <w:szCs w:val="14"/>
                            </w:rPr>
                          </w:pPr>
                        </w:p>
                      </w:sdtContent>
                    </w:sdt>
                    <w:sdt>
                      <w:sdtPr>
                        <w:alias w:val="1.2.1 pp. 4 pp."/>
                        <w:tag w:val="part_05e27d9aaf21444b93173782c0678d3a"/>
                        <w:lock w:val="sdtLocked"/>
                        <w:richText/>
                      </w:sdtPr>
                      <w:sdtContent>
                        <w:p>
                          <w:pPr>
                            <w:spacing w:line="259" w:lineRule="auto"/>
                            <w:ind w:left="360"/>
                            <w:jc w:val="both"/>
                            <w:rPr>
                              <w:i/>
                              <w:iCs/>
                              <w:szCs w:val="22"/>
                            </w:rPr>
                          </w:pPr>
                          <w:sdt>
                            <w:sdtPr>
                              <w:alias w:val="Numeris"/>
                              <w:tag w:val="nr_05e27d9aaf21444b93173782c0678d3a"/>
                              <w:lock w:val="sdtLocked"/>
                              <w:richText/>
                            </w:sdtPr>
                            <w:sdtContent>
                              <w:r>
                                <w:rPr>
                                  <w:i/>
                                  <w:iCs/>
                                  <w:szCs w:val="22"/>
                                </w:rPr>
                                <w:t>4</w:t>
                              </w:r>
                            </w:sdtContent>
                          </w:sdt>
                          <w:r>
                            <w:rPr>
                              <w:i/>
                              <w:iCs/>
                              <w:szCs w:val="22"/>
                            </w:rPr>
                            <w:t xml:space="preserve">) sąnaudų susigrąžinimo. </w:t>
                          </w:r>
                          <w:r>
                            <w:rPr>
                              <w:iCs/>
                              <w:szCs w:val="22"/>
                            </w:rPr>
                            <w:t>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p>
                        <w:p>
                          <w:pPr>
                            <w:rPr>
                              <w:sz w:val="14"/>
                              <w:szCs w:val="14"/>
                            </w:rPr>
                          </w:pPr>
                        </w:p>
                      </w:sdtContent>
                    </w:sdt>
                    <w:sdt>
                      <w:sdtPr>
                        <w:alias w:val="1.2.1 pp. 5 pp."/>
                        <w:tag w:val="part_8d415dafc5c74cfc8847e4acc86af359"/>
                        <w:lock w:val="sdtLocked"/>
                        <w:richText/>
                      </w:sdtPr>
                      <w:sdtContent>
                        <w:p>
                          <w:pPr>
                            <w:spacing w:line="259" w:lineRule="auto"/>
                            <w:ind w:left="360"/>
                            <w:jc w:val="both"/>
                            <w:rPr>
                              <w:i/>
                              <w:iCs/>
                              <w:szCs w:val="22"/>
                            </w:rPr>
                          </w:pPr>
                          <w:sdt>
                            <w:sdtPr>
                              <w:alias w:val="Numeris"/>
                              <w:tag w:val="nr_8d415dafc5c74cfc8847e4acc86af359"/>
                              <w:lock w:val="sdtLocked"/>
                              <w:richText/>
                            </w:sdtPr>
                            <w:sdtContent>
                              <w:r>
                                <w:rPr>
                                  <w:i/>
                                  <w:iCs/>
                                  <w:szCs w:val="22"/>
                                </w:rPr>
                                <w:t>5</w:t>
                              </w:r>
                            </w:sdtContent>
                          </w:sdt>
                          <w:r>
                            <w:rPr>
                              <w:i/>
                              <w:iCs/>
                              <w:szCs w:val="22"/>
                            </w:rPr>
                            <w:t xml:space="preserve">) skaidrumo. </w:t>
                          </w:r>
                          <w:r>
                            <w:rPr>
                              <w:iCs/>
                              <w:szCs w:val="22"/>
                            </w:rPr>
                            <w:t>Šio principo įgyvendinimas turi užtikrinti, kad informacija apie rinkliavos ar kitos įmokos už komunalinių atliekų surinkimą iš atliekų turėtojų ir atliekų tvarkymą nustatymo ir apskaičiavimo metodus, tvarką ir dydį turi būti vieša.</w:t>
                          </w:r>
                        </w:p>
                        <w:p>
                          <w:pPr>
                            <w:rPr>
                              <w:sz w:val="14"/>
                              <w:szCs w:val="14"/>
                            </w:rPr>
                          </w:pPr>
                        </w:p>
                        <w:p>
                          <w:pPr>
                            <w:spacing w:line="259" w:lineRule="auto"/>
                            <w:ind w:left="360"/>
                            <w:jc w:val="both"/>
                            <w:rPr>
                              <w:i/>
                              <w:iCs/>
                              <w:szCs w:val="24"/>
                            </w:rPr>
                          </w:pPr>
                        </w:p>
                        <w:p>
                          <w:pPr>
                            <w:rPr>
                              <w:sz w:val="14"/>
                              <w:szCs w:val="14"/>
                            </w:rPr>
                          </w:pPr>
                        </w:p>
                        <w:p>
                          <w:pPr>
                            <w:spacing w:line="259" w:lineRule="auto"/>
                            <w:jc w:val="both"/>
                            <w:rPr>
                              <w:szCs w:val="24"/>
                            </w:rPr>
                          </w:pPr>
                          <w:r>
                            <w:rPr>
                              <w:szCs w:val="24"/>
                            </w:rPr>
                            <w:t>Nustatyti principai įgyvendinami apskaičiuojant įmokas (tarifus) arba vietinę rinkliavą už KA tvarkymą vadovaujantis 2013 m. liepos 24 d. Lietuvos Respublikos Vyriausybės nutarimu Nr. 711</w:t>
                          </w:r>
                          <w:r>
                            <w:rPr>
                              <w:i/>
                              <w:iCs/>
                              <w:szCs w:val="24"/>
                            </w:rPr>
                            <w:t xml:space="preserve"> dėl vietinės rinkliavos ar kitos įmokos už komunalinių atliekų surinkimą iš atliekų turėtojų ir atliekų tvarkymą dydžio nustatymo taisyklių patvirtinimo. </w:t>
                          </w:r>
                          <w:r>
                            <w:rPr>
                              <w:szCs w:val="24"/>
                            </w:rPr>
                            <w:t xml:space="preserve">Taisyklės nustato bendruosius rinkliavos ar kitos įmokos dydžio nustatymo reikalavimus už komunalinių atliekų surinkimą iš atliekų turėtojų ir atliekų tvarkymą. Šiomis taisyklėmis remiasi savivaldybės nustatydamos rinkliavos ar kitos įmokos dydį. Taisyklių esmė – nustatyti pastovias bei kintamas būtinąsias komunalinių atliekų tvarkymo sąnaudas, kurias turi padengti kiekvienas nekilnojamo turto objektas (objektų sąrašą nustato Aplinkos ministerija). </w:t>
                          </w:r>
                        </w:p>
                        <w:p>
                          <w:pPr>
                            <w:rPr>
                              <w:sz w:val="14"/>
                              <w:szCs w:val="14"/>
                            </w:rPr>
                          </w:pPr>
                        </w:p>
                        <w:p>
                          <w:pPr>
                            <w:spacing w:line="259" w:lineRule="auto"/>
                            <w:jc w:val="both"/>
                            <w:rPr>
                              <w:szCs w:val="24"/>
                            </w:rPr>
                          </w:pPr>
                          <w:r>
                            <w:rPr>
                              <w:szCs w:val="24"/>
                            </w:rPr>
                            <w:t>Pastovioji rinkliavos dedamoji nustatoma tokia, kad padengtų pastoviąsias, o kintamoji - kintamąsias su komunalinių atliekų tvarkymu susijusias sąnaudas. Pastovioji rinkliavos ar kt. įmokos dedamoji nustatoma pagal šias kintamąsias pasirinktinai: nekilnojamojo turto paskirtis ir plotas, nekilnojamojo turto paskirtis ir objektų skaičius, gyventojų / darbuotojų skaičius. Kintamoji rinkliavos dedamoji nustatoma pagal šias kintamąsias pasirinktinai: naudojamų mišrių komunalinių atliekų konteinerių skaičius ir tūris (dydis), naudojamų mišrių komunalinių atliekų konteinerių skaičius, tūris (dydis) ir ištuštinimo dažnumas, atiduodamų mišrių komunalinių atliekų svoris.</w:t>
                          </w:r>
                        </w:p>
                        <w:p>
                          <w:pPr>
                            <w:rPr>
                              <w:sz w:val="14"/>
                              <w:szCs w:val="14"/>
                            </w:rPr>
                          </w:pPr>
                        </w:p>
                        <w:p>
                          <w:pPr>
                            <w:spacing w:line="259" w:lineRule="auto"/>
                            <w:jc w:val="both"/>
                            <w:rPr>
                              <w:szCs w:val="24"/>
                            </w:rPr>
                          </w:pPr>
                          <w:r>
                            <w:rPr>
                              <w:szCs w:val="24"/>
                            </w:rPr>
                            <w:t>Vietinę rinkliava ar kt. įmoka Radviliškio r. sav. yra nustatoma ir administruojama vadovaujantis savivaldybės 2017 m. birželio 22 d. Radviliškio rajono savivaldybės tarybos sprendimu Nr. T-1597 patvirtintais vietinės rinkliavos už komunalinių atliekų surinkimą ir tvarkymą nuostatais.</w:t>
                          </w:r>
                        </w:p>
                        <w:p>
                          <w:pPr>
                            <w:rPr>
                              <w:sz w:val="14"/>
                              <w:szCs w:val="14"/>
                            </w:rPr>
                          </w:pPr>
                        </w:p>
                        <w:p>
                          <w:pPr>
                            <w:spacing w:line="259" w:lineRule="auto"/>
                            <w:jc w:val="both"/>
                            <w:rPr>
                              <w:szCs w:val="24"/>
                            </w:rPr>
                          </w:pPr>
                          <w:r>
                            <w:rPr>
                              <w:szCs w:val="24"/>
                            </w:rPr>
                            <w:t xml:space="preserve">Radviliškio r. sav. taikomas dvinarės vietinės rinkliavos už komunalinių atliekų surinkimą ir tvarkymo modelis, kai gyventojai butuose daugiabučiuose namuose pastoviąja ir kintamąja rinkliavos dalimi apmokestinami priklausomai nuo registruoto gyventojų skaičiaus, individualių namų savininkai pastoviąją dalį moka nuo deklaruoto gyventojų skaičiaus, o kintamąją – nuo ištuštintų konteinerių skaičiaus ir tūrio. </w:t>
                          </w:r>
                        </w:p>
                        <w:p>
                          <w:pPr>
                            <w:rPr>
                              <w:sz w:val="14"/>
                              <w:szCs w:val="14"/>
                            </w:rPr>
                          </w:pPr>
                        </w:p>
                        <w:p>
                          <w:pPr>
                            <w:spacing w:line="259" w:lineRule="auto"/>
                            <w:jc w:val="both"/>
                            <w:rPr>
                              <w:szCs w:val="24"/>
                            </w:rPr>
                          </w:pPr>
                          <w:r>
                            <w:rPr>
                              <w:szCs w:val="24"/>
                            </w:rPr>
                            <w:t>Juridiniai asmenys neturintys jiems priskirto konteinerio vietinės rinkliavos kintamąją ir pastoviąją dalį moka priklausomai nuo jiems priskirto parametro (darbuotojų skaičiaus, bendrojo ploto). Juridiniai asmenys turintys priskirtą konteinerį atsiskaito už kintamąją dalį pagal ištuštinto konteinerio tūrį ir ištuštinimo skaičių.</w:t>
                          </w:r>
                        </w:p>
                        <w:p>
                          <w:pPr>
                            <w:rPr>
                              <w:sz w:val="18"/>
                              <w:szCs w:val="18"/>
                            </w:rPr>
                          </w:pPr>
                        </w:p>
                        <w:p>
                          <w:pPr>
                            <w:jc w:val="both"/>
                            <w:rPr>
                              <w:i/>
                              <w:iCs/>
                              <w:color w:val="595959"/>
                              <w:sz w:val="22"/>
                              <w:szCs w:val="24"/>
                            </w:rPr>
                          </w:pPr>
                          <w:r>
                            <w:rPr>
                              <w:i/>
                              <w:iCs/>
                              <w:color w:val="595959"/>
                              <w:sz w:val="22"/>
                              <w:szCs w:val="24"/>
                            </w:rPr>
                            <w:t>3 lentelė. Gyventojams taikomi VR dydžiai, 2021–2022 m.</w:t>
                          </w:r>
                        </w:p>
                        <w:p>
                          <w:pPr>
                            <w:rPr>
                              <w:sz w:val="10"/>
                              <w:szCs w:val="10"/>
                            </w:rPr>
                          </w:pPr>
                        </w:p>
                        <w:tbl>
                          <w:tblPr>
                            <w:tblW w:w="9026" w:type="dxa"/>
                            <w:tblBorders>
                              <w:top w:val="single" w:sz="4" w:space="0" w:color="7F7F7F"/>
                              <w:bottom w:val="single" w:sz="4" w:space="0" w:color="7F7F7F"/>
                            </w:tblBorders>
                            <w:tblLook w:val="04A0" w:firstRow="1" w:lastRow="0" w:firstColumn="1" w:lastColumn="0" w:noHBand="0" w:noVBand="1"/>
                          </w:tblPr>
                          <w:tblGrid>
                            <w:gridCol w:w="2160"/>
                            <w:gridCol w:w="1800"/>
                            <w:gridCol w:w="1890"/>
                            <w:gridCol w:w="1620"/>
                            <w:gridCol w:w="1556"/>
                          </w:tblGrid>
                          <w:tr>
                            <w:trPr>
                              <w:trHeight w:val="567"/>
                            </w:trPr>
                            <w:tc>
                              <w:tcPr>
                                <w:tcW w:w="2160" w:type="dxa"/>
                                <w:vMerge w:val="restart"/>
                              </w:tcPr>
                              <w:p>
                                <w:pPr>
                                  <w:rPr>
                                    <w:sz w:val="20"/>
                                    <w:szCs w:val="24"/>
                                  </w:rPr>
                                </w:pPr>
                                <w:r>
                                  <w:rPr>
                                    <w:sz w:val="20"/>
                                    <w:szCs w:val="24"/>
                                  </w:rPr>
                                  <w:t>Atliekų turėtojų grupė</w:t>
                                </w:r>
                              </w:p>
                            </w:tc>
                            <w:tc>
                              <w:tcPr>
                                <w:tcW w:w="3690" w:type="dxa"/>
                                <w:gridSpan w:val="2"/>
                              </w:tcPr>
                              <w:p>
                                <w:pPr>
                                  <w:rPr>
                                    <w:sz w:val="20"/>
                                    <w:szCs w:val="24"/>
                                  </w:rPr>
                                </w:pPr>
                                <w:r>
                                  <w:rPr>
                                    <w:sz w:val="20"/>
                                    <w:szCs w:val="24"/>
                                  </w:rPr>
                                  <w:t>Apmokestinamasis parametras</w:t>
                                </w:r>
                              </w:p>
                            </w:tc>
                            <w:tc>
                              <w:tcPr>
                                <w:tcW w:w="3176" w:type="dxa"/>
                                <w:gridSpan w:val="2"/>
                              </w:tcPr>
                              <w:p>
                                <w:pPr>
                                  <w:rPr>
                                    <w:sz w:val="20"/>
                                    <w:szCs w:val="24"/>
                                  </w:rPr>
                                </w:pPr>
                                <w:r>
                                  <w:rPr>
                                    <w:sz w:val="20"/>
                                    <w:szCs w:val="24"/>
                                  </w:rPr>
                                  <w:t>Vietinės rinkliavos dydis už apmokestinamąjį parametrą</w:t>
                                </w:r>
                              </w:p>
                            </w:tc>
                          </w:tr>
                          <w:tr>
                            <w:trPr>
                              <w:trHeight w:val="87"/>
                            </w:trPr>
                            <w:tc>
                              <w:tcPr>
                                <w:tcW w:w="2160" w:type="dxa"/>
                                <w:vMerge/>
                              </w:tcPr>
                              <w:p>
                                <w:pPr>
                                  <w:rPr>
                                    <w:sz w:val="20"/>
                                    <w:szCs w:val="24"/>
                                  </w:rPr>
                                </w:pPr>
                              </w:p>
                            </w:tc>
                            <w:tc>
                              <w:tcPr>
                                <w:tcW w:w="1800" w:type="dxa"/>
                              </w:tcPr>
                              <w:p>
                                <w:pPr>
                                  <w:rPr>
                                    <w:b/>
                                    <w:sz w:val="20"/>
                                    <w:szCs w:val="24"/>
                                  </w:rPr>
                                </w:pPr>
                                <w:r>
                                  <w:rPr>
                                    <w:b/>
                                    <w:sz w:val="20"/>
                                    <w:szCs w:val="24"/>
                                  </w:rPr>
                                  <w:t>Pastovus parametras</w:t>
                                </w:r>
                              </w:p>
                            </w:tc>
                            <w:tc>
                              <w:tcPr>
                                <w:tcW w:w="1890" w:type="dxa"/>
                              </w:tcPr>
                              <w:p>
                                <w:pPr>
                                  <w:rPr>
                                    <w:b/>
                                    <w:sz w:val="20"/>
                                    <w:szCs w:val="24"/>
                                  </w:rPr>
                                </w:pPr>
                                <w:r>
                                  <w:rPr>
                                    <w:b/>
                                    <w:sz w:val="20"/>
                                    <w:szCs w:val="24"/>
                                  </w:rPr>
                                  <w:t>Kintamas parametras</w:t>
                                </w:r>
                              </w:p>
                            </w:tc>
                            <w:tc>
                              <w:tcPr>
                                <w:tcW w:w="1620" w:type="dxa"/>
                              </w:tcPr>
                              <w:p>
                                <w:pPr>
                                  <w:rPr>
                                    <w:b/>
                                    <w:sz w:val="20"/>
                                    <w:szCs w:val="24"/>
                                  </w:rPr>
                                </w:pPr>
                                <w:r>
                                  <w:rPr>
                                    <w:b/>
                                    <w:sz w:val="20"/>
                                    <w:szCs w:val="24"/>
                                  </w:rPr>
                                  <w:t>Pastovus VR dydis, Eur</w:t>
                                </w:r>
                              </w:p>
                            </w:tc>
                            <w:tc>
                              <w:tcPr>
                                <w:tcW w:w="1556" w:type="dxa"/>
                              </w:tcPr>
                              <w:p>
                                <w:pPr>
                                  <w:rPr>
                                    <w:b/>
                                    <w:sz w:val="20"/>
                                    <w:szCs w:val="24"/>
                                  </w:rPr>
                                </w:pPr>
                                <w:r>
                                  <w:rPr>
                                    <w:b/>
                                    <w:sz w:val="20"/>
                                    <w:szCs w:val="24"/>
                                  </w:rPr>
                                  <w:t>Kintamas VR dydis, Eur</w:t>
                                </w:r>
                              </w:p>
                            </w:tc>
                          </w:tr>
                          <w:tr>
                            <w:trPr>
                              <w:trHeight w:val="395"/>
                            </w:trPr>
                            <w:tc>
                              <w:tcPr>
                                <w:tcW w:w="2160" w:type="dxa"/>
                              </w:tcPr>
                              <w:p>
                                <w:pPr>
                                  <w:rPr>
                                    <w:sz w:val="20"/>
                                    <w:szCs w:val="24"/>
                                  </w:rPr>
                                </w:pPr>
                                <w:r>
                                  <w:rPr>
                                    <w:sz w:val="20"/>
                                    <w:szCs w:val="24"/>
                                  </w:rPr>
                                  <w:t>Daugiabučių gyvenamųjų namų butai</w:t>
                                </w:r>
                              </w:p>
                            </w:tc>
                            <w:tc>
                              <w:tcPr>
                                <w:tcW w:w="3690" w:type="dxa"/>
                                <w:gridSpan w:val="2"/>
                              </w:tcPr>
                              <w:p>
                                <w:pPr>
                                  <w:rPr>
                                    <w:sz w:val="20"/>
                                    <w:szCs w:val="24"/>
                                  </w:rPr>
                                </w:pPr>
                                <w:r>
                                  <w:rPr>
                                    <w:sz w:val="20"/>
                                    <w:szCs w:val="24"/>
                                  </w:rPr>
                                  <w:t>Deklaruotų gyv. skaičius</w:t>
                                </w:r>
                              </w:p>
                            </w:tc>
                            <w:tc>
                              <w:tcPr>
                                <w:tcW w:w="1620" w:type="dxa"/>
                              </w:tcPr>
                              <w:p>
                                <w:pPr>
                                  <w:rPr>
                                    <w:sz w:val="20"/>
                                    <w:szCs w:val="24"/>
                                  </w:rPr>
                                </w:pPr>
                                <w:r>
                                  <w:rPr>
                                    <w:sz w:val="20"/>
                                    <w:szCs w:val="24"/>
                                  </w:rPr>
                                  <w:t>16,80</w:t>
                                </w:r>
                              </w:p>
                            </w:tc>
                            <w:tc>
                              <w:tcPr>
                                <w:tcW w:w="1556" w:type="dxa"/>
                              </w:tcPr>
                              <w:p>
                                <w:pPr>
                                  <w:rPr>
                                    <w:sz w:val="20"/>
                                    <w:szCs w:val="24"/>
                                  </w:rPr>
                                </w:pPr>
                                <w:r>
                                  <w:rPr>
                                    <w:sz w:val="20"/>
                                    <w:szCs w:val="24"/>
                                  </w:rPr>
                                  <w:t>7,20</w:t>
                                </w:r>
                              </w:p>
                            </w:tc>
                          </w:tr>
                          <w:tr>
                            <w:trPr>
                              <w:trHeight w:val="125"/>
                            </w:trPr>
                            <w:tc>
                              <w:tcPr>
                                <w:tcW w:w="2160" w:type="dxa"/>
                                <w:vMerge w:val="restart"/>
                              </w:tcPr>
                              <w:p>
                                <w:pPr>
                                  <w:rPr>
                                    <w:sz w:val="20"/>
                                    <w:szCs w:val="24"/>
                                  </w:rPr>
                                </w:pPr>
                                <w:r>
                                  <w:rPr>
                                    <w:sz w:val="20"/>
                                    <w:szCs w:val="24"/>
                                  </w:rPr>
                                  <w:t>Individualūs gyvenamieji namai</w:t>
                                </w:r>
                              </w:p>
                            </w:tc>
                            <w:tc>
                              <w:tcPr>
                                <w:tcW w:w="1800" w:type="dxa"/>
                                <w:vMerge w:val="restart"/>
                              </w:tcPr>
                              <w:p>
                                <w:pPr>
                                  <w:rPr>
                                    <w:sz w:val="20"/>
                                    <w:szCs w:val="24"/>
                                  </w:rPr>
                                </w:pPr>
                                <w:r>
                                  <w:rPr>
                                    <w:sz w:val="20"/>
                                    <w:szCs w:val="24"/>
                                  </w:rPr>
                                  <w:t>Deklaruotų gyv. skaičius</w:t>
                                </w:r>
                              </w:p>
                            </w:tc>
                            <w:tc>
                              <w:tcPr>
                                <w:tcW w:w="1890" w:type="dxa"/>
                              </w:tcPr>
                              <w:p>
                                <w:pPr>
                                  <w:rPr>
                                    <w:sz w:val="20"/>
                                    <w:szCs w:val="24"/>
                                  </w:rPr>
                                </w:pPr>
                                <w:r>
                                  <w:rPr>
                                    <w:sz w:val="20"/>
                                    <w:szCs w:val="24"/>
                                  </w:rPr>
                                  <w:t>0,12 m</w:t>
                                </w:r>
                                <w:r>
                                  <w:rPr>
                                    <w:sz w:val="20"/>
                                    <w:szCs w:val="24"/>
                                    <w:vertAlign w:val="superscript"/>
                                  </w:rPr>
                                  <w:t>3</w:t>
                                </w:r>
                                <w:r>
                                  <w:rPr>
                                    <w:sz w:val="20"/>
                                    <w:szCs w:val="24"/>
                                  </w:rPr>
                                  <w:t xml:space="preserve"> konteinerio ištuštinimas</w:t>
                                </w:r>
                              </w:p>
                            </w:tc>
                            <w:tc>
                              <w:tcPr>
                                <w:tcW w:w="1620" w:type="dxa"/>
                              </w:tcPr>
                              <w:p>
                                <w:pPr>
                                  <w:rPr>
                                    <w:sz w:val="20"/>
                                    <w:szCs w:val="24"/>
                                  </w:rPr>
                                </w:pPr>
                                <w:r>
                                  <w:rPr>
                                    <w:sz w:val="20"/>
                                    <w:szCs w:val="24"/>
                                  </w:rPr>
                                  <w:t>16,80</w:t>
                                </w:r>
                              </w:p>
                            </w:tc>
                            <w:tc>
                              <w:tcPr>
                                <w:tcW w:w="1556" w:type="dxa"/>
                              </w:tcPr>
                              <w:p>
                                <w:pPr>
                                  <w:rPr>
                                    <w:sz w:val="20"/>
                                    <w:szCs w:val="24"/>
                                  </w:rPr>
                                </w:pPr>
                                <w:r>
                                  <w:rPr>
                                    <w:sz w:val="20"/>
                                    <w:szCs w:val="24"/>
                                  </w:rPr>
                                  <w:t>0,50</w:t>
                                </w:r>
                              </w:p>
                            </w:tc>
                          </w:tr>
                          <w:tr>
                            <w:trPr>
                              <w:trHeight w:val="111"/>
                            </w:trPr>
                            <w:tc>
                              <w:tcPr>
                                <w:tcW w:w="2160" w:type="dxa"/>
                                <w:vMerge/>
                              </w:tcPr>
                              <w:p>
                                <w:pPr>
                                  <w:rPr>
                                    <w:sz w:val="20"/>
                                    <w:szCs w:val="24"/>
                                  </w:rPr>
                                </w:pPr>
                              </w:p>
                            </w:tc>
                            <w:tc>
                              <w:tcPr>
                                <w:tcW w:w="1800" w:type="dxa"/>
                                <w:vMerge/>
                              </w:tcPr>
                              <w:p>
                                <w:pPr>
                                  <w:rPr>
                                    <w:sz w:val="20"/>
                                    <w:szCs w:val="24"/>
                                  </w:rPr>
                                </w:pPr>
                              </w:p>
                            </w:tc>
                            <w:tc>
                              <w:tcPr>
                                <w:tcW w:w="1890" w:type="dxa"/>
                              </w:tcPr>
                              <w:p>
                                <w:pPr>
                                  <w:rPr>
                                    <w:sz w:val="20"/>
                                    <w:szCs w:val="24"/>
                                  </w:rPr>
                                </w:pPr>
                                <w:r>
                                  <w:rPr>
                                    <w:sz w:val="20"/>
                                    <w:szCs w:val="24"/>
                                  </w:rPr>
                                  <w:t>0,24 m</w:t>
                                </w:r>
                                <w:r>
                                  <w:rPr>
                                    <w:sz w:val="20"/>
                                    <w:szCs w:val="24"/>
                                    <w:vertAlign w:val="superscript"/>
                                  </w:rPr>
                                  <w:t>3</w:t>
                                </w:r>
                                <w:r>
                                  <w:rPr>
                                    <w:sz w:val="20"/>
                                    <w:szCs w:val="24"/>
                                  </w:rPr>
                                  <w:t xml:space="preserve"> konteinerio ištuštinimas</w:t>
                                </w:r>
                              </w:p>
                            </w:tc>
                            <w:tc>
                              <w:tcPr>
                                <w:tcW w:w="1620" w:type="dxa"/>
                              </w:tcPr>
                              <w:p>
                                <w:pPr>
                                  <w:rPr>
                                    <w:sz w:val="20"/>
                                    <w:szCs w:val="24"/>
                                  </w:rPr>
                                </w:pPr>
                                <w:r>
                                  <w:rPr>
                                    <w:sz w:val="20"/>
                                    <w:szCs w:val="24"/>
                                  </w:rPr>
                                  <w:t>16,80</w:t>
                                </w:r>
                              </w:p>
                            </w:tc>
                            <w:tc>
                              <w:tcPr>
                                <w:tcW w:w="1556" w:type="dxa"/>
                              </w:tcPr>
                              <w:p>
                                <w:pPr>
                                  <w:rPr>
                                    <w:sz w:val="20"/>
                                    <w:szCs w:val="24"/>
                                  </w:rPr>
                                </w:pPr>
                                <w:r>
                                  <w:rPr>
                                    <w:sz w:val="20"/>
                                    <w:szCs w:val="24"/>
                                  </w:rPr>
                                  <w:t>1,01</w:t>
                                </w:r>
                              </w:p>
                            </w:tc>
                          </w:tr>
                          <w:tr>
                            <w:trPr>
                              <w:trHeight w:val="111"/>
                            </w:trPr>
                            <w:tc>
                              <w:tcPr>
                                <w:tcW w:w="2160" w:type="dxa"/>
                                <w:vMerge/>
                              </w:tcPr>
                              <w:p>
                                <w:pPr>
                                  <w:rPr>
                                    <w:sz w:val="20"/>
                                    <w:szCs w:val="24"/>
                                  </w:rPr>
                                </w:pPr>
                              </w:p>
                            </w:tc>
                            <w:tc>
                              <w:tcPr>
                                <w:tcW w:w="1800" w:type="dxa"/>
                                <w:vMerge/>
                              </w:tcPr>
                              <w:p>
                                <w:pPr>
                                  <w:rPr>
                                    <w:sz w:val="20"/>
                                    <w:szCs w:val="24"/>
                                  </w:rPr>
                                </w:pPr>
                              </w:p>
                            </w:tc>
                            <w:tc>
                              <w:tcPr>
                                <w:tcW w:w="1890" w:type="dxa"/>
                              </w:tcPr>
                              <w:p>
                                <w:pPr>
                                  <w:rPr>
                                    <w:sz w:val="20"/>
                                    <w:szCs w:val="24"/>
                                  </w:rPr>
                                </w:pPr>
                                <w:r>
                                  <w:rPr>
                                    <w:sz w:val="20"/>
                                    <w:szCs w:val="24"/>
                                  </w:rPr>
                                  <w:t>1,1 m</w:t>
                                </w:r>
                                <w:r>
                                  <w:rPr>
                                    <w:sz w:val="20"/>
                                    <w:szCs w:val="24"/>
                                    <w:vertAlign w:val="superscript"/>
                                  </w:rPr>
                                  <w:t>3</w:t>
                                </w:r>
                                <w:r>
                                  <w:rPr>
                                    <w:sz w:val="20"/>
                                    <w:szCs w:val="24"/>
                                  </w:rPr>
                                  <w:t xml:space="preserve"> konteinerio ištuštinimas</w:t>
                                </w:r>
                              </w:p>
                            </w:tc>
                            <w:tc>
                              <w:tcPr>
                                <w:tcW w:w="1620" w:type="dxa"/>
                              </w:tcPr>
                              <w:p>
                                <w:pPr>
                                  <w:rPr>
                                    <w:sz w:val="20"/>
                                    <w:szCs w:val="24"/>
                                  </w:rPr>
                                </w:pPr>
                                <w:r>
                                  <w:rPr>
                                    <w:sz w:val="20"/>
                                    <w:szCs w:val="24"/>
                                  </w:rPr>
                                  <w:t>16,80</w:t>
                                </w:r>
                              </w:p>
                            </w:tc>
                            <w:tc>
                              <w:tcPr>
                                <w:tcW w:w="1556" w:type="dxa"/>
                              </w:tcPr>
                              <w:p>
                                <w:pPr>
                                  <w:rPr>
                                    <w:sz w:val="20"/>
                                    <w:szCs w:val="24"/>
                                  </w:rPr>
                                </w:pPr>
                                <w:r>
                                  <w:rPr>
                                    <w:sz w:val="20"/>
                                    <w:szCs w:val="24"/>
                                  </w:rPr>
                                  <w:t>4,62</w:t>
                                </w:r>
                              </w:p>
                            </w:tc>
                          </w:tr>
                          <w:tr>
                            <w:trPr>
                              <w:trHeight w:val="111"/>
                            </w:trPr>
                            <w:tc>
                              <w:tcPr>
                                <w:tcW w:w="2160" w:type="dxa"/>
                                <w:vMerge/>
                              </w:tcPr>
                              <w:p>
                                <w:pPr>
                                  <w:rPr>
                                    <w:sz w:val="20"/>
                                    <w:szCs w:val="24"/>
                                  </w:rPr>
                                </w:pPr>
                              </w:p>
                            </w:tc>
                            <w:tc>
                              <w:tcPr>
                                <w:tcW w:w="1800" w:type="dxa"/>
                                <w:vMerge/>
                              </w:tcPr>
                              <w:p>
                                <w:pPr>
                                  <w:rPr>
                                    <w:sz w:val="20"/>
                                    <w:szCs w:val="24"/>
                                  </w:rPr>
                                </w:pPr>
                              </w:p>
                            </w:tc>
                            <w:tc>
                              <w:tcPr>
                                <w:tcW w:w="1890" w:type="dxa"/>
                              </w:tcPr>
                              <w:p>
                                <w:pPr>
                                  <w:rPr>
                                    <w:sz w:val="20"/>
                                    <w:szCs w:val="24"/>
                                  </w:rPr>
                                </w:pPr>
                                <w:r>
                                  <w:rPr>
                                    <w:sz w:val="20"/>
                                    <w:szCs w:val="24"/>
                                  </w:rPr>
                                  <w:t>Deklaruotų gyv. skaičius</w:t>
                                </w:r>
                              </w:p>
                            </w:tc>
                            <w:tc>
                              <w:tcPr>
                                <w:tcW w:w="1620" w:type="dxa"/>
                              </w:tcPr>
                              <w:p>
                                <w:pPr>
                                  <w:rPr>
                                    <w:sz w:val="20"/>
                                    <w:szCs w:val="24"/>
                                  </w:rPr>
                                </w:pPr>
                                <w:r>
                                  <w:rPr>
                                    <w:sz w:val="20"/>
                                    <w:szCs w:val="24"/>
                                  </w:rPr>
                                  <w:t>16,80</w:t>
                                </w:r>
                              </w:p>
                            </w:tc>
                            <w:tc>
                              <w:tcPr>
                                <w:tcW w:w="1556" w:type="dxa"/>
                              </w:tcPr>
                              <w:p>
                                <w:pPr>
                                  <w:rPr>
                                    <w:sz w:val="20"/>
                                    <w:szCs w:val="24"/>
                                  </w:rPr>
                                </w:pPr>
                                <w:r>
                                  <w:rPr>
                                    <w:sz w:val="20"/>
                                    <w:szCs w:val="24"/>
                                  </w:rPr>
                                  <w:t>7,20</w:t>
                                </w:r>
                              </w:p>
                            </w:tc>
                          </w:tr>
                        </w:tbl>
                        <w:p>
                          <w:pPr>
                            <w:spacing w:line="259" w:lineRule="auto"/>
                            <w:jc w:val="both"/>
                            <w:rPr>
                              <w:color w:val="595959"/>
                              <w:sz w:val="20"/>
                              <w:szCs w:val="24"/>
                            </w:rPr>
                          </w:pPr>
                          <w:r>
                            <w:rPr>
                              <w:color w:val="595959"/>
                              <w:sz w:val="20"/>
                              <w:szCs w:val="24"/>
                            </w:rPr>
                            <w:t>Šaltinis: Viešai prieinami duomenys</w:t>
                          </w:r>
                        </w:p>
                        <w:p>
                          <w:pPr>
                            <w:rPr>
                              <w:sz w:val="14"/>
                              <w:szCs w:val="14"/>
                            </w:rPr>
                          </w:pPr>
                        </w:p>
                        <w:p>
                          <w:pPr>
                            <w:spacing w:line="259" w:lineRule="auto"/>
                            <w:jc w:val="both"/>
                            <w:rPr>
                              <w:szCs w:val="24"/>
                            </w:rPr>
                          </w:pPr>
                          <w:r>
                            <w:rPr>
                              <w:szCs w:val="24"/>
                            </w:rPr>
                            <w:t>2021 m. vidutinės namų ūkio komunalinių atliekų surinkimo ir tvarkymo išlaidos Radviliškio r. sav. sudarė ~43,7 Eur/m. ir. buvo vidutiniškai ~14,5 proc. didesnės nei Šiaulių regiono vidurkis. Radviliškio r. sav. komunalinių atliekų surinkimo ir transportavimo išlaidos gyvenamosios paskirties nekilnojamojo turto objekto savininkui buvo žemiausios.</w:t>
                          </w:r>
                        </w:p>
                        <w:p>
                          <w:pPr>
                            <w:rPr>
                              <w:sz w:val="18"/>
                              <w:szCs w:val="18"/>
                            </w:rPr>
                          </w:pPr>
                        </w:p>
                        <w:p>
                          <w:pPr>
                            <w:jc w:val="both"/>
                            <w:rPr>
                              <w:i/>
                              <w:iCs/>
                              <w:color w:val="595959"/>
                              <w:sz w:val="22"/>
                              <w:szCs w:val="24"/>
                            </w:rPr>
                          </w:pPr>
                          <w:r>
                            <w:rPr>
                              <w:i/>
                              <w:iCs/>
                              <w:color w:val="595959"/>
                              <w:sz w:val="22"/>
                              <w:szCs w:val="24"/>
                            </w:rPr>
                            <w:t>4 lentelė. Vidutinės namų ūkių vietinės rinkliavos išlaidos Šiaulių regiono savivaldybėse, 2021 m.</w:t>
                          </w:r>
                        </w:p>
                        <w:p>
                          <w:pPr>
                            <w:rPr>
                              <w:sz w:val="10"/>
                              <w:szCs w:val="10"/>
                            </w:rPr>
                          </w:pPr>
                        </w:p>
                        <w:tbl>
                          <w:tblPr>
                            <w:tblW w:w="9014" w:type="dxa"/>
                            <w:tblBorders>
                              <w:top w:val="single" w:sz="4" w:space="0" w:color="7F7F7F"/>
                              <w:bottom w:val="single" w:sz="4" w:space="0" w:color="7F7F7F"/>
                            </w:tblBorders>
                            <w:tblLook w:val="04A0" w:firstRow="1" w:lastRow="0" w:firstColumn="1" w:lastColumn="0" w:noHBand="0" w:noVBand="1"/>
                          </w:tblPr>
                          <w:tblGrid>
                            <w:gridCol w:w="2076"/>
                            <w:gridCol w:w="2424"/>
                            <w:gridCol w:w="2250"/>
                            <w:gridCol w:w="2264"/>
                          </w:tblGrid>
                          <w:tr>
                            <w:trPr>
                              <w:trHeight w:val="567"/>
                              <w:tblHeader/>
                            </w:trPr>
                            <w:tc>
                              <w:tcPr>
                                <w:tcW w:w="0" w:type="auto"/>
                              </w:tcPr>
                              <w:p>
                                <w:pPr>
                                  <w:rPr>
                                    <w:sz w:val="20"/>
                                    <w:szCs w:val="24"/>
                                  </w:rPr>
                                </w:pPr>
                                <w:r>
                                  <w:rPr>
                                    <w:sz w:val="20"/>
                                    <w:szCs w:val="24"/>
                                  </w:rPr>
                                  <w:t>Savivaldybė</w:t>
                                </w:r>
                              </w:p>
                            </w:tc>
                            <w:tc>
                              <w:tcPr>
                                <w:tcW w:w="2424" w:type="dxa"/>
                              </w:tcPr>
                              <w:p>
                                <w:pPr>
                                  <w:rPr>
                                    <w:sz w:val="20"/>
                                    <w:szCs w:val="24"/>
                                  </w:rPr>
                                </w:pPr>
                                <w:r>
                                  <w:rPr>
                                    <w:sz w:val="20"/>
                                    <w:szCs w:val="24"/>
                                  </w:rPr>
                                  <w:t>Gyv. paskirties objektų savininkai, vnt.</w:t>
                                </w:r>
                              </w:p>
                            </w:tc>
                            <w:tc>
                              <w:tcPr>
                                <w:tcW w:w="2250" w:type="dxa"/>
                              </w:tcPr>
                              <w:p>
                                <w:pPr>
                                  <w:rPr>
                                    <w:sz w:val="20"/>
                                    <w:szCs w:val="24"/>
                                  </w:rPr>
                                </w:pPr>
                                <w:r>
                                  <w:rPr>
                                    <w:sz w:val="20"/>
                                    <w:szCs w:val="24"/>
                                  </w:rPr>
                                  <w:t>Priskaitymų vertė, Eur</w:t>
                                </w:r>
                              </w:p>
                            </w:tc>
                            <w:tc>
                              <w:tcPr>
                                <w:tcW w:w="2264" w:type="dxa"/>
                              </w:tcPr>
                              <w:p>
                                <w:pPr>
                                  <w:rPr>
                                    <w:sz w:val="20"/>
                                    <w:szCs w:val="24"/>
                                  </w:rPr>
                                </w:pPr>
                                <w:r>
                                  <w:rPr>
                                    <w:sz w:val="20"/>
                                    <w:szCs w:val="24"/>
                                  </w:rPr>
                                  <w:t>Vidutinės VR išlaidos, Eur/vnt.</w:t>
                                </w:r>
                              </w:p>
                            </w:tc>
                          </w:tr>
                          <w:tr>
                            <w:trPr>
                              <w:trHeight w:val="87"/>
                            </w:trPr>
                            <w:tc>
                              <w:tcPr>
                                <w:tcW w:w="0" w:type="auto"/>
                              </w:tcPr>
                              <w:p>
                                <w:pPr>
                                  <w:rPr>
                                    <w:sz w:val="20"/>
                                    <w:szCs w:val="24"/>
                                  </w:rPr>
                                </w:pPr>
                                <w:r>
                                  <w:rPr>
                                    <w:sz w:val="20"/>
                                    <w:szCs w:val="24"/>
                                  </w:rPr>
                                  <w:t>Akmenės r.</w:t>
                                </w:r>
                              </w:p>
                            </w:tc>
                            <w:tc>
                              <w:tcPr>
                                <w:tcW w:w="2424" w:type="dxa"/>
                              </w:tcPr>
                              <w:p>
                                <w:pPr>
                                  <w:rPr>
                                    <w:sz w:val="20"/>
                                    <w:szCs w:val="24"/>
                                  </w:rPr>
                                </w:pPr>
                                <w:r>
                                  <w:rPr>
                                    <w:sz w:val="20"/>
                                    <w:szCs w:val="24"/>
                                  </w:rPr>
                                  <w:t>11.255</w:t>
                                </w:r>
                              </w:p>
                            </w:tc>
                            <w:tc>
                              <w:tcPr>
                                <w:tcW w:w="2250" w:type="dxa"/>
                              </w:tcPr>
                              <w:p>
                                <w:pPr>
                                  <w:rPr>
                                    <w:sz w:val="20"/>
                                    <w:szCs w:val="24"/>
                                  </w:rPr>
                                </w:pPr>
                                <w:r>
                                  <w:rPr>
                                    <w:sz w:val="20"/>
                                    <w:szCs w:val="24"/>
                                  </w:rPr>
                                  <w:t>631.694</w:t>
                                </w:r>
                              </w:p>
                            </w:tc>
                            <w:tc>
                              <w:tcPr>
                                <w:tcW w:w="2264" w:type="dxa"/>
                              </w:tcPr>
                              <w:p>
                                <w:pPr>
                                  <w:rPr>
                                    <w:sz w:val="20"/>
                                    <w:szCs w:val="24"/>
                                  </w:rPr>
                                </w:pPr>
                                <w:r>
                                  <w:rPr>
                                    <w:sz w:val="20"/>
                                    <w:szCs w:val="24"/>
                                  </w:rPr>
                                  <w:t>56,1</w:t>
                                </w:r>
                              </w:p>
                            </w:tc>
                          </w:tr>
                          <w:tr>
                            <w:trPr>
                              <w:trHeight w:val="89"/>
                            </w:trPr>
                            <w:tc>
                              <w:tcPr>
                                <w:tcW w:w="0" w:type="auto"/>
                              </w:tcPr>
                              <w:p>
                                <w:pPr>
                                  <w:rPr>
                                    <w:sz w:val="20"/>
                                    <w:szCs w:val="24"/>
                                  </w:rPr>
                                </w:pPr>
                                <w:r>
                                  <w:rPr>
                                    <w:sz w:val="20"/>
                                    <w:szCs w:val="24"/>
                                  </w:rPr>
                                  <w:t>Joniškio r.</w:t>
                                </w:r>
                              </w:p>
                            </w:tc>
                            <w:tc>
                              <w:tcPr>
                                <w:tcW w:w="2424" w:type="dxa"/>
                              </w:tcPr>
                              <w:p>
                                <w:pPr>
                                  <w:rPr>
                                    <w:sz w:val="20"/>
                                    <w:szCs w:val="24"/>
                                  </w:rPr>
                                </w:pPr>
                                <w:r>
                                  <w:rPr>
                                    <w:sz w:val="20"/>
                                    <w:szCs w:val="24"/>
                                  </w:rPr>
                                  <w:t>10.243</w:t>
                                </w:r>
                              </w:p>
                            </w:tc>
                            <w:tc>
                              <w:tcPr>
                                <w:tcW w:w="2250" w:type="dxa"/>
                              </w:tcPr>
                              <w:p>
                                <w:pPr>
                                  <w:rPr>
                                    <w:sz w:val="20"/>
                                    <w:szCs w:val="24"/>
                                  </w:rPr>
                                </w:pPr>
                                <w:r>
                                  <w:rPr>
                                    <w:sz w:val="20"/>
                                    <w:szCs w:val="24"/>
                                  </w:rPr>
                                  <w:t>543.231</w:t>
                                </w:r>
                              </w:p>
                            </w:tc>
                            <w:tc>
                              <w:tcPr>
                                <w:tcW w:w="2264" w:type="dxa"/>
                              </w:tcPr>
                              <w:p>
                                <w:pPr>
                                  <w:rPr>
                                    <w:sz w:val="20"/>
                                    <w:szCs w:val="24"/>
                                  </w:rPr>
                                </w:pPr>
                                <w:r>
                                  <w:rPr>
                                    <w:sz w:val="20"/>
                                    <w:szCs w:val="24"/>
                                  </w:rPr>
                                  <w:t>53,0</w:t>
                                </w:r>
                              </w:p>
                            </w:tc>
                          </w:tr>
                          <w:tr>
                            <w:trPr>
                              <w:trHeight w:val="125"/>
                            </w:trPr>
                            <w:tc>
                              <w:tcPr>
                                <w:tcW w:w="0" w:type="auto"/>
                              </w:tcPr>
                              <w:p>
                                <w:pPr>
                                  <w:rPr>
                                    <w:sz w:val="20"/>
                                    <w:szCs w:val="24"/>
                                  </w:rPr>
                                </w:pPr>
                                <w:r>
                                  <w:rPr>
                                    <w:sz w:val="20"/>
                                    <w:szCs w:val="24"/>
                                  </w:rPr>
                                  <w:t>Kelmės r.</w:t>
                                </w:r>
                              </w:p>
                            </w:tc>
                            <w:tc>
                              <w:tcPr>
                                <w:tcW w:w="2424" w:type="dxa"/>
                              </w:tcPr>
                              <w:p>
                                <w:pPr>
                                  <w:rPr>
                                    <w:sz w:val="20"/>
                                    <w:szCs w:val="24"/>
                                  </w:rPr>
                                </w:pPr>
                                <w:r>
                                  <w:rPr>
                                    <w:sz w:val="20"/>
                                    <w:szCs w:val="24"/>
                                  </w:rPr>
                                  <w:t>14.211</w:t>
                                </w:r>
                              </w:p>
                            </w:tc>
                            <w:tc>
                              <w:tcPr>
                                <w:tcW w:w="2250" w:type="dxa"/>
                              </w:tcPr>
                              <w:p>
                                <w:pPr>
                                  <w:rPr>
                                    <w:sz w:val="20"/>
                                    <w:szCs w:val="24"/>
                                  </w:rPr>
                                </w:pPr>
                                <w:r>
                                  <w:rPr>
                                    <w:sz w:val="20"/>
                                    <w:szCs w:val="24"/>
                                  </w:rPr>
                                  <w:t>869.643</w:t>
                                </w:r>
                              </w:p>
                            </w:tc>
                            <w:tc>
                              <w:tcPr>
                                <w:tcW w:w="2264" w:type="dxa"/>
                              </w:tcPr>
                              <w:p>
                                <w:pPr>
                                  <w:rPr>
                                    <w:sz w:val="20"/>
                                    <w:szCs w:val="24"/>
                                  </w:rPr>
                                </w:pPr>
                                <w:r>
                                  <w:rPr>
                                    <w:sz w:val="20"/>
                                    <w:szCs w:val="24"/>
                                  </w:rPr>
                                  <w:t>61,2</w:t>
                                </w:r>
                              </w:p>
                            </w:tc>
                          </w:tr>
                          <w:tr>
                            <w:trPr>
                              <w:trHeight w:val="111"/>
                            </w:trPr>
                            <w:tc>
                              <w:tcPr>
                                <w:tcW w:w="0" w:type="auto"/>
                              </w:tcPr>
                              <w:p>
                                <w:pPr>
                                  <w:rPr>
                                    <w:sz w:val="20"/>
                                    <w:szCs w:val="24"/>
                                  </w:rPr>
                                </w:pPr>
                                <w:r>
                                  <w:rPr>
                                    <w:sz w:val="20"/>
                                    <w:szCs w:val="24"/>
                                  </w:rPr>
                                  <w:t>Pakruojo r.</w:t>
                                </w:r>
                              </w:p>
                            </w:tc>
                            <w:tc>
                              <w:tcPr>
                                <w:tcW w:w="2424" w:type="dxa"/>
                              </w:tcPr>
                              <w:p>
                                <w:pPr>
                                  <w:rPr>
                                    <w:sz w:val="20"/>
                                    <w:szCs w:val="24"/>
                                  </w:rPr>
                                </w:pPr>
                                <w:r>
                                  <w:rPr>
                                    <w:sz w:val="20"/>
                                    <w:szCs w:val="24"/>
                                  </w:rPr>
                                  <w:t>11.166</w:t>
                                </w:r>
                              </w:p>
                            </w:tc>
                            <w:tc>
                              <w:tcPr>
                                <w:tcW w:w="2250" w:type="dxa"/>
                              </w:tcPr>
                              <w:p>
                                <w:pPr>
                                  <w:rPr>
                                    <w:sz w:val="20"/>
                                    <w:szCs w:val="24"/>
                                  </w:rPr>
                                </w:pPr>
                                <w:r>
                                  <w:rPr>
                                    <w:sz w:val="20"/>
                                    <w:szCs w:val="24"/>
                                  </w:rPr>
                                  <w:t>729.310</w:t>
                                </w:r>
                              </w:p>
                            </w:tc>
                            <w:tc>
                              <w:tcPr>
                                <w:tcW w:w="2264" w:type="dxa"/>
                              </w:tcPr>
                              <w:p>
                                <w:pPr>
                                  <w:rPr>
                                    <w:sz w:val="20"/>
                                    <w:szCs w:val="24"/>
                                  </w:rPr>
                                </w:pPr>
                                <w:r>
                                  <w:rPr>
                                    <w:sz w:val="20"/>
                                    <w:szCs w:val="24"/>
                                  </w:rPr>
                                  <w:t>65,3</w:t>
                                </w:r>
                              </w:p>
                            </w:tc>
                          </w:tr>
                          <w:tr>
                            <w:trPr>
                              <w:trHeight w:val="111"/>
                            </w:trPr>
                            <w:tc>
                              <w:tcPr>
                                <w:tcW w:w="0" w:type="auto"/>
                              </w:tcPr>
                              <w:p>
                                <w:pPr>
                                  <w:rPr>
                                    <w:sz w:val="20"/>
                                    <w:szCs w:val="24"/>
                                  </w:rPr>
                                </w:pPr>
                                <w:r>
                                  <w:rPr>
                                    <w:sz w:val="20"/>
                                    <w:szCs w:val="24"/>
                                  </w:rPr>
                                  <w:t>Radviliškio r.</w:t>
                                </w:r>
                              </w:p>
                            </w:tc>
                            <w:tc>
                              <w:tcPr>
                                <w:tcW w:w="2424" w:type="dxa"/>
                              </w:tcPr>
                              <w:p>
                                <w:pPr>
                                  <w:rPr>
                                    <w:sz w:val="20"/>
                                    <w:szCs w:val="24"/>
                                  </w:rPr>
                                </w:pPr>
                                <w:r>
                                  <w:rPr>
                                    <w:sz w:val="20"/>
                                    <w:szCs w:val="24"/>
                                  </w:rPr>
                                  <w:t>19.894</w:t>
                                </w:r>
                              </w:p>
                            </w:tc>
                            <w:tc>
                              <w:tcPr>
                                <w:tcW w:w="2250" w:type="dxa"/>
                              </w:tcPr>
                              <w:p>
                                <w:pPr>
                                  <w:rPr>
                                    <w:sz w:val="20"/>
                                    <w:szCs w:val="24"/>
                                  </w:rPr>
                                </w:pPr>
                                <w:r>
                                  <w:rPr>
                                    <w:sz w:val="20"/>
                                    <w:szCs w:val="24"/>
                                  </w:rPr>
                                  <w:t>870.135</w:t>
                                </w:r>
                              </w:p>
                            </w:tc>
                            <w:tc>
                              <w:tcPr>
                                <w:tcW w:w="2264" w:type="dxa"/>
                              </w:tcPr>
                              <w:p>
                                <w:pPr>
                                  <w:rPr>
                                    <w:sz w:val="20"/>
                                    <w:szCs w:val="24"/>
                                  </w:rPr>
                                </w:pPr>
                                <w:r>
                                  <w:rPr>
                                    <w:sz w:val="20"/>
                                    <w:szCs w:val="24"/>
                                  </w:rPr>
                                  <w:t>43,7</w:t>
                                </w:r>
                              </w:p>
                            </w:tc>
                          </w:tr>
                          <w:tr>
                            <w:trPr>
                              <w:trHeight w:val="111"/>
                            </w:trPr>
                            <w:tc>
                              <w:tcPr>
                                <w:tcW w:w="0" w:type="auto"/>
                              </w:tcPr>
                              <w:p>
                                <w:pPr>
                                  <w:rPr>
                                    <w:sz w:val="20"/>
                                    <w:szCs w:val="24"/>
                                  </w:rPr>
                                </w:pPr>
                                <w:r>
                                  <w:rPr>
                                    <w:sz w:val="20"/>
                                    <w:szCs w:val="24"/>
                                  </w:rPr>
                                  <w:t>Šiaulių m.</w:t>
                                </w:r>
                              </w:p>
                            </w:tc>
                            <w:tc>
                              <w:tcPr>
                                <w:tcW w:w="2424" w:type="dxa"/>
                              </w:tcPr>
                              <w:p>
                                <w:pPr>
                                  <w:rPr>
                                    <w:sz w:val="20"/>
                                    <w:szCs w:val="24"/>
                                  </w:rPr>
                                </w:pPr>
                                <w:r>
                                  <w:rPr>
                                    <w:sz w:val="20"/>
                                    <w:szCs w:val="24"/>
                                  </w:rPr>
                                  <w:t>52.575</w:t>
                                </w:r>
                              </w:p>
                            </w:tc>
                            <w:tc>
                              <w:tcPr>
                                <w:tcW w:w="2250" w:type="dxa"/>
                              </w:tcPr>
                              <w:p>
                                <w:pPr>
                                  <w:rPr>
                                    <w:sz w:val="20"/>
                                    <w:szCs w:val="24"/>
                                  </w:rPr>
                                </w:pPr>
                                <w:r>
                                  <w:rPr>
                                    <w:sz w:val="20"/>
                                    <w:szCs w:val="24"/>
                                  </w:rPr>
                                  <w:t>2.508.621</w:t>
                                </w:r>
                              </w:p>
                            </w:tc>
                            <w:tc>
                              <w:tcPr>
                                <w:tcW w:w="2264" w:type="dxa"/>
                              </w:tcPr>
                              <w:p>
                                <w:pPr>
                                  <w:rPr>
                                    <w:sz w:val="20"/>
                                    <w:szCs w:val="24"/>
                                  </w:rPr>
                                </w:pPr>
                                <w:r>
                                  <w:rPr>
                                    <w:sz w:val="20"/>
                                    <w:szCs w:val="24"/>
                                  </w:rPr>
                                  <w:t>47,7</w:t>
                                </w:r>
                              </w:p>
                            </w:tc>
                          </w:tr>
                          <w:tr>
                            <w:trPr>
                              <w:trHeight w:val="111"/>
                            </w:trPr>
                            <w:tc>
                              <w:tcPr>
                                <w:tcW w:w="0" w:type="auto"/>
                              </w:tcPr>
                              <w:p>
                                <w:pPr>
                                  <w:rPr>
                                    <w:sz w:val="20"/>
                                    <w:szCs w:val="24"/>
                                  </w:rPr>
                                </w:pPr>
                                <w:r>
                                  <w:rPr>
                                    <w:sz w:val="20"/>
                                    <w:szCs w:val="24"/>
                                  </w:rPr>
                                  <w:t>Šiaulių r.</w:t>
                                </w:r>
                              </w:p>
                            </w:tc>
                            <w:tc>
                              <w:tcPr>
                                <w:tcW w:w="2424" w:type="dxa"/>
                              </w:tcPr>
                              <w:p>
                                <w:pPr>
                                  <w:rPr>
                                    <w:sz w:val="20"/>
                                    <w:szCs w:val="24"/>
                                  </w:rPr>
                                </w:pPr>
                                <w:r>
                                  <w:rPr>
                                    <w:sz w:val="20"/>
                                    <w:szCs w:val="24"/>
                                  </w:rPr>
                                  <w:t>27.496</w:t>
                                </w:r>
                              </w:p>
                            </w:tc>
                            <w:tc>
                              <w:tcPr>
                                <w:tcW w:w="2250" w:type="dxa"/>
                              </w:tcPr>
                              <w:p>
                                <w:pPr>
                                  <w:rPr>
                                    <w:sz w:val="20"/>
                                    <w:szCs w:val="24"/>
                                  </w:rPr>
                                </w:pPr>
                                <w:r>
                                  <w:rPr>
                                    <w:sz w:val="20"/>
                                    <w:szCs w:val="24"/>
                                  </w:rPr>
                                  <w:t>1.349.746</w:t>
                                </w:r>
                              </w:p>
                            </w:tc>
                            <w:tc>
                              <w:tcPr>
                                <w:tcW w:w="2264" w:type="dxa"/>
                              </w:tcPr>
                              <w:p>
                                <w:pPr>
                                  <w:rPr>
                                    <w:sz w:val="20"/>
                                    <w:szCs w:val="24"/>
                                  </w:rPr>
                                </w:pPr>
                                <w:r>
                                  <w:rPr>
                                    <w:sz w:val="20"/>
                                    <w:szCs w:val="24"/>
                                  </w:rPr>
                                  <w:t>49,1</w:t>
                                </w:r>
                              </w:p>
                            </w:tc>
                          </w:tr>
                          <w:tr>
                            <w:trPr>
                              <w:trHeight w:val="215"/>
                            </w:trPr>
                            <w:tc>
                              <w:tcPr>
                                <w:tcW w:w="0" w:type="auto"/>
                              </w:tcPr>
                              <w:p>
                                <w:pPr>
                                  <w:rPr>
                                    <w:sz w:val="20"/>
                                    <w:szCs w:val="24"/>
                                  </w:rPr>
                                </w:pPr>
                                <w:r>
                                  <w:rPr>
                                    <w:sz w:val="20"/>
                                    <w:szCs w:val="24"/>
                                  </w:rPr>
                                  <w:t>Iš viso</w:t>
                                </w:r>
                              </w:p>
                            </w:tc>
                            <w:tc>
                              <w:tcPr>
                                <w:tcW w:w="2424" w:type="dxa"/>
                              </w:tcPr>
                              <w:p>
                                <w:pPr>
                                  <w:rPr>
                                    <w:b/>
                                    <w:bCs/>
                                    <w:sz w:val="20"/>
                                    <w:szCs w:val="24"/>
                                  </w:rPr>
                                </w:pPr>
                                <w:r>
                                  <w:rPr>
                                    <w:b/>
                                    <w:bCs/>
                                    <w:sz w:val="20"/>
                                    <w:szCs w:val="24"/>
                                  </w:rPr>
                                  <w:t>146.840</w:t>
                                </w:r>
                              </w:p>
                            </w:tc>
                            <w:tc>
                              <w:tcPr>
                                <w:tcW w:w="2250" w:type="dxa"/>
                              </w:tcPr>
                              <w:p>
                                <w:pPr>
                                  <w:rPr>
                                    <w:b/>
                                    <w:bCs/>
                                    <w:sz w:val="20"/>
                                    <w:szCs w:val="24"/>
                                  </w:rPr>
                                </w:pPr>
                                <w:r>
                                  <w:rPr>
                                    <w:b/>
                                    <w:bCs/>
                                    <w:sz w:val="20"/>
                                    <w:szCs w:val="24"/>
                                  </w:rPr>
                                  <w:t>7.502.380</w:t>
                                </w:r>
                              </w:p>
                            </w:tc>
                            <w:tc>
                              <w:tcPr>
                                <w:tcW w:w="2264" w:type="dxa"/>
                              </w:tcPr>
                              <w:p>
                                <w:pPr>
                                  <w:rPr>
                                    <w:b/>
                                    <w:bCs/>
                                    <w:sz w:val="20"/>
                                    <w:szCs w:val="24"/>
                                  </w:rPr>
                                </w:pPr>
                                <w:r>
                                  <w:rPr>
                                    <w:b/>
                                    <w:bCs/>
                                    <w:sz w:val="20"/>
                                    <w:szCs w:val="24"/>
                                  </w:rPr>
                                  <w:t>51.1</w:t>
                                </w:r>
                              </w:p>
                            </w:tc>
                          </w:tr>
                        </w:tbl>
                        <w:p>
                          <w:pPr>
                            <w:spacing w:line="259" w:lineRule="auto"/>
                            <w:jc w:val="both"/>
                            <w:rPr>
                              <w:color w:val="595959"/>
                              <w:sz w:val="20"/>
                              <w:szCs w:val="24"/>
                            </w:rPr>
                          </w:pPr>
                          <w:r>
                            <w:rPr>
                              <w:color w:val="595959"/>
                              <w:sz w:val="20"/>
                              <w:szCs w:val="24"/>
                            </w:rPr>
                            <w:t>Šaltinis: savivaldybės, ŠRATC</w:t>
                          </w:r>
                        </w:p>
                        <w:p>
                          <w:pPr>
                            <w:rPr>
                              <w:sz w:val="14"/>
                              <w:szCs w:val="14"/>
                            </w:rPr>
                          </w:pPr>
                        </w:p>
                        <w:p>
                          <w:pPr>
                            <w:spacing w:line="259" w:lineRule="auto"/>
                            <w:jc w:val="both"/>
                            <w:rPr>
                              <w:szCs w:val="24"/>
                            </w:rPr>
                          </w:pPr>
                          <w:r>
                            <w:rPr>
                              <w:szCs w:val="24"/>
                            </w:rPr>
                            <w:t>Remiantis Lietuvos regioninių atliekų tvarkymo centrų asociacijos pateikiamais 2020 m. duomenimis Šiaulių regione vieno namų ūkio vidutinės išlaidos komunalinių atliekų tvarkymui buvo artimos Lietuvos vidurkiui (49,5 Eur/m.). Kituose didžiuosiuose šalies regionuose (Vilniaus, Kauno, Panevėžio) namų ūkių išlaidos komunalinių atliekų tvarkymui, lyginant su Šiaulių regionu, yra nuo 7 iki 16 proc. didesnės</w:t>
                          </w:r>
                        </w:p>
                        <w:p>
                          <w:pPr>
                            <w:rPr>
                              <w:sz w:val="18"/>
                              <w:szCs w:val="18"/>
                            </w:rPr>
                          </w:pPr>
                        </w:p>
                        <w:p>
                          <w:pPr>
                            <w:jc w:val="both"/>
                            <w:rPr>
                              <w:i/>
                              <w:iCs/>
                              <w:color w:val="595959"/>
                              <w:sz w:val="22"/>
                              <w:szCs w:val="24"/>
                            </w:rPr>
                          </w:pPr>
                          <w:r>
                            <w:rPr>
                              <w:i/>
                              <w:iCs/>
                              <w:color w:val="595959"/>
                              <w:sz w:val="22"/>
                              <w:szCs w:val="24"/>
                            </w:rPr>
                            <w:t>2 paveikslas. Vidutinės namų ūkio KA tvarkymo išlaidos Lietuvos regionuose, 2020 m.</w:t>
                          </w:r>
                        </w:p>
                        <w:p>
                          <w:pPr>
                            <w:rPr>
                              <w:sz w:val="10"/>
                              <w:szCs w:val="10"/>
                            </w:rPr>
                          </w:pPr>
                        </w:p>
                        <w:p>
                          <w:pPr>
                            <w:spacing w:line="259" w:lineRule="auto"/>
                            <w:jc w:val="both"/>
                            <w:rPr>
                              <w:szCs w:val="24"/>
                            </w:rPr>
                          </w:pPr>
                          <w:r>
                            <w:rPr>
                              <w:szCs w:val="24"/>
                              <w:lang w:val="en-US"/>
                            </w:rPr>
                            <w:drawing>
                              <wp:inline distT="0" distB="0" distL="0" distR="0" wp14:anchorId="386F290F" wp14:editId="68A1BBF0">
                                <wp:extent cx="5770880" cy="2755075"/>
                                <wp:effectExtent l="0" t="0" r="1270" b="7620"/>
                                <wp:docPr id="2" name="Chart 2">
                                  <a:extLst xmlns:a="http://schemas.openxmlformats.org/drawingml/2006/main">
                                    <a:ext uri="{FF2B5EF4-FFF2-40B4-BE49-F238E27FC236}">
                                      <a16:creationId xmlns:a16="http://schemas.microsoft.com/office/drawing/2014/main" id="{B231E5B6-A9DA-4AC9-61F9-CD94D6F46F9E}"/>
                                    </a:ext>
                                  </a:extLst>
                                </wp:docPr>
                                <wp:cNvGraphicFramePr/>
                                <a:graphic xmlns:a="http://schemas.openxmlformats.org/drawingml/2006/main">
                                  <a:graphicData uri="http://schemas.openxmlformats.org/drawingml/2006/chart">
                                    <c:chart xmlns:c="http://schemas.openxmlformats.org/drawingml/2006/chart" r:id="rId15"/>
                                  </a:graphicData>
                                </a:graphic>
                              </wp:inline>
                            </w:drawing>
                          </w:r>
                        </w:p>
                        <w:p>
                          <w:pPr>
                            <w:rPr>
                              <w:sz w:val="14"/>
                              <w:szCs w:val="14"/>
                            </w:rPr>
                          </w:pPr>
                        </w:p>
                        <w:p>
                          <w:pPr>
                            <w:spacing w:line="259" w:lineRule="auto"/>
                            <w:jc w:val="both"/>
                            <w:rPr>
                              <w:szCs w:val="24"/>
                            </w:rPr>
                          </w:pPr>
                          <w:r>
                            <w:rPr>
                              <w:szCs w:val="24"/>
                            </w:rPr>
                            <w:t>Atliekų turėtojų atsiskaitymas už einamaisiais metais priskaičiuota vietinę rinkliavą kiekvienais metais gerėja, t. y. už priskaičiuotą rinkliavą atsiskaito vis didesnė NT objektų savininkų dalis. Radviliškio r. sav. einamųjų 2021 m. rinkliavos surinkimo dalis sudarė – 83%.</w:t>
                          </w:r>
                        </w:p>
                        <w:p>
                          <w:pPr>
                            <w:rPr>
                              <w:sz w:val="14"/>
                              <w:szCs w:val="14"/>
                            </w:rPr>
                          </w:pPr>
                        </w:p>
                        <w:p>
                          <w:pPr>
                            <w:spacing w:line="259" w:lineRule="auto"/>
                            <w:jc w:val="both"/>
                            <w:rPr>
                              <w:szCs w:val="24"/>
                            </w:rPr>
                          </w:pPr>
                          <w:r>
                            <w:rPr>
                              <w:szCs w:val="24"/>
                            </w:rPr>
                            <w:t xml:space="preserve">Principas „teršėjas moka“ reikalauja, kad atliekų tvarkymo išlaidas apmokėtų ne tik atliekų turėtojas, bet ir (arba) medžiagų ir gaminių, dėl kurių naudojimo susidaro atliekos, gamintojas arba importuotojas. Lietuvoje gamintojo atsakomybės principas taikomas pakuočių, elektros ir elektroninės įrangos, netinkamų eksploatuoti transporto priemonių, alyvos, ir kitų apmokestinamųjų gaminių (pvz., naudotų padangų) atliekų tvarkymui. Šių atliekų tvarkymo sąnaudos pagal gamintojo atsakomybės principą turi būti dengiamos šių gaminių gamintojų / importuotojų ir neįskaitomos į vietinę rinkliavą už komunalinių atliekų tvarkymą (naudotų padangų – dalinai). </w:t>
                          </w:r>
                        </w:p>
                        <w:p>
                          <w:pPr>
                            <w:rPr>
                              <w:sz w:val="14"/>
                              <w:szCs w:val="14"/>
                            </w:rPr>
                          </w:pPr>
                        </w:p>
                        <w:p>
                          <w:pPr>
                            <w:spacing w:line="259" w:lineRule="auto"/>
                            <w:jc w:val="both"/>
                            <w:rPr>
                              <w:szCs w:val="24"/>
                            </w:rPr>
                          </w:pPr>
                          <w:r>
                            <w:rPr>
                              <w:szCs w:val="24"/>
                            </w:rPr>
                            <w:t>Atsižvelgiant į tai, kad tam tikros atliekos, kurioms taikomos gamintojo atsakomybės principas, yra surenkamos regioninėje komunalinių atliekų tvarkymo sistemos infrastruktūroje, šios infrastruktūros eksploatavimo išlaidos yra dalinai finansuojamos gamintojų ir importuotojų organizacijų, pagal su ŠRATC sudarytas dvišales sutartis.</w:t>
                          </w:r>
                        </w:p>
                        <w:p>
                          <w:pPr>
                            <w:rPr>
                              <w:sz w:val="18"/>
                              <w:szCs w:val="18"/>
                            </w:rPr>
                          </w:pPr>
                        </w:p>
                        <w:p>
                          <w:pPr>
                            <w:jc w:val="both"/>
                            <w:rPr>
                              <w:i/>
                              <w:iCs/>
                              <w:color w:val="595959"/>
                              <w:sz w:val="22"/>
                              <w:szCs w:val="24"/>
                            </w:rPr>
                          </w:pPr>
                          <w:r>
                            <w:rPr>
                              <w:i/>
                              <w:iCs/>
                              <w:color w:val="595959"/>
                              <w:sz w:val="22"/>
                              <w:szCs w:val="24"/>
                            </w:rPr>
                            <w:t>5 lentelė. Atliekų, kurioms taikomas gamintojo atsakomybės principas, surinkimo ir finansavimo sutartys</w:t>
                          </w:r>
                        </w:p>
                        <w:p>
                          <w:pPr>
                            <w:rPr>
                              <w:sz w:val="10"/>
                              <w:szCs w:val="10"/>
                            </w:rPr>
                          </w:pPr>
                        </w:p>
                        <w:tbl>
                          <w:tblPr>
                            <w:tblW w:w="9000" w:type="dxa"/>
                            <w:tblBorders>
                              <w:top w:val="single" w:sz="4" w:space="0" w:color="7F7F7F"/>
                              <w:bottom w:val="single" w:sz="4" w:space="0" w:color="7F7F7F"/>
                            </w:tblBorders>
                            <w:tblLook w:val="04A0" w:firstRow="1" w:lastRow="0" w:firstColumn="1" w:lastColumn="0" w:noHBand="0" w:noVBand="1"/>
                          </w:tblPr>
                          <w:tblGrid>
                            <w:gridCol w:w="3330"/>
                            <w:gridCol w:w="2970"/>
                            <w:gridCol w:w="1170"/>
                            <w:gridCol w:w="1530"/>
                          </w:tblGrid>
                          <w:tr>
                            <w:trPr>
                              <w:trHeight w:val="567"/>
                            </w:trPr>
                            <w:tc>
                              <w:tcPr>
                                <w:tcW w:w="3330" w:type="dxa"/>
                              </w:tcPr>
                              <w:p>
                                <w:pPr>
                                  <w:rPr>
                                    <w:sz w:val="20"/>
                                  </w:rPr>
                                </w:pPr>
                                <w:r>
                                  <w:rPr>
                                    <w:sz w:val="20"/>
                                  </w:rPr>
                                  <w:t>Organizacija</w:t>
                                </w:r>
                              </w:p>
                            </w:tc>
                            <w:tc>
                              <w:tcPr>
                                <w:tcW w:w="2970" w:type="dxa"/>
                              </w:tcPr>
                              <w:p>
                                <w:pPr>
                                  <w:rPr>
                                    <w:sz w:val="20"/>
                                  </w:rPr>
                                </w:pPr>
                                <w:r>
                                  <w:rPr>
                                    <w:sz w:val="20"/>
                                  </w:rPr>
                                  <w:t>Sutarties dalykas</w:t>
                                </w:r>
                              </w:p>
                            </w:tc>
                            <w:tc>
                              <w:tcPr>
                                <w:tcW w:w="1170" w:type="dxa"/>
                              </w:tcPr>
                              <w:p>
                                <w:pPr>
                                  <w:rPr>
                                    <w:sz w:val="20"/>
                                  </w:rPr>
                                </w:pPr>
                                <w:r>
                                  <w:rPr>
                                    <w:sz w:val="20"/>
                                  </w:rPr>
                                  <w:t>Sutarties data</w:t>
                                </w:r>
                              </w:p>
                            </w:tc>
                            <w:tc>
                              <w:tcPr>
                                <w:tcW w:w="1530" w:type="dxa"/>
                              </w:tcPr>
                              <w:p>
                                <w:pPr>
                                  <w:rPr>
                                    <w:sz w:val="20"/>
                                  </w:rPr>
                                </w:pPr>
                                <w:r>
                                  <w:rPr>
                                    <w:sz w:val="20"/>
                                  </w:rPr>
                                  <w:t>Sutarties Nr.</w:t>
                                </w:r>
                              </w:p>
                            </w:tc>
                          </w:tr>
                          <w:tr>
                            <w:trPr>
                              <w:trHeight w:val="395"/>
                            </w:trPr>
                            <w:tc>
                              <w:tcPr>
                                <w:tcW w:w="3330" w:type="dxa"/>
                              </w:tcPr>
                              <w:p>
                                <w:pPr>
                                  <w:rPr>
                                    <w:sz w:val="20"/>
                                  </w:rPr>
                                </w:pPr>
                                <w:r>
                                  <w:rPr>
                                    <w:sz w:val="20"/>
                                  </w:rPr>
                                  <w:t>EEPA, asociacija</w:t>
                                </w:r>
                              </w:p>
                            </w:tc>
                            <w:tc>
                              <w:tcPr>
                                <w:tcW w:w="2970" w:type="dxa"/>
                                <w:vMerge w:val="restart"/>
                              </w:tcPr>
                              <w:p>
                                <w:pPr>
                                  <w:rPr>
                                    <w:sz w:val="20"/>
                                  </w:rPr>
                                </w:pPr>
                                <w:r>
                                  <w:rPr>
                                    <w:sz w:val="20"/>
                                  </w:rPr>
                                  <w:t>dėl buityje naudojamos elektros ir elektroninės įrangos atliekų surinkimo didelių gabaritų atliekų surinkimo aikštelėse ir šių aikštelių eksploatavimo dalinio finansavimo</w:t>
                                </w:r>
                              </w:p>
                            </w:tc>
                            <w:tc>
                              <w:tcPr>
                                <w:tcW w:w="1170" w:type="dxa"/>
                              </w:tcPr>
                              <w:p>
                                <w:pPr>
                                  <w:rPr>
                                    <w:sz w:val="20"/>
                                  </w:rPr>
                                </w:pPr>
                                <w:r>
                                  <w:rPr>
                                    <w:sz w:val="20"/>
                                  </w:rPr>
                                  <w:t>2016-07-21</w:t>
                                </w:r>
                              </w:p>
                            </w:tc>
                            <w:tc>
                              <w:tcPr>
                                <w:tcW w:w="1530" w:type="dxa"/>
                              </w:tcPr>
                              <w:p>
                                <w:pPr>
                                  <w:rPr>
                                    <w:sz w:val="20"/>
                                  </w:rPr>
                                </w:pPr>
                                <w:r>
                                  <w:rPr>
                                    <w:sz w:val="20"/>
                                  </w:rPr>
                                  <w:t>S-16-112/2016-07-21</w:t>
                                </w:r>
                              </w:p>
                            </w:tc>
                          </w:tr>
                          <w:tr>
                            <w:trPr>
                              <w:trHeight w:val="91"/>
                            </w:trPr>
                            <w:tc>
                              <w:tcPr>
                                <w:tcW w:w="3330" w:type="dxa"/>
                              </w:tcPr>
                              <w:p>
                                <w:pPr>
                                  <w:rPr>
                                    <w:sz w:val="20"/>
                                  </w:rPr>
                                </w:pPr>
                                <w:r>
                                  <w:rPr>
                                    <w:sz w:val="20"/>
                                  </w:rPr>
                                  <w:t>VšĮ „Elektronikos gamintojų ir importuotojų organizacija“</w:t>
                                </w:r>
                              </w:p>
                            </w:tc>
                            <w:tc>
                              <w:tcPr>
                                <w:tcW w:w="2970" w:type="dxa"/>
                                <w:vMerge/>
                              </w:tcPr>
                              <w:p>
                                <w:pPr>
                                  <w:rPr>
                                    <w:sz w:val="20"/>
                                  </w:rPr>
                                </w:pPr>
                              </w:p>
                            </w:tc>
                            <w:tc>
                              <w:tcPr>
                                <w:tcW w:w="1170" w:type="dxa"/>
                              </w:tcPr>
                              <w:p>
                                <w:pPr>
                                  <w:rPr>
                                    <w:sz w:val="20"/>
                                  </w:rPr>
                                </w:pPr>
                                <w:r>
                                  <w:rPr>
                                    <w:sz w:val="20"/>
                                  </w:rPr>
                                  <w:t>2013-10-28</w:t>
                                </w:r>
                              </w:p>
                            </w:tc>
                            <w:tc>
                              <w:tcPr>
                                <w:tcW w:w="1530" w:type="dxa"/>
                              </w:tcPr>
                              <w:p>
                                <w:pPr>
                                  <w:rPr>
                                    <w:sz w:val="20"/>
                                  </w:rPr>
                                </w:pPr>
                                <w:r>
                                  <w:rPr>
                                    <w:sz w:val="20"/>
                                  </w:rPr>
                                  <w:t>20131028-1</w:t>
                                </w:r>
                              </w:p>
                            </w:tc>
                          </w:tr>
                          <w:tr>
                            <w:trPr>
                              <w:trHeight w:val="98"/>
                            </w:trPr>
                            <w:tc>
                              <w:tcPr>
                                <w:tcW w:w="3330" w:type="dxa"/>
                              </w:tcPr>
                              <w:p>
                                <w:pPr>
                                  <w:rPr>
                                    <w:sz w:val="20"/>
                                  </w:rPr>
                                </w:pPr>
                                <w:r>
                                  <w:rPr>
                                    <w:sz w:val="20"/>
                                  </w:rPr>
                                  <w:t>VšĮ „PATS LT“</w:t>
                                </w:r>
                              </w:p>
                            </w:tc>
                            <w:tc>
                              <w:tcPr>
                                <w:tcW w:w="2970" w:type="dxa"/>
                                <w:vMerge w:val="restart"/>
                              </w:tcPr>
                              <w:p>
                                <w:pPr>
                                  <w:rPr>
                                    <w:sz w:val="20"/>
                                  </w:rPr>
                                </w:pPr>
                                <w:r>
                                  <w:rPr>
                                    <w:sz w:val="20"/>
                                  </w:rPr>
                                  <w:t>dėl padangų atliekų surinkimo didelių gabaritų atliekų surinkimo aikštelėse ir šių aikštelių eksploatavimo dalinio finansavimo</w:t>
                                </w:r>
                              </w:p>
                            </w:tc>
                            <w:tc>
                              <w:tcPr>
                                <w:tcW w:w="1170" w:type="dxa"/>
                              </w:tcPr>
                              <w:p>
                                <w:pPr>
                                  <w:rPr>
                                    <w:sz w:val="20"/>
                                  </w:rPr>
                                </w:pPr>
                                <w:r>
                                  <w:rPr>
                                    <w:sz w:val="20"/>
                                  </w:rPr>
                                  <w:t>2022-01-20</w:t>
                                </w:r>
                              </w:p>
                            </w:tc>
                            <w:tc>
                              <w:tcPr>
                                <w:tcW w:w="1530" w:type="dxa"/>
                              </w:tcPr>
                              <w:p>
                                <w:pPr>
                                  <w:rPr>
                                    <w:sz w:val="20"/>
                                  </w:rPr>
                                </w:pPr>
                                <w:r>
                                  <w:rPr>
                                    <w:sz w:val="20"/>
                                  </w:rPr>
                                  <w:t>S-21</w:t>
                                </w:r>
                              </w:p>
                            </w:tc>
                          </w:tr>
                          <w:tr>
                            <w:trPr>
                              <w:trHeight w:val="206"/>
                            </w:trPr>
                            <w:tc>
                              <w:tcPr>
                                <w:tcW w:w="3330" w:type="dxa"/>
                              </w:tcPr>
                              <w:p>
                                <w:pPr>
                                  <w:rPr>
                                    <w:sz w:val="20"/>
                                  </w:rPr>
                                </w:pPr>
                                <w:r>
                                  <w:rPr>
                                    <w:sz w:val="20"/>
                                  </w:rPr>
                                  <w:t>A. Baniulio firma „Protekta“</w:t>
                                </w:r>
                              </w:p>
                            </w:tc>
                            <w:tc>
                              <w:tcPr>
                                <w:tcW w:w="2970" w:type="dxa"/>
                                <w:vMerge/>
                              </w:tcPr>
                              <w:p>
                                <w:pPr>
                                  <w:rPr>
                                    <w:sz w:val="20"/>
                                  </w:rPr>
                                </w:pPr>
                              </w:p>
                            </w:tc>
                            <w:tc>
                              <w:tcPr>
                                <w:tcW w:w="1170" w:type="dxa"/>
                              </w:tcPr>
                              <w:p>
                                <w:pPr>
                                  <w:rPr>
                                    <w:sz w:val="20"/>
                                  </w:rPr>
                                </w:pPr>
                                <w:r>
                                  <w:rPr>
                                    <w:sz w:val="20"/>
                                  </w:rPr>
                                  <w:t>2020-12-16</w:t>
                                </w:r>
                              </w:p>
                            </w:tc>
                            <w:tc>
                              <w:tcPr>
                                <w:tcW w:w="1530" w:type="dxa"/>
                              </w:tcPr>
                              <w:p>
                                <w:pPr>
                                  <w:rPr>
                                    <w:sz w:val="20"/>
                                  </w:rPr>
                                </w:pPr>
                                <w:r>
                                  <w:rPr>
                                    <w:sz w:val="20"/>
                                  </w:rPr>
                                  <w:t>S-419/PA-21-02</w:t>
                                </w:r>
                              </w:p>
                            </w:tc>
                          </w:tr>
                          <w:tr>
                            <w:trPr>
                              <w:trHeight w:val="116"/>
                            </w:trPr>
                            <w:tc>
                              <w:tcPr>
                                <w:tcW w:w="3330" w:type="dxa"/>
                              </w:tcPr>
                              <w:p>
                                <w:pPr>
                                  <w:rPr>
                                    <w:sz w:val="20"/>
                                  </w:rPr>
                                </w:pPr>
                                <w:r>
                                  <w:rPr>
                                    <w:sz w:val="20"/>
                                  </w:rPr>
                                  <w:t>UAB „Padangų profesionalai“</w:t>
                                </w:r>
                              </w:p>
                            </w:tc>
                            <w:tc>
                              <w:tcPr>
                                <w:tcW w:w="2970" w:type="dxa"/>
                                <w:vMerge/>
                              </w:tcPr>
                              <w:p>
                                <w:pPr>
                                  <w:rPr>
                                    <w:sz w:val="20"/>
                                  </w:rPr>
                                </w:pPr>
                              </w:p>
                            </w:tc>
                            <w:tc>
                              <w:tcPr>
                                <w:tcW w:w="1170" w:type="dxa"/>
                              </w:tcPr>
                              <w:p>
                                <w:pPr>
                                  <w:rPr>
                                    <w:sz w:val="20"/>
                                  </w:rPr>
                                </w:pPr>
                                <w:r>
                                  <w:rPr>
                                    <w:sz w:val="20"/>
                                  </w:rPr>
                                  <w:t>2021-04-02</w:t>
                                </w:r>
                              </w:p>
                            </w:tc>
                            <w:tc>
                              <w:tcPr>
                                <w:tcW w:w="1530" w:type="dxa"/>
                              </w:tcPr>
                              <w:p>
                                <w:pPr>
                                  <w:rPr>
                                    <w:sz w:val="20"/>
                                  </w:rPr>
                                </w:pPr>
                                <w:r>
                                  <w:rPr>
                                    <w:sz w:val="20"/>
                                  </w:rPr>
                                  <w:t>S-160</w:t>
                                </w:r>
                              </w:p>
                            </w:tc>
                          </w:tr>
                          <w:tr>
                            <w:trPr>
                              <w:trHeight w:val="116"/>
                            </w:trPr>
                            <w:tc>
                              <w:tcPr>
                                <w:tcW w:w="3330" w:type="dxa"/>
                              </w:tcPr>
                              <w:p>
                                <w:pPr>
                                  <w:rPr>
                                    <w:sz w:val="20"/>
                                  </w:rPr>
                                </w:pPr>
                                <w:r>
                                  <w:rPr>
                                    <w:sz w:val="20"/>
                                  </w:rPr>
                                  <w:t>UAB „Ekobazė“ / UAB „Felgas“</w:t>
                                </w:r>
                              </w:p>
                            </w:tc>
                            <w:tc>
                              <w:tcPr>
                                <w:tcW w:w="2970" w:type="dxa"/>
                                <w:vMerge/>
                              </w:tcPr>
                              <w:p>
                                <w:pPr>
                                  <w:rPr>
                                    <w:sz w:val="20"/>
                                  </w:rPr>
                                </w:pPr>
                              </w:p>
                            </w:tc>
                            <w:tc>
                              <w:tcPr>
                                <w:tcW w:w="1170" w:type="dxa"/>
                              </w:tcPr>
                              <w:p>
                                <w:pPr>
                                  <w:rPr>
                                    <w:sz w:val="20"/>
                                  </w:rPr>
                                </w:pPr>
                                <w:r>
                                  <w:rPr>
                                    <w:sz w:val="20"/>
                                  </w:rPr>
                                  <w:t>2021-04-02</w:t>
                                </w:r>
                              </w:p>
                            </w:tc>
                            <w:tc>
                              <w:tcPr>
                                <w:tcW w:w="1530" w:type="dxa"/>
                              </w:tcPr>
                              <w:p>
                                <w:pPr>
                                  <w:rPr>
                                    <w:sz w:val="20"/>
                                  </w:rPr>
                                </w:pPr>
                                <w:r>
                                  <w:rPr>
                                    <w:sz w:val="20"/>
                                  </w:rPr>
                                  <w:t>S-159</w:t>
                                </w:r>
                              </w:p>
                            </w:tc>
                          </w:tr>
                          <w:tr>
                            <w:trPr>
                              <w:trHeight w:val="116"/>
                            </w:trPr>
                            <w:tc>
                              <w:tcPr>
                                <w:tcW w:w="3330" w:type="dxa"/>
                              </w:tcPr>
                              <w:p>
                                <w:pPr>
                                  <w:rPr>
                                    <w:sz w:val="20"/>
                                  </w:rPr>
                                </w:pPr>
                                <w:r>
                                  <w:rPr>
                                    <w:sz w:val="20"/>
                                  </w:rPr>
                                  <w:t>UAB „Ekobazė“ / UAB „Melga“</w:t>
                                </w:r>
                              </w:p>
                            </w:tc>
                            <w:tc>
                              <w:tcPr>
                                <w:tcW w:w="2970" w:type="dxa"/>
                                <w:vMerge/>
                              </w:tcPr>
                              <w:p>
                                <w:pPr>
                                  <w:rPr>
                                    <w:sz w:val="20"/>
                                  </w:rPr>
                                </w:pPr>
                              </w:p>
                            </w:tc>
                            <w:tc>
                              <w:tcPr>
                                <w:tcW w:w="1170" w:type="dxa"/>
                              </w:tcPr>
                              <w:p>
                                <w:pPr>
                                  <w:rPr>
                                    <w:sz w:val="20"/>
                                  </w:rPr>
                                </w:pPr>
                                <w:r>
                                  <w:rPr>
                                    <w:sz w:val="20"/>
                                  </w:rPr>
                                  <w:t>2021-04-02</w:t>
                                </w:r>
                              </w:p>
                            </w:tc>
                            <w:tc>
                              <w:tcPr>
                                <w:tcW w:w="1530" w:type="dxa"/>
                              </w:tcPr>
                              <w:p>
                                <w:pPr>
                                  <w:rPr>
                                    <w:sz w:val="20"/>
                                  </w:rPr>
                                </w:pPr>
                                <w:r>
                                  <w:rPr>
                                    <w:sz w:val="20"/>
                                  </w:rPr>
                                  <w:t>S-158</w:t>
                                </w:r>
                              </w:p>
                            </w:tc>
                          </w:tr>
                          <w:tr>
                            <w:trPr>
                              <w:trHeight w:val="116"/>
                            </w:trPr>
                            <w:tc>
                              <w:tcPr>
                                <w:tcW w:w="3330" w:type="dxa"/>
                              </w:tcPr>
                              <w:p>
                                <w:pPr>
                                  <w:rPr>
                                    <w:sz w:val="20"/>
                                  </w:rPr>
                                </w:pPr>
                                <w:r>
                                  <w:rPr>
                                    <w:sz w:val="20"/>
                                  </w:rPr>
                                  <w:t>UAB „Ekobazė“ / UAB „Naftėnas“</w:t>
                                </w:r>
                              </w:p>
                            </w:tc>
                            <w:tc>
                              <w:tcPr>
                                <w:tcW w:w="2970" w:type="dxa"/>
                                <w:vMerge/>
                              </w:tcPr>
                              <w:p>
                                <w:pPr>
                                  <w:rPr>
                                    <w:sz w:val="20"/>
                                  </w:rPr>
                                </w:pPr>
                              </w:p>
                            </w:tc>
                            <w:tc>
                              <w:tcPr>
                                <w:tcW w:w="1170" w:type="dxa"/>
                              </w:tcPr>
                              <w:p>
                                <w:pPr>
                                  <w:rPr>
                                    <w:sz w:val="20"/>
                                  </w:rPr>
                                </w:pPr>
                                <w:r>
                                  <w:rPr>
                                    <w:sz w:val="20"/>
                                  </w:rPr>
                                  <w:t>2021-04-02</w:t>
                                </w:r>
                              </w:p>
                            </w:tc>
                            <w:tc>
                              <w:tcPr>
                                <w:tcW w:w="1530" w:type="dxa"/>
                              </w:tcPr>
                              <w:p>
                                <w:pPr>
                                  <w:rPr>
                                    <w:sz w:val="20"/>
                                  </w:rPr>
                                </w:pPr>
                                <w:r>
                                  <w:rPr>
                                    <w:sz w:val="20"/>
                                  </w:rPr>
                                  <w:t>S-157</w:t>
                                </w:r>
                              </w:p>
                            </w:tc>
                          </w:tr>
                          <w:tr>
                            <w:trPr>
                              <w:trHeight w:val="116"/>
                            </w:trPr>
                            <w:tc>
                              <w:tcPr>
                                <w:tcW w:w="3330" w:type="dxa"/>
                              </w:tcPr>
                              <w:p>
                                <w:pPr>
                                  <w:rPr>
                                    <w:sz w:val="20"/>
                                  </w:rPr>
                                </w:pPr>
                                <w:r>
                                  <w:rPr>
                                    <w:sz w:val="20"/>
                                  </w:rPr>
                                  <w:t>UAB „Ekobazė“ / UAB „Nortire“</w:t>
                                </w:r>
                              </w:p>
                            </w:tc>
                            <w:tc>
                              <w:tcPr>
                                <w:tcW w:w="2970" w:type="dxa"/>
                                <w:vMerge/>
                              </w:tcPr>
                              <w:p>
                                <w:pPr>
                                  <w:rPr>
                                    <w:sz w:val="20"/>
                                  </w:rPr>
                                </w:pPr>
                              </w:p>
                            </w:tc>
                            <w:tc>
                              <w:tcPr>
                                <w:tcW w:w="1170" w:type="dxa"/>
                              </w:tcPr>
                              <w:p>
                                <w:pPr>
                                  <w:rPr>
                                    <w:sz w:val="20"/>
                                  </w:rPr>
                                </w:pPr>
                                <w:r>
                                  <w:rPr>
                                    <w:sz w:val="20"/>
                                  </w:rPr>
                                  <w:t>2021-04-01</w:t>
                                </w:r>
                              </w:p>
                            </w:tc>
                            <w:tc>
                              <w:tcPr>
                                <w:tcW w:w="1530" w:type="dxa"/>
                              </w:tcPr>
                              <w:p>
                                <w:pPr>
                                  <w:rPr>
                                    <w:sz w:val="20"/>
                                  </w:rPr>
                                </w:pPr>
                                <w:r>
                                  <w:rPr>
                                    <w:sz w:val="20"/>
                                  </w:rPr>
                                  <w:t>S-154</w:t>
                                </w:r>
                              </w:p>
                            </w:tc>
                          </w:tr>
                          <w:tr>
                            <w:trPr>
                              <w:trHeight w:val="116"/>
                            </w:trPr>
                            <w:tc>
                              <w:tcPr>
                                <w:tcW w:w="3330" w:type="dxa"/>
                              </w:tcPr>
                              <w:p>
                                <w:pPr>
                                  <w:rPr>
                                    <w:sz w:val="20"/>
                                  </w:rPr>
                                </w:pPr>
                                <w:r>
                                  <w:rPr>
                                    <w:sz w:val="20"/>
                                  </w:rPr>
                                  <w:t>UAB „Ekobazė“ / UAB „Rytas“</w:t>
                                </w:r>
                              </w:p>
                            </w:tc>
                            <w:tc>
                              <w:tcPr>
                                <w:tcW w:w="2970" w:type="dxa"/>
                                <w:vMerge/>
                              </w:tcPr>
                              <w:p>
                                <w:pPr>
                                  <w:rPr>
                                    <w:sz w:val="20"/>
                                  </w:rPr>
                                </w:pPr>
                              </w:p>
                            </w:tc>
                            <w:tc>
                              <w:tcPr>
                                <w:tcW w:w="1170" w:type="dxa"/>
                              </w:tcPr>
                              <w:p>
                                <w:pPr>
                                  <w:rPr>
                                    <w:sz w:val="20"/>
                                  </w:rPr>
                                </w:pPr>
                                <w:r>
                                  <w:rPr>
                                    <w:sz w:val="20"/>
                                  </w:rPr>
                                  <w:t>2021-04-01</w:t>
                                </w:r>
                              </w:p>
                            </w:tc>
                            <w:tc>
                              <w:tcPr>
                                <w:tcW w:w="1530" w:type="dxa"/>
                              </w:tcPr>
                              <w:p>
                                <w:pPr>
                                  <w:rPr>
                                    <w:sz w:val="20"/>
                                  </w:rPr>
                                </w:pPr>
                                <w:r>
                                  <w:rPr>
                                    <w:sz w:val="20"/>
                                  </w:rPr>
                                  <w:t>S-153</w:t>
                                </w:r>
                              </w:p>
                            </w:tc>
                          </w:tr>
                          <w:tr>
                            <w:trPr>
                              <w:trHeight w:val="116"/>
                            </w:trPr>
                            <w:tc>
                              <w:tcPr>
                                <w:tcW w:w="3330" w:type="dxa"/>
                              </w:tcPr>
                              <w:p>
                                <w:pPr>
                                  <w:rPr>
                                    <w:sz w:val="20"/>
                                  </w:rPr>
                                </w:pPr>
                                <w:r>
                                  <w:rPr>
                                    <w:sz w:val="20"/>
                                  </w:rPr>
                                  <w:t>Autogamintojų ir importuotojų asociacija</w:t>
                                </w:r>
                              </w:p>
                            </w:tc>
                            <w:tc>
                              <w:tcPr>
                                <w:tcW w:w="2970" w:type="dxa"/>
                                <w:vMerge/>
                              </w:tcPr>
                              <w:p>
                                <w:pPr>
                                  <w:rPr>
                                    <w:sz w:val="20"/>
                                  </w:rPr>
                                </w:pPr>
                              </w:p>
                            </w:tc>
                            <w:tc>
                              <w:tcPr>
                                <w:tcW w:w="1170" w:type="dxa"/>
                              </w:tcPr>
                              <w:p>
                                <w:pPr>
                                  <w:rPr>
                                    <w:sz w:val="20"/>
                                  </w:rPr>
                                </w:pPr>
                                <w:r>
                                  <w:rPr>
                                    <w:sz w:val="20"/>
                                  </w:rPr>
                                  <w:t>2019-12-31</w:t>
                                </w:r>
                              </w:p>
                            </w:tc>
                            <w:tc>
                              <w:tcPr>
                                <w:tcW w:w="1530" w:type="dxa"/>
                              </w:tcPr>
                              <w:p>
                                <w:pPr>
                                  <w:rPr>
                                    <w:sz w:val="20"/>
                                  </w:rPr>
                                </w:pPr>
                                <w:r>
                                  <w:rPr>
                                    <w:sz w:val="20"/>
                                  </w:rPr>
                                  <w:t>S-416</w:t>
                                </w:r>
                              </w:p>
                            </w:tc>
                          </w:tr>
                          <w:tr>
                            <w:trPr>
                              <w:trHeight w:val="116"/>
                            </w:trPr>
                            <w:tc>
                              <w:tcPr>
                                <w:tcW w:w="3330" w:type="dxa"/>
                              </w:tcPr>
                              <w:p>
                                <w:pPr>
                                  <w:rPr>
                                    <w:sz w:val="20"/>
                                  </w:rPr>
                                </w:pPr>
                                <w:r>
                                  <w:rPr>
                                    <w:sz w:val="20"/>
                                  </w:rPr>
                                  <w:t>VšĮ Padangų importuotojų organizacija</w:t>
                                </w:r>
                              </w:p>
                            </w:tc>
                            <w:tc>
                              <w:tcPr>
                                <w:tcW w:w="2970" w:type="dxa"/>
                                <w:vMerge/>
                              </w:tcPr>
                              <w:p>
                                <w:pPr>
                                  <w:rPr>
                                    <w:sz w:val="20"/>
                                  </w:rPr>
                                </w:pPr>
                              </w:p>
                            </w:tc>
                            <w:tc>
                              <w:tcPr>
                                <w:tcW w:w="1170" w:type="dxa"/>
                              </w:tcPr>
                              <w:p>
                                <w:pPr>
                                  <w:rPr>
                                    <w:sz w:val="20"/>
                                  </w:rPr>
                                </w:pPr>
                                <w:r>
                                  <w:rPr>
                                    <w:sz w:val="20"/>
                                  </w:rPr>
                                  <w:t>2019-12-31</w:t>
                                </w:r>
                              </w:p>
                            </w:tc>
                            <w:tc>
                              <w:tcPr>
                                <w:tcW w:w="1530" w:type="dxa"/>
                              </w:tcPr>
                              <w:p>
                                <w:pPr>
                                  <w:rPr>
                                    <w:sz w:val="20"/>
                                  </w:rPr>
                                </w:pPr>
                                <w:r>
                                  <w:rPr>
                                    <w:sz w:val="20"/>
                                  </w:rPr>
                                  <w:t>S-417</w:t>
                                </w:r>
                              </w:p>
                            </w:tc>
                          </w:tr>
                          <w:tr>
                            <w:trPr>
                              <w:trHeight w:val="116"/>
                            </w:trPr>
                            <w:tc>
                              <w:tcPr>
                                <w:tcW w:w="3330" w:type="dxa"/>
                              </w:tcPr>
                              <w:p>
                                <w:pPr>
                                  <w:rPr>
                                    <w:sz w:val="20"/>
                                  </w:rPr>
                                </w:pPr>
                                <w:r>
                                  <w:rPr>
                                    <w:sz w:val="20"/>
                                  </w:rPr>
                                  <w:t>VšĮ "Gamintojų ir Importuotojų Asociacija“</w:t>
                                </w:r>
                              </w:p>
                            </w:tc>
                            <w:tc>
                              <w:tcPr>
                                <w:tcW w:w="2970" w:type="dxa"/>
                                <w:vMerge/>
                              </w:tcPr>
                              <w:p>
                                <w:pPr>
                                  <w:rPr>
                                    <w:sz w:val="20"/>
                                  </w:rPr>
                                </w:pPr>
                              </w:p>
                            </w:tc>
                            <w:tc>
                              <w:tcPr>
                                <w:tcW w:w="1170" w:type="dxa"/>
                              </w:tcPr>
                              <w:p>
                                <w:pPr>
                                  <w:rPr>
                                    <w:sz w:val="20"/>
                                  </w:rPr>
                                </w:pPr>
                                <w:r>
                                  <w:rPr>
                                    <w:sz w:val="20"/>
                                  </w:rPr>
                                  <w:t>2020-01-30</w:t>
                                </w:r>
                              </w:p>
                            </w:tc>
                            <w:tc>
                              <w:tcPr>
                                <w:tcW w:w="1530" w:type="dxa"/>
                              </w:tcPr>
                              <w:p>
                                <w:pPr>
                                  <w:rPr>
                                    <w:sz w:val="20"/>
                                  </w:rPr>
                                </w:pPr>
                                <w:r>
                                  <w:rPr>
                                    <w:sz w:val="20"/>
                                  </w:rPr>
                                  <w:t>S-42/200130/1</w:t>
                                </w:r>
                              </w:p>
                            </w:tc>
                          </w:tr>
                          <w:tr>
                            <w:trPr>
                              <w:trHeight w:val="116"/>
                            </w:trPr>
                            <w:tc>
                              <w:tcPr>
                                <w:tcW w:w="3330" w:type="dxa"/>
                              </w:tcPr>
                              <w:p>
                                <w:pPr>
                                  <w:rPr>
                                    <w:sz w:val="20"/>
                                  </w:rPr>
                                </w:pPr>
                                <w:r>
                                  <w:rPr>
                                    <w:sz w:val="20"/>
                                  </w:rPr>
                                  <w:t>UAB "PB GROUP"</w:t>
                                </w:r>
                              </w:p>
                            </w:tc>
                            <w:tc>
                              <w:tcPr>
                                <w:tcW w:w="2970" w:type="dxa"/>
                                <w:vMerge/>
                              </w:tcPr>
                              <w:p>
                                <w:pPr>
                                  <w:rPr>
                                    <w:sz w:val="20"/>
                                  </w:rPr>
                                </w:pPr>
                              </w:p>
                            </w:tc>
                            <w:tc>
                              <w:tcPr>
                                <w:tcW w:w="1170" w:type="dxa"/>
                              </w:tcPr>
                              <w:p>
                                <w:pPr>
                                  <w:rPr>
                                    <w:sz w:val="20"/>
                                  </w:rPr>
                                </w:pPr>
                                <w:r>
                                  <w:rPr>
                                    <w:sz w:val="20"/>
                                  </w:rPr>
                                  <w:t>2020-12-31</w:t>
                                </w:r>
                              </w:p>
                            </w:tc>
                            <w:tc>
                              <w:tcPr>
                                <w:tcW w:w="1530" w:type="dxa"/>
                              </w:tcPr>
                              <w:p>
                                <w:pPr>
                                  <w:rPr>
                                    <w:sz w:val="20"/>
                                  </w:rPr>
                                </w:pPr>
                                <w:r>
                                  <w:rPr>
                                    <w:sz w:val="20"/>
                                  </w:rPr>
                                  <w:t>S-442</w:t>
                                </w:r>
                              </w:p>
                            </w:tc>
                          </w:tr>
                        </w:tbl>
                        <w:p>
                          <w:pPr>
                            <w:spacing w:line="259" w:lineRule="auto"/>
                            <w:jc w:val="both"/>
                            <w:rPr>
                              <w:color w:val="595959"/>
                              <w:sz w:val="20"/>
                              <w:szCs w:val="24"/>
                            </w:rPr>
                          </w:pPr>
                          <w:r>
                            <w:rPr>
                              <w:color w:val="595959"/>
                              <w:sz w:val="20"/>
                              <w:szCs w:val="24"/>
                            </w:rPr>
                            <w:t>Šaltinis: ŠRATC</w:t>
                          </w:r>
                        </w:p>
                        <w:p>
                          <w:pPr>
                            <w:rPr>
                              <w:sz w:val="20"/>
                            </w:rPr>
                          </w:pPr>
                        </w:p>
                      </w:sdtContent>
                    </w:sdt>
                  </w:sdtContent>
                </w:sdt>
                <w:sdt>
                  <w:sdtPr>
                    <w:alias w:val="1.2.2 pp."/>
                    <w:tag w:val="part_a02a9a8a26de4fb2ad4148e9402ab440"/>
                    <w:lock w:val="sdtLocked"/>
                    <w:richText/>
                  </w:sdtPr>
                  <w:sdtContent>
                    <w:p>
                      <w:pPr>
                        <w:spacing w:line="259" w:lineRule="auto"/>
                        <w:ind w:left="720"/>
                        <w:jc w:val="both"/>
                        <w:outlineLvl w:val="2"/>
                        <w:rPr>
                          <w:i/>
                          <w:color w:val="538135"/>
                          <w:szCs w:val="24"/>
                        </w:rPr>
                      </w:pPr>
                      <w:sdt>
                        <w:sdtPr>
                          <w:alias w:val="Numeris"/>
                          <w:tag w:val="nr_a02a9a8a26de4fb2ad4148e9402ab440"/>
                          <w:lock w:val="sdtLocked"/>
                          <w:richText/>
                        </w:sdtPr>
                        <w:sdtContent>
                          <w:r>
                            <w:rPr>
                              <w:i/>
                              <w:color w:val="538135"/>
                              <w:szCs w:val="24"/>
                            </w:rPr>
                            <w:t>1.2.2</w:t>
                          </w:r>
                        </w:sdtContent>
                      </w:sdt>
                      <w:r>
                        <w:rPr>
                          <w:i/>
                          <w:color w:val="538135"/>
                          <w:szCs w:val="24"/>
                        </w:rPr>
                        <w:tab/>
                        <w:t>Įgyvendinti, įgyvendinami ir planuojami įgyvendinti investiciniai projektai</w:t>
                      </w:r>
                    </w:p>
                    <w:p>
                      <w:pPr>
                        <w:rPr>
                          <w:sz w:val="14"/>
                          <w:szCs w:val="14"/>
                        </w:rPr>
                      </w:pPr>
                    </w:p>
                    <w:p>
                      <w:pPr>
                        <w:spacing w:line="259" w:lineRule="auto"/>
                        <w:jc w:val="both"/>
                        <w:rPr>
                          <w:szCs w:val="24"/>
                        </w:rPr>
                      </w:pPr>
                      <w:r>
                        <w:rPr>
                          <w:szCs w:val="24"/>
                        </w:rPr>
                        <w:t xml:space="preserve">Projektinė veikla yra neatsiejama Radviliškio r. sav. ir kartu Šiaulių regiono komunalinių atliekų tvarkymo infrastruktūros plėtros dalis. Nuo regioninės komunalinių atliekų tvarkymo sistemos sukūrimo pradžios ŠRATC įgyvendino daugiau kaip 10 projektų, kuriais sukurta didžioji dalis esamos komunalinių atliekų tvarkymo infrastruktūros ir sudarytos tinkamos atliekų surinkimo, apdorojimo ir šalinimo sąlygos. </w:t>
                      </w:r>
                    </w:p>
                    <w:p>
                      <w:pPr>
                        <w:rPr>
                          <w:sz w:val="14"/>
                          <w:szCs w:val="14"/>
                        </w:rPr>
                      </w:pPr>
                    </w:p>
                    <w:p>
                      <w:pPr>
                        <w:spacing w:line="259" w:lineRule="auto"/>
                        <w:jc w:val="both"/>
                        <w:rPr>
                          <w:i/>
                          <w:szCs w:val="24"/>
                          <w:u w:val="single"/>
                        </w:rPr>
                      </w:pPr>
                      <w:r>
                        <w:rPr>
                          <w:i/>
                          <w:szCs w:val="24"/>
                          <w:u w:val="single"/>
                        </w:rPr>
                        <w:t>Šiaulių regiono atliekų tvarkymo sistemos sukūrimas</w:t>
                      </w:r>
                    </w:p>
                    <w:p>
                      <w:pPr>
                        <w:rPr>
                          <w:sz w:val="14"/>
                          <w:szCs w:val="14"/>
                        </w:rPr>
                      </w:pPr>
                    </w:p>
                    <w:p>
                      <w:pPr>
                        <w:spacing w:line="259" w:lineRule="auto"/>
                        <w:jc w:val="both"/>
                        <w:rPr>
                          <w:szCs w:val="24"/>
                        </w:rPr>
                      </w:pPr>
                      <w:r>
                        <w:rPr>
                          <w:szCs w:val="24"/>
                        </w:rPr>
                        <w:t xml:space="preserve">Projekto tikslas – sukurti Šiaulių regiono atliekų tvarkymo sistemą. </w:t>
                      </w:r>
                    </w:p>
                    <w:p>
                      <w:pPr>
                        <w:rPr>
                          <w:sz w:val="14"/>
                          <w:szCs w:val="14"/>
                        </w:rPr>
                      </w:pPr>
                    </w:p>
                    <w:p>
                      <w:pPr>
                        <w:spacing w:line="259" w:lineRule="auto"/>
                        <w:jc w:val="both"/>
                        <w:rPr>
                          <w:szCs w:val="24"/>
                        </w:rPr>
                      </w:pPr>
                      <w:r>
                        <w:rPr>
                          <w:szCs w:val="24"/>
                        </w:rPr>
                        <w:t xml:space="preserve">Projekto uždaviniai: Jurgeliškių k. (tuo metu buvęs Aukštrakių k.) (Šiaulių r.) pastatyti naują regioninį sąvartyną; Rekonstruoti privažiavimo kelią į Jurgeliškių k. (tuo metu buvo Aukštrakių k.) esantį regioninį nepavojingų atliekų sąvartyną; Šiaulių apskrityje įrengti 34 atliekų priėmimo punktus; Šiaulių apskrityje įrengti 247 bendro naudojimo konteinerinių aikštelių; Kairiuose (Šiaulių raj.) įrengti žaliųjų atliekų kompostavimo aikštelę; Uždaryti Šiaulių miesto senąjį sąvartyną Kairiuose; Šiaulių apskrityje uždaryti ir sutvarkyti 116 mažųjų sąvartynų (šiukšlynų); Įsigyti atliekų tvarkymo įrangą. </w:t>
                      </w:r>
                    </w:p>
                    <w:p>
                      <w:pPr>
                        <w:rPr>
                          <w:sz w:val="14"/>
                          <w:szCs w:val="14"/>
                        </w:rPr>
                      </w:pPr>
                    </w:p>
                    <w:p>
                      <w:pPr>
                        <w:spacing w:line="259" w:lineRule="auto"/>
                        <w:jc w:val="both"/>
                        <w:rPr>
                          <w:szCs w:val="24"/>
                        </w:rPr>
                      </w:pPr>
                      <w:r>
                        <w:rPr>
                          <w:szCs w:val="24"/>
                        </w:rPr>
                        <w:t>Projektas pradėtas 2001 m. gruodžio 21 d., projekto veiklų įgyvendinimo pabaiga – 2008 m. gruodžio 31 d. Projekto vertė ~ 10 mln. Eur.</w:t>
                      </w:r>
                    </w:p>
                    <w:p>
                      <w:pPr>
                        <w:rPr>
                          <w:sz w:val="14"/>
                          <w:szCs w:val="14"/>
                        </w:rPr>
                      </w:pPr>
                    </w:p>
                    <w:p>
                      <w:pPr>
                        <w:spacing w:line="259" w:lineRule="auto"/>
                        <w:jc w:val="both"/>
                        <w:rPr>
                          <w:i/>
                          <w:szCs w:val="24"/>
                          <w:u w:val="single"/>
                        </w:rPr>
                      </w:pPr>
                      <w:r>
                        <w:rPr>
                          <w:i/>
                          <w:szCs w:val="24"/>
                          <w:u w:val="single"/>
                        </w:rPr>
                        <w:t>Šiaulių regiono Kairių sąvartyno uždarymo II etapas</w:t>
                      </w:r>
                    </w:p>
                    <w:p>
                      <w:pPr>
                        <w:rPr>
                          <w:sz w:val="14"/>
                          <w:szCs w:val="14"/>
                        </w:rPr>
                      </w:pPr>
                    </w:p>
                    <w:p>
                      <w:pPr>
                        <w:spacing w:line="259" w:lineRule="auto"/>
                        <w:jc w:val="both"/>
                        <w:rPr>
                          <w:szCs w:val="24"/>
                        </w:rPr>
                      </w:pPr>
                      <w:r>
                        <w:rPr>
                          <w:szCs w:val="24"/>
                        </w:rPr>
                        <w:t xml:space="preserve">Projekto tikslas – sumažinti gruntinio vandens ir dirvožemio (aplinkos) taršą, neigiamą poveikį žmonių sveikatai. </w:t>
                      </w:r>
                    </w:p>
                    <w:p>
                      <w:pPr>
                        <w:rPr>
                          <w:sz w:val="14"/>
                          <w:szCs w:val="14"/>
                        </w:rPr>
                      </w:pPr>
                    </w:p>
                    <w:p>
                      <w:pPr>
                        <w:spacing w:line="259" w:lineRule="auto"/>
                        <w:jc w:val="both"/>
                        <w:rPr>
                          <w:szCs w:val="24"/>
                        </w:rPr>
                      </w:pPr>
                      <w:r>
                        <w:rPr>
                          <w:szCs w:val="24"/>
                        </w:rPr>
                        <w:t>Projekto veiklos – baigti formuoti ir uždengti kaupo šiaurinį ir šiaurrytinį šlaitus, išlaikant šlaitų nuolydį 1:3; galutinai uždengti kaupo viršūnę; rekultivuoti kaupą jį užsėjant žole; organizuoti, kad būtų įrengta biodujų surinkimo sistema, kuri leistų sąvartyne susidarančias biodujas panaudoti elektros energijai 800 kW pajėgumo jėgainėje gaminti; pastatyti atvirkštinio osmoso technologijos pagrindu sukonstruotus filtrato valymo įrenginius bei sutvarkyti esamus filtrato baseinus. Projektas pradėtas 2009 m. kovo 18 d., projekto veiklų įgyvendinimo pabaiga – 2011 m. rugsėjo 17 d. Projekto vertė ~ 3,9 mln. Eur.</w:t>
                      </w:r>
                    </w:p>
                    <w:p>
                      <w:pPr>
                        <w:rPr>
                          <w:sz w:val="14"/>
                          <w:szCs w:val="14"/>
                        </w:rPr>
                      </w:pPr>
                    </w:p>
                    <w:p>
                      <w:pPr>
                        <w:spacing w:line="259" w:lineRule="auto"/>
                        <w:jc w:val="both"/>
                        <w:rPr>
                          <w:i/>
                          <w:szCs w:val="24"/>
                          <w:u w:val="single"/>
                        </w:rPr>
                      </w:pPr>
                      <w:r>
                        <w:rPr>
                          <w:i/>
                          <w:szCs w:val="24"/>
                          <w:u w:val="single"/>
                        </w:rPr>
                        <w:t>Šiaulių regiono senų sąvartynų ir šiukšlynų uždarymas</w:t>
                      </w:r>
                    </w:p>
                    <w:p>
                      <w:pPr>
                        <w:rPr>
                          <w:sz w:val="14"/>
                          <w:szCs w:val="14"/>
                        </w:rPr>
                      </w:pPr>
                    </w:p>
                    <w:p>
                      <w:pPr>
                        <w:spacing w:line="259" w:lineRule="auto"/>
                        <w:jc w:val="both"/>
                        <w:rPr>
                          <w:szCs w:val="24"/>
                        </w:rPr>
                      </w:pPr>
                      <w:r>
                        <w:rPr>
                          <w:szCs w:val="24"/>
                        </w:rPr>
                        <w:t>Projekto tikslas – sumažinti gruntinio vandens ir dirvožemio (aplinkos) taršą, neigiamą poveikį žmonių sveikatai.</w:t>
                      </w:r>
                    </w:p>
                    <w:p>
                      <w:pPr>
                        <w:rPr>
                          <w:sz w:val="14"/>
                          <w:szCs w:val="14"/>
                        </w:rPr>
                      </w:pPr>
                    </w:p>
                    <w:p>
                      <w:pPr>
                        <w:spacing w:line="259" w:lineRule="auto"/>
                        <w:jc w:val="both"/>
                        <w:rPr>
                          <w:szCs w:val="24"/>
                        </w:rPr>
                      </w:pPr>
                      <w:r>
                        <w:rPr>
                          <w:szCs w:val="24"/>
                        </w:rPr>
                        <w:t>Projekto veiklos: Šiaulių regiono senųjų sąvartynų uždarymas, Šiaulių regiono užterštų teritorijų (šiukšlynų) sutvarkymas. Projektas pradėtas 2010 m. balandžio 22 d., projekto veiklų įgyvendinimo pabaiga – 2014 m. kovo 21 d. Projekto vertė ~ 5,6 mln. Eur.</w:t>
                      </w:r>
                    </w:p>
                    <w:p>
                      <w:pPr>
                        <w:rPr>
                          <w:sz w:val="14"/>
                          <w:szCs w:val="14"/>
                        </w:rPr>
                      </w:pPr>
                    </w:p>
                    <w:p>
                      <w:pPr>
                        <w:spacing w:line="259" w:lineRule="auto"/>
                        <w:jc w:val="both"/>
                        <w:rPr>
                          <w:i/>
                          <w:szCs w:val="24"/>
                          <w:u w:val="single"/>
                        </w:rPr>
                      </w:pPr>
                      <w:r>
                        <w:rPr>
                          <w:i/>
                          <w:szCs w:val="24"/>
                          <w:u w:val="single"/>
                        </w:rPr>
                        <w:t>Šiaulių regiono didelių gabaritų atliekų surinkimo ir kompostavimo aikštelių įrengimas</w:t>
                      </w:r>
                    </w:p>
                    <w:p>
                      <w:pPr>
                        <w:rPr>
                          <w:sz w:val="14"/>
                          <w:szCs w:val="14"/>
                        </w:rPr>
                      </w:pPr>
                    </w:p>
                    <w:p>
                      <w:pPr>
                        <w:spacing w:line="259" w:lineRule="auto"/>
                        <w:jc w:val="both"/>
                        <w:rPr>
                          <w:szCs w:val="24"/>
                        </w:rPr>
                      </w:pPr>
                      <w:r>
                        <w:rPr>
                          <w:szCs w:val="24"/>
                        </w:rPr>
                        <w:t xml:space="preserve">Projekto tikslas – 8 didelių gabaritų atliekų surinkimo aikštelių ir 4 kompostavimo aikštelių projektavimas ir įrengimas Šiaulių regione (Šiaulių, Akmenės, Kelmės, Pakruojo, Radviliškio, Joniškio rajonų savivaldybių teritorijose). </w:t>
                      </w:r>
                    </w:p>
                    <w:p>
                      <w:pPr>
                        <w:rPr>
                          <w:sz w:val="14"/>
                          <w:szCs w:val="14"/>
                        </w:rPr>
                      </w:pPr>
                    </w:p>
                    <w:p>
                      <w:pPr>
                        <w:spacing w:line="259" w:lineRule="auto"/>
                        <w:jc w:val="both"/>
                        <w:rPr>
                          <w:szCs w:val="24"/>
                        </w:rPr>
                      </w:pPr>
                      <w:r>
                        <w:rPr>
                          <w:szCs w:val="24"/>
                        </w:rPr>
                        <w:t>Projekto veiklos: Didelių gabaritų atliekų surinkimo aikštelių įrengimas – sukurti prielaidas, kad gyventojams būtų suteikiamos visuotinos, prieinamos ir kokybiškos viešosios komunalinių atliekų tvarkymo paslaugos; Žaliųjų atliekų kompostavimo aikštelių įrengimas – sukurti prielaidas komunalinių biologiškai skaidžių atliekų kiekio mažinimui sąvartynuose. Projektas pradėtas 2008 m. spalio 8 d., projekto veiklų įgyvendinimo pabaiga – 2014 m. rugsėjo 16 d. Projekto vertė ~ 4,9 mln. Eur.</w:t>
                      </w:r>
                    </w:p>
                    <w:p>
                      <w:pPr>
                        <w:rPr>
                          <w:sz w:val="14"/>
                          <w:szCs w:val="14"/>
                        </w:rPr>
                      </w:pPr>
                    </w:p>
                    <w:p>
                      <w:pPr>
                        <w:spacing w:line="259" w:lineRule="auto"/>
                        <w:jc w:val="both"/>
                        <w:rPr>
                          <w:i/>
                          <w:szCs w:val="24"/>
                          <w:u w:val="single"/>
                        </w:rPr>
                      </w:pPr>
                      <w:r>
                        <w:rPr>
                          <w:i/>
                          <w:szCs w:val="24"/>
                          <w:u w:val="single"/>
                        </w:rPr>
                        <w:t>Šiaulių regiono komunalinių biologiškai skaidžių atliekų tvarkymo infrastruktūros plėtra</w:t>
                      </w:r>
                    </w:p>
                    <w:p>
                      <w:pPr>
                        <w:rPr>
                          <w:sz w:val="14"/>
                          <w:szCs w:val="14"/>
                        </w:rPr>
                      </w:pPr>
                    </w:p>
                    <w:p>
                      <w:pPr>
                        <w:spacing w:line="259" w:lineRule="auto"/>
                        <w:jc w:val="both"/>
                        <w:rPr>
                          <w:szCs w:val="24"/>
                        </w:rPr>
                      </w:pPr>
                      <w:r>
                        <w:rPr>
                          <w:szCs w:val="24"/>
                        </w:rPr>
                        <w:t xml:space="preserve">Projekto tikslas – išplėsti komunalinių atliekų tvarkymo sistemą, užtikrinant biologiškai skaidžių atliekų atskyrimą ir tvarkymą pirminėmis biologiškai skaidžių atliekų surinkimo priemonėmis ir mišrių komunalinių atliekų apdorojimo linija. </w:t>
                      </w:r>
                    </w:p>
                    <w:p>
                      <w:pPr>
                        <w:rPr>
                          <w:sz w:val="14"/>
                          <w:szCs w:val="14"/>
                        </w:rPr>
                      </w:pPr>
                    </w:p>
                    <w:p>
                      <w:pPr>
                        <w:spacing w:line="259" w:lineRule="auto"/>
                        <w:jc w:val="both"/>
                        <w:rPr>
                          <w:szCs w:val="24"/>
                        </w:rPr>
                      </w:pPr>
                      <w:r>
                        <w:rPr>
                          <w:szCs w:val="24"/>
                        </w:rPr>
                        <w:t xml:space="preserve">Projekto uždaviniai – plėsti atliekų tvarkymo sistemą, sukuriant biologiškai skaidžių atliekų tvarkymo infrastruktūrą. </w:t>
                      </w:r>
                    </w:p>
                    <w:p>
                      <w:pPr>
                        <w:rPr>
                          <w:sz w:val="14"/>
                          <w:szCs w:val="14"/>
                        </w:rPr>
                      </w:pPr>
                    </w:p>
                    <w:p>
                      <w:pPr>
                        <w:spacing w:line="259" w:lineRule="auto"/>
                        <w:jc w:val="both"/>
                        <w:rPr>
                          <w:szCs w:val="24"/>
                        </w:rPr>
                      </w:pPr>
                      <w:r>
                        <w:rPr>
                          <w:szCs w:val="24"/>
                        </w:rPr>
                        <w:t>Projekto veiklos: atskiro biologiškai skaidžių atliekų surinkimo konteinerių bei kompostavimo dėžių įsigijimas ir įrengimas; pastatyti ir įrengti biologiškai skaidžių komunalinių atliekų apdorojimo liniją. Projektas pradėtas 2012 m. kovo 14 d., projekto veiklų įgyvendinimo pabaiga – 2016 m. rugsėjo 15 d. Projekto vertė ~7,5 mln. Eur.</w:t>
                      </w:r>
                    </w:p>
                    <w:p>
                      <w:pPr>
                        <w:rPr>
                          <w:sz w:val="14"/>
                          <w:szCs w:val="14"/>
                        </w:rPr>
                      </w:pPr>
                    </w:p>
                    <w:p>
                      <w:pPr>
                        <w:spacing w:line="259" w:lineRule="auto"/>
                        <w:jc w:val="both"/>
                        <w:rPr>
                          <w:i/>
                          <w:szCs w:val="24"/>
                          <w:u w:val="single"/>
                        </w:rPr>
                      </w:pPr>
                      <w:r>
                        <w:rPr>
                          <w:i/>
                          <w:szCs w:val="24"/>
                          <w:u w:val="single"/>
                        </w:rPr>
                        <w:t>Šiaulių regiono sąvartyno išskiriamų dujų surinkimo ir utilizavimo sistemos statyba</w:t>
                      </w:r>
                    </w:p>
                    <w:p>
                      <w:pPr>
                        <w:rPr>
                          <w:sz w:val="14"/>
                          <w:szCs w:val="14"/>
                        </w:rPr>
                      </w:pPr>
                    </w:p>
                    <w:p>
                      <w:pPr>
                        <w:spacing w:line="259" w:lineRule="auto"/>
                        <w:jc w:val="both"/>
                        <w:rPr>
                          <w:szCs w:val="24"/>
                        </w:rPr>
                      </w:pPr>
                      <w:r>
                        <w:rPr>
                          <w:szCs w:val="24"/>
                        </w:rPr>
                        <w:t xml:space="preserve">Projekto tikslas – suprojektuoti biodujų vamzdyno atšaką į biodujų deginimo žvakę ir naują dujopūtę – kompresorinę, kuri sąvartyne susidarančias dujas perspektyvoje tiektų nauju dujotiekiu. </w:t>
                      </w:r>
                    </w:p>
                    <w:p>
                      <w:pPr>
                        <w:rPr>
                          <w:sz w:val="14"/>
                          <w:szCs w:val="14"/>
                        </w:rPr>
                      </w:pPr>
                    </w:p>
                    <w:p>
                      <w:pPr>
                        <w:spacing w:line="259" w:lineRule="auto"/>
                        <w:jc w:val="both"/>
                        <w:rPr>
                          <w:szCs w:val="24"/>
                        </w:rPr>
                      </w:pPr>
                      <w:r>
                        <w:rPr>
                          <w:szCs w:val="24"/>
                        </w:rPr>
                        <w:t xml:space="preserve">Projekto uždaviniai – Šiaulių regiono sąvartyno išskiriamų dujų surinkimas ir utilizavimas, panaudojant jas naudingos energijos gamybai vietoje, arba transportuojant vamzdynais. </w:t>
                      </w:r>
                    </w:p>
                    <w:p>
                      <w:pPr>
                        <w:rPr>
                          <w:sz w:val="14"/>
                          <w:szCs w:val="14"/>
                        </w:rPr>
                      </w:pPr>
                    </w:p>
                    <w:p>
                      <w:pPr>
                        <w:spacing w:line="259" w:lineRule="auto"/>
                        <w:jc w:val="both"/>
                        <w:rPr>
                          <w:szCs w:val="24"/>
                        </w:rPr>
                      </w:pPr>
                      <w:r>
                        <w:rPr>
                          <w:szCs w:val="24"/>
                        </w:rPr>
                        <w:t>Projektas suskirstytas į du veiklos etapus: I etapas – sąvartyno išskiriamų dujų surinkimo ir utilizavimo sistema (vamzdžių klojimas, dujopūtės statymas ir biodujų žvakės įrengimas); II etapas – kogeneracinės jėgainės įrengimas.</w:t>
                      </w:r>
                    </w:p>
                    <w:p>
                      <w:pPr>
                        <w:rPr>
                          <w:sz w:val="14"/>
                          <w:szCs w:val="14"/>
                        </w:rPr>
                      </w:pPr>
                    </w:p>
                    <w:p>
                      <w:pPr>
                        <w:spacing w:line="259" w:lineRule="auto"/>
                        <w:jc w:val="both"/>
                        <w:rPr>
                          <w:i/>
                          <w:szCs w:val="24"/>
                          <w:u w:val="single"/>
                        </w:rPr>
                      </w:pPr>
                      <w:r>
                        <w:rPr>
                          <w:i/>
                          <w:szCs w:val="24"/>
                          <w:u w:val="single"/>
                        </w:rPr>
                        <w:t>Komunalinių atliekų rūšiuojamojo surinkimo infrastruktūros plėtra Šiaulių regione</w:t>
                      </w:r>
                    </w:p>
                    <w:p>
                      <w:pPr>
                        <w:rPr>
                          <w:sz w:val="14"/>
                          <w:szCs w:val="14"/>
                        </w:rPr>
                      </w:pPr>
                    </w:p>
                    <w:p>
                      <w:pPr>
                        <w:spacing w:line="259" w:lineRule="auto"/>
                        <w:jc w:val="both"/>
                        <w:rPr>
                          <w:szCs w:val="24"/>
                        </w:rPr>
                      </w:pPr>
                      <w:r>
                        <w:rPr>
                          <w:szCs w:val="24"/>
                        </w:rPr>
                        <w:t>Projekto tikslas –</w:t>
                      </w:r>
                      <w:r>
                        <w:rPr>
                          <w:b/>
                          <w:szCs w:val="24"/>
                        </w:rPr>
                        <w:t xml:space="preserve"> </w:t>
                      </w:r>
                      <w:r>
                        <w:rPr>
                          <w:szCs w:val="24"/>
                        </w:rPr>
                        <w:t xml:space="preserve">tobulinti Šiaulių regiono komunalinių atliekų tvarkymo sistemos infrastruktūrą, sukuriant ir išplečiant komunalinių atliekų rūšiuojamojo surinkimo, paruošimo naudoti pakartotinai pajėgumus, informuojant visuomenę atliekų prevencijos ir tvarkymo klausimais. </w:t>
                      </w:r>
                    </w:p>
                    <w:p>
                      <w:pPr>
                        <w:rPr>
                          <w:sz w:val="14"/>
                          <w:szCs w:val="14"/>
                        </w:rPr>
                      </w:pPr>
                    </w:p>
                    <w:p>
                      <w:pPr>
                        <w:spacing w:line="259" w:lineRule="auto"/>
                        <w:jc w:val="both"/>
                        <w:rPr>
                          <w:szCs w:val="24"/>
                        </w:rPr>
                      </w:pPr>
                      <w:r>
                        <w:rPr>
                          <w:szCs w:val="24"/>
                        </w:rPr>
                        <w:t xml:space="preserve">Projekto uždaviniai – plėtoti komunalinių atliekų rūšiuojamojo surinkimo infrastruktūrą Šiaulių regione ir informuoti visuomenę atliekų prevencijos bei tvarkymo klausimais. </w:t>
                      </w:r>
                    </w:p>
                    <w:p>
                      <w:pPr>
                        <w:rPr>
                          <w:sz w:val="14"/>
                          <w:szCs w:val="14"/>
                        </w:rPr>
                      </w:pPr>
                    </w:p>
                    <w:p>
                      <w:pPr>
                        <w:spacing w:line="259" w:lineRule="auto"/>
                        <w:jc w:val="both"/>
                        <w:rPr>
                          <w:szCs w:val="24"/>
                        </w:rPr>
                      </w:pPr>
                      <w:r>
                        <w:rPr>
                          <w:szCs w:val="24"/>
                        </w:rPr>
                        <w:t>Projektas pradėtas 2014 m. spalio 23 d., planuojama projekto veiklų įgyvendinimo pabaiga – 2023 m. spalio 1 d. Numatoma projekto vertė ~ 11,9 mln. Eur (be PVM).</w:t>
                      </w:r>
                    </w:p>
                    <w:p>
                      <w:pPr>
                        <w:rPr>
                          <w:sz w:val="14"/>
                          <w:szCs w:val="14"/>
                        </w:rPr>
                      </w:pPr>
                    </w:p>
                    <w:p>
                      <w:pPr>
                        <w:spacing w:line="259" w:lineRule="auto"/>
                        <w:jc w:val="both"/>
                        <w:rPr>
                          <w:i/>
                          <w:szCs w:val="24"/>
                          <w:u w:val="single"/>
                        </w:rPr>
                      </w:pPr>
                      <w:r>
                        <w:rPr>
                          <w:i/>
                          <w:szCs w:val="24"/>
                          <w:u w:val="single"/>
                        </w:rPr>
                        <w:t>Rūšiuojamuoju būdu surinktų maisto ir virtuvės atliekų apdorojimo infrastruktūros sukūrimas Šiaulių regione</w:t>
                      </w:r>
                    </w:p>
                    <w:p>
                      <w:pPr>
                        <w:rPr>
                          <w:sz w:val="14"/>
                          <w:szCs w:val="14"/>
                        </w:rPr>
                      </w:pPr>
                    </w:p>
                    <w:p>
                      <w:pPr>
                        <w:spacing w:line="259" w:lineRule="auto"/>
                        <w:jc w:val="both"/>
                        <w:rPr>
                          <w:szCs w:val="24"/>
                        </w:rPr>
                      </w:pPr>
                      <w:r>
                        <w:rPr>
                          <w:szCs w:val="24"/>
                        </w:rPr>
                        <w:t>Projekto tikslas – tobulinti Šiaulių regiono komunalinių atliekų tvarkymo sistemos infrastruktūrą sukuriant maisto ir virtuvės atliekų apdorojimo pajėgumus ir tokiu būdu padidinant komunalinių atliekų pakartotinio panaudojimo ar perdirbimo apimtis mažinti aplinkos taršą.</w:t>
                      </w:r>
                    </w:p>
                    <w:p>
                      <w:pPr>
                        <w:rPr>
                          <w:sz w:val="14"/>
                          <w:szCs w:val="14"/>
                        </w:rPr>
                      </w:pPr>
                    </w:p>
                    <w:p>
                      <w:pPr>
                        <w:spacing w:line="259" w:lineRule="auto"/>
                        <w:jc w:val="both"/>
                        <w:rPr>
                          <w:szCs w:val="24"/>
                        </w:rPr>
                      </w:pPr>
                      <w:r>
                        <w:rPr>
                          <w:szCs w:val="24"/>
                        </w:rPr>
                        <w:t xml:space="preserve">Projekto uždavinys – įrengti maisto ir virtuvės atliekų apdorojimo pajėgumus. </w:t>
                      </w:r>
                    </w:p>
                    <w:p>
                      <w:pPr>
                        <w:rPr>
                          <w:sz w:val="14"/>
                          <w:szCs w:val="14"/>
                        </w:rPr>
                      </w:pPr>
                    </w:p>
                    <w:p>
                      <w:pPr>
                        <w:spacing w:line="259" w:lineRule="auto"/>
                        <w:jc w:val="both"/>
                        <w:rPr>
                          <w:szCs w:val="24"/>
                        </w:rPr>
                      </w:pPr>
                      <w:r>
                        <w:rPr>
                          <w:szCs w:val="24"/>
                        </w:rPr>
                        <w:t>Įgyvendinus Projektą bus sudaryta galimybė iš surinktų maisto-virtuvės atliekų (5.771 t.) atskirti priemaišas ir kitas medžiagas (1.443 t.) bei apdorojus grynąsias maisto atliekas (4.328 t.) pagaminti ~5 tūkst. t. organinės pulpos, kuri galėtų būti naudojama energijos gamyboje ir žemės ūkio sektoriuje kaip trąša.</w:t>
                      </w:r>
                    </w:p>
                    <w:p>
                      <w:pPr>
                        <w:rPr>
                          <w:sz w:val="14"/>
                          <w:szCs w:val="14"/>
                        </w:rPr>
                      </w:pPr>
                    </w:p>
                    <w:p>
                      <w:pPr>
                        <w:spacing w:line="259" w:lineRule="auto"/>
                        <w:jc w:val="both"/>
                        <w:rPr>
                          <w:szCs w:val="24"/>
                        </w:rPr>
                      </w:pPr>
                      <w:r>
                        <w:rPr>
                          <w:szCs w:val="24"/>
                        </w:rPr>
                        <w:t>Projektas pradėtas įgyvendinti 2022 m. Planuojama projekto vertė – 3,5 mln. Eur</w:t>
                      </w:r>
                    </w:p>
                    <w:p>
                      <w:pPr>
                        <w:rPr>
                          <w:sz w:val="14"/>
                          <w:szCs w:val="14"/>
                        </w:rPr>
                      </w:pPr>
                    </w:p>
                    <w:p>
                      <w:pPr>
                        <w:spacing w:line="259" w:lineRule="auto"/>
                        <w:jc w:val="both"/>
                        <w:rPr>
                          <w:szCs w:val="24"/>
                        </w:rPr>
                      </w:pPr>
                    </w:p>
                    <w:p>
                      <w:pPr>
                        <w:rPr>
                          <w:sz w:val="14"/>
                          <w:szCs w:val="14"/>
                        </w:rPr>
                      </w:pPr>
                    </w:p>
                    <w:p>
                      <w:pPr>
                        <w:spacing w:line="259" w:lineRule="auto"/>
                        <w:jc w:val="both"/>
                        <w:rPr>
                          <w:szCs w:val="24"/>
                        </w:rPr>
                      </w:pPr>
                    </w:p>
                    <w:p>
                      <w:pPr>
                        <w:rPr>
                          <w:sz w:val="14"/>
                          <w:szCs w:val="14"/>
                        </w:rPr>
                      </w:pPr>
                    </w:p>
                    <w:p>
                      <w:pPr>
                        <w:spacing w:line="259" w:lineRule="auto"/>
                        <w:jc w:val="both"/>
                        <w:rPr>
                          <w:szCs w:val="24"/>
                        </w:rPr>
                        <w:sectPr>
                          <w:pgSz w:w="11906" w:h="16838" w:code="9"/>
                          <w:pgMar w:top="1926" w:right="1440" w:bottom="1440" w:left="1440" w:header="720" w:footer="840" w:gutter="0"/>
                          <w:cols w:space="720"/>
                          <w:docGrid w:linePitch="360"/>
                        </w:sectPr>
                      </w:pPr>
                    </w:p>
                    <w:p>
                      <w:pPr>
                        <w:rPr>
                          <w:sz w:val="18"/>
                          <w:szCs w:val="18"/>
                        </w:rPr>
                      </w:pPr>
                    </w:p>
                    <w:p>
                      <w:pPr>
                        <w:jc w:val="both"/>
                        <w:rPr>
                          <w:i/>
                          <w:iCs/>
                          <w:color w:val="595959"/>
                          <w:sz w:val="22"/>
                          <w:szCs w:val="24"/>
                        </w:rPr>
                      </w:pPr>
                      <w:r>
                        <w:rPr>
                          <w:i/>
                          <w:iCs/>
                          <w:color w:val="595959"/>
                          <w:sz w:val="22"/>
                          <w:szCs w:val="24"/>
                        </w:rPr>
                        <w:t>3 paveikslas. Reikšmingiausi ŠRATC įgyvendinti ir įgyvendinami infrastruktūriniai projektai</w:t>
                      </w:r>
                    </w:p>
                    <w:p>
                      <w:pPr>
                        <w:rPr>
                          <w:sz w:val="10"/>
                          <w:szCs w:val="10"/>
                        </w:rPr>
                      </w:pPr>
                    </w:p>
                    <w:p>
                      <w:pPr>
                        <w:spacing w:line="259" w:lineRule="auto"/>
                        <w:ind w:hanging="450"/>
                        <w:jc w:val="center"/>
                        <w:rPr>
                          <w:szCs w:val="24"/>
                        </w:rPr>
                      </w:pPr>
                      <w:r>
                        <w:rPr>
                          <w:szCs w:val="24"/>
                        </w:rPr>
                        <w:object w:dxaOrig="16095" w:dyaOrig="5235" w14:anchorId="1CC085B5">
                          <v:shape id="_x0000_i1026" type="#_x0000_t75" style="width:720.75pt;height:234pt" o:ole="">
                            <v:imagedata r:id="rId16" o:title=""/>
                          </v:shape>
                          <o:OLEObject Type="Embed" ProgID="Visio.Drawing.15" ShapeID="_x0000_i1026" DrawAspect="Content" ObjectID="_1755495485" r:id="rId17"/>
                        </w:object>
                      </w:r>
                    </w:p>
                    <w:p>
                      <w:pPr>
                        <w:rPr>
                          <w:sz w:val="14"/>
                          <w:szCs w:val="14"/>
                        </w:rPr>
                      </w:pPr>
                    </w:p>
                    <w:p>
                      <w:pPr>
                        <w:spacing w:line="259" w:lineRule="auto"/>
                        <w:jc w:val="both"/>
                        <w:rPr>
                          <w:szCs w:val="24"/>
                        </w:rPr>
                      </w:pPr>
                    </w:p>
                    <w:p>
                      <w:pPr>
                        <w:rPr>
                          <w:sz w:val="14"/>
                          <w:szCs w:val="14"/>
                        </w:rPr>
                      </w:pPr>
                    </w:p>
                    <w:p>
                      <w:pPr>
                        <w:spacing w:line="259" w:lineRule="auto"/>
                        <w:jc w:val="both"/>
                        <w:rPr>
                          <w:szCs w:val="24"/>
                        </w:rPr>
                        <w:sectPr>
                          <w:pgSz w:w="16838" w:h="11906" w:orient="landscape" w:code="9"/>
                          <w:pgMar w:top="1440" w:right="1926" w:bottom="1440" w:left="1440" w:header="720" w:footer="840" w:gutter="0"/>
                          <w:cols w:space="720"/>
                          <w:docGrid w:linePitch="360"/>
                        </w:sectPr>
                      </w:pPr>
                    </w:p>
                    <w:p>
                      <w:pPr>
                        <w:rPr>
                          <w:sz w:val="20"/>
                        </w:rPr>
                      </w:pPr>
                    </w:p>
                  </w:sdtContent>
                </w:sdt>
              </w:sdtContent>
            </w:sdt>
            <w:sdt>
              <w:sdtPr>
                <w:alias w:val="1.3 pp."/>
                <w:tag w:val="part_d551c1ca3b954c28926248117500b392"/>
                <w:lock w:val="sdtLocked"/>
                <w:richText/>
              </w:sdtPr>
              <w:sdtContent>
                <w:p>
                  <w:pPr>
                    <w:spacing w:line="259" w:lineRule="auto"/>
                    <w:ind w:left="720" w:hanging="720"/>
                    <w:jc w:val="both"/>
                    <w:outlineLvl w:val="1"/>
                    <w:rPr>
                      <w:color w:val="538135"/>
                      <w:sz w:val="28"/>
                      <w:szCs w:val="24"/>
                    </w:rPr>
                  </w:pPr>
                  <w:sdt>
                    <w:sdtPr>
                      <w:alias w:val="Numeris"/>
                      <w:tag w:val="nr_d551c1ca3b954c28926248117500b392"/>
                      <w:lock w:val="sdtLocked"/>
                      <w:richText/>
                    </w:sdtPr>
                    <w:sdtContent>
                      <w:r>
                        <w:rPr>
                          <w:color w:val="538135"/>
                          <w:sz w:val="28"/>
                          <w:szCs w:val="24"/>
                        </w:rPr>
                        <w:t>1.3</w:t>
                      </w:r>
                    </w:sdtContent>
                  </w:sdt>
                  <w:r>
                    <w:rPr>
                      <w:color w:val="538135"/>
                      <w:sz w:val="28"/>
                      <w:szCs w:val="24"/>
                    </w:rPr>
                    <w:tab/>
                    <w:t>Atliekų prevencijos priemonių organizavimas</w:t>
                  </w:r>
                </w:p>
                <w:p>
                  <w:pPr>
                    <w:rPr>
                      <w:sz w:val="14"/>
                      <w:szCs w:val="14"/>
                    </w:rPr>
                  </w:pPr>
                </w:p>
                <w:p>
                  <w:pPr>
                    <w:spacing w:line="259" w:lineRule="auto"/>
                    <w:jc w:val="both"/>
                    <w:rPr>
                      <w:szCs w:val="24"/>
                    </w:rPr>
                  </w:pPr>
                  <w:r>
                    <w:rPr>
                      <w:szCs w:val="24"/>
                    </w:rPr>
                    <w:t>Atliekų hierarchijoje pagrindinis prioritetas skiriamas atliekų prevencijai, kurios tikslas – vengti atliekų susidarymo, mažinti susidarančių ir nenaudojamų atliekų kiekį, neigiamą poveikį aplinkai ir visuomenės sveikatai, kenksmingų medžiagų kiekį medžiagose ir produktuose. Šiaulių regiono savivaldybėse šis prioritetas įgyvendinamas taikant kompleksą organizacinių, administracinių, ekonominių bei kt. priemonių, kurias centralizuotai įgyvendina ŠRATC</w:t>
                  </w:r>
                </w:p>
                <w:p>
                  <w:pPr>
                    <w:rPr>
                      <w:sz w:val="18"/>
                      <w:szCs w:val="18"/>
                    </w:rPr>
                  </w:pPr>
                </w:p>
                <w:p>
                  <w:pPr>
                    <w:jc w:val="both"/>
                    <w:rPr>
                      <w:i/>
                      <w:iCs/>
                      <w:color w:val="595959"/>
                      <w:sz w:val="22"/>
                      <w:szCs w:val="24"/>
                    </w:rPr>
                  </w:pPr>
                  <w:r>
                    <w:rPr>
                      <w:i/>
                      <w:iCs/>
                      <w:color w:val="595959"/>
                      <w:sz w:val="22"/>
                      <w:szCs w:val="24"/>
                    </w:rPr>
                    <w:t>6 lentelė. Šiaulių regione įgyvendintos visuomenės švietimo ir informavimo priemonės</w:t>
                  </w:r>
                </w:p>
                <w:p>
                  <w:pPr>
                    <w:rPr>
                      <w:sz w:val="10"/>
                      <w:szCs w:val="10"/>
                    </w:rPr>
                  </w:pPr>
                </w:p>
                <w:tbl>
                  <w:tblPr>
                    <w:tblW w:w="9000" w:type="dxa"/>
                    <w:tblBorders>
                      <w:top w:val="single" w:sz="4" w:space="0" w:color="7F7F7F"/>
                      <w:bottom w:val="single" w:sz="4" w:space="0" w:color="7F7F7F"/>
                    </w:tblBorders>
                    <w:tblLook w:val="04A0" w:firstRow="1" w:lastRow="0" w:firstColumn="1" w:lastColumn="0" w:noHBand="0" w:noVBand="1"/>
                  </w:tblPr>
                  <w:tblGrid>
                    <w:gridCol w:w="1941"/>
                    <w:gridCol w:w="1061"/>
                    <w:gridCol w:w="1228"/>
                    <w:gridCol w:w="1100"/>
                    <w:gridCol w:w="1180"/>
                    <w:gridCol w:w="1180"/>
                    <w:gridCol w:w="1310"/>
                  </w:tblGrid>
                  <w:tr>
                    <w:trPr>
                      <w:trHeight w:val="120"/>
                    </w:trPr>
                    <w:tc>
                      <w:tcPr>
                        <w:tcW w:w="1943" w:type="dxa"/>
                      </w:tcPr>
                      <w:p>
                        <w:pPr>
                          <w:rPr>
                            <w:sz w:val="20"/>
                          </w:rPr>
                        </w:pPr>
                        <w:r>
                          <w:rPr>
                            <w:sz w:val="20"/>
                          </w:rPr>
                          <w:t>Priemonė</w:t>
                        </w:r>
                      </w:p>
                    </w:tc>
                    <w:tc>
                      <w:tcPr>
                        <w:tcW w:w="1048" w:type="dxa"/>
                      </w:tcPr>
                      <w:p>
                        <w:pPr>
                          <w:rPr>
                            <w:sz w:val="20"/>
                          </w:rPr>
                        </w:pPr>
                        <w:r>
                          <w:rPr>
                            <w:sz w:val="20"/>
                          </w:rPr>
                          <w:t>Planuotas rodiklis</w:t>
                        </w:r>
                      </w:p>
                    </w:tc>
                    <w:tc>
                      <w:tcPr>
                        <w:tcW w:w="1231" w:type="dxa"/>
                      </w:tcPr>
                      <w:p>
                        <w:pPr>
                          <w:rPr>
                            <w:sz w:val="20"/>
                          </w:rPr>
                        </w:pPr>
                        <w:r>
                          <w:rPr>
                            <w:sz w:val="20"/>
                          </w:rPr>
                          <w:t>2018</w:t>
                        </w:r>
                      </w:p>
                    </w:tc>
                    <w:tc>
                      <w:tcPr>
                        <w:tcW w:w="1101" w:type="dxa"/>
                      </w:tcPr>
                      <w:p>
                        <w:pPr>
                          <w:rPr>
                            <w:sz w:val="20"/>
                          </w:rPr>
                        </w:pPr>
                        <w:r>
                          <w:rPr>
                            <w:sz w:val="20"/>
                          </w:rPr>
                          <w:t>2019</w:t>
                        </w:r>
                      </w:p>
                    </w:tc>
                    <w:tc>
                      <w:tcPr>
                        <w:tcW w:w="1183" w:type="dxa"/>
                      </w:tcPr>
                      <w:p>
                        <w:pPr>
                          <w:rPr>
                            <w:sz w:val="20"/>
                          </w:rPr>
                        </w:pPr>
                        <w:r>
                          <w:rPr>
                            <w:sz w:val="20"/>
                          </w:rPr>
                          <w:t>2020</w:t>
                        </w:r>
                      </w:p>
                    </w:tc>
                    <w:tc>
                      <w:tcPr>
                        <w:tcW w:w="1183" w:type="dxa"/>
                      </w:tcPr>
                      <w:p>
                        <w:pPr>
                          <w:rPr>
                            <w:sz w:val="20"/>
                          </w:rPr>
                        </w:pPr>
                        <w:r>
                          <w:rPr>
                            <w:sz w:val="20"/>
                          </w:rPr>
                          <w:t>2021</w:t>
                        </w:r>
                      </w:p>
                    </w:tc>
                    <w:tc>
                      <w:tcPr>
                        <w:tcW w:w="1311" w:type="dxa"/>
                      </w:tcPr>
                      <w:p>
                        <w:pPr>
                          <w:rPr>
                            <w:sz w:val="20"/>
                          </w:rPr>
                        </w:pPr>
                        <w:r>
                          <w:rPr>
                            <w:sz w:val="20"/>
                          </w:rPr>
                          <w:t>Pasiektas rodiklis</w:t>
                        </w:r>
                      </w:p>
                    </w:tc>
                  </w:tr>
                  <w:tr>
                    <w:trPr>
                      <w:trHeight w:val="120"/>
                    </w:trPr>
                    <w:tc>
                      <w:tcPr>
                        <w:tcW w:w="1943" w:type="dxa"/>
                      </w:tcPr>
                      <w:p>
                        <w:pPr>
                          <w:rPr>
                            <w:sz w:val="20"/>
                          </w:rPr>
                        </w:pPr>
                        <w:r>
                          <w:rPr>
                            <w:sz w:val="20"/>
                          </w:rPr>
                          <w:t>Informacinės lentelės</w:t>
                        </w:r>
                      </w:p>
                    </w:tc>
                    <w:tc>
                      <w:tcPr>
                        <w:tcW w:w="1048" w:type="dxa"/>
                      </w:tcPr>
                      <w:p>
                        <w:pPr>
                          <w:rPr>
                            <w:b/>
                            <w:bCs/>
                            <w:sz w:val="20"/>
                          </w:rPr>
                        </w:pPr>
                        <w:r>
                          <w:rPr>
                            <w:b/>
                            <w:bCs/>
                            <w:sz w:val="20"/>
                          </w:rPr>
                          <w:t>1.454</w:t>
                        </w:r>
                      </w:p>
                    </w:tc>
                    <w:tc>
                      <w:tcPr>
                        <w:tcW w:w="1231" w:type="dxa"/>
                      </w:tcPr>
                      <w:p>
                        <w:pPr>
                          <w:rPr>
                            <w:sz w:val="20"/>
                          </w:rPr>
                        </w:pPr>
                        <w:r>
                          <w:rPr>
                            <w:sz w:val="20"/>
                          </w:rPr>
                          <w:t>1.454</w:t>
                        </w:r>
                      </w:p>
                    </w:tc>
                    <w:tc>
                      <w:tcPr>
                        <w:tcW w:w="1101" w:type="dxa"/>
                      </w:tcPr>
                      <w:p>
                        <w:pPr>
                          <w:rPr>
                            <w:sz w:val="20"/>
                          </w:rPr>
                        </w:pPr>
                        <w:r>
                          <w:rPr>
                            <w:sz w:val="20"/>
                          </w:rPr>
                          <w:t>-</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1.454</w:t>
                        </w:r>
                      </w:p>
                    </w:tc>
                  </w:tr>
                  <w:tr>
                    <w:trPr>
                      <w:trHeight w:val="122"/>
                    </w:trPr>
                    <w:tc>
                      <w:tcPr>
                        <w:tcW w:w="1943" w:type="dxa"/>
                      </w:tcPr>
                      <w:p>
                        <w:pPr>
                          <w:rPr>
                            <w:sz w:val="20"/>
                          </w:rPr>
                        </w:pPr>
                        <w:r>
                          <w:rPr>
                            <w:sz w:val="20"/>
                          </w:rPr>
                          <w:t>Susitikimai su daugiabučių namų gyventojais</w:t>
                        </w:r>
                      </w:p>
                    </w:tc>
                    <w:tc>
                      <w:tcPr>
                        <w:tcW w:w="1048" w:type="dxa"/>
                      </w:tcPr>
                      <w:p>
                        <w:pPr>
                          <w:rPr>
                            <w:b/>
                            <w:bCs/>
                            <w:sz w:val="20"/>
                          </w:rPr>
                        </w:pPr>
                        <w:r>
                          <w:rPr>
                            <w:b/>
                            <w:bCs/>
                            <w:sz w:val="20"/>
                          </w:rPr>
                          <w:t>30</w:t>
                        </w:r>
                      </w:p>
                    </w:tc>
                    <w:tc>
                      <w:tcPr>
                        <w:tcW w:w="1231" w:type="dxa"/>
                      </w:tcPr>
                      <w:p>
                        <w:pPr>
                          <w:rPr>
                            <w:sz w:val="20"/>
                          </w:rPr>
                        </w:pPr>
                        <w:r>
                          <w:rPr>
                            <w:sz w:val="20"/>
                          </w:rPr>
                          <w:t>7</w:t>
                        </w:r>
                      </w:p>
                    </w:tc>
                    <w:tc>
                      <w:tcPr>
                        <w:tcW w:w="1101" w:type="dxa"/>
                      </w:tcPr>
                      <w:p>
                        <w:pPr>
                          <w:rPr>
                            <w:sz w:val="20"/>
                          </w:rPr>
                        </w:pPr>
                        <w:r>
                          <w:rPr>
                            <w:sz w:val="20"/>
                          </w:rPr>
                          <w:t>25</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32</w:t>
                        </w:r>
                      </w:p>
                    </w:tc>
                  </w:tr>
                  <w:tr>
                    <w:trPr>
                      <w:trHeight w:val="171"/>
                    </w:trPr>
                    <w:tc>
                      <w:tcPr>
                        <w:tcW w:w="1943" w:type="dxa"/>
                      </w:tcPr>
                      <w:p>
                        <w:pPr>
                          <w:rPr>
                            <w:sz w:val="20"/>
                          </w:rPr>
                        </w:pPr>
                        <w:r>
                          <w:rPr>
                            <w:sz w:val="20"/>
                          </w:rPr>
                          <w:t>Šviečiamasis filmas</w:t>
                        </w:r>
                      </w:p>
                    </w:tc>
                    <w:tc>
                      <w:tcPr>
                        <w:tcW w:w="1048" w:type="dxa"/>
                      </w:tcPr>
                      <w:p>
                        <w:pPr>
                          <w:rPr>
                            <w:b/>
                            <w:bCs/>
                            <w:sz w:val="20"/>
                          </w:rPr>
                        </w:pPr>
                        <w:r>
                          <w:rPr>
                            <w:b/>
                            <w:bCs/>
                            <w:sz w:val="20"/>
                          </w:rPr>
                          <w:t>1</w:t>
                        </w:r>
                      </w:p>
                    </w:tc>
                    <w:tc>
                      <w:tcPr>
                        <w:tcW w:w="1231" w:type="dxa"/>
                      </w:tcPr>
                      <w:p>
                        <w:pPr>
                          <w:rPr>
                            <w:sz w:val="20"/>
                          </w:rPr>
                        </w:pPr>
                        <w:r>
                          <w:rPr>
                            <w:sz w:val="20"/>
                          </w:rPr>
                          <w:t>-</w:t>
                        </w:r>
                      </w:p>
                    </w:tc>
                    <w:tc>
                      <w:tcPr>
                        <w:tcW w:w="1101" w:type="dxa"/>
                      </w:tcPr>
                      <w:p>
                        <w:pPr>
                          <w:rPr>
                            <w:sz w:val="20"/>
                          </w:rPr>
                        </w:pPr>
                        <w:r>
                          <w:rPr>
                            <w:sz w:val="20"/>
                          </w:rPr>
                          <w:t>1</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1</w:t>
                        </w:r>
                      </w:p>
                    </w:tc>
                  </w:tr>
                  <w:tr>
                    <w:trPr>
                      <w:trHeight w:val="152"/>
                    </w:trPr>
                    <w:tc>
                      <w:tcPr>
                        <w:tcW w:w="1943" w:type="dxa"/>
                      </w:tcPr>
                      <w:p>
                        <w:pPr>
                          <w:rPr>
                            <w:sz w:val="20"/>
                          </w:rPr>
                        </w:pPr>
                        <w:r>
                          <w:rPr>
                            <w:sz w:val="20"/>
                          </w:rPr>
                          <w:t>Informacinis / mokomasis animuotas klipas</w:t>
                        </w:r>
                      </w:p>
                    </w:tc>
                    <w:tc>
                      <w:tcPr>
                        <w:tcW w:w="1048" w:type="dxa"/>
                      </w:tcPr>
                      <w:p>
                        <w:pPr>
                          <w:rPr>
                            <w:b/>
                            <w:bCs/>
                            <w:sz w:val="20"/>
                          </w:rPr>
                        </w:pPr>
                        <w:r>
                          <w:rPr>
                            <w:b/>
                            <w:bCs/>
                            <w:sz w:val="20"/>
                          </w:rPr>
                          <w:t>1</w:t>
                        </w:r>
                      </w:p>
                    </w:tc>
                    <w:tc>
                      <w:tcPr>
                        <w:tcW w:w="1231" w:type="dxa"/>
                      </w:tcPr>
                      <w:p>
                        <w:pPr>
                          <w:rPr>
                            <w:sz w:val="20"/>
                          </w:rPr>
                        </w:pPr>
                        <w:r>
                          <w:rPr>
                            <w:sz w:val="20"/>
                          </w:rPr>
                          <w:t>-</w:t>
                        </w:r>
                      </w:p>
                    </w:tc>
                    <w:tc>
                      <w:tcPr>
                        <w:tcW w:w="1101" w:type="dxa"/>
                      </w:tcPr>
                      <w:p>
                        <w:pPr>
                          <w:rPr>
                            <w:sz w:val="20"/>
                          </w:rPr>
                        </w:pPr>
                        <w:r>
                          <w:rPr>
                            <w:sz w:val="20"/>
                          </w:rPr>
                          <w:t>1</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1</w:t>
                        </w:r>
                      </w:p>
                    </w:tc>
                  </w:tr>
                  <w:tr>
                    <w:trPr>
                      <w:trHeight w:val="152"/>
                    </w:trPr>
                    <w:tc>
                      <w:tcPr>
                        <w:tcW w:w="1943" w:type="dxa"/>
                      </w:tcPr>
                      <w:p>
                        <w:pPr>
                          <w:rPr>
                            <w:sz w:val="20"/>
                          </w:rPr>
                        </w:pPr>
                        <w:r>
                          <w:rPr>
                            <w:sz w:val="20"/>
                          </w:rPr>
                          <w:t>Vietinė spauda</w:t>
                        </w:r>
                      </w:p>
                    </w:tc>
                    <w:tc>
                      <w:tcPr>
                        <w:tcW w:w="1048" w:type="dxa"/>
                      </w:tcPr>
                      <w:p>
                        <w:pPr>
                          <w:rPr>
                            <w:b/>
                            <w:bCs/>
                            <w:sz w:val="20"/>
                          </w:rPr>
                        </w:pPr>
                        <w:r>
                          <w:rPr>
                            <w:b/>
                            <w:bCs/>
                            <w:sz w:val="20"/>
                          </w:rPr>
                          <w:t>35</w:t>
                        </w:r>
                      </w:p>
                    </w:tc>
                    <w:tc>
                      <w:tcPr>
                        <w:tcW w:w="1231" w:type="dxa"/>
                      </w:tcPr>
                      <w:p>
                        <w:pPr>
                          <w:rPr>
                            <w:sz w:val="20"/>
                          </w:rPr>
                        </w:pPr>
                        <w:r>
                          <w:rPr>
                            <w:sz w:val="20"/>
                          </w:rPr>
                          <w:t>2</w:t>
                        </w:r>
                      </w:p>
                    </w:tc>
                    <w:tc>
                      <w:tcPr>
                        <w:tcW w:w="1101" w:type="dxa"/>
                      </w:tcPr>
                      <w:p>
                        <w:pPr>
                          <w:rPr>
                            <w:sz w:val="20"/>
                          </w:rPr>
                        </w:pPr>
                        <w:r>
                          <w:rPr>
                            <w:sz w:val="20"/>
                          </w:rPr>
                          <w:t>33</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35</w:t>
                        </w:r>
                      </w:p>
                    </w:tc>
                  </w:tr>
                  <w:tr>
                    <w:trPr>
                      <w:trHeight w:val="152"/>
                    </w:trPr>
                    <w:tc>
                      <w:tcPr>
                        <w:tcW w:w="1943" w:type="dxa"/>
                      </w:tcPr>
                      <w:p>
                        <w:pPr>
                          <w:rPr>
                            <w:sz w:val="20"/>
                          </w:rPr>
                        </w:pPr>
                        <w:r>
                          <w:rPr>
                            <w:sz w:val="20"/>
                          </w:rPr>
                          <w:t>Facebook priemonės</w:t>
                        </w:r>
                      </w:p>
                    </w:tc>
                    <w:tc>
                      <w:tcPr>
                        <w:tcW w:w="1048" w:type="dxa"/>
                      </w:tcPr>
                      <w:p>
                        <w:pPr>
                          <w:rPr>
                            <w:b/>
                            <w:bCs/>
                            <w:sz w:val="20"/>
                          </w:rPr>
                        </w:pPr>
                        <w:r>
                          <w:rPr>
                            <w:b/>
                            <w:bCs/>
                            <w:sz w:val="20"/>
                          </w:rPr>
                          <w:t>60</w:t>
                        </w:r>
                      </w:p>
                    </w:tc>
                    <w:tc>
                      <w:tcPr>
                        <w:tcW w:w="1231" w:type="dxa"/>
                      </w:tcPr>
                      <w:p>
                        <w:pPr>
                          <w:rPr>
                            <w:sz w:val="20"/>
                          </w:rPr>
                        </w:pPr>
                        <w:r>
                          <w:rPr>
                            <w:sz w:val="20"/>
                          </w:rPr>
                          <w:t>-</w:t>
                        </w:r>
                      </w:p>
                    </w:tc>
                    <w:tc>
                      <w:tcPr>
                        <w:tcW w:w="1101" w:type="dxa"/>
                      </w:tcPr>
                      <w:p>
                        <w:pPr>
                          <w:rPr>
                            <w:sz w:val="20"/>
                          </w:rPr>
                        </w:pPr>
                        <w:r>
                          <w:rPr>
                            <w:sz w:val="20"/>
                          </w:rPr>
                          <w:t>60</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60</w:t>
                        </w:r>
                      </w:p>
                    </w:tc>
                  </w:tr>
                  <w:tr>
                    <w:trPr>
                      <w:trHeight w:val="178"/>
                    </w:trPr>
                    <w:tc>
                      <w:tcPr>
                        <w:tcW w:w="1943" w:type="dxa"/>
                      </w:tcPr>
                      <w:p>
                        <w:pPr>
                          <w:rPr>
                            <w:sz w:val="20"/>
                          </w:rPr>
                        </w:pPr>
                        <w:r>
                          <w:rPr>
                            <w:sz w:val="20"/>
                          </w:rPr>
                          <w:t>Informacinės atmintinės</w:t>
                        </w:r>
                      </w:p>
                    </w:tc>
                    <w:tc>
                      <w:tcPr>
                        <w:tcW w:w="1048" w:type="dxa"/>
                      </w:tcPr>
                      <w:p>
                        <w:pPr>
                          <w:rPr>
                            <w:b/>
                            <w:bCs/>
                            <w:sz w:val="20"/>
                          </w:rPr>
                        </w:pPr>
                        <w:r>
                          <w:rPr>
                            <w:b/>
                            <w:bCs/>
                            <w:sz w:val="20"/>
                          </w:rPr>
                          <w:t>40.000</w:t>
                        </w:r>
                      </w:p>
                    </w:tc>
                    <w:tc>
                      <w:tcPr>
                        <w:tcW w:w="1231" w:type="dxa"/>
                      </w:tcPr>
                      <w:p>
                        <w:pPr>
                          <w:rPr>
                            <w:sz w:val="20"/>
                          </w:rPr>
                        </w:pPr>
                        <w:r>
                          <w:rPr>
                            <w:sz w:val="20"/>
                          </w:rPr>
                          <w:t>-</w:t>
                        </w:r>
                      </w:p>
                    </w:tc>
                    <w:tc>
                      <w:tcPr>
                        <w:tcW w:w="1101" w:type="dxa"/>
                      </w:tcPr>
                      <w:p>
                        <w:pPr>
                          <w:rPr>
                            <w:sz w:val="20"/>
                          </w:rPr>
                        </w:pPr>
                        <w:r>
                          <w:rPr>
                            <w:sz w:val="20"/>
                          </w:rPr>
                          <w:t>40.000</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40.000</w:t>
                        </w:r>
                      </w:p>
                    </w:tc>
                  </w:tr>
                  <w:tr>
                    <w:trPr>
                      <w:trHeight w:val="178"/>
                    </w:trPr>
                    <w:tc>
                      <w:tcPr>
                        <w:tcW w:w="1943" w:type="dxa"/>
                      </w:tcPr>
                      <w:p>
                        <w:pPr>
                          <w:rPr>
                            <w:sz w:val="20"/>
                          </w:rPr>
                        </w:pPr>
                        <w:r>
                          <w:rPr>
                            <w:sz w:val="20"/>
                          </w:rPr>
                          <w:t>Lauko reklama</w:t>
                        </w:r>
                      </w:p>
                    </w:tc>
                    <w:tc>
                      <w:tcPr>
                        <w:tcW w:w="1048" w:type="dxa"/>
                      </w:tcPr>
                      <w:p>
                        <w:pPr>
                          <w:rPr>
                            <w:b/>
                            <w:bCs/>
                            <w:sz w:val="20"/>
                          </w:rPr>
                        </w:pPr>
                        <w:r>
                          <w:rPr>
                            <w:b/>
                            <w:bCs/>
                            <w:sz w:val="20"/>
                          </w:rPr>
                          <w:t>7</w:t>
                        </w:r>
                      </w:p>
                    </w:tc>
                    <w:tc>
                      <w:tcPr>
                        <w:tcW w:w="1231" w:type="dxa"/>
                      </w:tcPr>
                      <w:p>
                        <w:pPr>
                          <w:rPr>
                            <w:sz w:val="20"/>
                          </w:rPr>
                        </w:pPr>
                        <w:r>
                          <w:rPr>
                            <w:sz w:val="20"/>
                          </w:rPr>
                          <w:t>-</w:t>
                        </w:r>
                      </w:p>
                    </w:tc>
                    <w:tc>
                      <w:tcPr>
                        <w:tcW w:w="1101" w:type="dxa"/>
                      </w:tcPr>
                      <w:p>
                        <w:pPr>
                          <w:rPr>
                            <w:sz w:val="20"/>
                          </w:rPr>
                        </w:pPr>
                        <w:r>
                          <w:rPr>
                            <w:sz w:val="20"/>
                          </w:rPr>
                          <w:t>7</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7</w:t>
                        </w:r>
                      </w:p>
                    </w:tc>
                  </w:tr>
                  <w:tr>
                    <w:trPr>
                      <w:trHeight w:val="178"/>
                    </w:trPr>
                    <w:tc>
                      <w:tcPr>
                        <w:tcW w:w="1943" w:type="dxa"/>
                      </w:tcPr>
                      <w:p>
                        <w:pPr>
                          <w:rPr>
                            <w:sz w:val="20"/>
                          </w:rPr>
                        </w:pPr>
                        <w:r>
                          <w:rPr>
                            <w:sz w:val="20"/>
                          </w:rPr>
                          <w:t>Edukacinė palapinė</w:t>
                        </w:r>
                      </w:p>
                    </w:tc>
                    <w:tc>
                      <w:tcPr>
                        <w:tcW w:w="1048" w:type="dxa"/>
                      </w:tcPr>
                      <w:p>
                        <w:pPr>
                          <w:rPr>
                            <w:b/>
                            <w:bCs/>
                            <w:sz w:val="20"/>
                          </w:rPr>
                        </w:pPr>
                        <w:r>
                          <w:rPr>
                            <w:b/>
                            <w:bCs/>
                            <w:sz w:val="20"/>
                          </w:rPr>
                          <w:t>1</w:t>
                        </w:r>
                      </w:p>
                    </w:tc>
                    <w:tc>
                      <w:tcPr>
                        <w:tcW w:w="1231" w:type="dxa"/>
                      </w:tcPr>
                      <w:p>
                        <w:pPr>
                          <w:rPr>
                            <w:sz w:val="20"/>
                          </w:rPr>
                        </w:pPr>
                        <w:r>
                          <w:rPr>
                            <w:sz w:val="20"/>
                          </w:rPr>
                          <w:t>-</w:t>
                        </w:r>
                      </w:p>
                    </w:tc>
                    <w:tc>
                      <w:tcPr>
                        <w:tcW w:w="1101" w:type="dxa"/>
                      </w:tcPr>
                      <w:p>
                        <w:pPr>
                          <w:rPr>
                            <w:sz w:val="20"/>
                          </w:rPr>
                        </w:pPr>
                        <w:r>
                          <w:rPr>
                            <w:sz w:val="20"/>
                          </w:rPr>
                          <w:t>1</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1</w:t>
                        </w:r>
                      </w:p>
                    </w:tc>
                  </w:tr>
                  <w:tr>
                    <w:trPr>
                      <w:trHeight w:val="178"/>
                    </w:trPr>
                    <w:tc>
                      <w:tcPr>
                        <w:tcW w:w="1943" w:type="dxa"/>
                      </w:tcPr>
                      <w:p>
                        <w:pPr>
                          <w:rPr>
                            <w:sz w:val="20"/>
                          </w:rPr>
                        </w:pPr>
                        <w:r>
                          <w:rPr>
                            <w:sz w:val="20"/>
                          </w:rPr>
                          <w:t>Interaktyvūs žaidimai</w:t>
                        </w:r>
                      </w:p>
                    </w:tc>
                    <w:tc>
                      <w:tcPr>
                        <w:tcW w:w="1048" w:type="dxa"/>
                      </w:tcPr>
                      <w:p>
                        <w:pPr>
                          <w:rPr>
                            <w:b/>
                            <w:bCs/>
                            <w:sz w:val="20"/>
                          </w:rPr>
                        </w:pPr>
                        <w:r>
                          <w:rPr>
                            <w:b/>
                            <w:bCs/>
                            <w:sz w:val="20"/>
                          </w:rPr>
                          <w:t>1</w:t>
                        </w:r>
                      </w:p>
                    </w:tc>
                    <w:tc>
                      <w:tcPr>
                        <w:tcW w:w="1231" w:type="dxa"/>
                      </w:tcPr>
                      <w:p>
                        <w:pPr>
                          <w:rPr>
                            <w:sz w:val="20"/>
                          </w:rPr>
                        </w:pPr>
                        <w:r>
                          <w:rPr>
                            <w:sz w:val="20"/>
                          </w:rPr>
                          <w:t>-</w:t>
                        </w:r>
                      </w:p>
                    </w:tc>
                    <w:tc>
                      <w:tcPr>
                        <w:tcW w:w="1101" w:type="dxa"/>
                      </w:tcPr>
                      <w:p>
                        <w:pPr>
                          <w:rPr>
                            <w:sz w:val="20"/>
                          </w:rPr>
                        </w:pPr>
                        <w:r>
                          <w:rPr>
                            <w:sz w:val="20"/>
                          </w:rPr>
                          <w:t>1</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1</w:t>
                        </w:r>
                      </w:p>
                    </w:tc>
                  </w:tr>
                  <w:tr>
                    <w:trPr>
                      <w:trHeight w:val="178"/>
                    </w:trPr>
                    <w:tc>
                      <w:tcPr>
                        <w:tcW w:w="1943" w:type="dxa"/>
                      </w:tcPr>
                      <w:p>
                        <w:pPr>
                          <w:rPr>
                            <w:sz w:val="20"/>
                          </w:rPr>
                        </w:pPr>
                        <w:r>
                          <w:rPr>
                            <w:sz w:val="20"/>
                          </w:rPr>
                          <w:t>Atributika</w:t>
                        </w:r>
                      </w:p>
                    </w:tc>
                    <w:tc>
                      <w:tcPr>
                        <w:tcW w:w="1048" w:type="dxa"/>
                      </w:tcPr>
                      <w:p>
                        <w:pPr>
                          <w:rPr>
                            <w:b/>
                            <w:bCs/>
                            <w:sz w:val="20"/>
                          </w:rPr>
                        </w:pPr>
                        <w:r>
                          <w:rPr>
                            <w:b/>
                            <w:bCs/>
                            <w:sz w:val="20"/>
                          </w:rPr>
                          <w:t>3.000</w:t>
                        </w:r>
                      </w:p>
                    </w:tc>
                    <w:tc>
                      <w:tcPr>
                        <w:tcW w:w="1231" w:type="dxa"/>
                      </w:tcPr>
                      <w:p>
                        <w:pPr>
                          <w:rPr>
                            <w:sz w:val="20"/>
                          </w:rPr>
                        </w:pPr>
                        <w:r>
                          <w:rPr>
                            <w:sz w:val="20"/>
                          </w:rPr>
                          <w:t>-</w:t>
                        </w:r>
                      </w:p>
                    </w:tc>
                    <w:tc>
                      <w:tcPr>
                        <w:tcW w:w="1101" w:type="dxa"/>
                      </w:tcPr>
                      <w:p>
                        <w:pPr>
                          <w:rPr>
                            <w:sz w:val="20"/>
                          </w:rPr>
                        </w:pPr>
                        <w:r>
                          <w:rPr>
                            <w:sz w:val="20"/>
                          </w:rPr>
                          <w:t>3.000</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3.000</w:t>
                        </w:r>
                      </w:p>
                    </w:tc>
                  </w:tr>
                  <w:tr>
                    <w:trPr>
                      <w:trHeight w:val="178"/>
                    </w:trPr>
                    <w:tc>
                      <w:tcPr>
                        <w:tcW w:w="1943" w:type="dxa"/>
                      </w:tcPr>
                      <w:p>
                        <w:pPr>
                          <w:rPr>
                            <w:sz w:val="20"/>
                          </w:rPr>
                        </w:pPr>
                        <w:r>
                          <w:rPr>
                            <w:sz w:val="20"/>
                          </w:rPr>
                          <w:t>Visuomenės nuomonės tyrimai</w:t>
                        </w:r>
                      </w:p>
                    </w:tc>
                    <w:tc>
                      <w:tcPr>
                        <w:tcW w:w="1048" w:type="dxa"/>
                      </w:tcPr>
                      <w:p>
                        <w:pPr>
                          <w:rPr>
                            <w:b/>
                            <w:bCs/>
                            <w:sz w:val="20"/>
                          </w:rPr>
                        </w:pPr>
                        <w:r>
                          <w:rPr>
                            <w:b/>
                            <w:bCs/>
                            <w:sz w:val="20"/>
                          </w:rPr>
                          <w:t>2</w:t>
                        </w:r>
                      </w:p>
                    </w:tc>
                    <w:tc>
                      <w:tcPr>
                        <w:tcW w:w="1231" w:type="dxa"/>
                      </w:tcPr>
                      <w:p>
                        <w:pPr>
                          <w:rPr>
                            <w:sz w:val="20"/>
                          </w:rPr>
                        </w:pPr>
                        <w:r>
                          <w:rPr>
                            <w:sz w:val="20"/>
                          </w:rPr>
                          <w:t>-</w:t>
                        </w:r>
                      </w:p>
                    </w:tc>
                    <w:tc>
                      <w:tcPr>
                        <w:tcW w:w="1101" w:type="dxa"/>
                      </w:tcPr>
                      <w:p>
                        <w:pPr>
                          <w:rPr>
                            <w:sz w:val="20"/>
                          </w:rPr>
                        </w:pPr>
                        <w:r>
                          <w:rPr>
                            <w:sz w:val="20"/>
                          </w:rPr>
                          <w:t>1</w:t>
                        </w:r>
                      </w:p>
                    </w:tc>
                    <w:tc>
                      <w:tcPr>
                        <w:tcW w:w="1183" w:type="dxa"/>
                      </w:tcPr>
                      <w:p>
                        <w:pPr>
                          <w:rPr>
                            <w:sz w:val="20"/>
                          </w:rPr>
                        </w:pPr>
                        <w:r>
                          <w:rPr>
                            <w:sz w:val="20"/>
                          </w:rPr>
                          <w:t>-</w:t>
                        </w:r>
                      </w:p>
                    </w:tc>
                    <w:tc>
                      <w:tcPr>
                        <w:tcW w:w="1183" w:type="dxa"/>
                      </w:tcPr>
                      <w:p>
                        <w:pPr>
                          <w:rPr>
                            <w:sz w:val="20"/>
                          </w:rPr>
                        </w:pPr>
                        <w:r>
                          <w:rPr>
                            <w:sz w:val="20"/>
                          </w:rPr>
                          <w:t>-</w:t>
                        </w:r>
                      </w:p>
                    </w:tc>
                    <w:tc>
                      <w:tcPr>
                        <w:tcW w:w="1311" w:type="dxa"/>
                      </w:tcPr>
                      <w:p>
                        <w:pPr>
                          <w:rPr>
                            <w:b/>
                            <w:bCs/>
                            <w:sz w:val="20"/>
                          </w:rPr>
                        </w:pPr>
                        <w:r>
                          <w:rPr>
                            <w:b/>
                            <w:bCs/>
                            <w:sz w:val="20"/>
                          </w:rPr>
                          <w:t>1</w:t>
                        </w:r>
                      </w:p>
                    </w:tc>
                  </w:tr>
                </w:tbl>
                <w:p>
                  <w:pPr>
                    <w:spacing w:line="259" w:lineRule="auto"/>
                    <w:jc w:val="both"/>
                    <w:rPr>
                      <w:color w:val="595959"/>
                      <w:sz w:val="20"/>
                      <w:szCs w:val="24"/>
                    </w:rPr>
                  </w:pPr>
                  <w:r>
                    <w:rPr>
                      <w:color w:val="595959"/>
                      <w:sz w:val="20"/>
                      <w:szCs w:val="24"/>
                    </w:rPr>
                    <w:t>Šaltinis: ŠRATC 2021 m. veiklos ataskaita</w:t>
                  </w:r>
                </w:p>
                <w:p>
                  <w:pPr>
                    <w:rPr>
                      <w:sz w:val="14"/>
                      <w:szCs w:val="14"/>
                    </w:rPr>
                  </w:pPr>
                </w:p>
                <w:p>
                  <w:pPr>
                    <w:spacing w:line="259" w:lineRule="auto"/>
                    <w:jc w:val="both"/>
                    <w:rPr>
                      <w:szCs w:val="24"/>
                    </w:rPr>
                  </w:pPr>
                  <w:r>
                    <w:rPr>
                      <w:i/>
                      <w:iCs/>
                      <w:szCs w:val="24"/>
                    </w:rPr>
                    <w:t>Šiaulių regiono atliekų tvarkymo 2014–2020 metų plane</w:t>
                  </w:r>
                  <w:r>
                    <w:rPr>
                      <w:szCs w:val="24"/>
                    </w:rPr>
                    <w:t xml:space="preserve"> taip pat numatyta, kad siekiant skatinti ne tik prevencijos, bet ir paruošimo naudoti pakartotinai tinklus – būtina organizuoti pakarotinam naudojimui tinkamų gaminių priėmimą DGASA. Atsižvelgiant į tai Radviliškio r. sav. teritorijoje, 2020 m. sukurta daiktų paruošimo naudoti pakartotinai infrastruktūra, t. y. įrengta daiktų dalijimosi stotelė „Daiktų kiemas“, kurioje sudaryta galimybė žmonėms dalintis nereikalingais, bet dar tinkamais naudoti daiktais. </w:t>
                  </w:r>
                </w:p>
                <w:p>
                  <w:pPr>
                    <w:rPr>
                      <w:sz w:val="14"/>
                      <w:szCs w:val="14"/>
                    </w:rPr>
                  </w:pPr>
                </w:p>
                <w:p>
                  <w:pPr>
                    <w:spacing w:line="259" w:lineRule="auto"/>
                    <w:jc w:val="both"/>
                    <w:rPr>
                      <w:szCs w:val="24"/>
                    </w:rPr>
                  </w:pPr>
                  <w:r>
                    <w:rPr>
                      <w:szCs w:val="24"/>
                    </w:rPr>
                    <w:t>Radviliškio r. sav. taip pat taikoma dvinarė vietinės rinkliavos už komunalinių atliekų surinkimą ir tvarkymą sistema, kuri individualių namų gyventojus skatina mažinti išmetamų atliekų kiekį ir tokiu būdu sumažinti už konteinerio ištuštinimą mokamos vietinės rinkliavos dydį.</w:t>
                  </w:r>
                </w:p>
                <w:p>
                  <w:pPr>
                    <w:rPr>
                      <w:sz w:val="20"/>
                    </w:rPr>
                  </w:pPr>
                </w:p>
              </w:sdtContent>
            </w:sdt>
            <w:sdt>
              <w:sdtPr>
                <w:alias w:val="1.4 pp."/>
                <w:tag w:val="part_81376f83d9414cbb93da3b700cbc925f"/>
                <w:lock w:val="sdtLocked"/>
                <w:richText/>
              </w:sdtPr>
              <w:sdtContent>
                <w:p>
                  <w:pPr>
                    <w:spacing w:line="259" w:lineRule="auto"/>
                    <w:ind w:left="720" w:hanging="720"/>
                    <w:jc w:val="both"/>
                    <w:outlineLvl w:val="1"/>
                    <w:rPr>
                      <w:color w:val="538135"/>
                      <w:sz w:val="28"/>
                      <w:szCs w:val="24"/>
                    </w:rPr>
                  </w:pPr>
                  <w:sdt>
                    <w:sdtPr>
                      <w:alias w:val="Numeris"/>
                      <w:tag w:val="nr_81376f83d9414cbb93da3b700cbc925f"/>
                      <w:lock w:val="sdtLocked"/>
                      <w:richText/>
                    </w:sdtPr>
                    <w:sdtContent>
                      <w:r>
                        <w:rPr>
                          <w:color w:val="538135"/>
                          <w:sz w:val="28"/>
                          <w:szCs w:val="24"/>
                        </w:rPr>
                        <w:t>1.4</w:t>
                      </w:r>
                    </w:sdtContent>
                  </w:sdt>
                  <w:r>
                    <w:rPr>
                      <w:color w:val="538135"/>
                      <w:sz w:val="28"/>
                      <w:szCs w:val="24"/>
                    </w:rPr>
                    <w:tab/>
                    <w:t>Komunalinių atliekų turėtojų aptarnavimas</w:t>
                  </w:r>
                </w:p>
                <w:p>
                  <w:pPr>
                    <w:rPr>
                      <w:sz w:val="14"/>
                      <w:szCs w:val="14"/>
                    </w:rPr>
                  </w:pPr>
                </w:p>
                <w:p>
                  <w:pPr>
                    <w:spacing w:line="259" w:lineRule="auto"/>
                    <w:jc w:val="both"/>
                    <w:rPr>
                      <w:szCs w:val="24"/>
                    </w:rPr>
                  </w:pPr>
                  <w:r>
                    <w:rPr>
                      <w:i/>
                      <w:iCs/>
                      <w:szCs w:val="24"/>
                    </w:rPr>
                    <w:t>Valstybiniame atliekų tvarkymo 2014-2020 metų plane</w:t>
                  </w:r>
                  <w:r>
                    <w:rPr>
                      <w:szCs w:val="24"/>
                    </w:rPr>
                    <w:t xml:space="preserve"> nustatyta, kad savivaldybės iki 2016 m. privalo užtikrinti, kad visiems savivaldybės teritorijoje esantiems komunalinių atliekų turėtojams būtų sudarytos sąlygos naudotis viešąja komunalinių atliekų tvarkymo paslauga. Remiantis Aplinkos apsaugos agentūros pateikiama apibendrinta informacija apie komunalinių atliekų tvarkymo sistemas Lietuvos savivaldybėse už 2020 m., komunalinių atliekų tvarkymo paslauga Radviliškio r. sav. teikiama 100,00% atliekų turėtojų.</w:t>
                  </w:r>
                </w:p>
                <w:p>
                  <w:pPr>
                    <w:rPr>
                      <w:sz w:val="18"/>
                      <w:szCs w:val="18"/>
                    </w:rPr>
                  </w:pPr>
                </w:p>
                <w:p>
                  <w:pPr>
                    <w:jc w:val="both"/>
                    <w:rPr>
                      <w:i/>
                      <w:iCs/>
                      <w:color w:val="595959"/>
                      <w:sz w:val="22"/>
                      <w:szCs w:val="24"/>
                    </w:rPr>
                  </w:pPr>
                  <w:r>
                    <w:rPr>
                      <w:i/>
                      <w:iCs/>
                      <w:color w:val="595959"/>
                      <w:sz w:val="22"/>
                      <w:szCs w:val="24"/>
                    </w:rPr>
                    <w:t>7 lentelė. Komunalinių atliekų tvarkymo paslaugos prieinamumas Radviliškio r. sav.</w:t>
                  </w:r>
                </w:p>
                <w:p>
                  <w:pPr>
                    <w:rPr>
                      <w:sz w:val="10"/>
                      <w:szCs w:val="10"/>
                    </w:rPr>
                  </w:pPr>
                </w:p>
                <w:tbl>
                  <w:tblPr>
                    <w:tblW w:w="9060" w:type="dxa"/>
                    <w:tblBorders>
                      <w:top w:val="single" w:sz="4" w:space="0" w:color="7F7F7F"/>
                      <w:bottom w:val="single" w:sz="4" w:space="0" w:color="7F7F7F"/>
                    </w:tblBorders>
                    <w:tblLook w:val="04A0" w:firstRow="1" w:lastRow="0" w:firstColumn="1" w:lastColumn="0" w:noHBand="0" w:noVBand="1"/>
                  </w:tblPr>
                  <w:tblGrid>
                    <w:gridCol w:w="4788"/>
                    <w:gridCol w:w="1897"/>
                    <w:gridCol w:w="2375"/>
                  </w:tblGrid>
                  <w:tr>
                    <w:trPr>
                      <w:trHeight w:val="227"/>
                    </w:trPr>
                    <w:tc>
                      <w:tcPr>
                        <w:tcW w:w="4788" w:type="dxa"/>
                        <w:vMerge w:val="restart"/>
                      </w:tcPr>
                      <w:p>
                        <w:pPr>
                          <w:rPr>
                            <w:sz w:val="20"/>
                            <w:szCs w:val="24"/>
                          </w:rPr>
                        </w:pPr>
                        <w:r>
                          <w:rPr>
                            <w:sz w:val="20"/>
                            <w:szCs w:val="24"/>
                          </w:rPr>
                          <w:t>Atliekų turėtojai</w:t>
                        </w:r>
                      </w:p>
                    </w:tc>
                    <w:tc>
                      <w:tcPr>
                        <w:tcW w:w="4272" w:type="dxa"/>
                        <w:gridSpan w:val="2"/>
                      </w:tcPr>
                      <w:p>
                        <w:pPr>
                          <w:rPr>
                            <w:sz w:val="20"/>
                            <w:szCs w:val="24"/>
                          </w:rPr>
                        </w:pPr>
                        <w:r>
                          <w:rPr>
                            <w:sz w:val="20"/>
                            <w:szCs w:val="24"/>
                          </w:rPr>
                          <w:t>Atliekų turėtojų skaičius / dalis, kuriems teikiama paslauga</w:t>
                        </w:r>
                      </w:p>
                    </w:tc>
                  </w:tr>
                  <w:tr>
                    <w:trPr>
                      <w:trHeight w:val="227"/>
                    </w:trPr>
                    <w:tc>
                      <w:tcPr>
                        <w:tcW w:w="4788" w:type="dxa"/>
                        <w:vMerge/>
                      </w:tcPr>
                      <w:p>
                        <w:pPr>
                          <w:rPr>
                            <w:sz w:val="20"/>
                            <w:szCs w:val="24"/>
                          </w:rPr>
                        </w:pPr>
                      </w:p>
                    </w:tc>
                    <w:tc>
                      <w:tcPr>
                        <w:tcW w:w="1897" w:type="dxa"/>
                      </w:tcPr>
                      <w:p>
                        <w:pPr>
                          <w:rPr>
                            <w:sz w:val="20"/>
                            <w:szCs w:val="24"/>
                          </w:rPr>
                        </w:pPr>
                        <w:r>
                          <w:rPr>
                            <w:sz w:val="20"/>
                            <w:szCs w:val="24"/>
                          </w:rPr>
                          <w:t>Vnt.</w:t>
                        </w:r>
                      </w:p>
                    </w:tc>
                    <w:tc>
                      <w:tcPr>
                        <w:tcW w:w="2375" w:type="dxa"/>
                      </w:tcPr>
                      <w:p>
                        <w:pPr>
                          <w:rPr>
                            <w:sz w:val="20"/>
                            <w:szCs w:val="24"/>
                          </w:rPr>
                        </w:pPr>
                        <w:r>
                          <w:rPr>
                            <w:sz w:val="20"/>
                            <w:szCs w:val="24"/>
                          </w:rPr>
                          <w:t>%</w:t>
                        </w:r>
                      </w:p>
                    </w:tc>
                  </w:tr>
                  <w:tr>
                    <w:trPr>
                      <w:trHeight w:val="70"/>
                    </w:trPr>
                    <w:tc>
                      <w:tcPr>
                        <w:tcW w:w="4788" w:type="dxa"/>
                      </w:tcPr>
                      <w:p>
                        <w:pPr>
                          <w:rPr>
                            <w:sz w:val="20"/>
                            <w:szCs w:val="24"/>
                          </w:rPr>
                        </w:pPr>
                        <w:r>
                          <w:rPr>
                            <w:sz w:val="20"/>
                            <w:szCs w:val="24"/>
                          </w:rPr>
                          <w:t>Daugiabučių gyvenamųjų namų butų savininkai</w:t>
                        </w:r>
                      </w:p>
                    </w:tc>
                    <w:tc>
                      <w:tcPr>
                        <w:tcW w:w="1897" w:type="dxa"/>
                      </w:tcPr>
                      <w:p>
                        <w:pPr>
                          <w:rPr>
                            <w:sz w:val="20"/>
                            <w:szCs w:val="24"/>
                          </w:rPr>
                        </w:pPr>
                        <w:r>
                          <w:rPr>
                            <w:sz w:val="20"/>
                            <w:szCs w:val="24"/>
                          </w:rPr>
                          <w:t>9.116</w:t>
                        </w:r>
                      </w:p>
                    </w:tc>
                    <w:tc>
                      <w:tcPr>
                        <w:tcW w:w="2375" w:type="dxa"/>
                      </w:tcPr>
                      <w:p>
                        <w:pPr>
                          <w:rPr>
                            <w:sz w:val="20"/>
                            <w:szCs w:val="24"/>
                          </w:rPr>
                        </w:pPr>
                        <w:r>
                          <w:rPr>
                            <w:sz w:val="20"/>
                            <w:szCs w:val="24"/>
                          </w:rPr>
                          <w:t>100,00</w:t>
                        </w:r>
                      </w:p>
                    </w:tc>
                  </w:tr>
                  <w:tr>
                    <w:trPr>
                      <w:trHeight w:val="70"/>
                    </w:trPr>
                    <w:tc>
                      <w:tcPr>
                        <w:tcW w:w="4788" w:type="dxa"/>
                      </w:tcPr>
                      <w:p>
                        <w:pPr>
                          <w:rPr>
                            <w:sz w:val="20"/>
                            <w:szCs w:val="24"/>
                          </w:rPr>
                        </w:pPr>
                        <w:r>
                          <w:rPr>
                            <w:sz w:val="20"/>
                            <w:szCs w:val="24"/>
                          </w:rPr>
                          <w:t>Vieno ir dviejų butų gyvenamųjų namų butų savininkai</w:t>
                        </w:r>
                      </w:p>
                    </w:tc>
                    <w:tc>
                      <w:tcPr>
                        <w:tcW w:w="1897" w:type="dxa"/>
                      </w:tcPr>
                      <w:p>
                        <w:pPr>
                          <w:rPr>
                            <w:sz w:val="20"/>
                            <w:szCs w:val="24"/>
                          </w:rPr>
                        </w:pPr>
                        <w:r>
                          <w:rPr>
                            <w:sz w:val="20"/>
                            <w:szCs w:val="24"/>
                          </w:rPr>
                          <w:t>11.042</w:t>
                        </w:r>
                      </w:p>
                    </w:tc>
                    <w:tc>
                      <w:tcPr>
                        <w:tcW w:w="2375" w:type="dxa"/>
                      </w:tcPr>
                      <w:p>
                        <w:pPr>
                          <w:rPr>
                            <w:sz w:val="20"/>
                            <w:szCs w:val="24"/>
                          </w:rPr>
                        </w:pPr>
                        <w:r>
                          <w:rPr>
                            <w:sz w:val="20"/>
                            <w:szCs w:val="24"/>
                          </w:rPr>
                          <w:t>100,00</w:t>
                        </w:r>
                      </w:p>
                    </w:tc>
                  </w:tr>
                  <w:tr>
                    <w:trPr>
                      <w:trHeight w:val="70"/>
                    </w:trPr>
                    <w:tc>
                      <w:tcPr>
                        <w:tcW w:w="4788" w:type="dxa"/>
                      </w:tcPr>
                      <w:p>
                        <w:pPr>
                          <w:rPr>
                            <w:sz w:val="20"/>
                            <w:szCs w:val="24"/>
                          </w:rPr>
                        </w:pPr>
                        <w:r>
                          <w:rPr>
                            <w:sz w:val="20"/>
                            <w:szCs w:val="24"/>
                          </w:rPr>
                          <w:t>Sodų paskirties objektų savininkai</w:t>
                        </w:r>
                      </w:p>
                    </w:tc>
                    <w:tc>
                      <w:tcPr>
                        <w:tcW w:w="1897" w:type="dxa"/>
                      </w:tcPr>
                      <w:p>
                        <w:pPr>
                          <w:rPr>
                            <w:sz w:val="20"/>
                            <w:szCs w:val="24"/>
                          </w:rPr>
                        </w:pPr>
                        <w:r>
                          <w:rPr>
                            <w:sz w:val="20"/>
                            <w:szCs w:val="24"/>
                          </w:rPr>
                          <w:t>1.227</w:t>
                        </w:r>
                      </w:p>
                    </w:tc>
                    <w:tc>
                      <w:tcPr>
                        <w:tcW w:w="2375" w:type="dxa"/>
                      </w:tcPr>
                      <w:p>
                        <w:pPr>
                          <w:rPr>
                            <w:sz w:val="20"/>
                            <w:szCs w:val="24"/>
                          </w:rPr>
                        </w:pPr>
                        <w:r>
                          <w:rPr>
                            <w:sz w:val="20"/>
                            <w:szCs w:val="24"/>
                          </w:rPr>
                          <w:t>100,00</w:t>
                        </w:r>
                      </w:p>
                    </w:tc>
                  </w:tr>
                  <w:tr>
                    <w:trPr>
                      <w:trHeight w:val="200"/>
                    </w:trPr>
                    <w:tc>
                      <w:tcPr>
                        <w:tcW w:w="4788" w:type="dxa"/>
                      </w:tcPr>
                      <w:p>
                        <w:pPr>
                          <w:rPr>
                            <w:sz w:val="20"/>
                            <w:szCs w:val="24"/>
                          </w:rPr>
                        </w:pPr>
                        <w:r>
                          <w:rPr>
                            <w:sz w:val="20"/>
                            <w:szCs w:val="24"/>
                          </w:rPr>
                          <w:t>Garažų paskirties objektų savininkai</w:t>
                        </w:r>
                      </w:p>
                    </w:tc>
                    <w:tc>
                      <w:tcPr>
                        <w:tcW w:w="1897" w:type="dxa"/>
                      </w:tcPr>
                      <w:p>
                        <w:pPr>
                          <w:rPr>
                            <w:sz w:val="20"/>
                            <w:szCs w:val="24"/>
                          </w:rPr>
                        </w:pPr>
                        <w:r>
                          <w:rPr>
                            <w:sz w:val="20"/>
                            <w:szCs w:val="24"/>
                          </w:rPr>
                          <w:t>783</w:t>
                        </w:r>
                      </w:p>
                    </w:tc>
                    <w:tc>
                      <w:tcPr>
                        <w:tcW w:w="2375" w:type="dxa"/>
                      </w:tcPr>
                      <w:p>
                        <w:pPr>
                          <w:rPr>
                            <w:sz w:val="20"/>
                            <w:szCs w:val="24"/>
                          </w:rPr>
                        </w:pPr>
                        <w:r>
                          <w:rPr>
                            <w:sz w:val="20"/>
                            <w:szCs w:val="24"/>
                          </w:rPr>
                          <w:t>100,00</w:t>
                        </w:r>
                      </w:p>
                    </w:tc>
                  </w:tr>
                  <w:tr>
                    <w:trPr>
                      <w:trHeight w:val="158"/>
                    </w:trPr>
                    <w:tc>
                      <w:tcPr>
                        <w:tcW w:w="4788" w:type="dxa"/>
                      </w:tcPr>
                      <w:p>
                        <w:pPr>
                          <w:rPr>
                            <w:sz w:val="20"/>
                            <w:szCs w:val="24"/>
                          </w:rPr>
                        </w:pPr>
                        <w:r>
                          <w:rPr>
                            <w:sz w:val="20"/>
                            <w:szCs w:val="24"/>
                          </w:rPr>
                          <w:t>Nekilnojamojo turto objektų savininkai, kurie yra juridiniai asmenys</w:t>
                        </w:r>
                      </w:p>
                    </w:tc>
                    <w:tc>
                      <w:tcPr>
                        <w:tcW w:w="1897" w:type="dxa"/>
                      </w:tcPr>
                      <w:p>
                        <w:pPr>
                          <w:rPr>
                            <w:sz w:val="20"/>
                            <w:szCs w:val="24"/>
                          </w:rPr>
                        </w:pPr>
                        <w:r>
                          <w:rPr>
                            <w:sz w:val="20"/>
                            <w:szCs w:val="24"/>
                          </w:rPr>
                          <w:t>0</w:t>
                        </w:r>
                      </w:p>
                    </w:tc>
                    <w:tc>
                      <w:tcPr>
                        <w:tcW w:w="2375" w:type="dxa"/>
                      </w:tcPr>
                      <w:p>
                        <w:pPr>
                          <w:rPr>
                            <w:sz w:val="20"/>
                            <w:szCs w:val="24"/>
                          </w:rPr>
                        </w:pPr>
                        <w:r>
                          <w:rPr>
                            <w:sz w:val="20"/>
                            <w:szCs w:val="24"/>
                          </w:rPr>
                          <w:t>100,00</w:t>
                        </w:r>
                      </w:p>
                    </w:tc>
                  </w:tr>
                  <w:tr>
                    <w:trPr>
                      <w:trHeight w:val="70"/>
                    </w:trPr>
                    <w:tc>
                      <w:tcPr>
                        <w:tcW w:w="4788" w:type="dxa"/>
                      </w:tcPr>
                      <w:p>
                        <w:pPr>
                          <w:rPr>
                            <w:sz w:val="20"/>
                            <w:szCs w:val="24"/>
                          </w:rPr>
                        </w:pPr>
                        <w:r>
                          <w:rPr>
                            <w:sz w:val="20"/>
                            <w:szCs w:val="24"/>
                          </w:rPr>
                          <w:t>Neišvardintų nekilnojamojo turto objektų savininkai</w:t>
                        </w:r>
                      </w:p>
                    </w:tc>
                    <w:tc>
                      <w:tcPr>
                        <w:tcW w:w="1897" w:type="dxa"/>
                      </w:tcPr>
                      <w:p>
                        <w:pPr>
                          <w:rPr>
                            <w:sz w:val="20"/>
                            <w:szCs w:val="24"/>
                          </w:rPr>
                        </w:pPr>
                        <w:r>
                          <w:rPr>
                            <w:sz w:val="20"/>
                            <w:szCs w:val="24"/>
                          </w:rPr>
                          <w:t>0</w:t>
                        </w:r>
                      </w:p>
                    </w:tc>
                    <w:tc>
                      <w:tcPr>
                        <w:tcW w:w="2375" w:type="dxa"/>
                      </w:tcPr>
                      <w:p>
                        <w:pPr>
                          <w:rPr>
                            <w:sz w:val="20"/>
                            <w:szCs w:val="24"/>
                          </w:rPr>
                        </w:pPr>
                        <w:r>
                          <w:rPr>
                            <w:sz w:val="20"/>
                            <w:szCs w:val="24"/>
                          </w:rPr>
                          <w:t>100,00</w:t>
                        </w:r>
                      </w:p>
                    </w:tc>
                  </w:tr>
                  <w:tr>
                    <w:trPr>
                      <w:trHeight w:val="332"/>
                    </w:trPr>
                    <w:tc>
                      <w:tcPr>
                        <w:tcW w:w="4788" w:type="dxa"/>
                      </w:tcPr>
                      <w:p>
                        <w:pPr>
                          <w:rPr>
                            <w:sz w:val="20"/>
                            <w:szCs w:val="24"/>
                          </w:rPr>
                        </w:pPr>
                        <w:r>
                          <w:rPr>
                            <w:sz w:val="20"/>
                            <w:szCs w:val="24"/>
                          </w:rPr>
                          <w:t>Iš viso</w:t>
                        </w:r>
                      </w:p>
                    </w:tc>
                    <w:tc>
                      <w:tcPr>
                        <w:tcW w:w="1897" w:type="dxa"/>
                      </w:tcPr>
                      <w:p>
                        <w:pPr>
                          <w:rPr>
                            <w:b/>
                            <w:bCs/>
                            <w:sz w:val="20"/>
                            <w:szCs w:val="24"/>
                          </w:rPr>
                        </w:pPr>
                        <w:r>
                          <w:rPr>
                            <w:b/>
                            <w:bCs/>
                            <w:sz w:val="20"/>
                            <w:szCs w:val="24"/>
                          </w:rPr>
                          <w:t>22.168</w:t>
                        </w:r>
                      </w:p>
                    </w:tc>
                    <w:tc>
                      <w:tcPr>
                        <w:tcW w:w="2375" w:type="dxa"/>
                      </w:tcPr>
                      <w:p>
                        <w:pPr>
                          <w:rPr>
                            <w:b/>
                            <w:bCs/>
                            <w:sz w:val="20"/>
                            <w:szCs w:val="24"/>
                          </w:rPr>
                        </w:pPr>
                        <w:r>
                          <w:rPr>
                            <w:b/>
                            <w:bCs/>
                            <w:sz w:val="20"/>
                            <w:szCs w:val="24"/>
                          </w:rPr>
                          <w:t>100,00</w:t>
                        </w:r>
                      </w:p>
                    </w:tc>
                  </w:tr>
                </w:tbl>
                <w:p>
                  <w:pPr>
                    <w:spacing w:line="259" w:lineRule="auto"/>
                    <w:jc w:val="both"/>
                    <w:rPr>
                      <w:color w:val="595959"/>
                      <w:sz w:val="20"/>
                      <w:szCs w:val="24"/>
                    </w:rPr>
                  </w:pPr>
                  <w:r>
                    <w:rPr>
                      <w:color w:val="595959"/>
                      <w:sz w:val="20"/>
                      <w:szCs w:val="24"/>
                    </w:rPr>
                    <w:t>Šaltinis: AAA</w:t>
                  </w:r>
                </w:p>
                <w:p>
                  <w:pPr>
                    <w:rPr>
                      <w:sz w:val="14"/>
                      <w:szCs w:val="14"/>
                    </w:rPr>
                  </w:pPr>
                </w:p>
                <w:p>
                  <w:pPr>
                    <w:spacing w:line="259" w:lineRule="auto"/>
                    <w:jc w:val="both"/>
                    <w:rPr>
                      <w:szCs w:val="24"/>
                    </w:rPr>
                  </w:pPr>
                  <w:r>
                    <w:rPr>
                      <w:szCs w:val="24"/>
                    </w:rPr>
                    <w:t>Komunalinių atliekų turėtojams teikiamos šių komunalinių atliekų tvarkymo paslaugos: mišrių komunalinių atliekų, pakuočių atliekų ir antrinių žaliavų, žaliųjų, tekstilės atliekų, elektros ir elektroninės įrangos, buities pavojingų, didžiųjų atliekų, naudotų padangų bei statybos ir griovimo atliekų.</w:t>
                  </w:r>
                </w:p>
                <w:p>
                  <w:pPr>
                    <w:rPr>
                      <w:sz w:val="18"/>
                      <w:szCs w:val="18"/>
                    </w:rPr>
                  </w:pPr>
                </w:p>
                <w:p>
                  <w:pPr>
                    <w:jc w:val="both"/>
                    <w:rPr>
                      <w:i/>
                      <w:iCs/>
                      <w:color w:val="595959"/>
                      <w:sz w:val="22"/>
                      <w:szCs w:val="24"/>
                    </w:rPr>
                  </w:pPr>
                  <w:r>
                    <w:rPr>
                      <w:i/>
                      <w:iCs/>
                      <w:color w:val="595959"/>
                      <w:sz w:val="22"/>
                      <w:szCs w:val="24"/>
                    </w:rPr>
                    <w:t>4 paveikslas. Esama Radviliškio r. sav. komunalinių atliekų tvarkymo sistema</w:t>
                  </w:r>
                </w:p>
                <w:p>
                  <w:pPr>
                    <w:rPr>
                      <w:sz w:val="10"/>
                      <w:szCs w:val="10"/>
                    </w:rPr>
                  </w:pPr>
                </w:p>
                <w:p>
                  <w:pPr>
                    <w:spacing w:line="259" w:lineRule="auto"/>
                    <w:jc w:val="center"/>
                    <w:rPr>
                      <w:szCs w:val="24"/>
                    </w:rPr>
                  </w:pPr>
                  <w:r>
                    <w:rPr>
                      <w:szCs w:val="24"/>
                      <w:lang w:val="en-US"/>
                    </w:rPr>
                    <w:drawing>
                      <wp:inline distT="0" distB="0" distL="0" distR="0" wp14:anchorId="5947248E" wp14:editId="29B461C7">
                        <wp:extent cx="5120640" cy="3770425"/>
                        <wp:effectExtent l="0" t="0" r="3810" b="1905"/>
                        <wp:docPr id="9" name="Picture 9"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diagram  Description automatically generated"/>
                                <pic:cNvPicPr>
                                  <a:picLocks noChangeAspect="1" noChangeArrowheads="1"/>
                                </pic:cNvPicPr>
                              </pic:nvPicPr>
                              <pic:blipFill rotWithShape="1">
                                <a:blip r:embed="rId18" cstate="print">
                                  <a:grayscl/>
                                  <a:extLst>
                                    <a:ext uri="{28A0092B-C50C-407E-A947-70E740481C1C}">
                                      <a14:useLocalDpi xmlns:a14="http://schemas.microsoft.com/office/drawing/2010/main" val="0"/>
                                    </a:ext>
                                  </a:extLst>
                                </a:blip>
                                <a:srcRect l="1192" t="23673" r="18274" b="1896"/>
                                <a:stretch/>
                              </pic:blipFill>
                              <pic:spPr bwMode="auto">
                                <a:xfrm>
                                  <a:off x="0" y="0"/>
                                  <a:ext cx="5146296" cy="3789316"/>
                                </a:xfrm>
                                <a:prstGeom prst="rect">
                                  <a:avLst/>
                                </a:prstGeom>
                                <a:noFill/>
                                <a:ln>
                                  <a:noFill/>
                                </a:ln>
                                <a:extLst>
                                  <a:ext uri="{53640926-AAD7-44D8-BBD7-CCE9431645EC}">
                                    <a14:shadowObscured xmlns:a14="http://schemas.microsoft.com/office/drawing/2010/main"/>
                                  </a:ext>
                                </a:extLst>
                              </pic:spPr>
                            </pic:pic>
                          </a:graphicData>
                        </a:graphic>
                      </wp:inline>
                    </w:drawing>
                  </w:r>
                </w:p>
                <w:p>
                  <w:pPr>
                    <w:rPr>
                      <w:sz w:val="20"/>
                    </w:rPr>
                  </w:pPr>
                </w:p>
              </w:sdtContent>
            </w:sdt>
            <w:sdt>
              <w:sdtPr>
                <w:alias w:val="1.5 pp."/>
                <w:tag w:val="part_dd4ca2ab018d407eaa81e1c8a68dae47"/>
                <w:lock w:val="sdtLocked"/>
                <w:richText/>
              </w:sdtPr>
              <w:sdtContent>
                <w:p>
                  <w:pPr>
                    <w:spacing w:line="259" w:lineRule="auto"/>
                    <w:ind w:left="720" w:hanging="720"/>
                    <w:jc w:val="both"/>
                    <w:outlineLvl w:val="1"/>
                    <w:rPr>
                      <w:color w:val="538135"/>
                      <w:sz w:val="28"/>
                      <w:szCs w:val="24"/>
                    </w:rPr>
                  </w:pPr>
                  <w:sdt>
                    <w:sdtPr>
                      <w:alias w:val="Numeris"/>
                      <w:tag w:val="nr_dd4ca2ab018d407eaa81e1c8a68dae47"/>
                      <w:lock w:val="sdtLocked"/>
                      <w:richText/>
                    </w:sdtPr>
                    <w:sdtContent>
                      <w:r>
                        <w:rPr>
                          <w:color w:val="538135"/>
                          <w:sz w:val="28"/>
                          <w:szCs w:val="24"/>
                        </w:rPr>
                        <w:t>1.5</w:t>
                      </w:r>
                    </w:sdtContent>
                  </w:sdt>
                  <w:r>
                    <w:rPr>
                      <w:color w:val="538135"/>
                      <w:sz w:val="28"/>
                      <w:szCs w:val="24"/>
                    </w:rPr>
                    <w:tab/>
                    <w:t>Komunalinių atliekų srautai ir jų tvarkymas</w:t>
                  </w:r>
                </w:p>
                <w:p>
                  <w:pPr>
                    <w:rPr>
                      <w:sz w:val="20"/>
                    </w:rPr>
                  </w:pPr>
                </w:p>
                <w:sdt>
                  <w:sdtPr>
                    <w:alias w:val="1.5.1 pp."/>
                    <w:tag w:val="part_3de4dd62c8f040f18f20883be9a5bb2a"/>
                    <w:lock w:val="sdtLocked"/>
                    <w:richText/>
                  </w:sdtPr>
                  <w:sdtContent>
                    <w:p>
                      <w:pPr>
                        <w:spacing w:line="259" w:lineRule="auto"/>
                        <w:ind w:left="720"/>
                        <w:jc w:val="both"/>
                        <w:outlineLvl w:val="2"/>
                        <w:rPr>
                          <w:i/>
                          <w:color w:val="538135"/>
                          <w:szCs w:val="24"/>
                        </w:rPr>
                      </w:pPr>
                      <w:sdt>
                        <w:sdtPr>
                          <w:alias w:val="Numeris"/>
                          <w:tag w:val="nr_3de4dd62c8f040f18f20883be9a5bb2a"/>
                          <w:lock w:val="sdtLocked"/>
                          <w:richText/>
                        </w:sdtPr>
                        <w:sdtContent>
                          <w:r>
                            <w:rPr>
                              <w:i/>
                              <w:color w:val="538135"/>
                              <w:szCs w:val="24"/>
                            </w:rPr>
                            <w:t>1.5.1</w:t>
                          </w:r>
                        </w:sdtContent>
                      </w:sdt>
                      <w:r>
                        <w:rPr>
                          <w:i/>
                          <w:color w:val="538135"/>
                          <w:szCs w:val="24"/>
                        </w:rPr>
                        <w:tab/>
                        <w:t>Komunalinių atliekų susidarymas</w:t>
                      </w:r>
                    </w:p>
                    <w:p>
                      <w:pPr>
                        <w:rPr>
                          <w:sz w:val="14"/>
                          <w:szCs w:val="14"/>
                        </w:rPr>
                      </w:pPr>
                    </w:p>
                    <w:p>
                      <w:pPr>
                        <w:spacing w:line="259" w:lineRule="auto"/>
                        <w:jc w:val="both"/>
                        <w:rPr>
                          <w:szCs w:val="24"/>
                        </w:rPr>
                      </w:pPr>
                      <w:r>
                        <w:rPr>
                          <w:szCs w:val="24"/>
                        </w:rPr>
                        <w:t xml:space="preserve">Vertinant komunalinių atliekų susidarymą nagrinėti 2015–2021 m. atliekų kiekių bei 2016-2021 m. komunalinių atliekų sudėties duomenys. Atitinkami laikotarpiai pasirinkti atsižvelgiant į </w:t>
                      </w:r>
                      <w:r>
                        <w:rPr>
                          <w:i/>
                          <w:iCs/>
                          <w:szCs w:val="24"/>
                        </w:rPr>
                        <w:t xml:space="preserve">Radviliškio rajono savivaldybės atliekų tvarkymo plano 2014-2020 metams </w:t>
                      </w:r>
                      <w:r>
                        <w:rPr>
                          <w:szCs w:val="24"/>
                        </w:rPr>
                        <w:t>taikymo laikotarpį bei egzistuojančių duomenų struktūrą. Vertinimui naudojami komunalinių atliekų, kurios patenka į savivaldybių organizuojamas komunalinių atliekų tvarkymo bei jas papildančias sistemas, kiekių duomenys</w:t>
                      </w:r>
                      <w:r>
                        <w:rPr>
                          <w:szCs w:val="24"/>
                          <w:vertAlign w:val="superscript"/>
                        </w:rPr>
                        <w:footnoteReference w:id="1"/>
                      </w:r>
                      <w:r>
                        <w:rPr>
                          <w:szCs w:val="24"/>
                        </w:rPr>
                        <w:t xml:space="preserve">. </w:t>
                      </w:r>
                    </w:p>
                    <w:p>
                      <w:pPr>
                        <w:rPr>
                          <w:sz w:val="14"/>
                          <w:szCs w:val="14"/>
                        </w:rPr>
                      </w:pPr>
                    </w:p>
                    <w:p>
                      <w:pPr>
                        <w:spacing w:line="259" w:lineRule="auto"/>
                        <w:jc w:val="both"/>
                        <w:rPr>
                          <w:szCs w:val="24"/>
                        </w:rPr>
                      </w:pPr>
                      <w:r>
                        <w:rPr>
                          <w:szCs w:val="24"/>
                        </w:rPr>
                        <w:t>2021 m. Radviliškio r. sav. susidarė 14,4 tūkst. t. komunalinių atliekų, t. y. beveik 8% mažiau nei 2015 m. Vienam gyventojui tenkantis komunalinių atliekų kiekis išaugo nuo 402 kg/gyv. iki 415 kg/gyv. per metus. Visu nagrinėjamu laikotarpiu Radviliškio r. sav. susidarė ~12,7% visų Šiaulių regiono komunalinių atliekų.</w:t>
                      </w:r>
                    </w:p>
                    <w:p>
                      <w:pPr>
                        <w:rPr>
                          <w:sz w:val="18"/>
                          <w:szCs w:val="18"/>
                        </w:rPr>
                      </w:pPr>
                    </w:p>
                    <w:p>
                      <w:pPr>
                        <w:jc w:val="both"/>
                        <w:rPr>
                          <w:i/>
                          <w:iCs/>
                          <w:color w:val="595959"/>
                          <w:sz w:val="22"/>
                          <w:szCs w:val="24"/>
                        </w:rPr>
                      </w:pPr>
                      <w:r>
                        <w:rPr>
                          <w:i/>
                          <w:iCs/>
                          <w:color w:val="595959"/>
                          <w:sz w:val="22"/>
                          <w:szCs w:val="24"/>
                        </w:rPr>
                        <w:t>8 lentelė. Komunalinių atliekų susidarymas Radviliškio r. sav. ir Šiaulių regione, 2015-2021 m.</w:t>
                      </w:r>
                    </w:p>
                    <w:p>
                      <w:pPr>
                        <w:rPr>
                          <w:sz w:val="10"/>
                          <w:szCs w:val="10"/>
                        </w:rPr>
                      </w:pPr>
                    </w:p>
                    <w:tbl>
                      <w:tblPr>
                        <w:tblW w:w="0" w:type="auto"/>
                        <w:tblBorders>
                          <w:top w:val="single" w:sz="4" w:space="0" w:color="7F7F7F"/>
                          <w:bottom w:val="single" w:sz="4" w:space="0" w:color="7F7F7F"/>
                        </w:tblBorders>
                        <w:tblLook w:val="04A0" w:firstRow="1" w:lastRow="0" w:firstColumn="1" w:lastColumn="0" w:noHBand="0" w:noVBand="1"/>
                      </w:tblPr>
                      <w:tblGrid>
                        <w:gridCol w:w="1440"/>
                        <w:gridCol w:w="762"/>
                        <w:gridCol w:w="801"/>
                        <w:gridCol w:w="801"/>
                        <w:gridCol w:w="801"/>
                        <w:gridCol w:w="801"/>
                        <w:gridCol w:w="801"/>
                        <w:gridCol w:w="801"/>
                        <w:gridCol w:w="801"/>
                        <w:gridCol w:w="1217"/>
                      </w:tblGrid>
                      <w:tr>
                        <w:trPr>
                          <w:trHeight w:val="346"/>
                        </w:trPr>
                        <w:tc>
                          <w:tcPr>
                            <w:tcW w:w="1440" w:type="dxa"/>
                            <w:vMerge w:val="restart"/>
                          </w:tcPr>
                          <w:p>
                            <w:pPr>
                              <w:rPr>
                                <w:sz w:val="18"/>
                                <w:szCs w:val="18"/>
                              </w:rPr>
                            </w:pPr>
                            <w:r>
                              <w:rPr>
                                <w:sz w:val="18"/>
                                <w:szCs w:val="18"/>
                              </w:rPr>
                              <w:t>Teritorija</w:t>
                            </w:r>
                          </w:p>
                        </w:tc>
                        <w:tc>
                          <w:tcPr>
                            <w:tcW w:w="723" w:type="dxa"/>
                            <w:vMerge w:val="restart"/>
                          </w:tcPr>
                          <w:p>
                            <w:pPr>
                              <w:jc w:val="both"/>
                              <w:rPr>
                                <w:sz w:val="18"/>
                                <w:szCs w:val="18"/>
                              </w:rPr>
                            </w:pPr>
                            <w:r>
                              <w:rPr>
                                <w:sz w:val="18"/>
                                <w:szCs w:val="18"/>
                              </w:rPr>
                              <w:t>Vnt.</w:t>
                            </w:r>
                          </w:p>
                        </w:tc>
                        <w:tc>
                          <w:tcPr>
                            <w:tcW w:w="0" w:type="auto"/>
                            <w:gridSpan w:val="7"/>
                          </w:tcPr>
                          <w:p>
                            <w:pPr>
                              <w:rPr>
                                <w:sz w:val="18"/>
                                <w:szCs w:val="18"/>
                              </w:rPr>
                            </w:pPr>
                            <w:r>
                              <w:rPr>
                                <w:sz w:val="18"/>
                                <w:szCs w:val="18"/>
                              </w:rPr>
                              <w:t>Susidaręs komunalinių atliekų kiekis</w:t>
                            </w:r>
                          </w:p>
                        </w:tc>
                        <w:tc>
                          <w:tcPr>
                            <w:tcW w:w="0" w:type="auto"/>
                            <w:vMerge w:val="restart"/>
                          </w:tcPr>
                          <w:p>
                            <w:pPr>
                              <w:rPr>
                                <w:sz w:val="18"/>
                                <w:szCs w:val="18"/>
                              </w:rPr>
                            </w:pPr>
                            <w:r>
                              <w:rPr>
                                <w:sz w:val="18"/>
                                <w:szCs w:val="18"/>
                              </w:rPr>
                              <w:t>Vidutinis m. pokytis 2015-2021 m.</w:t>
                            </w:r>
                          </w:p>
                        </w:tc>
                      </w:tr>
                      <w:tr>
                        <w:trPr>
                          <w:trHeight w:val="84"/>
                        </w:trPr>
                        <w:tc>
                          <w:tcPr>
                            <w:tcW w:w="1440" w:type="dxa"/>
                            <w:vMerge/>
                          </w:tcPr>
                          <w:p>
                            <w:pPr>
                              <w:rPr>
                                <w:sz w:val="18"/>
                                <w:szCs w:val="18"/>
                              </w:rPr>
                            </w:pPr>
                          </w:p>
                        </w:tc>
                        <w:tc>
                          <w:tcPr>
                            <w:tcW w:w="723" w:type="dxa"/>
                            <w:vMerge/>
                          </w:tcPr>
                          <w:p>
                            <w:pPr>
                              <w:rPr>
                                <w:sz w:val="18"/>
                                <w:szCs w:val="18"/>
                              </w:rPr>
                            </w:pPr>
                          </w:p>
                        </w:tc>
                        <w:tc>
                          <w:tcPr>
                            <w:tcW w:w="0" w:type="auto"/>
                          </w:tcPr>
                          <w:p>
                            <w:pPr>
                              <w:rPr>
                                <w:sz w:val="18"/>
                                <w:szCs w:val="18"/>
                              </w:rPr>
                            </w:pPr>
                            <w:r>
                              <w:rPr>
                                <w:sz w:val="18"/>
                                <w:szCs w:val="18"/>
                              </w:rPr>
                              <w:t>2015</w:t>
                            </w:r>
                          </w:p>
                        </w:tc>
                        <w:tc>
                          <w:tcPr>
                            <w:tcW w:w="0" w:type="auto"/>
                          </w:tcPr>
                          <w:p>
                            <w:pPr>
                              <w:rPr>
                                <w:sz w:val="18"/>
                                <w:szCs w:val="18"/>
                              </w:rPr>
                            </w:pPr>
                            <w:r>
                              <w:rPr>
                                <w:sz w:val="18"/>
                                <w:szCs w:val="18"/>
                              </w:rPr>
                              <w:t>2016</w:t>
                            </w:r>
                          </w:p>
                        </w:tc>
                        <w:tc>
                          <w:tcPr>
                            <w:tcW w:w="0" w:type="auto"/>
                          </w:tcPr>
                          <w:p>
                            <w:pPr>
                              <w:rPr>
                                <w:sz w:val="18"/>
                                <w:szCs w:val="18"/>
                              </w:rPr>
                            </w:pPr>
                            <w:r>
                              <w:rPr>
                                <w:sz w:val="18"/>
                                <w:szCs w:val="18"/>
                              </w:rPr>
                              <w:t>2017</w:t>
                            </w:r>
                          </w:p>
                        </w:tc>
                        <w:tc>
                          <w:tcPr>
                            <w:tcW w:w="0" w:type="auto"/>
                          </w:tcPr>
                          <w:p>
                            <w:pPr>
                              <w:rPr>
                                <w:sz w:val="18"/>
                                <w:szCs w:val="18"/>
                              </w:rPr>
                            </w:pPr>
                            <w:r>
                              <w:rPr>
                                <w:sz w:val="18"/>
                                <w:szCs w:val="18"/>
                              </w:rPr>
                              <w:t>2018</w:t>
                            </w:r>
                          </w:p>
                        </w:tc>
                        <w:tc>
                          <w:tcPr>
                            <w:tcW w:w="0" w:type="auto"/>
                          </w:tcPr>
                          <w:p>
                            <w:pPr>
                              <w:rPr>
                                <w:sz w:val="18"/>
                                <w:szCs w:val="18"/>
                              </w:rPr>
                            </w:pPr>
                            <w:r>
                              <w:rPr>
                                <w:sz w:val="18"/>
                                <w:szCs w:val="18"/>
                              </w:rPr>
                              <w:t>2019</w:t>
                            </w:r>
                          </w:p>
                        </w:tc>
                        <w:tc>
                          <w:tcPr>
                            <w:tcW w:w="0" w:type="auto"/>
                          </w:tcPr>
                          <w:p>
                            <w:pPr>
                              <w:rPr>
                                <w:sz w:val="18"/>
                                <w:szCs w:val="18"/>
                              </w:rPr>
                            </w:pPr>
                            <w:r>
                              <w:rPr>
                                <w:sz w:val="18"/>
                                <w:szCs w:val="18"/>
                              </w:rPr>
                              <w:t>2020</w:t>
                            </w:r>
                          </w:p>
                        </w:tc>
                        <w:tc>
                          <w:tcPr>
                            <w:tcW w:w="0" w:type="auto"/>
                          </w:tcPr>
                          <w:p>
                            <w:pPr>
                              <w:rPr>
                                <w:sz w:val="18"/>
                                <w:szCs w:val="18"/>
                              </w:rPr>
                            </w:pPr>
                            <w:r>
                              <w:rPr>
                                <w:sz w:val="18"/>
                                <w:szCs w:val="18"/>
                              </w:rPr>
                              <w:t>2021</w:t>
                            </w:r>
                          </w:p>
                        </w:tc>
                        <w:tc>
                          <w:tcPr>
                            <w:tcW w:w="0" w:type="auto"/>
                            <w:vMerge/>
                          </w:tcPr>
                          <w:p>
                            <w:pPr>
                              <w:jc w:val="center"/>
                              <w:rPr>
                                <w:sz w:val="18"/>
                                <w:szCs w:val="18"/>
                              </w:rPr>
                            </w:pPr>
                          </w:p>
                        </w:tc>
                      </w:tr>
                      <w:tr>
                        <w:trPr>
                          <w:trHeight w:val="260"/>
                        </w:trPr>
                        <w:tc>
                          <w:tcPr>
                            <w:tcW w:w="1440" w:type="dxa"/>
                            <w:vMerge w:val="restart"/>
                          </w:tcPr>
                          <w:p>
                            <w:pPr>
                              <w:rPr>
                                <w:sz w:val="18"/>
                                <w:szCs w:val="18"/>
                              </w:rPr>
                            </w:pPr>
                            <w:r>
                              <w:rPr>
                                <w:sz w:val="18"/>
                                <w:szCs w:val="18"/>
                              </w:rPr>
                              <w:t>Radviliškio r. sav.</w:t>
                            </w:r>
                          </w:p>
                        </w:tc>
                        <w:tc>
                          <w:tcPr>
                            <w:tcW w:w="723" w:type="dxa"/>
                          </w:tcPr>
                          <w:p>
                            <w:pPr>
                              <w:rPr>
                                <w:sz w:val="18"/>
                                <w:szCs w:val="18"/>
                              </w:rPr>
                            </w:pPr>
                            <w:r>
                              <w:rPr>
                                <w:sz w:val="18"/>
                                <w:szCs w:val="18"/>
                              </w:rPr>
                              <w:t>t.</w:t>
                            </w:r>
                          </w:p>
                        </w:tc>
                        <w:tc>
                          <w:tcPr>
                            <w:tcW w:w="0" w:type="auto"/>
                          </w:tcPr>
                          <w:p>
                            <w:pPr>
                              <w:rPr>
                                <w:sz w:val="18"/>
                                <w:szCs w:val="18"/>
                              </w:rPr>
                            </w:pPr>
                            <w:r>
                              <w:rPr>
                                <w:sz w:val="18"/>
                                <w:szCs w:val="18"/>
                              </w:rPr>
                              <w:t>15.561</w:t>
                            </w:r>
                          </w:p>
                        </w:tc>
                        <w:tc>
                          <w:tcPr>
                            <w:tcW w:w="0" w:type="auto"/>
                          </w:tcPr>
                          <w:p>
                            <w:pPr>
                              <w:rPr>
                                <w:sz w:val="18"/>
                                <w:szCs w:val="18"/>
                              </w:rPr>
                            </w:pPr>
                            <w:r>
                              <w:rPr>
                                <w:sz w:val="18"/>
                                <w:szCs w:val="18"/>
                              </w:rPr>
                              <w:t>15.855</w:t>
                            </w:r>
                          </w:p>
                        </w:tc>
                        <w:tc>
                          <w:tcPr>
                            <w:tcW w:w="0" w:type="auto"/>
                          </w:tcPr>
                          <w:p>
                            <w:pPr>
                              <w:rPr>
                                <w:sz w:val="18"/>
                                <w:szCs w:val="18"/>
                              </w:rPr>
                            </w:pPr>
                            <w:r>
                              <w:rPr>
                                <w:sz w:val="18"/>
                                <w:szCs w:val="18"/>
                              </w:rPr>
                              <w:t>14.435</w:t>
                            </w:r>
                          </w:p>
                        </w:tc>
                        <w:tc>
                          <w:tcPr>
                            <w:tcW w:w="0" w:type="auto"/>
                          </w:tcPr>
                          <w:p>
                            <w:pPr>
                              <w:rPr>
                                <w:sz w:val="18"/>
                                <w:szCs w:val="18"/>
                              </w:rPr>
                            </w:pPr>
                            <w:r>
                              <w:rPr>
                                <w:sz w:val="18"/>
                                <w:szCs w:val="18"/>
                              </w:rPr>
                              <w:t>13.962</w:t>
                            </w:r>
                          </w:p>
                        </w:tc>
                        <w:tc>
                          <w:tcPr>
                            <w:tcW w:w="0" w:type="auto"/>
                          </w:tcPr>
                          <w:p>
                            <w:pPr>
                              <w:rPr>
                                <w:sz w:val="18"/>
                                <w:szCs w:val="18"/>
                              </w:rPr>
                            </w:pPr>
                            <w:r>
                              <w:rPr>
                                <w:sz w:val="18"/>
                                <w:szCs w:val="18"/>
                              </w:rPr>
                              <w:t>13.479</w:t>
                            </w:r>
                          </w:p>
                        </w:tc>
                        <w:tc>
                          <w:tcPr>
                            <w:tcW w:w="0" w:type="auto"/>
                          </w:tcPr>
                          <w:p>
                            <w:pPr>
                              <w:rPr>
                                <w:sz w:val="18"/>
                                <w:szCs w:val="18"/>
                              </w:rPr>
                            </w:pPr>
                            <w:r>
                              <w:rPr>
                                <w:sz w:val="18"/>
                                <w:szCs w:val="18"/>
                              </w:rPr>
                              <w:t>13.724</w:t>
                            </w:r>
                          </w:p>
                        </w:tc>
                        <w:tc>
                          <w:tcPr>
                            <w:tcW w:w="0" w:type="auto"/>
                          </w:tcPr>
                          <w:p>
                            <w:pPr>
                              <w:rPr>
                                <w:sz w:val="18"/>
                                <w:szCs w:val="18"/>
                              </w:rPr>
                            </w:pPr>
                            <w:r>
                              <w:rPr>
                                <w:sz w:val="18"/>
                                <w:szCs w:val="18"/>
                              </w:rPr>
                              <w:t>14.358</w:t>
                            </w:r>
                          </w:p>
                        </w:tc>
                        <w:tc>
                          <w:tcPr>
                            <w:tcW w:w="0" w:type="auto"/>
                          </w:tcPr>
                          <w:p>
                            <w:pPr>
                              <w:jc w:val="center"/>
                              <w:rPr>
                                <w:sz w:val="18"/>
                                <w:szCs w:val="18"/>
                              </w:rPr>
                            </w:pPr>
                            <w:r>
                              <w:rPr>
                                <w:sz w:val="18"/>
                                <w:szCs w:val="18"/>
                              </w:rPr>
                              <w:t>-1,2%</w:t>
                            </w:r>
                          </w:p>
                        </w:tc>
                      </w:tr>
                      <w:tr>
                        <w:trPr>
                          <w:trHeight w:val="260"/>
                        </w:trPr>
                        <w:tc>
                          <w:tcPr>
                            <w:tcW w:w="1440" w:type="dxa"/>
                            <w:vMerge/>
                          </w:tcPr>
                          <w:p>
                            <w:pPr>
                              <w:rPr>
                                <w:sz w:val="18"/>
                                <w:szCs w:val="18"/>
                              </w:rPr>
                            </w:pPr>
                          </w:p>
                        </w:tc>
                        <w:tc>
                          <w:tcPr>
                            <w:tcW w:w="723" w:type="dxa"/>
                          </w:tcPr>
                          <w:p>
                            <w:pPr>
                              <w:rPr>
                                <w:sz w:val="18"/>
                                <w:szCs w:val="18"/>
                              </w:rPr>
                            </w:pPr>
                            <w:r>
                              <w:rPr>
                                <w:sz w:val="18"/>
                                <w:szCs w:val="18"/>
                              </w:rPr>
                              <w:t>kg/gyv.</w:t>
                            </w:r>
                          </w:p>
                        </w:tc>
                        <w:tc>
                          <w:tcPr>
                            <w:tcW w:w="0" w:type="auto"/>
                          </w:tcPr>
                          <w:p>
                            <w:pPr>
                              <w:rPr>
                                <w:sz w:val="18"/>
                                <w:szCs w:val="18"/>
                              </w:rPr>
                            </w:pPr>
                            <w:r>
                              <w:rPr>
                                <w:sz w:val="18"/>
                                <w:szCs w:val="18"/>
                              </w:rPr>
                              <w:t xml:space="preserve">402 </w:t>
                            </w:r>
                          </w:p>
                        </w:tc>
                        <w:tc>
                          <w:tcPr>
                            <w:tcW w:w="0" w:type="auto"/>
                          </w:tcPr>
                          <w:p>
                            <w:pPr>
                              <w:rPr>
                                <w:sz w:val="18"/>
                                <w:szCs w:val="18"/>
                              </w:rPr>
                            </w:pPr>
                            <w:r>
                              <w:rPr>
                                <w:sz w:val="18"/>
                                <w:szCs w:val="18"/>
                              </w:rPr>
                              <w:t xml:space="preserve">420 </w:t>
                            </w:r>
                          </w:p>
                        </w:tc>
                        <w:tc>
                          <w:tcPr>
                            <w:tcW w:w="0" w:type="auto"/>
                          </w:tcPr>
                          <w:p>
                            <w:pPr>
                              <w:rPr>
                                <w:sz w:val="18"/>
                                <w:szCs w:val="18"/>
                              </w:rPr>
                            </w:pPr>
                            <w:r>
                              <w:rPr>
                                <w:sz w:val="18"/>
                                <w:szCs w:val="18"/>
                              </w:rPr>
                              <w:t xml:space="preserve">395 </w:t>
                            </w:r>
                          </w:p>
                        </w:tc>
                        <w:tc>
                          <w:tcPr>
                            <w:tcW w:w="0" w:type="auto"/>
                          </w:tcPr>
                          <w:p>
                            <w:pPr>
                              <w:rPr>
                                <w:sz w:val="18"/>
                                <w:szCs w:val="18"/>
                              </w:rPr>
                            </w:pPr>
                            <w:r>
                              <w:rPr>
                                <w:sz w:val="18"/>
                                <w:szCs w:val="18"/>
                              </w:rPr>
                              <w:t xml:space="preserve">389 </w:t>
                            </w:r>
                          </w:p>
                        </w:tc>
                        <w:tc>
                          <w:tcPr>
                            <w:tcW w:w="0" w:type="auto"/>
                          </w:tcPr>
                          <w:p>
                            <w:pPr>
                              <w:rPr>
                                <w:sz w:val="18"/>
                                <w:szCs w:val="18"/>
                              </w:rPr>
                            </w:pPr>
                            <w:r>
                              <w:rPr>
                                <w:sz w:val="18"/>
                                <w:szCs w:val="18"/>
                              </w:rPr>
                              <w:t xml:space="preserve">383 </w:t>
                            </w:r>
                          </w:p>
                        </w:tc>
                        <w:tc>
                          <w:tcPr>
                            <w:tcW w:w="0" w:type="auto"/>
                          </w:tcPr>
                          <w:p>
                            <w:pPr>
                              <w:rPr>
                                <w:sz w:val="18"/>
                                <w:szCs w:val="18"/>
                              </w:rPr>
                            </w:pPr>
                            <w:r>
                              <w:rPr>
                                <w:sz w:val="18"/>
                                <w:szCs w:val="18"/>
                              </w:rPr>
                              <w:t xml:space="preserve">393 </w:t>
                            </w:r>
                          </w:p>
                        </w:tc>
                        <w:tc>
                          <w:tcPr>
                            <w:tcW w:w="0" w:type="auto"/>
                          </w:tcPr>
                          <w:p>
                            <w:pPr>
                              <w:rPr>
                                <w:sz w:val="18"/>
                                <w:szCs w:val="18"/>
                              </w:rPr>
                            </w:pPr>
                            <w:r>
                              <w:rPr>
                                <w:sz w:val="18"/>
                                <w:szCs w:val="18"/>
                              </w:rPr>
                              <w:t xml:space="preserve">415 </w:t>
                            </w:r>
                          </w:p>
                        </w:tc>
                        <w:tc>
                          <w:tcPr>
                            <w:tcW w:w="0" w:type="auto"/>
                          </w:tcPr>
                          <w:p>
                            <w:pPr>
                              <w:jc w:val="center"/>
                              <w:rPr>
                                <w:sz w:val="18"/>
                                <w:szCs w:val="18"/>
                              </w:rPr>
                            </w:pPr>
                            <w:r>
                              <w:rPr>
                                <w:sz w:val="18"/>
                                <w:szCs w:val="18"/>
                              </w:rPr>
                              <w:t>0,6%</w:t>
                            </w:r>
                          </w:p>
                        </w:tc>
                      </w:tr>
                      <w:tr>
                        <w:trPr>
                          <w:trHeight w:val="269"/>
                        </w:trPr>
                        <w:tc>
                          <w:tcPr>
                            <w:tcW w:w="1440" w:type="dxa"/>
                            <w:vMerge w:val="restart"/>
                          </w:tcPr>
                          <w:p>
                            <w:pPr>
                              <w:rPr>
                                <w:sz w:val="18"/>
                                <w:szCs w:val="18"/>
                              </w:rPr>
                            </w:pPr>
                            <w:r>
                              <w:rPr>
                                <w:sz w:val="18"/>
                                <w:szCs w:val="18"/>
                              </w:rPr>
                              <w:t>Šiaulių regionas</w:t>
                            </w:r>
                          </w:p>
                        </w:tc>
                        <w:tc>
                          <w:tcPr>
                            <w:tcW w:w="723" w:type="dxa"/>
                          </w:tcPr>
                          <w:p>
                            <w:pPr>
                              <w:rPr>
                                <w:sz w:val="18"/>
                                <w:szCs w:val="18"/>
                              </w:rPr>
                            </w:pPr>
                            <w:r>
                              <w:rPr>
                                <w:sz w:val="18"/>
                                <w:szCs w:val="18"/>
                              </w:rPr>
                              <w:t>t.</w:t>
                            </w:r>
                          </w:p>
                        </w:tc>
                        <w:tc>
                          <w:tcPr>
                            <w:tcW w:w="0" w:type="auto"/>
                          </w:tcPr>
                          <w:p>
                            <w:pPr>
                              <w:rPr>
                                <w:sz w:val="18"/>
                                <w:szCs w:val="18"/>
                              </w:rPr>
                            </w:pPr>
                            <w:r>
                              <w:rPr>
                                <w:sz w:val="18"/>
                                <w:szCs w:val="18"/>
                              </w:rPr>
                              <w:t>115.732</w:t>
                            </w:r>
                          </w:p>
                        </w:tc>
                        <w:tc>
                          <w:tcPr>
                            <w:tcW w:w="0" w:type="auto"/>
                          </w:tcPr>
                          <w:p>
                            <w:pPr>
                              <w:rPr>
                                <w:sz w:val="18"/>
                                <w:szCs w:val="18"/>
                              </w:rPr>
                            </w:pPr>
                            <w:r>
                              <w:rPr>
                                <w:sz w:val="18"/>
                                <w:szCs w:val="18"/>
                              </w:rPr>
                              <w:t>116.463</w:t>
                            </w:r>
                          </w:p>
                        </w:tc>
                        <w:tc>
                          <w:tcPr>
                            <w:tcW w:w="0" w:type="auto"/>
                          </w:tcPr>
                          <w:p>
                            <w:pPr>
                              <w:rPr>
                                <w:sz w:val="18"/>
                                <w:szCs w:val="18"/>
                              </w:rPr>
                            </w:pPr>
                            <w:r>
                              <w:rPr>
                                <w:sz w:val="18"/>
                                <w:szCs w:val="18"/>
                              </w:rPr>
                              <w:t>109.813</w:t>
                            </w:r>
                          </w:p>
                        </w:tc>
                        <w:tc>
                          <w:tcPr>
                            <w:tcW w:w="0" w:type="auto"/>
                          </w:tcPr>
                          <w:p>
                            <w:pPr>
                              <w:rPr>
                                <w:sz w:val="18"/>
                                <w:szCs w:val="18"/>
                              </w:rPr>
                            </w:pPr>
                            <w:r>
                              <w:rPr>
                                <w:sz w:val="18"/>
                                <w:szCs w:val="18"/>
                              </w:rPr>
                              <w:t>105.650</w:t>
                            </w:r>
                          </w:p>
                        </w:tc>
                        <w:tc>
                          <w:tcPr>
                            <w:tcW w:w="0" w:type="auto"/>
                          </w:tcPr>
                          <w:p>
                            <w:pPr>
                              <w:rPr>
                                <w:sz w:val="18"/>
                                <w:szCs w:val="18"/>
                              </w:rPr>
                            </w:pPr>
                            <w:r>
                              <w:rPr>
                                <w:sz w:val="18"/>
                                <w:szCs w:val="18"/>
                              </w:rPr>
                              <w:t>108.552</w:t>
                            </w:r>
                          </w:p>
                        </w:tc>
                        <w:tc>
                          <w:tcPr>
                            <w:tcW w:w="0" w:type="auto"/>
                          </w:tcPr>
                          <w:p>
                            <w:pPr>
                              <w:rPr>
                                <w:sz w:val="18"/>
                                <w:szCs w:val="18"/>
                              </w:rPr>
                            </w:pPr>
                            <w:r>
                              <w:rPr>
                                <w:sz w:val="18"/>
                                <w:szCs w:val="18"/>
                              </w:rPr>
                              <w:t>108.511</w:t>
                            </w:r>
                          </w:p>
                        </w:tc>
                        <w:tc>
                          <w:tcPr>
                            <w:tcW w:w="0" w:type="auto"/>
                          </w:tcPr>
                          <w:p>
                            <w:pPr>
                              <w:rPr>
                                <w:sz w:val="18"/>
                                <w:szCs w:val="18"/>
                              </w:rPr>
                            </w:pPr>
                            <w:r>
                              <w:rPr>
                                <w:sz w:val="18"/>
                                <w:szCs w:val="18"/>
                              </w:rPr>
                              <w:t>112.965</w:t>
                            </w:r>
                          </w:p>
                        </w:tc>
                        <w:tc>
                          <w:tcPr>
                            <w:tcW w:w="0" w:type="auto"/>
                          </w:tcPr>
                          <w:p>
                            <w:pPr>
                              <w:jc w:val="center"/>
                              <w:rPr>
                                <w:sz w:val="18"/>
                                <w:szCs w:val="18"/>
                              </w:rPr>
                            </w:pPr>
                            <w:r>
                              <w:rPr>
                                <w:sz w:val="18"/>
                                <w:szCs w:val="18"/>
                              </w:rPr>
                              <w:t>-0,3%</w:t>
                            </w:r>
                          </w:p>
                        </w:tc>
                      </w:tr>
                      <w:tr>
                        <w:trPr>
                          <w:trHeight w:val="305"/>
                        </w:trPr>
                        <w:tc>
                          <w:tcPr>
                            <w:tcW w:w="1440" w:type="dxa"/>
                            <w:vMerge/>
                          </w:tcPr>
                          <w:p>
                            <w:pPr>
                              <w:rPr>
                                <w:sz w:val="18"/>
                                <w:szCs w:val="18"/>
                              </w:rPr>
                            </w:pPr>
                          </w:p>
                        </w:tc>
                        <w:tc>
                          <w:tcPr>
                            <w:tcW w:w="723" w:type="dxa"/>
                          </w:tcPr>
                          <w:p>
                            <w:pPr>
                              <w:rPr>
                                <w:sz w:val="18"/>
                                <w:szCs w:val="18"/>
                              </w:rPr>
                            </w:pPr>
                            <w:r>
                              <w:rPr>
                                <w:sz w:val="18"/>
                                <w:szCs w:val="18"/>
                              </w:rPr>
                              <w:t>kg/gyv.</w:t>
                            </w:r>
                          </w:p>
                        </w:tc>
                        <w:tc>
                          <w:tcPr>
                            <w:tcW w:w="0" w:type="auto"/>
                          </w:tcPr>
                          <w:p>
                            <w:pPr>
                              <w:rPr>
                                <w:sz w:val="18"/>
                                <w:szCs w:val="18"/>
                              </w:rPr>
                            </w:pPr>
                            <w:r>
                              <w:rPr>
                                <w:sz w:val="18"/>
                                <w:szCs w:val="18"/>
                              </w:rPr>
                              <w:t>415</w:t>
                            </w:r>
                          </w:p>
                        </w:tc>
                        <w:tc>
                          <w:tcPr>
                            <w:tcW w:w="0" w:type="auto"/>
                          </w:tcPr>
                          <w:p>
                            <w:pPr>
                              <w:rPr>
                                <w:sz w:val="18"/>
                                <w:szCs w:val="18"/>
                              </w:rPr>
                            </w:pPr>
                            <w:r>
                              <w:rPr>
                                <w:sz w:val="18"/>
                                <w:szCs w:val="18"/>
                              </w:rPr>
                              <w:t>425</w:t>
                            </w:r>
                          </w:p>
                        </w:tc>
                        <w:tc>
                          <w:tcPr>
                            <w:tcW w:w="0" w:type="auto"/>
                          </w:tcPr>
                          <w:p>
                            <w:pPr>
                              <w:rPr>
                                <w:sz w:val="18"/>
                                <w:szCs w:val="18"/>
                              </w:rPr>
                            </w:pPr>
                            <w:r>
                              <w:rPr>
                                <w:sz w:val="18"/>
                                <w:szCs w:val="18"/>
                              </w:rPr>
                              <w:t>411</w:t>
                            </w:r>
                          </w:p>
                        </w:tc>
                        <w:tc>
                          <w:tcPr>
                            <w:tcW w:w="0" w:type="auto"/>
                          </w:tcPr>
                          <w:p>
                            <w:pPr>
                              <w:rPr>
                                <w:sz w:val="18"/>
                                <w:szCs w:val="18"/>
                              </w:rPr>
                            </w:pPr>
                            <w:r>
                              <w:rPr>
                                <w:sz w:val="18"/>
                                <w:szCs w:val="18"/>
                              </w:rPr>
                              <w:t>400</w:t>
                            </w:r>
                          </w:p>
                        </w:tc>
                        <w:tc>
                          <w:tcPr>
                            <w:tcW w:w="0" w:type="auto"/>
                          </w:tcPr>
                          <w:p>
                            <w:pPr>
                              <w:rPr>
                                <w:sz w:val="18"/>
                                <w:szCs w:val="18"/>
                              </w:rPr>
                            </w:pPr>
                            <w:r>
                              <w:rPr>
                                <w:sz w:val="18"/>
                                <w:szCs w:val="18"/>
                              </w:rPr>
                              <w:t>415</w:t>
                            </w:r>
                          </w:p>
                        </w:tc>
                        <w:tc>
                          <w:tcPr>
                            <w:tcW w:w="0" w:type="auto"/>
                          </w:tcPr>
                          <w:p>
                            <w:pPr>
                              <w:rPr>
                                <w:sz w:val="18"/>
                                <w:szCs w:val="18"/>
                              </w:rPr>
                            </w:pPr>
                            <w:r>
                              <w:rPr>
                                <w:sz w:val="18"/>
                                <w:szCs w:val="18"/>
                              </w:rPr>
                              <w:t>416</w:t>
                            </w:r>
                          </w:p>
                        </w:tc>
                        <w:tc>
                          <w:tcPr>
                            <w:tcW w:w="0" w:type="auto"/>
                          </w:tcPr>
                          <w:p>
                            <w:pPr>
                              <w:rPr>
                                <w:sz w:val="18"/>
                                <w:szCs w:val="18"/>
                              </w:rPr>
                            </w:pPr>
                            <w:r>
                              <w:rPr>
                                <w:sz w:val="18"/>
                                <w:szCs w:val="18"/>
                              </w:rPr>
                              <w:t>435</w:t>
                            </w:r>
                          </w:p>
                        </w:tc>
                        <w:tc>
                          <w:tcPr>
                            <w:tcW w:w="0" w:type="auto"/>
                          </w:tcPr>
                          <w:p>
                            <w:pPr>
                              <w:jc w:val="center"/>
                              <w:rPr>
                                <w:sz w:val="18"/>
                                <w:szCs w:val="18"/>
                              </w:rPr>
                            </w:pPr>
                            <w:r>
                              <w:rPr>
                                <w:sz w:val="18"/>
                                <w:szCs w:val="18"/>
                              </w:rPr>
                              <w:t>0.8%</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 xml:space="preserve">Radviliškio r. sav. komunalinių atliekų sudėtyje 2021 m. didžiausią komunalinių atliekų dalį sudarė biologiškai skaidžios atliekos (42,5%) ir inertinės bei kt. atliekos (32,5%), pakuočių, pakuočių atliekų bei antrinių žaliavų kiekis sudarė 25% visų susidarančių komunalinių atliekų. </w:t>
                      </w:r>
                    </w:p>
                    <w:p>
                      <w:pPr>
                        <w:rPr>
                          <w:sz w:val="14"/>
                          <w:szCs w:val="14"/>
                        </w:rPr>
                      </w:pPr>
                    </w:p>
                    <w:p>
                      <w:pPr>
                        <w:spacing w:line="259" w:lineRule="auto"/>
                        <w:jc w:val="both"/>
                        <w:rPr>
                          <w:color w:val="595959"/>
                          <w:szCs w:val="24"/>
                        </w:rPr>
                      </w:pPr>
                      <w:r>
                        <w:rPr>
                          <w:szCs w:val="24"/>
                        </w:rPr>
                        <w:t>Kaip ir ankstesniais metais 2021 m. plastikas (64%) ir stiklas (27%) sudarė didžiąja (91%) pakuočių, pakuočių atliekų ir antrinių žaliavų dalį, o biologiškai skaidžiose atliekose dominavo maisto ir virtuvės (33%), žaliosios (27%) bei popieriaus ir kartono (21%) atliekos, kurios kartu sudarė 81% visų biologiškai skaidžių atliekų.</w:t>
                      </w:r>
                    </w:p>
                    <w:p>
                      <w:pPr>
                        <w:rPr>
                          <w:sz w:val="18"/>
                          <w:szCs w:val="18"/>
                        </w:rPr>
                      </w:pPr>
                    </w:p>
                    <w:p>
                      <w:pPr>
                        <w:jc w:val="both"/>
                        <w:rPr>
                          <w:i/>
                          <w:iCs/>
                          <w:color w:val="595959"/>
                          <w:sz w:val="22"/>
                          <w:szCs w:val="24"/>
                        </w:rPr>
                      </w:pPr>
                      <w:r>
                        <w:rPr>
                          <w:i/>
                          <w:iCs/>
                          <w:color w:val="595959"/>
                          <w:sz w:val="22"/>
                          <w:szCs w:val="24"/>
                        </w:rPr>
                        <w:t>9 lentelė. Radviliškio r. sav. susidariusių komunalinių atliekų sudėtis 2015-2021 m., tonomis</w:t>
                      </w:r>
                    </w:p>
                    <w:p>
                      <w:pPr>
                        <w:rPr>
                          <w:sz w:val="10"/>
                          <w:szCs w:val="10"/>
                        </w:rPr>
                      </w:pPr>
                    </w:p>
                    <w:tbl>
                      <w:tblPr>
                        <w:tblW w:w="9055" w:type="dxa"/>
                        <w:tblBorders>
                          <w:top w:val="single" w:sz="4" w:space="0" w:color="7F7F7F"/>
                          <w:bottom w:val="single" w:sz="4" w:space="0" w:color="7F7F7F"/>
                        </w:tblBorders>
                        <w:tblLook w:val="04A0" w:firstRow="1" w:lastRow="0" w:firstColumn="1" w:lastColumn="0" w:noHBand="0" w:noVBand="1"/>
                      </w:tblPr>
                      <w:tblGrid>
                        <w:gridCol w:w="4515"/>
                        <w:gridCol w:w="710"/>
                        <w:gridCol w:w="766"/>
                        <w:gridCol w:w="766"/>
                        <w:gridCol w:w="766"/>
                        <w:gridCol w:w="766"/>
                        <w:gridCol w:w="766"/>
                      </w:tblGrid>
                      <w:tr>
                        <w:trPr>
                          <w:trHeight w:val="423"/>
                          <w:tblHeader/>
                        </w:trPr>
                        <w:tc>
                          <w:tcPr>
                            <w:tcW w:w="4860" w:type="dxa"/>
                          </w:tcPr>
                          <w:p>
                            <w:pPr>
                              <w:rPr>
                                <w:sz w:val="20"/>
                              </w:rPr>
                            </w:pPr>
                            <w:r>
                              <w:rPr>
                                <w:sz w:val="20"/>
                              </w:rPr>
                              <w:t>Atliekų kategorija</w:t>
                            </w:r>
                          </w:p>
                        </w:tc>
                        <w:tc>
                          <w:tcPr>
                            <w:tcW w:w="720" w:type="dxa"/>
                          </w:tcPr>
                          <w:p>
                            <w:pPr>
                              <w:rPr>
                                <w:sz w:val="20"/>
                              </w:rPr>
                            </w:pPr>
                            <w:r>
                              <w:rPr>
                                <w:sz w:val="20"/>
                              </w:rPr>
                              <w:t>2016</w:t>
                            </w:r>
                          </w:p>
                        </w:tc>
                        <w:tc>
                          <w:tcPr>
                            <w:tcW w:w="630" w:type="dxa"/>
                          </w:tcPr>
                          <w:p>
                            <w:pPr>
                              <w:rPr>
                                <w:sz w:val="20"/>
                              </w:rPr>
                            </w:pPr>
                            <w:r>
                              <w:rPr>
                                <w:sz w:val="20"/>
                              </w:rPr>
                              <w:t>2017</w:t>
                            </w:r>
                          </w:p>
                        </w:tc>
                        <w:tc>
                          <w:tcPr>
                            <w:tcW w:w="720" w:type="dxa"/>
                          </w:tcPr>
                          <w:p>
                            <w:pPr>
                              <w:rPr>
                                <w:sz w:val="20"/>
                              </w:rPr>
                            </w:pPr>
                            <w:r>
                              <w:rPr>
                                <w:sz w:val="20"/>
                              </w:rPr>
                              <w:t>2018</w:t>
                            </w:r>
                          </w:p>
                        </w:tc>
                        <w:tc>
                          <w:tcPr>
                            <w:tcW w:w="720" w:type="dxa"/>
                          </w:tcPr>
                          <w:p>
                            <w:pPr>
                              <w:rPr>
                                <w:sz w:val="20"/>
                              </w:rPr>
                            </w:pPr>
                            <w:r>
                              <w:rPr>
                                <w:sz w:val="20"/>
                              </w:rPr>
                              <w:t>2019</w:t>
                            </w:r>
                          </w:p>
                        </w:tc>
                        <w:tc>
                          <w:tcPr>
                            <w:tcW w:w="720" w:type="dxa"/>
                          </w:tcPr>
                          <w:p>
                            <w:pPr>
                              <w:rPr>
                                <w:sz w:val="20"/>
                              </w:rPr>
                            </w:pPr>
                            <w:r>
                              <w:rPr>
                                <w:sz w:val="20"/>
                              </w:rPr>
                              <w:t>2020</w:t>
                            </w:r>
                          </w:p>
                        </w:tc>
                        <w:tc>
                          <w:tcPr>
                            <w:tcW w:w="685" w:type="dxa"/>
                          </w:tcPr>
                          <w:p>
                            <w:pPr>
                              <w:rPr>
                                <w:sz w:val="20"/>
                              </w:rPr>
                            </w:pPr>
                            <w:r>
                              <w:rPr>
                                <w:sz w:val="20"/>
                              </w:rPr>
                              <w:t>2021</w:t>
                            </w:r>
                          </w:p>
                        </w:tc>
                      </w:tr>
                      <w:tr>
                        <w:trPr>
                          <w:trHeight w:val="114"/>
                        </w:trPr>
                        <w:tc>
                          <w:tcPr>
                            <w:tcW w:w="4860" w:type="dxa"/>
                          </w:tcPr>
                          <w:p>
                            <w:pPr>
                              <w:rPr>
                                <w:sz w:val="20"/>
                              </w:rPr>
                            </w:pPr>
                            <w:r>
                              <w:rPr>
                                <w:sz w:val="20"/>
                              </w:rPr>
                              <w:t>Susidarančios KA</w:t>
                            </w:r>
                          </w:p>
                        </w:tc>
                        <w:tc>
                          <w:tcPr>
                            <w:tcW w:w="720" w:type="dxa"/>
                          </w:tcPr>
                          <w:p>
                            <w:pPr>
                              <w:rPr>
                                <w:b/>
                                <w:bCs/>
                                <w:sz w:val="20"/>
                              </w:rPr>
                            </w:pPr>
                            <w:r>
                              <w:rPr>
                                <w:b/>
                                <w:bCs/>
                                <w:sz w:val="20"/>
                              </w:rPr>
                              <w:t>-</w:t>
                            </w:r>
                          </w:p>
                        </w:tc>
                        <w:tc>
                          <w:tcPr>
                            <w:tcW w:w="630" w:type="dxa"/>
                          </w:tcPr>
                          <w:p>
                            <w:pPr>
                              <w:rPr>
                                <w:b/>
                                <w:bCs/>
                                <w:sz w:val="20"/>
                              </w:rPr>
                            </w:pPr>
                            <w:r>
                              <w:rPr>
                                <w:b/>
                                <w:bCs/>
                                <w:sz w:val="20"/>
                              </w:rPr>
                              <w:t xml:space="preserve">15,855 </w:t>
                            </w:r>
                          </w:p>
                        </w:tc>
                        <w:tc>
                          <w:tcPr>
                            <w:tcW w:w="720" w:type="dxa"/>
                          </w:tcPr>
                          <w:p>
                            <w:pPr>
                              <w:rPr>
                                <w:b/>
                                <w:bCs/>
                                <w:sz w:val="20"/>
                              </w:rPr>
                            </w:pPr>
                            <w:r>
                              <w:rPr>
                                <w:b/>
                                <w:bCs/>
                                <w:sz w:val="20"/>
                              </w:rPr>
                              <w:t xml:space="preserve">14,435 </w:t>
                            </w:r>
                          </w:p>
                        </w:tc>
                        <w:tc>
                          <w:tcPr>
                            <w:tcW w:w="720" w:type="dxa"/>
                          </w:tcPr>
                          <w:p>
                            <w:pPr>
                              <w:rPr>
                                <w:b/>
                                <w:bCs/>
                                <w:sz w:val="20"/>
                              </w:rPr>
                            </w:pPr>
                            <w:r>
                              <w:rPr>
                                <w:b/>
                                <w:bCs/>
                                <w:sz w:val="20"/>
                              </w:rPr>
                              <w:t xml:space="preserve">13,962 </w:t>
                            </w:r>
                          </w:p>
                        </w:tc>
                        <w:tc>
                          <w:tcPr>
                            <w:tcW w:w="720" w:type="dxa"/>
                          </w:tcPr>
                          <w:p>
                            <w:pPr>
                              <w:rPr>
                                <w:b/>
                                <w:bCs/>
                                <w:sz w:val="20"/>
                              </w:rPr>
                            </w:pPr>
                            <w:r>
                              <w:rPr>
                                <w:b/>
                                <w:bCs/>
                                <w:sz w:val="20"/>
                              </w:rPr>
                              <w:t xml:space="preserve">13,479 </w:t>
                            </w:r>
                          </w:p>
                        </w:tc>
                        <w:tc>
                          <w:tcPr>
                            <w:tcW w:w="685" w:type="dxa"/>
                          </w:tcPr>
                          <w:p>
                            <w:pPr>
                              <w:rPr>
                                <w:b/>
                                <w:bCs/>
                                <w:sz w:val="20"/>
                              </w:rPr>
                            </w:pPr>
                            <w:r>
                              <w:rPr>
                                <w:b/>
                                <w:bCs/>
                                <w:sz w:val="20"/>
                              </w:rPr>
                              <w:t xml:space="preserve">13,724 </w:t>
                            </w:r>
                          </w:p>
                        </w:tc>
                      </w:tr>
                      <w:tr>
                        <w:trPr>
                          <w:trHeight w:val="185"/>
                        </w:trPr>
                        <w:tc>
                          <w:tcPr>
                            <w:tcW w:w="4860" w:type="dxa"/>
                          </w:tcPr>
                          <w:p>
                            <w:pPr>
                              <w:jc w:val="right"/>
                              <w:rPr>
                                <w:sz w:val="20"/>
                              </w:rPr>
                            </w:pPr>
                            <w:r>
                              <w:rPr>
                                <w:sz w:val="20"/>
                              </w:rPr>
                              <w:t>Popieriaus ir kartono, įskaitant pakuotes, atliekos</w:t>
                            </w:r>
                          </w:p>
                        </w:tc>
                        <w:tc>
                          <w:tcPr>
                            <w:tcW w:w="720" w:type="dxa"/>
                          </w:tcPr>
                          <w:p>
                            <w:pPr>
                              <w:rPr>
                                <w:sz w:val="20"/>
                              </w:rPr>
                            </w:pPr>
                            <w:r>
                              <w:rPr>
                                <w:sz w:val="20"/>
                              </w:rPr>
                              <w:t>-</w:t>
                            </w:r>
                          </w:p>
                        </w:tc>
                        <w:tc>
                          <w:tcPr>
                            <w:tcW w:w="630" w:type="dxa"/>
                          </w:tcPr>
                          <w:p>
                            <w:pPr>
                              <w:rPr>
                                <w:sz w:val="20"/>
                              </w:rPr>
                            </w:pPr>
                            <w:r>
                              <w:rPr>
                                <w:sz w:val="20"/>
                              </w:rPr>
                              <w:t xml:space="preserve">765 </w:t>
                            </w:r>
                          </w:p>
                        </w:tc>
                        <w:tc>
                          <w:tcPr>
                            <w:tcW w:w="720" w:type="dxa"/>
                          </w:tcPr>
                          <w:p>
                            <w:pPr>
                              <w:rPr>
                                <w:sz w:val="20"/>
                              </w:rPr>
                            </w:pPr>
                            <w:r>
                              <w:rPr>
                                <w:sz w:val="20"/>
                              </w:rPr>
                              <w:t xml:space="preserve">556 </w:t>
                            </w:r>
                          </w:p>
                        </w:tc>
                        <w:tc>
                          <w:tcPr>
                            <w:tcW w:w="720" w:type="dxa"/>
                          </w:tcPr>
                          <w:p>
                            <w:pPr>
                              <w:rPr>
                                <w:sz w:val="20"/>
                              </w:rPr>
                            </w:pPr>
                            <w:r>
                              <w:rPr>
                                <w:sz w:val="20"/>
                              </w:rPr>
                              <w:t xml:space="preserve">827 </w:t>
                            </w:r>
                          </w:p>
                        </w:tc>
                        <w:tc>
                          <w:tcPr>
                            <w:tcW w:w="720" w:type="dxa"/>
                          </w:tcPr>
                          <w:p>
                            <w:pPr>
                              <w:rPr>
                                <w:sz w:val="20"/>
                              </w:rPr>
                            </w:pPr>
                            <w:r>
                              <w:rPr>
                                <w:sz w:val="20"/>
                              </w:rPr>
                              <w:t xml:space="preserve">1,054 </w:t>
                            </w:r>
                          </w:p>
                        </w:tc>
                        <w:tc>
                          <w:tcPr>
                            <w:tcW w:w="685" w:type="dxa"/>
                          </w:tcPr>
                          <w:p>
                            <w:pPr>
                              <w:rPr>
                                <w:sz w:val="20"/>
                              </w:rPr>
                            </w:pPr>
                            <w:r>
                              <w:rPr>
                                <w:sz w:val="20"/>
                              </w:rPr>
                              <w:t xml:space="preserve">1,025 </w:t>
                            </w:r>
                          </w:p>
                        </w:tc>
                      </w:tr>
                      <w:tr>
                        <w:trPr>
                          <w:trHeight w:val="98"/>
                        </w:trPr>
                        <w:tc>
                          <w:tcPr>
                            <w:tcW w:w="4860" w:type="dxa"/>
                          </w:tcPr>
                          <w:p>
                            <w:pPr>
                              <w:jc w:val="right"/>
                              <w:rPr>
                                <w:sz w:val="20"/>
                              </w:rPr>
                            </w:pPr>
                            <w:r>
                              <w:rPr>
                                <w:sz w:val="20"/>
                              </w:rPr>
                              <w:t>Žaliosios atliekos</w:t>
                            </w:r>
                          </w:p>
                        </w:tc>
                        <w:tc>
                          <w:tcPr>
                            <w:tcW w:w="720" w:type="dxa"/>
                          </w:tcPr>
                          <w:p>
                            <w:pPr>
                              <w:rPr>
                                <w:sz w:val="20"/>
                              </w:rPr>
                            </w:pPr>
                            <w:r>
                              <w:rPr>
                                <w:sz w:val="20"/>
                              </w:rPr>
                              <w:t>-</w:t>
                            </w:r>
                          </w:p>
                        </w:tc>
                        <w:tc>
                          <w:tcPr>
                            <w:tcW w:w="630" w:type="dxa"/>
                          </w:tcPr>
                          <w:p>
                            <w:pPr>
                              <w:rPr>
                                <w:sz w:val="20"/>
                              </w:rPr>
                            </w:pPr>
                            <w:r>
                              <w:rPr>
                                <w:sz w:val="20"/>
                              </w:rPr>
                              <w:t xml:space="preserve">2,665 </w:t>
                            </w:r>
                          </w:p>
                        </w:tc>
                        <w:tc>
                          <w:tcPr>
                            <w:tcW w:w="720" w:type="dxa"/>
                          </w:tcPr>
                          <w:p>
                            <w:pPr>
                              <w:rPr>
                                <w:sz w:val="20"/>
                              </w:rPr>
                            </w:pPr>
                            <w:r>
                              <w:rPr>
                                <w:sz w:val="20"/>
                              </w:rPr>
                              <w:t xml:space="preserve">2,391 </w:t>
                            </w:r>
                          </w:p>
                        </w:tc>
                        <w:tc>
                          <w:tcPr>
                            <w:tcW w:w="720" w:type="dxa"/>
                          </w:tcPr>
                          <w:p>
                            <w:pPr>
                              <w:rPr>
                                <w:sz w:val="20"/>
                              </w:rPr>
                            </w:pPr>
                            <w:r>
                              <w:rPr>
                                <w:sz w:val="20"/>
                              </w:rPr>
                              <w:t xml:space="preserve">1,821 </w:t>
                            </w:r>
                          </w:p>
                        </w:tc>
                        <w:tc>
                          <w:tcPr>
                            <w:tcW w:w="720" w:type="dxa"/>
                          </w:tcPr>
                          <w:p>
                            <w:pPr>
                              <w:rPr>
                                <w:sz w:val="20"/>
                              </w:rPr>
                            </w:pPr>
                            <w:r>
                              <w:rPr>
                                <w:sz w:val="20"/>
                              </w:rPr>
                              <w:t xml:space="preserve">2,222 </w:t>
                            </w:r>
                          </w:p>
                        </w:tc>
                        <w:tc>
                          <w:tcPr>
                            <w:tcW w:w="685" w:type="dxa"/>
                          </w:tcPr>
                          <w:p>
                            <w:pPr>
                              <w:rPr>
                                <w:sz w:val="20"/>
                              </w:rPr>
                            </w:pPr>
                            <w:r>
                              <w:rPr>
                                <w:sz w:val="20"/>
                              </w:rPr>
                              <w:t xml:space="preserve">2,256 </w:t>
                            </w:r>
                          </w:p>
                        </w:tc>
                      </w:tr>
                      <w:tr>
                        <w:trPr>
                          <w:trHeight w:val="60"/>
                        </w:trPr>
                        <w:tc>
                          <w:tcPr>
                            <w:tcW w:w="4860" w:type="dxa"/>
                          </w:tcPr>
                          <w:p>
                            <w:pPr>
                              <w:jc w:val="right"/>
                              <w:rPr>
                                <w:sz w:val="20"/>
                              </w:rPr>
                            </w:pPr>
                            <w:r>
                              <w:rPr>
                                <w:sz w:val="20"/>
                              </w:rPr>
                              <w:t>Medienos, įskaitant pakuotes, atliekos</w:t>
                            </w:r>
                          </w:p>
                        </w:tc>
                        <w:tc>
                          <w:tcPr>
                            <w:tcW w:w="720" w:type="dxa"/>
                          </w:tcPr>
                          <w:p>
                            <w:pPr>
                              <w:rPr>
                                <w:sz w:val="20"/>
                              </w:rPr>
                            </w:pPr>
                            <w:r>
                              <w:rPr>
                                <w:sz w:val="20"/>
                              </w:rPr>
                              <w:t>-</w:t>
                            </w:r>
                          </w:p>
                        </w:tc>
                        <w:tc>
                          <w:tcPr>
                            <w:tcW w:w="630" w:type="dxa"/>
                          </w:tcPr>
                          <w:p>
                            <w:pPr>
                              <w:rPr>
                                <w:sz w:val="20"/>
                              </w:rPr>
                            </w:pPr>
                            <w:r>
                              <w:rPr>
                                <w:sz w:val="20"/>
                              </w:rPr>
                              <w:t xml:space="preserve">84 </w:t>
                            </w:r>
                          </w:p>
                        </w:tc>
                        <w:tc>
                          <w:tcPr>
                            <w:tcW w:w="720" w:type="dxa"/>
                          </w:tcPr>
                          <w:p>
                            <w:pPr>
                              <w:rPr>
                                <w:sz w:val="20"/>
                              </w:rPr>
                            </w:pPr>
                            <w:r>
                              <w:rPr>
                                <w:sz w:val="20"/>
                              </w:rPr>
                              <w:t xml:space="preserve">152 </w:t>
                            </w:r>
                          </w:p>
                        </w:tc>
                        <w:tc>
                          <w:tcPr>
                            <w:tcW w:w="720" w:type="dxa"/>
                          </w:tcPr>
                          <w:p>
                            <w:pPr>
                              <w:rPr>
                                <w:sz w:val="20"/>
                              </w:rPr>
                            </w:pPr>
                            <w:r>
                              <w:rPr>
                                <w:sz w:val="20"/>
                              </w:rPr>
                              <w:t xml:space="preserve">53 </w:t>
                            </w:r>
                          </w:p>
                        </w:tc>
                        <w:tc>
                          <w:tcPr>
                            <w:tcW w:w="720" w:type="dxa"/>
                          </w:tcPr>
                          <w:p>
                            <w:pPr>
                              <w:rPr>
                                <w:sz w:val="20"/>
                              </w:rPr>
                            </w:pPr>
                            <w:r>
                              <w:rPr>
                                <w:sz w:val="20"/>
                              </w:rPr>
                              <w:t xml:space="preserve">121 </w:t>
                            </w:r>
                          </w:p>
                        </w:tc>
                        <w:tc>
                          <w:tcPr>
                            <w:tcW w:w="685" w:type="dxa"/>
                          </w:tcPr>
                          <w:p>
                            <w:pPr>
                              <w:rPr>
                                <w:sz w:val="20"/>
                              </w:rPr>
                            </w:pPr>
                            <w:r>
                              <w:rPr>
                                <w:sz w:val="20"/>
                              </w:rPr>
                              <w:t xml:space="preserve">147 </w:t>
                            </w:r>
                          </w:p>
                        </w:tc>
                      </w:tr>
                      <w:tr>
                        <w:trPr>
                          <w:trHeight w:val="185"/>
                        </w:trPr>
                        <w:tc>
                          <w:tcPr>
                            <w:tcW w:w="4860" w:type="dxa"/>
                          </w:tcPr>
                          <w:p>
                            <w:pPr>
                              <w:jc w:val="right"/>
                              <w:rPr>
                                <w:sz w:val="20"/>
                              </w:rPr>
                            </w:pPr>
                            <w:r>
                              <w:rPr>
                                <w:sz w:val="20"/>
                              </w:rPr>
                              <w:t>Biologiškai skaidžios maisto ir virtuvės atliekos</w:t>
                            </w:r>
                          </w:p>
                        </w:tc>
                        <w:tc>
                          <w:tcPr>
                            <w:tcW w:w="720" w:type="dxa"/>
                          </w:tcPr>
                          <w:p>
                            <w:pPr>
                              <w:rPr>
                                <w:sz w:val="20"/>
                              </w:rPr>
                            </w:pPr>
                            <w:r>
                              <w:rPr>
                                <w:sz w:val="20"/>
                              </w:rPr>
                              <w:t>-</w:t>
                            </w:r>
                          </w:p>
                        </w:tc>
                        <w:tc>
                          <w:tcPr>
                            <w:tcW w:w="630" w:type="dxa"/>
                          </w:tcPr>
                          <w:p>
                            <w:pPr>
                              <w:rPr>
                                <w:sz w:val="20"/>
                              </w:rPr>
                            </w:pPr>
                            <w:r>
                              <w:rPr>
                                <w:sz w:val="20"/>
                              </w:rPr>
                              <w:t xml:space="preserve">1,434 </w:t>
                            </w:r>
                          </w:p>
                        </w:tc>
                        <w:tc>
                          <w:tcPr>
                            <w:tcW w:w="720" w:type="dxa"/>
                          </w:tcPr>
                          <w:p>
                            <w:pPr>
                              <w:rPr>
                                <w:sz w:val="20"/>
                              </w:rPr>
                            </w:pPr>
                            <w:r>
                              <w:rPr>
                                <w:sz w:val="20"/>
                              </w:rPr>
                              <w:t xml:space="preserve">1,859 </w:t>
                            </w:r>
                          </w:p>
                        </w:tc>
                        <w:tc>
                          <w:tcPr>
                            <w:tcW w:w="720" w:type="dxa"/>
                          </w:tcPr>
                          <w:p>
                            <w:pPr>
                              <w:rPr>
                                <w:sz w:val="20"/>
                              </w:rPr>
                            </w:pPr>
                            <w:r>
                              <w:rPr>
                                <w:sz w:val="20"/>
                              </w:rPr>
                              <w:t xml:space="preserve">3,028 </w:t>
                            </w:r>
                          </w:p>
                        </w:tc>
                        <w:tc>
                          <w:tcPr>
                            <w:tcW w:w="720" w:type="dxa"/>
                          </w:tcPr>
                          <w:p>
                            <w:pPr>
                              <w:rPr>
                                <w:sz w:val="20"/>
                              </w:rPr>
                            </w:pPr>
                            <w:r>
                              <w:rPr>
                                <w:sz w:val="20"/>
                              </w:rPr>
                              <w:t xml:space="preserve">2,181 </w:t>
                            </w:r>
                          </w:p>
                        </w:tc>
                        <w:tc>
                          <w:tcPr>
                            <w:tcW w:w="685" w:type="dxa"/>
                          </w:tcPr>
                          <w:p>
                            <w:pPr>
                              <w:rPr>
                                <w:sz w:val="20"/>
                              </w:rPr>
                            </w:pPr>
                            <w:r>
                              <w:rPr>
                                <w:sz w:val="20"/>
                              </w:rPr>
                              <w:t xml:space="preserve">2,300 </w:t>
                            </w:r>
                          </w:p>
                        </w:tc>
                      </w:tr>
                      <w:tr>
                        <w:trPr>
                          <w:trHeight w:val="184"/>
                        </w:trPr>
                        <w:tc>
                          <w:tcPr>
                            <w:tcW w:w="4860" w:type="dxa"/>
                          </w:tcPr>
                          <w:p>
                            <w:pPr>
                              <w:jc w:val="right"/>
                              <w:rPr>
                                <w:sz w:val="20"/>
                              </w:rPr>
                            </w:pPr>
                            <w:r>
                              <w:rPr>
                                <w:sz w:val="20"/>
                              </w:rPr>
                              <w:t>Tekstilės atliekos</w:t>
                            </w:r>
                          </w:p>
                        </w:tc>
                        <w:tc>
                          <w:tcPr>
                            <w:tcW w:w="720" w:type="dxa"/>
                          </w:tcPr>
                          <w:p>
                            <w:pPr>
                              <w:rPr>
                                <w:sz w:val="20"/>
                              </w:rPr>
                            </w:pPr>
                            <w:r>
                              <w:rPr>
                                <w:sz w:val="20"/>
                              </w:rPr>
                              <w:t>-</w:t>
                            </w:r>
                          </w:p>
                        </w:tc>
                        <w:tc>
                          <w:tcPr>
                            <w:tcW w:w="630" w:type="dxa"/>
                          </w:tcPr>
                          <w:p>
                            <w:pPr>
                              <w:rPr>
                                <w:sz w:val="20"/>
                              </w:rPr>
                            </w:pPr>
                            <w:r>
                              <w:rPr>
                                <w:sz w:val="20"/>
                              </w:rPr>
                              <w:t xml:space="preserve">1,037 </w:t>
                            </w:r>
                          </w:p>
                        </w:tc>
                        <w:tc>
                          <w:tcPr>
                            <w:tcW w:w="720" w:type="dxa"/>
                          </w:tcPr>
                          <w:p>
                            <w:pPr>
                              <w:rPr>
                                <w:sz w:val="20"/>
                              </w:rPr>
                            </w:pPr>
                            <w:r>
                              <w:rPr>
                                <w:sz w:val="20"/>
                              </w:rPr>
                              <w:t xml:space="preserve">579 </w:t>
                            </w:r>
                          </w:p>
                        </w:tc>
                        <w:tc>
                          <w:tcPr>
                            <w:tcW w:w="720" w:type="dxa"/>
                          </w:tcPr>
                          <w:p>
                            <w:pPr>
                              <w:rPr>
                                <w:sz w:val="20"/>
                              </w:rPr>
                            </w:pPr>
                            <w:r>
                              <w:rPr>
                                <w:sz w:val="20"/>
                              </w:rPr>
                              <w:t xml:space="preserve">859 </w:t>
                            </w:r>
                          </w:p>
                        </w:tc>
                        <w:tc>
                          <w:tcPr>
                            <w:tcW w:w="720" w:type="dxa"/>
                          </w:tcPr>
                          <w:p>
                            <w:pPr>
                              <w:rPr>
                                <w:sz w:val="20"/>
                              </w:rPr>
                            </w:pPr>
                            <w:r>
                              <w:rPr>
                                <w:sz w:val="20"/>
                              </w:rPr>
                              <w:t xml:space="preserve">779 </w:t>
                            </w:r>
                          </w:p>
                        </w:tc>
                        <w:tc>
                          <w:tcPr>
                            <w:tcW w:w="685" w:type="dxa"/>
                          </w:tcPr>
                          <w:p>
                            <w:pPr>
                              <w:rPr>
                                <w:sz w:val="20"/>
                              </w:rPr>
                            </w:pPr>
                            <w:r>
                              <w:rPr>
                                <w:sz w:val="20"/>
                              </w:rPr>
                              <w:t xml:space="preserve">823 </w:t>
                            </w:r>
                          </w:p>
                        </w:tc>
                      </w:tr>
                      <w:tr>
                        <w:trPr>
                          <w:trHeight w:val="184"/>
                        </w:trPr>
                        <w:tc>
                          <w:tcPr>
                            <w:tcW w:w="4860" w:type="dxa"/>
                          </w:tcPr>
                          <w:p>
                            <w:pPr>
                              <w:jc w:val="right"/>
                              <w:rPr>
                                <w:sz w:val="20"/>
                              </w:rPr>
                            </w:pPr>
                            <w:r>
                              <w:rPr>
                                <w:sz w:val="20"/>
                              </w:rPr>
                              <w:t>Kitos komunalinės biologiškai skaidžios atliekos</w:t>
                            </w:r>
                          </w:p>
                        </w:tc>
                        <w:tc>
                          <w:tcPr>
                            <w:tcW w:w="720" w:type="dxa"/>
                          </w:tcPr>
                          <w:p>
                            <w:pPr>
                              <w:rPr>
                                <w:sz w:val="20"/>
                              </w:rPr>
                            </w:pPr>
                            <w:r>
                              <w:rPr>
                                <w:sz w:val="20"/>
                              </w:rPr>
                              <w:t>-</w:t>
                            </w:r>
                          </w:p>
                        </w:tc>
                        <w:tc>
                          <w:tcPr>
                            <w:tcW w:w="630" w:type="dxa"/>
                          </w:tcPr>
                          <w:p>
                            <w:pPr>
                              <w:rPr>
                                <w:sz w:val="20"/>
                              </w:rPr>
                            </w:pPr>
                            <w:r>
                              <w:rPr>
                                <w:sz w:val="20"/>
                              </w:rPr>
                              <w:t xml:space="preserve">-   </w:t>
                            </w:r>
                          </w:p>
                        </w:tc>
                        <w:tc>
                          <w:tcPr>
                            <w:tcW w:w="720" w:type="dxa"/>
                          </w:tcPr>
                          <w:p>
                            <w:pPr>
                              <w:rPr>
                                <w:sz w:val="20"/>
                              </w:rPr>
                            </w:pPr>
                            <w:r>
                              <w:rPr>
                                <w:sz w:val="20"/>
                              </w:rPr>
                              <w:t xml:space="preserve">-   </w:t>
                            </w:r>
                          </w:p>
                        </w:tc>
                        <w:tc>
                          <w:tcPr>
                            <w:tcW w:w="720" w:type="dxa"/>
                          </w:tcPr>
                          <w:p>
                            <w:pPr>
                              <w:rPr>
                                <w:sz w:val="20"/>
                              </w:rPr>
                            </w:pPr>
                            <w:r>
                              <w:rPr>
                                <w:sz w:val="20"/>
                              </w:rPr>
                              <w:t xml:space="preserve">165 </w:t>
                            </w:r>
                          </w:p>
                        </w:tc>
                        <w:tc>
                          <w:tcPr>
                            <w:tcW w:w="720" w:type="dxa"/>
                          </w:tcPr>
                          <w:p>
                            <w:pPr>
                              <w:rPr>
                                <w:sz w:val="20"/>
                              </w:rPr>
                            </w:pPr>
                            <w:r>
                              <w:rPr>
                                <w:sz w:val="20"/>
                              </w:rPr>
                              <w:t xml:space="preserve">42 </w:t>
                            </w:r>
                          </w:p>
                        </w:tc>
                        <w:tc>
                          <w:tcPr>
                            <w:tcW w:w="685" w:type="dxa"/>
                          </w:tcPr>
                          <w:p>
                            <w:pPr>
                              <w:rPr>
                                <w:sz w:val="20"/>
                              </w:rPr>
                            </w:pPr>
                            <w:r>
                              <w:rPr>
                                <w:sz w:val="20"/>
                              </w:rPr>
                              <w:t xml:space="preserve">67 </w:t>
                            </w:r>
                          </w:p>
                        </w:tc>
                      </w:tr>
                      <w:tr>
                        <w:trPr>
                          <w:trHeight w:val="184"/>
                        </w:trPr>
                        <w:tc>
                          <w:tcPr>
                            <w:tcW w:w="4860" w:type="dxa"/>
                          </w:tcPr>
                          <w:p>
                            <w:pPr>
                              <w:rPr>
                                <w:sz w:val="20"/>
                              </w:rPr>
                            </w:pPr>
                            <w:r>
                              <w:rPr>
                                <w:sz w:val="20"/>
                              </w:rPr>
                              <w:t>Biologiškai skaidžios atliekos</w:t>
                            </w:r>
                          </w:p>
                        </w:tc>
                        <w:tc>
                          <w:tcPr>
                            <w:tcW w:w="720" w:type="dxa"/>
                          </w:tcPr>
                          <w:p>
                            <w:pPr>
                              <w:rPr>
                                <w:sz w:val="20"/>
                              </w:rPr>
                            </w:pPr>
                            <w:r>
                              <w:rPr>
                                <w:sz w:val="20"/>
                              </w:rPr>
                              <w:t>-</w:t>
                            </w:r>
                          </w:p>
                        </w:tc>
                        <w:tc>
                          <w:tcPr>
                            <w:tcW w:w="630" w:type="dxa"/>
                          </w:tcPr>
                          <w:p>
                            <w:pPr>
                              <w:rPr>
                                <w:sz w:val="20"/>
                              </w:rPr>
                            </w:pPr>
                            <w:r>
                              <w:rPr>
                                <w:sz w:val="20"/>
                              </w:rPr>
                              <w:t xml:space="preserve">5,985 </w:t>
                            </w:r>
                          </w:p>
                        </w:tc>
                        <w:tc>
                          <w:tcPr>
                            <w:tcW w:w="720" w:type="dxa"/>
                          </w:tcPr>
                          <w:p>
                            <w:pPr>
                              <w:rPr>
                                <w:sz w:val="20"/>
                              </w:rPr>
                            </w:pPr>
                            <w:r>
                              <w:rPr>
                                <w:sz w:val="20"/>
                              </w:rPr>
                              <w:t xml:space="preserve">5,539 </w:t>
                            </w:r>
                          </w:p>
                        </w:tc>
                        <w:tc>
                          <w:tcPr>
                            <w:tcW w:w="720" w:type="dxa"/>
                          </w:tcPr>
                          <w:p>
                            <w:pPr>
                              <w:rPr>
                                <w:sz w:val="20"/>
                              </w:rPr>
                            </w:pPr>
                            <w:r>
                              <w:rPr>
                                <w:sz w:val="20"/>
                              </w:rPr>
                              <w:t xml:space="preserve">6,753 </w:t>
                            </w:r>
                          </w:p>
                        </w:tc>
                        <w:tc>
                          <w:tcPr>
                            <w:tcW w:w="720" w:type="dxa"/>
                          </w:tcPr>
                          <w:p>
                            <w:pPr>
                              <w:rPr>
                                <w:sz w:val="20"/>
                              </w:rPr>
                            </w:pPr>
                            <w:r>
                              <w:rPr>
                                <w:sz w:val="20"/>
                              </w:rPr>
                              <w:t xml:space="preserve">6,400 </w:t>
                            </w:r>
                          </w:p>
                        </w:tc>
                        <w:tc>
                          <w:tcPr>
                            <w:tcW w:w="685" w:type="dxa"/>
                          </w:tcPr>
                          <w:p>
                            <w:pPr>
                              <w:rPr>
                                <w:sz w:val="20"/>
                              </w:rPr>
                            </w:pPr>
                            <w:r>
                              <w:rPr>
                                <w:sz w:val="20"/>
                              </w:rPr>
                              <w:t xml:space="preserve">6,617 </w:t>
                            </w:r>
                          </w:p>
                        </w:tc>
                      </w:tr>
                      <w:tr>
                        <w:trPr>
                          <w:trHeight w:val="184"/>
                        </w:trPr>
                        <w:tc>
                          <w:tcPr>
                            <w:tcW w:w="4860" w:type="dxa"/>
                          </w:tcPr>
                          <w:p>
                            <w:pPr>
                              <w:jc w:val="right"/>
                              <w:rPr>
                                <w:sz w:val="20"/>
                              </w:rPr>
                            </w:pPr>
                            <w:r>
                              <w:rPr>
                                <w:sz w:val="20"/>
                              </w:rPr>
                              <w:t>Plastikų įskaitant pakuotes, atliekos</w:t>
                            </w:r>
                          </w:p>
                        </w:tc>
                        <w:tc>
                          <w:tcPr>
                            <w:tcW w:w="720" w:type="dxa"/>
                          </w:tcPr>
                          <w:p>
                            <w:pPr>
                              <w:rPr>
                                <w:sz w:val="20"/>
                              </w:rPr>
                            </w:pPr>
                            <w:r>
                              <w:rPr>
                                <w:sz w:val="20"/>
                              </w:rPr>
                              <w:t>-</w:t>
                            </w:r>
                          </w:p>
                        </w:tc>
                        <w:tc>
                          <w:tcPr>
                            <w:tcW w:w="630" w:type="dxa"/>
                          </w:tcPr>
                          <w:p>
                            <w:pPr>
                              <w:rPr>
                                <w:sz w:val="20"/>
                              </w:rPr>
                            </w:pPr>
                            <w:r>
                              <w:rPr>
                                <w:sz w:val="20"/>
                              </w:rPr>
                              <w:t xml:space="preserve">2,412 </w:t>
                            </w:r>
                          </w:p>
                        </w:tc>
                        <w:tc>
                          <w:tcPr>
                            <w:tcW w:w="720" w:type="dxa"/>
                          </w:tcPr>
                          <w:p>
                            <w:pPr>
                              <w:rPr>
                                <w:sz w:val="20"/>
                              </w:rPr>
                            </w:pPr>
                            <w:r>
                              <w:rPr>
                                <w:sz w:val="20"/>
                              </w:rPr>
                              <w:t xml:space="preserve">4,216 </w:t>
                            </w:r>
                          </w:p>
                        </w:tc>
                        <w:tc>
                          <w:tcPr>
                            <w:tcW w:w="720" w:type="dxa"/>
                          </w:tcPr>
                          <w:p>
                            <w:pPr>
                              <w:rPr>
                                <w:sz w:val="20"/>
                              </w:rPr>
                            </w:pPr>
                            <w:r>
                              <w:rPr>
                                <w:sz w:val="20"/>
                              </w:rPr>
                              <w:t xml:space="preserve">2,162 </w:t>
                            </w:r>
                          </w:p>
                        </w:tc>
                        <w:tc>
                          <w:tcPr>
                            <w:tcW w:w="720" w:type="dxa"/>
                          </w:tcPr>
                          <w:p>
                            <w:pPr>
                              <w:rPr>
                                <w:sz w:val="20"/>
                              </w:rPr>
                            </w:pPr>
                            <w:r>
                              <w:rPr>
                                <w:sz w:val="20"/>
                              </w:rPr>
                              <w:t xml:space="preserve">2,513 </w:t>
                            </w:r>
                          </w:p>
                        </w:tc>
                        <w:tc>
                          <w:tcPr>
                            <w:tcW w:w="685" w:type="dxa"/>
                          </w:tcPr>
                          <w:p>
                            <w:pPr>
                              <w:rPr>
                                <w:sz w:val="20"/>
                              </w:rPr>
                            </w:pPr>
                            <w:r>
                              <w:rPr>
                                <w:sz w:val="20"/>
                              </w:rPr>
                              <w:t xml:space="preserve">2,284 </w:t>
                            </w:r>
                          </w:p>
                        </w:tc>
                      </w:tr>
                      <w:tr>
                        <w:trPr>
                          <w:trHeight w:val="184"/>
                        </w:trPr>
                        <w:tc>
                          <w:tcPr>
                            <w:tcW w:w="4860" w:type="dxa"/>
                          </w:tcPr>
                          <w:p>
                            <w:pPr>
                              <w:jc w:val="right"/>
                              <w:rPr>
                                <w:sz w:val="20"/>
                              </w:rPr>
                            </w:pPr>
                            <w:r>
                              <w:rPr>
                                <w:sz w:val="20"/>
                              </w:rPr>
                              <w:t>PET pakuočių atliekos</w:t>
                            </w:r>
                          </w:p>
                        </w:tc>
                        <w:tc>
                          <w:tcPr>
                            <w:tcW w:w="720" w:type="dxa"/>
                          </w:tcPr>
                          <w:p>
                            <w:pPr>
                              <w:rPr>
                                <w:sz w:val="20"/>
                              </w:rPr>
                            </w:pPr>
                            <w:r>
                              <w:rPr>
                                <w:sz w:val="20"/>
                              </w:rPr>
                              <w:t>-</w:t>
                            </w:r>
                          </w:p>
                        </w:tc>
                        <w:tc>
                          <w:tcPr>
                            <w:tcW w:w="630" w:type="dxa"/>
                          </w:tcPr>
                          <w:p>
                            <w:pPr>
                              <w:rPr>
                                <w:sz w:val="20"/>
                              </w:rPr>
                            </w:pPr>
                            <w:r>
                              <w:rPr>
                                <w:sz w:val="20"/>
                              </w:rPr>
                              <w:t xml:space="preserve">146 </w:t>
                            </w:r>
                          </w:p>
                        </w:tc>
                        <w:tc>
                          <w:tcPr>
                            <w:tcW w:w="720" w:type="dxa"/>
                          </w:tcPr>
                          <w:p>
                            <w:pPr>
                              <w:rPr>
                                <w:sz w:val="20"/>
                              </w:rPr>
                            </w:pPr>
                            <w:r>
                              <w:rPr>
                                <w:sz w:val="20"/>
                              </w:rPr>
                              <w:t xml:space="preserve">30 </w:t>
                            </w:r>
                          </w:p>
                        </w:tc>
                        <w:tc>
                          <w:tcPr>
                            <w:tcW w:w="720" w:type="dxa"/>
                          </w:tcPr>
                          <w:p>
                            <w:pPr>
                              <w:rPr>
                                <w:sz w:val="20"/>
                              </w:rPr>
                            </w:pPr>
                            <w:r>
                              <w:rPr>
                                <w:sz w:val="20"/>
                              </w:rPr>
                              <w:t xml:space="preserve">13 </w:t>
                            </w:r>
                          </w:p>
                        </w:tc>
                        <w:tc>
                          <w:tcPr>
                            <w:tcW w:w="720" w:type="dxa"/>
                          </w:tcPr>
                          <w:p>
                            <w:pPr>
                              <w:rPr>
                                <w:sz w:val="20"/>
                              </w:rPr>
                            </w:pPr>
                            <w:r>
                              <w:rPr>
                                <w:sz w:val="20"/>
                              </w:rPr>
                              <w:t xml:space="preserve">35 </w:t>
                            </w:r>
                          </w:p>
                        </w:tc>
                        <w:tc>
                          <w:tcPr>
                            <w:tcW w:w="685" w:type="dxa"/>
                          </w:tcPr>
                          <w:p>
                            <w:pPr>
                              <w:rPr>
                                <w:sz w:val="20"/>
                              </w:rPr>
                            </w:pPr>
                            <w:r>
                              <w:rPr>
                                <w:sz w:val="20"/>
                              </w:rPr>
                              <w:t xml:space="preserve">43 </w:t>
                            </w:r>
                          </w:p>
                        </w:tc>
                      </w:tr>
                      <w:tr>
                        <w:trPr>
                          <w:trHeight w:val="184"/>
                        </w:trPr>
                        <w:tc>
                          <w:tcPr>
                            <w:tcW w:w="4860" w:type="dxa"/>
                          </w:tcPr>
                          <w:p>
                            <w:pPr>
                              <w:jc w:val="right"/>
                              <w:rPr>
                                <w:sz w:val="20"/>
                              </w:rPr>
                            </w:pPr>
                            <w:r>
                              <w:rPr>
                                <w:sz w:val="20"/>
                              </w:rPr>
                              <w:t>Kombinuotų pakuočių atliekos</w:t>
                            </w:r>
                          </w:p>
                        </w:tc>
                        <w:tc>
                          <w:tcPr>
                            <w:tcW w:w="720" w:type="dxa"/>
                          </w:tcPr>
                          <w:p>
                            <w:pPr>
                              <w:rPr>
                                <w:sz w:val="20"/>
                              </w:rPr>
                            </w:pPr>
                            <w:r>
                              <w:rPr>
                                <w:sz w:val="20"/>
                              </w:rPr>
                              <w:t>-</w:t>
                            </w:r>
                          </w:p>
                        </w:tc>
                        <w:tc>
                          <w:tcPr>
                            <w:tcW w:w="630" w:type="dxa"/>
                          </w:tcPr>
                          <w:p>
                            <w:pPr>
                              <w:rPr>
                                <w:sz w:val="20"/>
                              </w:rPr>
                            </w:pPr>
                            <w:r>
                              <w:rPr>
                                <w:sz w:val="20"/>
                              </w:rPr>
                              <w:t xml:space="preserve">83 </w:t>
                            </w:r>
                          </w:p>
                        </w:tc>
                        <w:tc>
                          <w:tcPr>
                            <w:tcW w:w="720" w:type="dxa"/>
                          </w:tcPr>
                          <w:p>
                            <w:pPr>
                              <w:rPr>
                                <w:sz w:val="20"/>
                              </w:rPr>
                            </w:pPr>
                            <w:r>
                              <w:rPr>
                                <w:sz w:val="20"/>
                              </w:rPr>
                              <w:t xml:space="preserve">47 </w:t>
                            </w:r>
                          </w:p>
                        </w:tc>
                        <w:tc>
                          <w:tcPr>
                            <w:tcW w:w="720" w:type="dxa"/>
                          </w:tcPr>
                          <w:p>
                            <w:pPr>
                              <w:rPr>
                                <w:sz w:val="20"/>
                              </w:rPr>
                            </w:pPr>
                            <w:r>
                              <w:rPr>
                                <w:sz w:val="20"/>
                              </w:rPr>
                              <w:t xml:space="preserve">33 </w:t>
                            </w:r>
                          </w:p>
                        </w:tc>
                        <w:tc>
                          <w:tcPr>
                            <w:tcW w:w="720" w:type="dxa"/>
                          </w:tcPr>
                          <w:p>
                            <w:pPr>
                              <w:rPr>
                                <w:sz w:val="20"/>
                              </w:rPr>
                            </w:pPr>
                            <w:r>
                              <w:rPr>
                                <w:sz w:val="20"/>
                              </w:rPr>
                              <w:t xml:space="preserve">82 </w:t>
                            </w:r>
                          </w:p>
                        </w:tc>
                        <w:tc>
                          <w:tcPr>
                            <w:tcW w:w="685" w:type="dxa"/>
                          </w:tcPr>
                          <w:p>
                            <w:pPr>
                              <w:rPr>
                                <w:sz w:val="20"/>
                              </w:rPr>
                            </w:pPr>
                            <w:r>
                              <w:rPr>
                                <w:sz w:val="20"/>
                              </w:rPr>
                              <w:t xml:space="preserve">37 </w:t>
                            </w:r>
                          </w:p>
                        </w:tc>
                      </w:tr>
                      <w:tr>
                        <w:trPr>
                          <w:trHeight w:val="184"/>
                        </w:trPr>
                        <w:tc>
                          <w:tcPr>
                            <w:tcW w:w="4860" w:type="dxa"/>
                          </w:tcPr>
                          <w:p>
                            <w:pPr>
                              <w:jc w:val="right"/>
                              <w:rPr>
                                <w:sz w:val="20"/>
                              </w:rPr>
                            </w:pPr>
                            <w:r>
                              <w:rPr>
                                <w:sz w:val="20"/>
                              </w:rPr>
                              <w:t>Metalų, įskaitant pakuotes, atliekos</w:t>
                            </w:r>
                          </w:p>
                        </w:tc>
                        <w:tc>
                          <w:tcPr>
                            <w:tcW w:w="720" w:type="dxa"/>
                          </w:tcPr>
                          <w:p>
                            <w:pPr>
                              <w:rPr>
                                <w:sz w:val="20"/>
                              </w:rPr>
                            </w:pPr>
                            <w:r>
                              <w:rPr>
                                <w:sz w:val="20"/>
                              </w:rPr>
                              <w:t>-</w:t>
                            </w:r>
                          </w:p>
                        </w:tc>
                        <w:tc>
                          <w:tcPr>
                            <w:tcW w:w="630" w:type="dxa"/>
                          </w:tcPr>
                          <w:p>
                            <w:pPr>
                              <w:rPr>
                                <w:sz w:val="20"/>
                              </w:rPr>
                            </w:pPr>
                            <w:r>
                              <w:rPr>
                                <w:sz w:val="20"/>
                              </w:rPr>
                              <w:t xml:space="preserve">265 </w:t>
                            </w:r>
                          </w:p>
                        </w:tc>
                        <w:tc>
                          <w:tcPr>
                            <w:tcW w:w="720" w:type="dxa"/>
                          </w:tcPr>
                          <w:p>
                            <w:pPr>
                              <w:rPr>
                                <w:sz w:val="20"/>
                              </w:rPr>
                            </w:pPr>
                            <w:r>
                              <w:rPr>
                                <w:sz w:val="20"/>
                              </w:rPr>
                              <w:t xml:space="preserve">242 </w:t>
                            </w:r>
                          </w:p>
                        </w:tc>
                        <w:tc>
                          <w:tcPr>
                            <w:tcW w:w="720" w:type="dxa"/>
                          </w:tcPr>
                          <w:p>
                            <w:pPr>
                              <w:rPr>
                                <w:sz w:val="20"/>
                              </w:rPr>
                            </w:pPr>
                            <w:r>
                              <w:rPr>
                                <w:sz w:val="20"/>
                              </w:rPr>
                              <w:t xml:space="preserve">235 </w:t>
                            </w:r>
                          </w:p>
                        </w:tc>
                        <w:tc>
                          <w:tcPr>
                            <w:tcW w:w="720" w:type="dxa"/>
                          </w:tcPr>
                          <w:p>
                            <w:pPr>
                              <w:rPr>
                                <w:sz w:val="20"/>
                              </w:rPr>
                            </w:pPr>
                            <w:r>
                              <w:rPr>
                                <w:sz w:val="20"/>
                              </w:rPr>
                              <w:t xml:space="preserve">183 </w:t>
                            </w:r>
                          </w:p>
                        </w:tc>
                        <w:tc>
                          <w:tcPr>
                            <w:tcW w:w="685" w:type="dxa"/>
                          </w:tcPr>
                          <w:p>
                            <w:pPr>
                              <w:rPr>
                                <w:sz w:val="20"/>
                              </w:rPr>
                            </w:pPr>
                            <w:r>
                              <w:rPr>
                                <w:sz w:val="20"/>
                              </w:rPr>
                              <w:t xml:space="preserve">155 </w:t>
                            </w:r>
                          </w:p>
                        </w:tc>
                      </w:tr>
                      <w:tr>
                        <w:trPr>
                          <w:trHeight w:val="184"/>
                        </w:trPr>
                        <w:tc>
                          <w:tcPr>
                            <w:tcW w:w="4860" w:type="dxa"/>
                          </w:tcPr>
                          <w:p>
                            <w:pPr>
                              <w:jc w:val="right"/>
                              <w:rPr>
                                <w:sz w:val="20"/>
                              </w:rPr>
                            </w:pPr>
                            <w:r>
                              <w:rPr>
                                <w:sz w:val="20"/>
                              </w:rPr>
                              <w:t>Stiklo įskaitant pakuotes, atliekos</w:t>
                            </w:r>
                          </w:p>
                        </w:tc>
                        <w:tc>
                          <w:tcPr>
                            <w:tcW w:w="720" w:type="dxa"/>
                          </w:tcPr>
                          <w:p>
                            <w:pPr>
                              <w:rPr>
                                <w:sz w:val="20"/>
                              </w:rPr>
                            </w:pPr>
                            <w:r>
                              <w:rPr>
                                <w:sz w:val="20"/>
                              </w:rPr>
                              <w:t>-</w:t>
                            </w:r>
                          </w:p>
                        </w:tc>
                        <w:tc>
                          <w:tcPr>
                            <w:tcW w:w="630" w:type="dxa"/>
                          </w:tcPr>
                          <w:p>
                            <w:pPr>
                              <w:rPr>
                                <w:sz w:val="20"/>
                              </w:rPr>
                            </w:pPr>
                            <w:r>
                              <w:rPr>
                                <w:sz w:val="20"/>
                              </w:rPr>
                              <w:t xml:space="preserve">510 </w:t>
                            </w:r>
                          </w:p>
                        </w:tc>
                        <w:tc>
                          <w:tcPr>
                            <w:tcW w:w="720" w:type="dxa"/>
                          </w:tcPr>
                          <w:p>
                            <w:pPr>
                              <w:rPr>
                                <w:sz w:val="20"/>
                              </w:rPr>
                            </w:pPr>
                            <w:r>
                              <w:rPr>
                                <w:sz w:val="20"/>
                              </w:rPr>
                              <w:t xml:space="preserve">991 </w:t>
                            </w:r>
                          </w:p>
                        </w:tc>
                        <w:tc>
                          <w:tcPr>
                            <w:tcW w:w="720" w:type="dxa"/>
                          </w:tcPr>
                          <w:p>
                            <w:pPr>
                              <w:rPr>
                                <w:sz w:val="20"/>
                              </w:rPr>
                            </w:pPr>
                            <w:r>
                              <w:rPr>
                                <w:sz w:val="20"/>
                              </w:rPr>
                              <w:t xml:space="preserve">604 </w:t>
                            </w:r>
                          </w:p>
                        </w:tc>
                        <w:tc>
                          <w:tcPr>
                            <w:tcW w:w="720" w:type="dxa"/>
                          </w:tcPr>
                          <w:p>
                            <w:pPr>
                              <w:rPr>
                                <w:sz w:val="20"/>
                              </w:rPr>
                            </w:pPr>
                            <w:r>
                              <w:rPr>
                                <w:sz w:val="20"/>
                              </w:rPr>
                              <w:t xml:space="preserve">667 </w:t>
                            </w:r>
                          </w:p>
                        </w:tc>
                        <w:tc>
                          <w:tcPr>
                            <w:tcW w:w="685" w:type="dxa"/>
                          </w:tcPr>
                          <w:p>
                            <w:pPr>
                              <w:rPr>
                                <w:sz w:val="20"/>
                              </w:rPr>
                            </w:pPr>
                            <w:r>
                              <w:rPr>
                                <w:sz w:val="20"/>
                              </w:rPr>
                              <w:t xml:space="preserve">685 </w:t>
                            </w:r>
                          </w:p>
                        </w:tc>
                      </w:tr>
                      <w:tr>
                        <w:trPr>
                          <w:trHeight w:val="125"/>
                        </w:trPr>
                        <w:tc>
                          <w:tcPr>
                            <w:tcW w:w="4860" w:type="dxa"/>
                          </w:tcPr>
                          <w:p>
                            <w:pPr>
                              <w:rPr>
                                <w:sz w:val="20"/>
                              </w:rPr>
                            </w:pPr>
                            <w:r>
                              <w:rPr>
                                <w:sz w:val="20"/>
                              </w:rPr>
                              <w:t>Pakuotės, pakuočių atliekos ir antrinės žaliavos</w:t>
                            </w:r>
                          </w:p>
                        </w:tc>
                        <w:tc>
                          <w:tcPr>
                            <w:tcW w:w="720" w:type="dxa"/>
                          </w:tcPr>
                          <w:p>
                            <w:pPr>
                              <w:rPr>
                                <w:sz w:val="20"/>
                              </w:rPr>
                            </w:pPr>
                            <w:r>
                              <w:rPr>
                                <w:sz w:val="20"/>
                              </w:rPr>
                              <w:t>-</w:t>
                            </w:r>
                          </w:p>
                        </w:tc>
                        <w:tc>
                          <w:tcPr>
                            <w:tcW w:w="630" w:type="dxa"/>
                          </w:tcPr>
                          <w:p>
                            <w:pPr>
                              <w:rPr>
                                <w:sz w:val="20"/>
                              </w:rPr>
                            </w:pPr>
                            <w:r>
                              <w:rPr>
                                <w:sz w:val="20"/>
                              </w:rPr>
                              <w:t xml:space="preserve">3,416 </w:t>
                            </w:r>
                          </w:p>
                        </w:tc>
                        <w:tc>
                          <w:tcPr>
                            <w:tcW w:w="720" w:type="dxa"/>
                          </w:tcPr>
                          <w:p>
                            <w:pPr>
                              <w:rPr>
                                <w:sz w:val="20"/>
                              </w:rPr>
                            </w:pPr>
                            <w:r>
                              <w:rPr>
                                <w:sz w:val="20"/>
                              </w:rPr>
                              <w:t xml:space="preserve">5,526 </w:t>
                            </w:r>
                          </w:p>
                        </w:tc>
                        <w:tc>
                          <w:tcPr>
                            <w:tcW w:w="720" w:type="dxa"/>
                          </w:tcPr>
                          <w:p>
                            <w:pPr>
                              <w:rPr>
                                <w:sz w:val="20"/>
                              </w:rPr>
                            </w:pPr>
                            <w:r>
                              <w:rPr>
                                <w:sz w:val="20"/>
                              </w:rPr>
                              <w:t xml:space="preserve">3,047 </w:t>
                            </w:r>
                          </w:p>
                        </w:tc>
                        <w:tc>
                          <w:tcPr>
                            <w:tcW w:w="720" w:type="dxa"/>
                          </w:tcPr>
                          <w:p>
                            <w:pPr>
                              <w:rPr>
                                <w:sz w:val="20"/>
                              </w:rPr>
                            </w:pPr>
                            <w:r>
                              <w:rPr>
                                <w:sz w:val="20"/>
                              </w:rPr>
                              <w:t xml:space="preserve">3,481 </w:t>
                            </w:r>
                          </w:p>
                        </w:tc>
                        <w:tc>
                          <w:tcPr>
                            <w:tcW w:w="685" w:type="dxa"/>
                          </w:tcPr>
                          <w:p>
                            <w:pPr>
                              <w:rPr>
                                <w:sz w:val="20"/>
                              </w:rPr>
                            </w:pPr>
                            <w:r>
                              <w:rPr>
                                <w:sz w:val="20"/>
                              </w:rPr>
                              <w:t xml:space="preserve">3,204 </w:t>
                            </w:r>
                          </w:p>
                        </w:tc>
                      </w:tr>
                      <w:tr>
                        <w:trPr>
                          <w:trHeight w:val="184"/>
                        </w:trPr>
                        <w:tc>
                          <w:tcPr>
                            <w:tcW w:w="4860" w:type="dxa"/>
                          </w:tcPr>
                          <w:p>
                            <w:pPr>
                              <w:jc w:val="right"/>
                              <w:rPr>
                                <w:sz w:val="20"/>
                              </w:rPr>
                            </w:pPr>
                            <w:r>
                              <w:rPr>
                                <w:sz w:val="20"/>
                              </w:rPr>
                              <w:t>Inertinės atliekos</w:t>
                            </w:r>
                          </w:p>
                        </w:tc>
                        <w:tc>
                          <w:tcPr>
                            <w:tcW w:w="720" w:type="dxa"/>
                          </w:tcPr>
                          <w:p>
                            <w:pPr>
                              <w:rPr>
                                <w:sz w:val="20"/>
                              </w:rPr>
                            </w:pPr>
                            <w:r>
                              <w:rPr>
                                <w:sz w:val="20"/>
                              </w:rPr>
                              <w:t>-</w:t>
                            </w:r>
                          </w:p>
                        </w:tc>
                        <w:tc>
                          <w:tcPr>
                            <w:tcW w:w="630" w:type="dxa"/>
                          </w:tcPr>
                          <w:p>
                            <w:pPr>
                              <w:rPr>
                                <w:sz w:val="20"/>
                              </w:rPr>
                            </w:pPr>
                            <w:r>
                              <w:rPr>
                                <w:sz w:val="20"/>
                              </w:rPr>
                              <w:t xml:space="preserve">3,216 </w:t>
                            </w:r>
                          </w:p>
                        </w:tc>
                        <w:tc>
                          <w:tcPr>
                            <w:tcW w:w="720" w:type="dxa"/>
                          </w:tcPr>
                          <w:p>
                            <w:pPr>
                              <w:rPr>
                                <w:sz w:val="20"/>
                              </w:rPr>
                            </w:pPr>
                            <w:r>
                              <w:rPr>
                                <w:sz w:val="20"/>
                              </w:rPr>
                              <w:t xml:space="preserve">1,288 </w:t>
                            </w:r>
                          </w:p>
                        </w:tc>
                        <w:tc>
                          <w:tcPr>
                            <w:tcW w:w="720" w:type="dxa"/>
                          </w:tcPr>
                          <w:p>
                            <w:pPr>
                              <w:rPr>
                                <w:sz w:val="20"/>
                              </w:rPr>
                            </w:pPr>
                            <w:r>
                              <w:rPr>
                                <w:sz w:val="20"/>
                              </w:rPr>
                              <w:t xml:space="preserve">2,821 </w:t>
                            </w:r>
                          </w:p>
                        </w:tc>
                        <w:tc>
                          <w:tcPr>
                            <w:tcW w:w="720" w:type="dxa"/>
                          </w:tcPr>
                          <w:p>
                            <w:pPr>
                              <w:rPr>
                                <w:sz w:val="20"/>
                              </w:rPr>
                            </w:pPr>
                            <w:r>
                              <w:rPr>
                                <w:sz w:val="20"/>
                              </w:rPr>
                              <w:t xml:space="preserve">1,992 </w:t>
                            </w:r>
                          </w:p>
                        </w:tc>
                        <w:tc>
                          <w:tcPr>
                            <w:tcW w:w="685" w:type="dxa"/>
                          </w:tcPr>
                          <w:p>
                            <w:pPr>
                              <w:rPr>
                                <w:sz w:val="20"/>
                              </w:rPr>
                            </w:pPr>
                            <w:r>
                              <w:rPr>
                                <w:sz w:val="20"/>
                              </w:rPr>
                              <w:t xml:space="preserve">1,932 </w:t>
                            </w:r>
                          </w:p>
                        </w:tc>
                      </w:tr>
                      <w:tr>
                        <w:trPr>
                          <w:trHeight w:val="184"/>
                        </w:trPr>
                        <w:tc>
                          <w:tcPr>
                            <w:tcW w:w="4860" w:type="dxa"/>
                          </w:tcPr>
                          <w:p>
                            <w:pPr>
                              <w:jc w:val="right"/>
                              <w:rPr>
                                <w:sz w:val="20"/>
                              </w:rPr>
                            </w:pPr>
                            <w:r>
                              <w:rPr>
                                <w:sz w:val="20"/>
                              </w:rPr>
                              <w:t>Kitos atliekos</w:t>
                            </w:r>
                          </w:p>
                        </w:tc>
                        <w:tc>
                          <w:tcPr>
                            <w:tcW w:w="720" w:type="dxa"/>
                          </w:tcPr>
                          <w:p>
                            <w:pPr>
                              <w:rPr>
                                <w:sz w:val="20"/>
                              </w:rPr>
                            </w:pPr>
                            <w:r>
                              <w:rPr>
                                <w:sz w:val="20"/>
                              </w:rPr>
                              <w:t>-</w:t>
                            </w:r>
                          </w:p>
                        </w:tc>
                        <w:tc>
                          <w:tcPr>
                            <w:tcW w:w="630" w:type="dxa"/>
                          </w:tcPr>
                          <w:p>
                            <w:pPr>
                              <w:rPr>
                                <w:sz w:val="20"/>
                              </w:rPr>
                            </w:pPr>
                            <w:r>
                              <w:rPr>
                                <w:sz w:val="20"/>
                              </w:rPr>
                              <w:t xml:space="preserve">3,238 </w:t>
                            </w:r>
                          </w:p>
                        </w:tc>
                        <w:tc>
                          <w:tcPr>
                            <w:tcW w:w="720" w:type="dxa"/>
                          </w:tcPr>
                          <w:p>
                            <w:pPr>
                              <w:rPr>
                                <w:sz w:val="20"/>
                              </w:rPr>
                            </w:pPr>
                            <w:r>
                              <w:rPr>
                                <w:sz w:val="20"/>
                              </w:rPr>
                              <w:t xml:space="preserve">2,082 </w:t>
                            </w:r>
                          </w:p>
                        </w:tc>
                        <w:tc>
                          <w:tcPr>
                            <w:tcW w:w="720" w:type="dxa"/>
                          </w:tcPr>
                          <w:p>
                            <w:pPr>
                              <w:rPr>
                                <w:sz w:val="20"/>
                              </w:rPr>
                            </w:pPr>
                            <w:r>
                              <w:rPr>
                                <w:sz w:val="20"/>
                              </w:rPr>
                              <w:t xml:space="preserve">1,341 </w:t>
                            </w:r>
                          </w:p>
                        </w:tc>
                        <w:tc>
                          <w:tcPr>
                            <w:tcW w:w="720" w:type="dxa"/>
                          </w:tcPr>
                          <w:p>
                            <w:pPr>
                              <w:rPr>
                                <w:sz w:val="20"/>
                              </w:rPr>
                            </w:pPr>
                            <w:r>
                              <w:rPr>
                                <w:sz w:val="20"/>
                              </w:rPr>
                              <w:t xml:space="preserve">1,607 </w:t>
                            </w:r>
                          </w:p>
                        </w:tc>
                        <w:tc>
                          <w:tcPr>
                            <w:tcW w:w="685" w:type="dxa"/>
                          </w:tcPr>
                          <w:p>
                            <w:pPr>
                              <w:rPr>
                                <w:sz w:val="20"/>
                              </w:rPr>
                            </w:pPr>
                            <w:r>
                              <w:rPr>
                                <w:sz w:val="20"/>
                              </w:rPr>
                              <w:t xml:space="preserve">1,970 </w:t>
                            </w:r>
                          </w:p>
                        </w:tc>
                      </w:tr>
                      <w:tr>
                        <w:trPr>
                          <w:trHeight w:val="216"/>
                        </w:trPr>
                        <w:tc>
                          <w:tcPr>
                            <w:tcW w:w="4860" w:type="dxa"/>
                          </w:tcPr>
                          <w:p>
                            <w:pPr>
                              <w:rPr>
                                <w:sz w:val="20"/>
                              </w:rPr>
                            </w:pPr>
                            <w:r>
                              <w:rPr>
                                <w:sz w:val="20"/>
                              </w:rPr>
                              <w:t>Inertinės ir kitos atliekos</w:t>
                            </w:r>
                          </w:p>
                        </w:tc>
                        <w:tc>
                          <w:tcPr>
                            <w:tcW w:w="720" w:type="dxa"/>
                          </w:tcPr>
                          <w:p>
                            <w:pPr>
                              <w:rPr>
                                <w:sz w:val="20"/>
                              </w:rPr>
                            </w:pPr>
                            <w:r>
                              <w:rPr>
                                <w:sz w:val="20"/>
                              </w:rPr>
                              <w:t xml:space="preserve">-   </w:t>
                            </w:r>
                          </w:p>
                        </w:tc>
                        <w:tc>
                          <w:tcPr>
                            <w:tcW w:w="630" w:type="dxa"/>
                          </w:tcPr>
                          <w:p>
                            <w:pPr>
                              <w:rPr>
                                <w:sz w:val="20"/>
                              </w:rPr>
                            </w:pPr>
                            <w:r>
                              <w:rPr>
                                <w:sz w:val="20"/>
                              </w:rPr>
                              <w:t xml:space="preserve">6,454 </w:t>
                            </w:r>
                          </w:p>
                        </w:tc>
                        <w:tc>
                          <w:tcPr>
                            <w:tcW w:w="720" w:type="dxa"/>
                          </w:tcPr>
                          <w:p>
                            <w:pPr>
                              <w:rPr>
                                <w:sz w:val="20"/>
                              </w:rPr>
                            </w:pPr>
                            <w:r>
                              <w:rPr>
                                <w:sz w:val="20"/>
                              </w:rPr>
                              <w:t xml:space="preserve">3,370 </w:t>
                            </w:r>
                          </w:p>
                        </w:tc>
                        <w:tc>
                          <w:tcPr>
                            <w:tcW w:w="720" w:type="dxa"/>
                          </w:tcPr>
                          <w:p>
                            <w:pPr>
                              <w:rPr>
                                <w:sz w:val="20"/>
                              </w:rPr>
                            </w:pPr>
                            <w:r>
                              <w:rPr>
                                <w:sz w:val="20"/>
                              </w:rPr>
                              <w:t xml:space="preserve">4,161 </w:t>
                            </w:r>
                          </w:p>
                        </w:tc>
                        <w:tc>
                          <w:tcPr>
                            <w:tcW w:w="720" w:type="dxa"/>
                          </w:tcPr>
                          <w:p>
                            <w:pPr>
                              <w:rPr>
                                <w:sz w:val="20"/>
                              </w:rPr>
                            </w:pPr>
                            <w:r>
                              <w:rPr>
                                <w:sz w:val="20"/>
                              </w:rPr>
                              <w:t xml:space="preserve">3,599 </w:t>
                            </w:r>
                          </w:p>
                        </w:tc>
                        <w:tc>
                          <w:tcPr>
                            <w:tcW w:w="685" w:type="dxa"/>
                          </w:tcPr>
                          <w:p>
                            <w:pPr>
                              <w:rPr>
                                <w:sz w:val="20"/>
                              </w:rPr>
                            </w:pPr>
                            <w:r>
                              <w:rPr>
                                <w:sz w:val="20"/>
                              </w:rPr>
                              <w:t xml:space="preserve">3,902 </w:t>
                            </w:r>
                          </w:p>
                        </w:tc>
                      </w:tr>
                    </w:tbl>
                    <w:p>
                      <w:pPr>
                        <w:spacing w:line="259" w:lineRule="auto"/>
                        <w:jc w:val="both"/>
                        <w:rPr>
                          <w:color w:val="595959"/>
                          <w:sz w:val="20"/>
                          <w:szCs w:val="24"/>
                        </w:rPr>
                      </w:pPr>
                      <w:r>
                        <w:rPr>
                          <w:color w:val="595959"/>
                          <w:sz w:val="20"/>
                          <w:szCs w:val="24"/>
                        </w:rPr>
                        <w:t>Šaltinis: ŠRATC</w:t>
                      </w:r>
                    </w:p>
                    <w:p>
                      <w:pPr>
                        <w:rPr>
                          <w:sz w:val="14"/>
                          <w:szCs w:val="14"/>
                        </w:rPr>
                      </w:pPr>
                    </w:p>
                    <w:p>
                      <w:pPr>
                        <w:tabs>
                          <w:tab w:val="left" w:pos="5199"/>
                        </w:tabs>
                        <w:spacing w:line="259" w:lineRule="auto"/>
                        <w:jc w:val="both"/>
                        <w:rPr>
                          <w:szCs w:val="24"/>
                        </w:rPr>
                      </w:pPr>
                      <w:r>
                        <w:rPr>
                          <w:szCs w:val="24"/>
                        </w:rPr>
                        <w:t>2015-2021 m. pirminio rūšiavimo būdu surinktų atliekų kiekis kiekvienais metais augo vidutiniškai 8% per metus. 2021 m. pirminio rūšiavimo būdu surinktos atliekos sudarė 39% visų susidariusių komunalinių atliekų, kai 2015 m. sudarė tik 26%.</w:t>
                      </w:r>
                    </w:p>
                    <w:p>
                      <w:pPr>
                        <w:rPr>
                          <w:sz w:val="18"/>
                          <w:szCs w:val="18"/>
                        </w:rPr>
                      </w:pPr>
                    </w:p>
                    <w:p>
                      <w:pPr>
                        <w:jc w:val="both"/>
                        <w:rPr>
                          <w:i/>
                          <w:iCs/>
                          <w:color w:val="595959"/>
                          <w:sz w:val="22"/>
                          <w:szCs w:val="24"/>
                        </w:rPr>
                      </w:pPr>
                      <w:r>
                        <w:rPr>
                          <w:i/>
                          <w:iCs/>
                          <w:color w:val="595959"/>
                          <w:sz w:val="22"/>
                          <w:szCs w:val="24"/>
                        </w:rPr>
                        <w:t>5 paveikslas. Pirminio rūšiavimo ir mišrių komunalinių atliekų apimtys, 2015-2021 m.</w:t>
                      </w:r>
                    </w:p>
                    <w:p>
                      <w:pPr>
                        <w:rPr>
                          <w:sz w:val="10"/>
                          <w:szCs w:val="10"/>
                        </w:rPr>
                      </w:pPr>
                    </w:p>
                    <w:p>
                      <w:pPr>
                        <w:spacing w:line="259" w:lineRule="auto"/>
                        <w:jc w:val="both"/>
                        <w:rPr>
                          <w:szCs w:val="24"/>
                        </w:rPr>
                      </w:pPr>
                      <w:r>
                        <w:rPr>
                          <w:szCs w:val="24"/>
                          <w:lang w:val="en-US"/>
                        </w:rPr>
                        <w:drawing>
                          <wp:inline distT="0" distB="0" distL="0" distR="0" wp14:anchorId="65D0D3F7" wp14:editId="23BA1DC9">
                            <wp:extent cx="5635625" cy="2576223"/>
                            <wp:effectExtent l="0" t="0" r="3175" b="14605"/>
                            <wp:docPr id="3" name="Chart 3">
                              <a:extLst xmlns:a="http://schemas.openxmlformats.org/drawingml/2006/main">
                                <a:ext uri="{FF2B5EF4-FFF2-40B4-BE49-F238E27FC236}">
                                  <a16:creationId xmlns:a16="http://schemas.microsoft.com/office/drawing/2014/main" id="{96999D76-8FB6-414A-A7DD-4F67A66D8FEF}"/>
                                </a:ext>
                              </a:extLst>
                            </wp:docPr>
                            <wp:cNvGraphicFramePr/>
                            <a:graphic xmlns:a="http://schemas.openxmlformats.org/drawingml/2006/main">
                              <a:graphicData uri="http://schemas.openxmlformats.org/drawingml/2006/chart">
                                <c:chart xmlns:c="http://schemas.openxmlformats.org/drawingml/2006/chart" r:id="rId19"/>
                              </a:graphicData>
                            </a:graphic>
                          </wp:inline>
                        </w:drawing>
                      </w:r>
                    </w:p>
                    <w:p>
                      <w:pPr>
                        <w:rPr>
                          <w:sz w:val="20"/>
                        </w:rPr>
                      </w:pPr>
                    </w:p>
                  </w:sdtContent>
                </w:sdt>
                <w:sdt>
                  <w:sdtPr>
                    <w:alias w:val="1.5.2 pp."/>
                    <w:tag w:val="part_ada62449009f4348a90747b18ef8a652"/>
                    <w:lock w:val="sdtLocked"/>
                    <w:richText/>
                  </w:sdtPr>
                  <w:sdtContent>
                    <w:p>
                      <w:pPr>
                        <w:spacing w:line="259" w:lineRule="auto"/>
                        <w:ind w:left="720"/>
                        <w:jc w:val="both"/>
                        <w:outlineLvl w:val="2"/>
                        <w:rPr>
                          <w:i/>
                          <w:color w:val="538135"/>
                          <w:szCs w:val="24"/>
                        </w:rPr>
                      </w:pPr>
                      <w:sdt>
                        <w:sdtPr>
                          <w:alias w:val="Numeris"/>
                          <w:tag w:val="nr_ada62449009f4348a90747b18ef8a652"/>
                          <w:lock w:val="sdtLocked"/>
                          <w:richText/>
                        </w:sdtPr>
                        <w:sdtContent>
                          <w:r>
                            <w:rPr>
                              <w:i/>
                              <w:color w:val="538135"/>
                              <w:szCs w:val="24"/>
                            </w:rPr>
                            <w:t>1.5.2</w:t>
                          </w:r>
                        </w:sdtContent>
                      </w:sdt>
                      <w:r>
                        <w:rPr>
                          <w:i/>
                          <w:color w:val="538135"/>
                          <w:szCs w:val="24"/>
                        </w:rPr>
                        <w:tab/>
                        <w:t>Mišrių komunalinių atliekų tvarkymas</w:t>
                      </w:r>
                    </w:p>
                    <w:p>
                      <w:pPr>
                        <w:rPr>
                          <w:sz w:val="14"/>
                          <w:szCs w:val="14"/>
                        </w:rPr>
                      </w:pPr>
                    </w:p>
                    <w:p>
                      <w:pPr>
                        <w:spacing w:line="259" w:lineRule="auto"/>
                        <w:jc w:val="both"/>
                        <w:rPr>
                          <w:szCs w:val="24"/>
                        </w:rPr>
                      </w:pPr>
                      <w:r>
                        <w:rPr>
                          <w:szCs w:val="24"/>
                        </w:rPr>
                        <w:t>Mišrių komunalinių atliekų tvarkymo paslauga Radviliškio r. sav. apima konteinerio, atitinkančio atliekų turėtojo poreikį mišrių komunalinių atliekų kaupimui, pateikimą, kolektyvinio naudojimo konteinerių periodišką plovimą ir dezinfekavimą (individualius konteinerius ir juridinių asmenų konteinerius plauna atliekų turėtojai), surinktų mišrių komunalinių atliekų pristatymą į mechaninio biologinio apdorojimo įrenginius, šių atliekų apdorojimą bei vėlesnį panaudojimą ir (ar) šalinimą sąvartyne.</w:t>
                      </w:r>
                    </w:p>
                    <w:p>
                      <w:pPr>
                        <w:rPr>
                          <w:sz w:val="14"/>
                          <w:szCs w:val="14"/>
                        </w:rPr>
                      </w:pPr>
                    </w:p>
                    <w:p>
                      <w:pPr>
                        <w:spacing w:line="259" w:lineRule="auto"/>
                        <w:jc w:val="both"/>
                        <w:rPr>
                          <w:szCs w:val="24"/>
                        </w:rPr>
                      </w:pPr>
                      <w:r>
                        <w:rPr>
                          <w:szCs w:val="24"/>
                        </w:rPr>
                        <w:t xml:space="preserve">Mišrios komunalinės atliekų surinkimas Radviliškio rajono savivaldybėje organizuojamas Lietuvos Respublikos atliekų tvarkymo įstatymo bei kitų teisės aktų pagrindu parenkant atliekų vežėją, kuris teikia viešąsias komunalinių atliekų surinkimo paslaugas pagal Lietuvos Respublikos aplinkos ministro įsakymo </w:t>
                      </w:r>
                      <w:r>
                        <w:rPr>
                          <w:i/>
                          <w:iCs/>
                          <w:szCs w:val="24"/>
                        </w:rPr>
                        <w:t>dėl minimalių komunalinių atliekų tvarkymo paslaugos kokybės reikalavimų</w:t>
                      </w:r>
                      <w:r>
                        <w:rPr>
                          <w:szCs w:val="24"/>
                        </w:rPr>
                        <w:t xml:space="preserve"> bei </w:t>
                      </w:r>
                      <w:r>
                        <w:rPr>
                          <w:i/>
                          <w:iCs/>
                          <w:szCs w:val="24"/>
                        </w:rPr>
                        <w:t>savivaldybių atliekų tvarkymo taisyklių</w:t>
                      </w:r>
                      <w:r>
                        <w:rPr>
                          <w:szCs w:val="24"/>
                        </w:rPr>
                        <w:t xml:space="preserve"> nuostatas. </w:t>
                      </w:r>
                    </w:p>
                    <w:p>
                      <w:pPr>
                        <w:rPr>
                          <w:sz w:val="14"/>
                          <w:szCs w:val="14"/>
                        </w:rPr>
                      </w:pPr>
                    </w:p>
                    <w:p>
                      <w:pPr>
                        <w:spacing w:line="259" w:lineRule="auto"/>
                        <w:jc w:val="both"/>
                        <w:rPr>
                          <w:szCs w:val="24"/>
                        </w:rPr>
                      </w:pPr>
                      <w:r>
                        <w:rPr>
                          <w:szCs w:val="24"/>
                        </w:rPr>
                        <w:t xml:space="preserve">Radviliškio r. sav. mišrias ir kitas komunalines atliekas nuo 2020 m. liepos 1 d. </w:t>
                      </w:r>
                      <w:r>
                        <w:rPr>
                          <w:szCs w:val="24"/>
                          <w:lang w:val="en-US"/>
                        </w:rPr>
                        <w:t xml:space="preserve">iki 2023 m. kovo 19 d. </w:t>
                      </w:r>
                      <w:r>
                        <w:rPr>
                          <w:szCs w:val="24"/>
                        </w:rPr>
                        <w:t xml:space="preserve">rinko ir vežė UAB „Ecoservice projektai“. Nuo 2023 m. kovo 20 d. Radviliškio rajone mišrias komunalines, žaliąsias atliekas, tekstilės, didelių gabaritų ir buitinės technikos bei pavojingų atliekų ir naudotų padangų surinkimo ir transportavimo tvarkymo paslaugas teikia UAB „Ekonovus“.  </w:t>
                      </w:r>
                    </w:p>
                    <w:p>
                      <w:pPr>
                        <w:rPr>
                          <w:sz w:val="18"/>
                          <w:szCs w:val="18"/>
                        </w:rPr>
                      </w:pPr>
                    </w:p>
                    <w:p>
                      <w:pPr>
                        <w:jc w:val="both"/>
                        <w:rPr>
                          <w:i/>
                          <w:iCs/>
                          <w:color w:val="595959"/>
                          <w:sz w:val="22"/>
                          <w:szCs w:val="24"/>
                        </w:rPr>
                      </w:pPr>
                      <w:r>
                        <w:rPr>
                          <w:i/>
                          <w:iCs/>
                          <w:color w:val="595959"/>
                          <w:sz w:val="22"/>
                          <w:szCs w:val="24"/>
                        </w:rPr>
                        <w:t>10 lentelė. Komunalinių atliekų surinkimo paslaugos Radviliškio r. sav. apimtis</w:t>
                      </w:r>
                    </w:p>
                    <w:p>
                      <w:pPr>
                        <w:rPr>
                          <w:sz w:val="10"/>
                          <w:szCs w:val="10"/>
                        </w:rPr>
                      </w:pPr>
                    </w:p>
                    <w:tbl>
                      <w:tblPr>
                        <w:tblW w:w="9047" w:type="dxa"/>
                        <w:tblBorders>
                          <w:top w:val="single" w:sz="4" w:space="0" w:color="7F7F7F"/>
                          <w:bottom w:val="single" w:sz="4" w:space="0" w:color="7F7F7F"/>
                        </w:tblBorders>
                        <w:tblLook w:val="04A0" w:firstRow="1" w:lastRow="0" w:firstColumn="1" w:lastColumn="0" w:noHBand="0" w:noVBand="1"/>
                      </w:tblPr>
                      <w:tblGrid>
                        <w:gridCol w:w="1256"/>
                        <w:gridCol w:w="2370"/>
                        <w:gridCol w:w="1150"/>
                        <w:gridCol w:w="683"/>
                        <w:gridCol w:w="606"/>
                        <w:gridCol w:w="650"/>
                        <w:gridCol w:w="472"/>
                        <w:gridCol w:w="527"/>
                        <w:gridCol w:w="472"/>
                        <w:gridCol w:w="861"/>
                      </w:tblGrid>
                      <w:tr>
                        <w:trPr>
                          <w:trHeight w:val="348"/>
                        </w:trPr>
                        <w:tc>
                          <w:tcPr>
                            <w:tcW w:w="1256" w:type="dxa"/>
                            <w:vMerge w:val="restart"/>
                          </w:tcPr>
                          <w:p>
                            <w:pPr>
                              <w:rPr>
                                <w:sz w:val="20"/>
                                <w:szCs w:val="24"/>
                              </w:rPr>
                            </w:pPr>
                            <w:r>
                              <w:rPr>
                                <w:sz w:val="20"/>
                                <w:szCs w:val="24"/>
                              </w:rPr>
                              <w:t>Savivaldybė</w:t>
                            </w:r>
                          </w:p>
                        </w:tc>
                        <w:tc>
                          <w:tcPr>
                            <w:tcW w:w="2370" w:type="dxa"/>
                            <w:vMerge w:val="restart"/>
                          </w:tcPr>
                          <w:p>
                            <w:pPr>
                              <w:rPr>
                                <w:sz w:val="20"/>
                                <w:szCs w:val="24"/>
                              </w:rPr>
                            </w:pPr>
                            <w:r>
                              <w:rPr>
                                <w:sz w:val="20"/>
                                <w:szCs w:val="24"/>
                              </w:rPr>
                              <w:t>Atliekų vežėjas</w:t>
                            </w:r>
                          </w:p>
                        </w:tc>
                        <w:tc>
                          <w:tcPr>
                            <w:tcW w:w="1150" w:type="dxa"/>
                            <w:vMerge w:val="restart"/>
                          </w:tcPr>
                          <w:p>
                            <w:pPr>
                              <w:rPr>
                                <w:sz w:val="20"/>
                                <w:szCs w:val="24"/>
                              </w:rPr>
                            </w:pPr>
                            <w:r>
                              <w:rPr>
                                <w:sz w:val="20"/>
                                <w:szCs w:val="24"/>
                              </w:rPr>
                              <w:t>Susitarimo data</w:t>
                            </w:r>
                          </w:p>
                        </w:tc>
                        <w:tc>
                          <w:tcPr>
                            <w:tcW w:w="0" w:type="auto"/>
                            <w:gridSpan w:val="7"/>
                          </w:tcPr>
                          <w:p>
                            <w:pPr>
                              <w:rPr>
                                <w:sz w:val="20"/>
                                <w:szCs w:val="24"/>
                              </w:rPr>
                            </w:pPr>
                            <w:r>
                              <w:rPr>
                                <w:sz w:val="20"/>
                                <w:szCs w:val="24"/>
                              </w:rPr>
                              <w:t>Surenkamos komunalinės atliekos</w:t>
                            </w:r>
                          </w:p>
                        </w:tc>
                      </w:tr>
                      <w:tr>
                        <w:trPr>
                          <w:trHeight w:val="323"/>
                        </w:trPr>
                        <w:tc>
                          <w:tcPr>
                            <w:tcW w:w="1256" w:type="dxa"/>
                            <w:vMerge/>
                          </w:tcPr>
                          <w:p>
                            <w:pPr>
                              <w:rPr>
                                <w:sz w:val="20"/>
                                <w:szCs w:val="24"/>
                              </w:rPr>
                            </w:pPr>
                          </w:p>
                        </w:tc>
                        <w:tc>
                          <w:tcPr>
                            <w:tcW w:w="2370" w:type="dxa"/>
                            <w:vMerge/>
                          </w:tcPr>
                          <w:p>
                            <w:pPr>
                              <w:rPr>
                                <w:sz w:val="20"/>
                                <w:szCs w:val="24"/>
                              </w:rPr>
                            </w:pPr>
                          </w:p>
                        </w:tc>
                        <w:tc>
                          <w:tcPr>
                            <w:tcW w:w="1150" w:type="dxa"/>
                            <w:vMerge/>
                          </w:tcPr>
                          <w:p>
                            <w:pPr>
                              <w:rPr>
                                <w:sz w:val="20"/>
                                <w:szCs w:val="24"/>
                              </w:rPr>
                            </w:pPr>
                          </w:p>
                        </w:tc>
                        <w:tc>
                          <w:tcPr>
                            <w:tcW w:w="0" w:type="auto"/>
                          </w:tcPr>
                          <w:p>
                            <w:pPr>
                              <w:rPr>
                                <w:sz w:val="20"/>
                                <w:szCs w:val="24"/>
                              </w:rPr>
                            </w:pPr>
                            <w:r>
                              <w:rPr>
                                <w:sz w:val="20"/>
                                <w:szCs w:val="24"/>
                              </w:rPr>
                              <w:t>MKA</w:t>
                            </w:r>
                          </w:p>
                        </w:tc>
                        <w:tc>
                          <w:tcPr>
                            <w:tcW w:w="0" w:type="auto"/>
                          </w:tcPr>
                          <w:p>
                            <w:pPr>
                              <w:rPr>
                                <w:sz w:val="20"/>
                                <w:szCs w:val="24"/>
                              </w:rPr>
                            </w:pPr>
                            <w:r>
                              <w:rPr>
                                <w:sz w:val="20"/>
                                <w:szCs w:val="24"/>
                              </w:rPr>
                              <w:t>BSA</w:t>
                            </w:r>
                          </w:p>
                        </w:tc>
                        <w:tc>
                          <w:tcPr>
                            <w:tcW w:w="0" w:type="auto"/>
                          </w:tcPr>
                          <w:p>
                            <w:pPr>
                              <w:rPr>
                                <w:sz w:val="20"/>
                                <w:szCs w:val="24"/>
                              </w:rPr>
                            </w:pPr>
                            <w:r>
                              <w:rPr>
                                <w:sz w:val="20"/>
                                <w:szCs w:val="24"/>
                              </w:rPr>
                              <w:t>DGA</w:t>
                            </w:r>
                          </w:p>
                        </w:tc>
                        <w:tc>
                          <w:tcPr>
                            <w:tcW w:w="0" w:type="auto"/>
                          </w:tcPr>
                          <w:p>
                            <w:pPr>
                              <w:rPr>
                                <w:sz w:val="20"/>
                                <w:szCs w:val="24"/>
                              </w:rPr>
                            </w:pPr>
                            <w:r>
                              <w:rPr>
                                <w:sz w:val="20"/>
                                <w:szCs w:val="24"/>
                              </w:rPr>
                              <w:t>PA</w:t>
                            </w:r>
                          </w:p>
                        </w:tc>
                        <w:tc>
                          <w:tcPr>
                            <w:tcW w:w="0" w:type="auto"/>
                          </w:tcPr>
                          <w:p>
                            <w:pPr>
                              <w:rPr>
                                <w:sz w:val="20"/>
                                <w:szCs w:val="24"/>
                              </w:rPr>
                            </w:pPr>
                            <w:r>
                              <w:rPr>
                                <w:sz w:val="20"/>
                                <w:szCs w:val="24"/>
                              </w:rPr>
                              <w:t>EEĮ</w:t>
                            </w:r>
                          </w:p>
                        </w:tc>
                        <w:tc>
                          <w:tcPr>
                            <w:tcW w:w="0" w:type="auto"/>
                          </w:tcPr>
                          <w:p>
                            <w:pPr>
                              <w:rPr>
                                <w:sz w:val="20"/>
                                <w:szCs w:val="24"/>
                              </w:rPr>
                            </w:pPr>
                            <w:r>
                              <w:rPr>
                                <w:sz w:val="20"/>
                                <w:szCs w:val="24"/>
                              </w:rPr>
                              <w:t>NP</w:t>
                            </w:r>
                          </w:p>
                        </w:tc>
                        <w:tc>
                          <w:tcPr>
                            <w:tcW w:w="0" w:type="auto"/>
                          </w:tcPr>
                          <w:p>
                            <w:pPr>
                              <w:rPr>
                                <w:sz w:val="20"/>
                                <w:szCs w:val="24"/>
                              </w:rPr>
                            </w:pPr>
                            <w:r>
                              <w:rPr>
                                <w:sz w:val="20"/>
                                <w:szCs w:val="24"/>
                              </w:rPr>
                              <w:t>Tekstilė</w:t>
                            </w:r>
                          </w:p>
                        </w:tc>
                      </w:tr>
                      <w:tr>
                        <w:trPr>
                          <w:trHeight w:val="341"/>
                        </w:trPr>
                        <w:tc>
                          <w:tcPr>
                            <w:tcW w:w="1256" w:type="dxa"/>
                            <w:vMerge w:val="restart"/>
                          </w:tcPr>
                          <w:p>
                            <w:pPr>
                              <w:rPr>
                                <w:sz w:val="20"/>
                                <w:szCs w:val="24"/>
                              </w:rPr>
                            </w:pPr>
                            <w:r>
                              <w:rPr>
                                <w:sz w:val="20"/>
                                <w:szCs w:val="24"/>
                              </w:rPr>
                              <w:t>Radviliškio r.</w:t>
                            </w:r>
                          </w:p>
                        </w:tc>
                        <w:tc>
                          <w:tcPr>
                            <w:tcW w:w="2370" w:type="dxa"/>
                          </w:tcPr>
                          <w:p>
                            <w:pPr>
                              <w:rPr>
                                <w:sz w:val="20"/>
                                <w:szCs w:val="24"/>
                              </w:rPr>
                            </w:pPr>
                            <w:r>
                              <w:rPr>
                                <w:sz w:val="20"/>
                                <w:szCs w:val="24"/>
                              </w:rPr>
                              <w:t>UAB „Ecoservice projektai“</w:t>
                            </w:r>
                          </w:p>
                        </w:tc>
                        <w:tc>
                          <w:tcPr>
                            <w:tcW w:w="1150" w:type="dxa"/>
                          </w:tcPr>
                          <w:p>
                            <w:pPr>
                              <w:rPr>
                                <w:sz w:val="20"/>
                                <w:szCs w:val="24"/>
                              </w:rPr>
                            </w:pPr>
                            <w:r>
                              <w:rPr>
                                <w:sz w:val="20"/>
                                <w:szCs w:val="24"/>
                              </w:rPr>
                              <w:t>2020-07-01</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r>
                      <w:tr>
                        <w:trPr>
                          <w:trHeight w:val="341"/>
                        </w:trPr>
                        <w:tc>
                          <w:tcPr>
                            <w:tcW w:w="1256" w:type="dxa"/>
                            <w:vMerge/>
                          </w:tcPr>
                          <w:p>
                            <w:pPr>
                              <w:rPr>
                                <w:sz w:val="20"/>
                                <w:szCs w:val="24"/>
                              </w:rPr>
                            </w:pPr>
                          </w:p>
                        </w:tc>
                        <w:tc>
                          <w:tcPr>
                            <w:tcW w:w="2370" w:type="dxa"/>
                          </w:tcPr>
                          <w:p>
                            <w:pPr>
                              <w:rPr>
                                <w:sz w:val="20"/>
                                <w:szCs w:val="24"/>
                              </w:rPr>
                            </w:pPr>
                            <w:r>
                              <w:rPr>
                                <w:sz w:val="20"/>
                                <w:szCs w:val="24"/>
                              </w:rPr>
                              <w:t>UAB „Ekonovus“</w:t>
                            </w:r>
                          </w:p>
                        </w:tc>
                        <w:tc>
                          <w:tcPr>
                            <w:tcW w:w="1150" w:type="dxa"/>
                          </w:tcPr>
                          <w:p>
                            <w:pPr>
                              <w:rPr>
                                <w:sz w:val="20"/>
                                <w:szCs w:val="24"/>
                              </w:rPr>
                            </w:pPr>
                            <w:r>
                              <w:rPr>
                                <w:sz w:val="20"/>
                                <w:szCs w:val="24"/>
                              </w:rPr>
                              <w:t>2022-09-20</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c>
                          <w:tcPr>
                            <w:tcW w:w="0" w:type="auto"/>
                          </w:tcPr>
                          <w:p>
                            <w:pPr>
                              <w:rPr>
                                <w:sz w:val="20"/>
                                <w:szCs w:val="24"/>
                              </w:rPr>
                            </w:pPr>
                            <w:r>
                              <w:rPr>
                                <w:sz w:val="20"/>
                                <w:szCs w:val="24"/>
                              </w:rPr>
                              <w:t>+</w:t>
                            </w:r>
                          </w:p>
                        </w:tc>
                      </w:tr>
                    </w:tbl>
                    <w:p>
                      <w:pPr>
                        <w:rPr>
                          <w:sz w:val="10"/>
                          <w:szCs w:val="10"/>
                        </w:rPr>
                      </w:pPr>
                    </w:p>
                    <w:p>
                      <w:pPr>
                        <w:spacing w:line="259" w:lineRule="auto"/>
                        <w:jc w:val="both"/>
                        <w:rPr>
                          <w:color w:val="595959"/>
                          <w:sz w:val="20"/>
                          <w:szCs w:val="24"/>
                        </w:rPr>
                      </w:pPr>
                      <w:r>
                        <w:rPr>
                          <w:color w:val="595959"/>
                          <w:sz w:val="20"/>
                          <w:szCs w:val="24"/>
                        </w:rPr>
                        <w:t>Šaltinis: komunalinių atliekų surinkimo ir transportavimo sutartys</w:t>
                      </w:r>
                    </w:p>
                    <w:p>
                      <w:pPr>
                        <w:rPr>
                          <w:sz w:val="14"/>
                          <w:szCs w:val="14"/>
                        </w:rPr>
                      </w:pPr>
                    </w:p>
                    <w:p>
                      <w:pPr>
                        <w:spacing w:line="259" w:lineRule="auto"/>
                        <w:jc w:val="both"/>
                        <w:rPr>
                          <w:szCs w:val="24"/>
                        </w:rPr>
                      </w:pPr>
                      <w:r>
                        <w:rPr>
                          <w:szCs w:val="24"/>
                        </w:rPr>
                        <w:t>Savivaldybėje po pirminio rūšiavimo likusios mišrios komunalinės atliekos surenkamos prie daugiabučių gyvenamųjų namų esančiose kolektyvinėse mišrių komunalinių atliekų surinkimo antžeminėse, pusiau požeminėse konteinerinėse aikštelėse. Mišrios komunalinės atliekos iš daugiabučių gyvenamųjų namų, įstaigų, įmonių ir organizacijų surinkti dažniausiai naudojami 0,12 m</w:t>
                      </w:r>
                      <w:r>
                        <w:rPr>
                          <w:szCs w:val="24"/>
                          <w:vertAlign w:val="superscript"/>
                        </w:rPr>
                        <w:t>3</w:t>
                      </w:r>
                      <w:r>
                        <w:rPr>
                          <w:szCs w:val="24"/>
                        </w:rPr>
                        <w:t>, 0,24 m</w:t>
                      </w:r>
                      <w:r>
                        <w:rPr>
                          <w:szCs w:val="24"/>
                          <w:vertAlign w:val="superscript"/>
                        </w:rPr>
                        <w:t>3</w:t>
                      </w:r>
                      <w:r>
                        <w:rPr>
                          <w:szCs w:val="24"/>
                        </w:rPr>
                        <w:t>, 1,1 m</w:t>
                      </w:r>
                      <w:r>
                        <w:rPr>
                          <w:szCs w:val="24"/>
                          <w:vertAlign w:val="superscript"/>
                        </w:rPr>
                        <w:t>3</w:t>
                      </w:r>
                      <w:r>
                        <w:rPr>
                          <w:szCs w:val="24"/>
                        </w:rPr>
                        <w:t>, 1,3 m</w:t>
                      </w:r>
                      <w:r>
                        <w:rPr>
                          <w:szCs w:val="24"/>
                          <w:vertAlign w:val="superscript"/>
                        </w:rPr>
                        <w:t>3</w:t>
                      </w:r>
                      <w:r>
                        <w:rPr>
                          <w:szCs w:val="24"/>
                        </w:rPr>
                        <w:t>, 2,5 m</w:t>
                      </w:r>
                      <w:r>
                        <w:rPr>
                          <w:szCs w:val="24"/>
                          <w:vertAlign w:val="superscript"/>
                        </w:rPr>
                        <w:t>3</w:t>
                      </w:r>
                      <w:r>
                        <w:rPr>
                          <w:szCs w:val="24"/>
                        </w:rPr>
                        <w:t>, 3 m</w:t>
                      </w:r>
                      <w:r>
                        <w:rPr>
                          <w:szCs w:val="24"/>
                          <w:vertAlign w:val="superscript"/>
                        </w:rPr>
                        <w:t>3</w:t>
                      </w:r>
                      <w:r>
                        <w:rPr>
                          <w:szCs w:val="24"/>
                        </w:rPr>
                        <w:t>, 5 m</w:t>
                      </w:r>
                      <w:r>
                        <w:rPr>
                          <w:szCs w:val="24"/>
                          <w:vertAlign w:val="superscript"/>
                        </w:rPr>
                        <w:t>3</w:t>
                      </w:r>
                      <w:r>
                        <w:rPr>
                          <w:szCs w:val="24"/>
                        </w:rPr>
                        <w:t xml:space="preserve"> talpos konteineriai, kurie aptarnaujami savivaldybių lygmens atliekų tvarkymo taisyklėse nustatytu dažnumu. MKA iš individualių namų surenkamos individualiais 0,12 m</w:t>
                      </w:r>
                      <w:r>
                        <w:rPr>
                          <w:szCs w:val="24"/>
                          <w:vertAlign w:val="superscript"/>
                        </w:rPr>
                        <w:t>3</w:t>
                      </w:r>
                      <w:r>
                        <w:rPr>
                          <w:szCs w:val="24"/>
                        </w:rPr>
                        <w:t>; 0,24 m</w:t>
                      </w:r>
                      <w:r>
                        <w:rPr>
                          <w:szCs w:val="24"/>
                          <w:vertAlign w:val="superscript"/>
                        </w:rPr>
                        <w:t>3</w:t>
                      </w:r>
                      <w:r>
                        <w:rPr>
                          <w:szCs w:val="24"/>
                        </w:rPr>
                        <w:t>; 1,1 m</w:t>
                      </w:r>
                      <w:r>
                        <w:rPr>
                          <w:szCs w:val="24"/>
                          <w:vertAlign w:val="superscript"/>
                        </w:rPr>
                        <w:t>3</w:t>
                      </w:r>
                      <w:r>
                        <w:rPr>
                          <w:szCs w:val="24"/>
                        </w:rPr>
                        <w:t xml:space="preserve"> konteineriais.</w:t>
                      </w:r>
                    </w:p>
                    <w:p>
                      <w:pPr>
                        <w:rPr>
                          <w:sz w:val="14"/>
                          <w:szCs w:val="14"/>
                        </w:rPr>
                      </w:pPr>
                    </w:p>
                    <w:p>
                      <w:pPr>
                        <w:spacing w:line="259" w:lineRule="auto"/>
                        <w:jc w:val="both"/>
                        <w:rPr>
                          <w:szCs w:val="24"/>
                        </w:rPr>
                      </w:pPr>
                      <w:r>
                        <w:rPr>
                          <w:szCs w:val="24"/>
                        </w:rPr>
                        <w:t>Augant pirminio rūšiavimo apimtims 2015-2021 m. mišrių komunalinių atliekų kiekis Radviliškio r. sav. sumažėjo nuo 11,6 iki 8,7 tūkst. t., t. y. 24%. Vienam gyventojui atitinkamu laikotarpiu tenkantis susidarančių komunalinių atliekų kiekis sumažėjo nuo 299 iki 255 kg/gyv.</w:t>
                      </w:r>
                    </w:p>
                    <w:p>
                      <w:pPr>
                        <w:rPr>
                          <w:sz w:val="18"/>
                          <w:szCs w:val="18"/>
                        </w:rPr>
                      </w:pPr>
                    </w:p>
                    <w:p>
                      <w:pPr>
                        <w:jc w:val="both"/>
                        <w:rPr>
                          <w:i/>
                          <w:iCs/>
                          <w:color w:val="595959"/>
                          <w:sz w:val="22"/>
                          <w:szCs w:val="24"/>
                        </w:rPr>
                      </w:pPr>
                      <w:r>
                        <w:rPr>
                          <w:i/>
                          <w:iCs/>
                          <w:color w:val="595959"/>
                          <w:sz w:val="22"/>
                          <w:szCs w:val="24"/>
                        </w:rPr>
                        <w:t>11 lentelė. Mišrių komunalinių atliekų kiekis, 2015-2020 m.</w:t>
                      </w:r>
                    </w:p>
                    <w:p>
                      <w:pPr>
                        <w:rPr>
                          <w:sz w:val="10"/>
                          <w:szCs w:val="10"/>
                        </w:rPr>
                      </w:pPr>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1792"/>
                        <w:gridCol w:w="896"/>
                        <w:gridCol w:w="896"/>
                        <w:gridCol w:w="896"/>
                        <w:gridCol w:w="896"/>
                        <w:gridCol w:w="896"/>
                        <w:gridCol w:w="896"/>
                        <w:gridCol w:w="896"/>
                        <w:gridCol w:w="898"/>
                      </w:tblGrid>
                      <w:tr>
                        <w:trPr>
                          <w:trHeight w:val="332"/>
                        </w:trPr>
                        <w:tc>
                          <w:tcPr>
                            <w:tcW w:w="1792" w:type="dxa"/>
                            <w:vMerge w:val="restart"/>
                          </w:tcPr>
                          <w:p>
                            <w:pPr>
                              <w:rPr>
                                <w:sz w:val="20"/>
                                <w:szCs w:val="24"/>
                              </w:rPr>
                            </w:pPr>
                            <w:r>
                              <w:rPr>
                                <w:sz w:val="20"/>
                                <w:szCs w:val="24"/>
                              </w:rPr>
                              <w:t>Teritorija</w:t>
                            </w:r>
                          </w:p>
                        </w:tc>
                        <w:tc>
                          <w:tcPr>
                            <w:tcW w:w="896" w:type="dxa"/>
                            <w:vMerge w:val="restart"/>
                          </w:tcPr>
                          <w:p>
                            <w:pPr>
                              <w:rPr>
                                <w:sz w:val="20"/>
                                <w:szCs w:val="24"/>
                              </w:rPr>
                            </w:pPr>
                            <w:r>
                              <w:rPr>
                                <w:sz w:val="20"/>
                                <w:szCs w:val="24"/>
                              </w:rPr>
                              <w:t>Vnt.</w:t>
                            </w:r>
                          </w:p>
                        </w:tc>
                        <w:tc>
                          <w:tcPr>
                            <w:tcW w:w="6274" w:type="dxa"/>
                            <w:gridSpan w:val="7"/>
                          </w:tcPr>
                          <w:p>
                            <w:pPr>
                              <w:rPr>
                                <w:sz w:val="20"/>
                                <w:szCs w:val="24"/>
                              </w:rPr>
                            </w:pPr>
                            <w:r>
                              <w:rPr>
                                <w:sz w:val="20"/>
                                <w:szCs w:val="24"/>
                              </w:rPr>
                              <w:t>Mišrių komunalinių atliekų kiekis, t</w:t>
                            </w:r>
                          </w:p>
                        </w:tc>
                      </w:tr>
                      <w:tr>
                        <w:trPr>
                          <w:trHeight w:val="368"/>
                        </w:trPr>
                        <w:tc>
                          <w:tcPr>
                            <w:tcW w:w="1792" w:type="dxa"/>
                            <w:vMerge/>
                          </w:tcPr>
                          <w:p>
                            <w:pPr>
                              <w:rPr>
                                <w:sz w:val="20"/>
                                <w:szCs w:val="24"/>
                              </w:rPr>
                            </w:pPr>
                          </w:p>
                        </w:tc>
                        <w:tc>
                          <w:tcPr>
                            <w:tcW w:w="896" w:type="dxa"/>
                            <w:vMerge/>
                          </w:tcPr>
                          <w:p>
                            <w:pPr>
                              <w:rPr>
                                <w:sz w:val="20"/>
                                <w:szCs w:val="24"/>
                              </w:rPr>
                            </w:pPr>
                          </w:p>
                        </w:tc>
                        <w:tc>
                          <w:tcPr>
                            <w:tcW w:w="896" w:type="dxa"/>
                          </w:tcPr>
                          <w:p>
                            <w:pPr>
                              <w:rPr>
                                <w:sz w:val="20"/>
                                <w:szCs w:val="24"/>
                              </w:rPr>
                            </w:pPr>
                            <w:r>
                              <w:rPr>
                                <w:sz w:val="20"/>
                                <w:szCs w:val="24"/>
                              </w:rPr>
                              <w:t>2015</w:t>
                            </w:r>
                          </w:p>
                        </w:tc>
                        <w:tc>
                          <w:tcPr>
                            <w:tcW w:w="896" w:type="dxa"/>
                          </w:tcPr>
                          <w:p>
                            <w:pPr>
                              <w:rPr>
                                <w:sz w:val="20"/>
                                <w:szCs w:val="24"/>
                              </w:rPr>
                            </w:pPr>
                            <w:r>
                              <w:rPr>
                                <w:sz w:val="20"/>
                                <w:szCs w:val="24"/>
                              </w:rPr>
                              <w:t>2016</w:t>
                            </w:r>
                          </w:p>
                        </w:tc>
                        <w:tc>
                          <w:tcPr>
                            <w:tcW w:w="896" w:type="dxa"/>
                          </w:tcPr>
                          <w:p>
                            <w:pPr>
                              <w:rPr>
                                <w:sz w:val="20"/>
                                <w:szCs w:val="24"/>
                              </w:rPr>
                            </w:pPr>
                            <w:r>
                              <w:rPr>
                                <w:sz w:val="20"/>
                                <w:szCs w:val="24"/>
                              </w:rPr>
                              <w:t>2017</w:t>
                            </w:r>
                          </w:p>
                        </w:tc>
                        <w:tc>
                          <w:tcPr>
                            <w:tcW w:w="896" w:type="dxa"/>
                          </w:tcPr>
                          <w:p>
                            <w:pPr>
                              <w:rPr>
                                <w:sz w:val="20"/>
                                <w:szCs w:val="24"/>
                              </w:rPr>
                            </w:pPr>
                            <w:r>
                              <w:rPr>
                                <w:sz w:val="20"/>
                                <w:szCs w:val="24"/>
                              </w:rPr>
                              <w:t>2018</w:t>
                            </w:r>
                          </w:p>
                        </w:tc>
                        <w:tc>
                          <w:tcPr>
                            <w:tcW w:w="896" w:type="dxa"/>
                          </w:tcPr>
                          <w:p>
                            <w:pPr>
                              <w:rPr>
                                <w:sz w:val="20"/>
                                <w:szCs w:val="24"/>
                              </w:rPr>
                            </w:pPr>
                            <w:r>
                              <w:rPr>
                                <w:sz w:val="20"/>
                                <w:szCs w:val="24"/>
                              </w:rPr>
                              <w:t>2019</w:t>
                            </w:r>
                          </w:p>
                        </w:tc>
                        <w:tc>
                          <w:tcPr>
                            <w:tcW w:w="896" w:type="dxa"/>
                          </w:tcPr>
                          <w:p>
                            <w:pPr>
                              <w:rPr>
                                <w:sz w:val="20"/>
                                <w:szCs w:val="24"/>
                              </w:rPr>
                            </w:pPr>
                            <w:r>
                              <w:rPr>
                                <w:sz w:val="20"/>
                                <w:szCs w:val="24"/>
                              </w:rPr>
                              <w:t>2020</w:t>
                            </w:r>
                          </w:p>
                        </w:tc>
                        <w:tc>
                          <w:tcPr>
                            <w:tcW w:w="898" w:type="dxa"/>
                          </w:tcPr>
                          <w:p>
                            <w:pPr>
                              <w:rPr>
                                <w:sz w:val="20"/>
                                <w:szCs w:val="24"/>
                              </w:rPr>
                            </w:pPr>
                            <w:r>
                              <w:rPr>
                                <w:sz w:val="20"/>
                                <w:szCs w:val="24"/>
                              </w:rPr>
                              <w:t>2021</w:t>
                            </w:r>
                          </w:p>
                        </w:tc>
                      </w:tr>
                      <w:tr>
                        <w:trPr>
                          <w:trHeight w:val="260"/>
                        </w:trPr>
                        <w:tc>
                          <w:tcPr>
                            <w:tcW w:w="1792" w:type="dxa"/>
                            <w:vMerge w:val="restart"/>
                          </w:tcPr>
                          <w:p>
                            <w:pPr>
                              <w:rPr>
                                <w:sz w:val="20"/>
                                <w:szCs w:val="24"/>
                              </w:rPr>
                            </w:pPr>
                            <w:r>
                              <w:rPr>
                                <w:sz w:val="20"/>
                                <w:szCs w:val="24"/>
                              </w:rPr>
                              <w:t>Radviliškio r.</w:t>
                            </w:r>
                          </w:p>
                        </w:tc>
                        <w:tc>
                          <w:tcPr>
                            <w:tcW w:w="896" w:type="dxa"/>
                          </w:tcPr>
                          <w:p>
                            <w:pPr>
                              <w:rPr>
                                <w:sz w:val="20"/>
                                <w:szCs w:val="24"/>
                              </w:rPr>
                            </w:pPr>
                            <w:r>
                              <w:rPr>
                                <w:sz w:val="20"/>
                                <w:szCs w:val="24"/>
                              </w:rPr>
                              <w:t>t.</w:t>
                            </w:r>
                          </w:p>
                        </w:tc>
                        <w:tc>
                          <w:tcPr>
                            <w:tcW w:w="896" w:type="dxa"/>
                          </w:tcPr>
                          <w:p>
                            <w:pPr>
                              <w:rPr>
                                <w:sz w:val="20"/>
                                <w:szCs w:val="24"/>
                              </w:rPr>
                            </w:pPr>
                            <w:r>
                              <w:rPr>
                                <w:sz w:val="20"/>
                                <w:szCs w:val="24"/>
                              </w:rPr>
                              <w:t>11.552</w:t>
                            </w:r>
                          </w:p>
                        </w:tc>
                        <w:tc>
                          <w:tcPr>
                            <w:tcW w:w="896" w:type="dxa"/>
                          </w:tcPr>
                          <w:p>
                            <w:pPr>
                              <w:rPr>
                                <w:sz w:val="20"/>
                                <w:szCs w:val="24"/>
                              </w:rPr>
                            </w:pPr>
                            <w:r>
                              <w:rPr>
                                <w:sz w:val="20"/>
                                <w:szCs w:val="24"/>
                              </w:rPr>
                              <w:t>10.509</w:t>
                            </w:r>
                          </w:p>
                        </w:tc>
                        <w:tc>
                          <w:tcPr>
                            <w:tcW w:w="896" w:type="dxa"/>
                          </w:tcPr>
                          <w:p>
                            <w:pPr>
                              <w:rPr>
                                <w:sz w:val="20"/>
                                <w:szCs w:val="24"/>
                              </w:rPr>
                            </w:pPr>
                            <w:r>
                              <w:rPr>
                                <w:sz w:val="20"/>
                                <w:szCs w:val="24"/>
                              </w:rPr>
                              <w:t>9.145</w:t>
                            </w:r>
                          </w:p>
                        </w:tc>
                        <w:tc>
                          <w:tcPr>
                            <w:tcW w:w="896" w:type="dxa"/>
                          </w:tcPr>
                          <w:p>
                            <w:pPr>
                              <w:rPr>
                                <w:sz w:val="20"/>
                                <w:szCs w:val="24"/>
                              </w:rPr>
                            </w:pPr>
                            <w:r>
                              <w:rPr>
                                <w:sz w:val="20"/>
                                <w:szCs w:val="24"/>
                              </w:rPr>
                              <w:t>9.344</w:t>
                            </w:r>
                          </w:p>
                        </w:tc>
                        <w:tc>
                          <w:tcPr>
                            <w:tcW w:w="896" w:type="dxa"/>
                          </w:tcPr>
                          <w:p>
                            <w:pPr>
                              <w:rPr>
                                <w:sz w:val="20"/>
                                <w:szCs w:val="24"/>
                              </w:rPr>
                            </w:pPr>
                            <w:r>
                              <w:rPr>
                                <w:sz w:val="20"/>
                                <w:szCs w:val="24"/>
                              </w:rPr>
                              <w:t>9.036</w:t>
                            </w:r>
                          </w:p>
                        </w:tc>
                        <w:tc>
                          <w:tcPr>
                            <w:tcW w:w="896" w:type="dxa"/>
                          </w:tcPr>
                          <w:p>
                            <w:pPr>
                              <w:rPr>
                                <w:sz w:val="20"/>
                                <w:szCs w:val="24"/>
                              </w:rPr>
                            </w:pPr>
                            <w:r>
                              <w:rPr>
                                <w:sz w:val="20"/>
                                <w:szCs w:val="24"/>
                              </w:rPr>
                              <w:t>8.885</w:t>
                            </w:r>
                          </w:p>
                        </w:tc>
                        <w:tc>
                          <w:tcPr>
                            <w:tcW w:w="898" w:type="dxa"/>
                          </w:tcPr>
                          <w:p>
                            <w:pPr>
                              <w:rPr>
                                <w:sz w:val="20"/>
                                <w:szCs w:val="24"/>
                              </w:rPr>
                            </w:pPr>
                            <w:r>
                              <w:rPr>
                                <w:sz w:val="20"/>
                                <w:szCs w:val="24"/>
                              </w:rPr>
                              <w:t>8.728</w:t>
                            </w:r>
                          </w:p>
                        </w:tc>
                      </w:tr>
                      <w:tr>
                        <w:trPr>
                          <w:trHeight w:val="269"/>
                        </w:trPr>
                        <w:tc>
                          <w:tcPr>
                            <w:tcW w:w="1792" w:type="dxa"/>
                            <w:vMerge/>
                          </w:tcPr>
                          <w:p>
                            <w:pPr>
                              <w:rPr>
                                <w:sz w:val="20"/>
                                <w:szCs w:val="24"/>
                              </w:rPr>
                            </w:pPr>
                          </w:p>
                        </w:tc>
                        <w:tc>
                          <w:tcPr>
                            <w:tcW w:w="896" w:type="dxa"/>
                          </w:tcPr>
                          <w:p>
                            <w:pPr>
                              <w:rPr>
                                <w:sz w:val="20"/>
                                <w:szCs w:val="24"/>
                              </w:rPr>
                            </w:pPr>
                            <w:r>
                              <w:rPr>
                                <w:sz w:val="20"/>
                                <w:szCs w:val="24"/>
                              </w:rPr>
                              <w:t>kg/gyv.</w:t>
                            </w:r>
                          </w:p>
                        </w:tc>
                        <w:tc>
                          <w:tcPr>
                            <w:tcW w:w="896" w:type="dxa"/>
                          </w:tcPr>
                          <w:p>
                            <w:pPr>
                              <w:rPr>
                                <w:sz w:val="20"/>
                                <w:szCs w:val="24"/>
                              </w:rPr>
                            </w:pPr>
                            <w:r>
                              <w:rPr>
                                <w:sz w:val="20"/>
                                <w:szCs w:val="24"/>
                              </w:rPr>
                              <w:t>299</w:t>
                            </w:r>
                          </w:p>
                        </w:tc>
                        <w:tc>
                          <w:tcPr>
                            <w:tcW w:w="896" w:type="dxa"/>
                          </w:tcPr>
                          <w:p>
                            <w:pPr>
                              <w:rPr>
                                <w:sz w:val="20"/>
                                <w:szCs w:val="24"/>
                              </w:rPr>
                            </w:pPr>
                            <w:r>
                              <w:rPr>
                                <w:sz w:val="20"/>
                                <w:szCs w:val="24"/>
                              </w:rPr>
                              <w:t>278</w:t>
                            </w:r>
                          </w:p>
                        </w:tc>
                        <w:tc>
                          <w:tcPr>
                            <w:tcW w:w="896" w:type="dxa"/>
                          </w:tcPr>
                          <w:p>
                            <w:pPr>
                              <w:rPr>
                                <w:sz w:val="20"/>
                                <w:szCs w:val="24"/>
                              </w:rPr>
                            </w:pPr>
                            <w:r>
                              <w:rPr>
                                <w:sz w:val="20"/>
                                <w:szCs w:val="24"/>
                              </w:rPr>
                              <w:t>251</w:t>
                            </w:r>
                          </w:p>
                        </w:tc>
                        <w:tc>
                          <w:tcPr>
                            <w:tcW w:w="896" w:type="dxa"/>
                          </w:tcPr>
                          <w:p>
                            <w:pPr>
                              <w:rPr>
                                <w:sz w:val="20"/>
                                <w:szCs w:val="24"/>
                              </w:rPr>
                            </w:pPr>
                            <w:r>
                              <w:rPr>
                                <w:sz w:val="20"/>
                                <w:szCs w:val="24"/>
                              </w:rPr>
                              <w:t>261</w:t>
                            </w:r>
                          </w:p>
                        </w:tc>
                        <w:tc>
                          <w:tcPr>
                            <w:tcW w:w="896" w:type="dxa"/>
                          </w:tcPr>
                          <w:p>
                            <w:pPr>
                              <w:rPr>
                                <w:sz w:val="20"/>
                                <w:szCs w:val="24"/>
                              </w:rPr>
                            </w:pPr>
                            <w:r>
                              <w:rPr>
                                <w:sz w:val="20"/>
                                <w:szCs w:val="24"/>
                              </w:rPr>
                              <w:t>257</w:t>
                            </w:r>
                          </w:p>
                        </w:tc>
                        <w:tc>
                          <w:tcPr>
                            <w:tcW w:w="896" w:type="dxa"/>
                          </w:tcPr>
                          <w:p>
                            <w:pPr>
                              <w:rPr>
                                <w:sz w:val="20"/>
                                <w:szCs w:val="24"/>
                              </w:rPr>
                            </w:pPr>
                            <w:r>
                              <w:rPr>
                                <w:sz w:val="20"/>
                                <w:szCs w:val="24"/>
                              </w:rPr>
                              <w:t>255</w:t>
                            </w:r>
                          </w:p>
                        </w:tc>
                        <w:tc>
                          <w:tcPr>
                            <w:tcW w:w="898" w:type="dxa"/>
                          </w:tcPr>
                          <w:p>
                            <w:pPr>
                              <w:rPr>
                                <w:sz w:val="20"/>
                                <w:szCs w:val="24"/>
                              </w:rPr>
                            </w:pPr>
                            <w:r>
                              <w:rPr>
                                <w:sz w:val="20"/>
                                <w:szCs w:val="24"/>
                              </w:rPr>
                              <w:t>252</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Mišrių komunalinių atliekų sudėties tyrimų rezultatai rodo, kad nuo 2016 iki 2021 m. Radviliškio r. sav. mišriose komunalinėse atliekose sumažėjo (nuo 38 iki 24%) inertinių ir kitų atliekų kiekis, o biologiškai skaidžių atliekų kiekis išaugo (nuo 36 iki 48%) ir 2021 m. sudarė didžiąją dalį surenkamų mišrių komunalinių atliekų.</w:t>
                      </w:r>
                    </w:p>
                    <w:p>
                      <w:pPr>
                        <w:rPr>
                          <w:sz w:val="14"/>
                          <w:szCs w:val="14"/>
                        </w:rPr>
                      </w:pPr>
                    </w:p>
                    <w:p>
                      <w:pPr>
                        <w:spacing w:line="259" w:lineRule="auto"/>
                        <w:jc w:val="both"/>
                        <w:rPr>
                          <w:szCs w:val="24"/>
                        </w:rPr>
                      </w:pPr>
                      <w:r>
                        <w:rPr>
                          <w:szCs w:val="24"/>
                        </w:rPr>
                        <w:t>2021 m. į mišrias komunalines atliekas pateko 69 proc. visų susidariusių biologiškai skaidžių atliekų, t. y. 6 proc. daugiau nei 2016 m. Didžiausią jų dalį sudarė maisto ir virtuvės (48%), popieriaus ir kartono (18%) ir tekstilės (22%) atliekos. Į mišrias komunalines atliekas pateko visos savivaldybėje susidariusios maisto-virtuvės atliekos bei didžioji dalis (91%) tekstilės atliekų. Mažiausiai į mišrias komunalines atliekas patenka žaliųjų atliekų (20%), kadangi Radviliškio m. sav. individualių valdų gyventojams sudarytos tinkamos sąlygos atliekų susidarymo vietoje rūšiuoti ir kompostuoti žaliąsias atliekas.</w:t>
                      </w:r>
                    </w:p>
                    <w:p>
                      <w:pPr>
                        <w:rPr>
                          <w:sz w:val="14"/>
                          <w:szCs w:val="14"/>
                        </w:rPr>
                      </w:pPr>
                    </w:p>
                    <w:p>
                      <w:pPr>
                        <w:spacing w:line="259" w:lineRule="auto"/>
                        <w:jc w:val="both"/>
                        <w:rPr>
                          <w:szCs w:val="24"/>
                        </w:rPr>
                      </w:pPr>
                    </w:p>
                    <w:p>
                      <w:pPr>
                        <w:rPr>
                          <w:sz w:val="14"/>
                          <w:szCs w:val="14"/>
                        </w:rPr>
                      </w:pPr>
                    </w:p>
                    <w:p>
                      <w:pPr>
                        <w:spacing w:line="259" w:lineRule="auto"/>
                        <w:jc w:val="both"/>
                        <w:rPr>
                          <w:szCs w:val="24"/>
                        </w:rPr>
                      </w:pPr>
                    </w:p>
                    <w:p>
                      <w:pPr>
                        <w:rPr>
                          <w:sz w:val="14"/>
                          <w:szCs w:val="14"/>
                        </w:rPr>
                      </w:pPr>
                    </w:p>
                    <w:p>
                      <w:pPr>
                        <w:spacing w:line="259" w:lineRule="auto"/>
                        <w:jc w:val="both"/>
                        <w:rPr>
                          <w:szCs w:val="24"/>
                        </w:rPr>
                      </w:pPr>
                    </w:p>
                    <w:p>
                      <w:pPr>
                        <w:rPr>
                          <w:sz w:val="18"/>
                          <w:szCs w:val="18"/>
                        </w:rPr>
                      </w:pPr>
                    </w:p>
                    <w:p>
                      <w:pPr>
                        <w:jc w:val="both"/>
                        <w:rPr>
                          <w:i/>
                          <w:iCs/>
                          <w:color w:val="595959"/>
                          <w:sz w:val="22"/>
                          <w:szCs w:val="24"/>
                        </w:rPr>
                      </w:pPr>
                      <w:r>
                        <w:rPr>
                          <w:i/>
                          <w:iCs/>
                          <w:color w:val="595959"/>
                          <w:sz w:val="22"/>
                          <w:szCs w:val="24"/>
                        </w:rPr>
                        <w:t>6 paveikslas. Apibendrinta mišrių komunalinių atliekų sudėtis, 2016-2021 m.</w:t>
                      </w:r>
                    </w:p>
                    <w:p>
                      <w:pPr>
                        <w:rPr>
                          <w:sz w:val="10"/>
                          <w:szCs w:val="10"/>
                        </w:rPr>
                      </w:pPr>
                    </w:p>
                    <w:p>
                      <w:pPr>
                        <w:keepNext/>
                        <w:spacing w:line="259" w:lineRule="auto"/>
                        <w:jc w:val="both"/>
                        <w:rPr>
                          <w:szCs w:val="24"/>
                        </w:rPr>
                      </w:pPr>
                      <w:r>
                        <w:rPr>
                          <w:szCs w:val="24"/>
                          <w:lang w:val="en-US"/>
                        </w:rPr>
                        <w:drawing>
                          <wp:inline distT="0" distB="0" distL="0" distR="0" wp14:anchorId="60FFEFA2" wp14:editId="2992BE37">
                            <wp:extent cx="5663294" cy="2743200"/>
                            <wp:effectExtent l="0" t="0" r="13970" b="0"/>
                            <wp:docPr id="1" name="Chart 1">
                              <a:extLst xmlns:a="http://schemas.openxmlformats.org/drawingml/2006/main">
                                <a:ext uri="{FF2B5EF4-FFF2-40B4-BE49-F238E27FC236}">
                                  <a16:creationId xmlns:a16="http://schemas.microsoft.com/office/drawing/2014/main" id="{0F5CE17B-CF74-49BD-B519-730F047DAA92}"/>
                                </a:ext>
                              </a:extLst>
                            </wp:docPr>
                            <wp:cNvGraphicFramePr/>
                            <a:graphic xmlns:a="http://schemas.openxmlformats.org/drawingml/2006/main">
                              <a:graphicData uri="http://schemas.openxmlformats.org/drawingml/2006/chart">
                                <c:chart xmlns:c="http://schemas.openxmlformats.org/drawingml/2006/chart" r:id="rId20"/>
                              </a:graphicData>
                            </a:graphic>
                          </wp:inline>
                        </w:drawing>
                      </w:r>
                    </w:p>
                    <w:p>
                      <w:pPr>
                        <w:rPr>
                          <w:sz w:val="14"/>
                          <w:szCs w:val="14"/>
                        </w:rPr>
                      </w:pPr>
                    </w:p>
                    <w:p>
                      <w:pPr>
                        <w:spacing w:line="259" w:lineRule="auto"/>
                        <w:jc w:val="both"/>
                        <w:rPr>
                          <w:szCs w:val="24"/>
                        </w:rPr>
                      </w:pPr>
                    </w:p>
                    <w:p>
                      <w:pPr>
                        <w:rPr>
                          <w:sz w:val="18"/>
                          <w:szCs w:val="18"/>
                        </w:rPr>
                      </w:pPr>
                    </w:p>
                    <w:p>
                      <w:pPr>
                        <w:jc w:val="both"/>
                        <w:rPr>
                          <w:i/>
                          <w:iCs/>
                          <w:color w:val="595959"/>
                          <w:sz w:val="22"/>
                          <w:szCs w:val="24"/>
                        </w:rPr>
                      </w:pPr>
                      <w:r>
                        <w:rPr>
                          <w:i/>
                          <w:iCs/>
                          <w:color w:val="595959"/>
                          <w:sz w:val="22"/>
                          <w:szCs w:val="24"/>
                        </w:rPr>
                        <w:t>7 paveikslas. Mišriose komunalinėse atliekose esančių biologiškai skaidžių atliekų sudėtis, 2016, 2021 m.</w:t>
                      </w:r>
                    </w:p>
                    <w:p>
                      <w:pPr>
                        <w:rPr>
                          <w:sz w:val="10"/>
                          <w:szCs w:val="10"/>
                        </w:rPr>
                      </w:pPr>
                    </w:p>
                    <w:p>
                      <w:pPr>
                        <w:spacing w:line="259" w:lineRule="auto"/>
                        <w:jc w:val="both"/>
                        <w:rPr>
                          <w:szCs w:val="24"/>
                        </w:rPr>
                      </w:pPr>
                      <w:r>
                        <w:rPr>
                          <w:szCs w:val="24"/>
                          <w:lang w:val="en-US"/>
                        </w:rPr>
                        <w:drawing>
                          <wp:inline distT="0" distB="0" distL="0" distR="0" wp14:anchorId="78C0ADC7" wp14:editId="59BD11F2">
                            <wp:extent cx="5716988" cy="3315694"/>
                            <wp:effectExtent l="0" t="0" r="17145" b="18415"/>
                            <wp:docPr id="7" name="Chart 7">
                              <a:extLst xmlns:a="http://schemas.openxmlformats.org/drawingml/2006/main">
                                <a:ext uri="{FF2B5EF4-FFF2-40B4-BE49-F238E27FC236}">
                                  <a16:creationId xmlns:a16="http://schemas.microsoft.com/office/drawing/2014/main" id="{070F6788-CAE1-4E2C-A2D9-84E1611E5703}"/>
                                </a:ext>
                              </a:extLst>
                            </wp:docPr>
                            <wp:cNvGraphicFramePr/>
                            <a:graphic xmlns:a="http://schemas.openxmlformats.org/drawingml/2006/main">
                              <a:graphicData uri="http://schemas.openxmlformats.org/drawingml/2006/chart">
                                <c:chart xmlns:c="http://schemas.openxmlformats.org/drawingml/2006/chart" r:id="rId21"/>
                              </a:graphicData>
                            </a:graphic>
                          </wp:inline>
                        </w:drawing>
                      </w:r>
                    </w:p>
                    <w:p>
                      <w:pPr>
                        <w:rPr>
                          <w:sz w:val="14"/>
                          <w:szCs w:val="14"/>
                        </w:rPr>
                      </w:pPr>
                    </w:p>
                    <w:p>
                      <w:pPr>
                        <w:spacing w:line="259" w:lineRule="auto"/>
                        <w:jc w:val="both"/>
                        <w:rPr>
                          <w:szCs w:val="24"/>
                        </w:rPr>
                      </w:pPr>
                      <w:r>
                        <w:rPr>
                          <w:szCs w:val="24"/>
                        </w:rPr>
                        <w:t xml:space="preserve">2016 m. į mišrias komunalines atliekas pateko 79% visų susidariusių pakuočių ir antrinių žaliavų, tuo tarpu 2021 m. jų dalis sudarė 69%. 2021 m. į mišrias komunalines atliekas patenkančių pakuočių ir antrinių žaliavų struktūroje vyravo plastiko atliekos (71%) bei stiklo atliekos (17%). </w:t>
                      </w:r>
                    </w:p>
                    <w:p>
                      <w:pPr>
                        <w:rPr>
                          <w:sz w:val="14"/>
                          <w:szCs w:val="14"/>
                        </w:rPr>
                      </w:pPr>
                    </w:p>
                    <w:p>
                      <w:pPr>
                        <w:spacing w:line="259" w:lineRule="auto"/>
                        <w:jc w:val="both"/>
                        <w:rPr>
                          <w:szCs w:val="24"/>
                        </w:rPr>
                      </w:pPr>
                    </w:p>
                    <w:p>
                      <w:pPr>
                        <w:rPr>
                          <w:sz w:val="18"/>
                          <w:szCs w:val="18"/>
                        </w:rPr>
                      </w:pPr>
                    </w:p>
                    <w:p>
                      <w:pPr>
                        <w:jc w:val="both"/>
                        <w:rPr>
                          <w:i/>
                          <w:iCs/>
                          <w:color w:val="595959"/>
                          <w:sz w:val="22"/>
                          <w:szCs w:val="24"/>
                        </w:rPr>
                      </w:pPr>
                      <w:r>
                        <w:rPr>
                          <w:i/>
                          <w:iCs/>
                          <w:color w:val="595959"/>
                          <w:sz w:val="22"/>
                          <w:szCs w:val="24"/>
                        </w:rPr>
                        <w:t>8 paveikslas. Mišriose komunalinėse atliekose esančių pakuočių, pakuočių atliekų ir antrinių žaliavų sudėtis</w:t>
                      </w:r>
                    </w:p>
                    <w:p>
                      <w:pPr>
                        <w:rPr>
                          <w:sz w:val="10"/>
                          <w:szCs w:val="10"/>
                        </w:rPr>
                      </w:pPr>
                    </w:p>
                    <w:p>
                      <w:pPr>
                        <w:spacing w:line="259" w:lineRule="auto"/>
                        <w:jc w:val="both"/>
                        <w:rPr>
                          <w:szCs w:val="24"/>
                        </w:rPr>
                      </w:pPr>
                      <w:r>
                        <w:rPr>
                          <w:szCs w:val="24"/>
                          <w:lang w:val="en-US"/>
                        </w:rPr>
                        <w:drawing>
                          <wp:inline distT="0" distB="0" distL="0" distR="0" wp14:anchorId="7EC130A5" wp14:editId="637A1762">
                            <wp:extent cx="5731510" cy="2882265"/>
                            <wp:effectExtent l="0" t="0" r="2540" b="13335"/>
                            <wp:docPr id="10" name="Chart 10">
                              <a:extLst xmlns:a="http://schemas.openxmlformats.org/drawingml/2006/main">
                                <a:ext uri="{FF2B5EF4-FFF2-40B4-BE49-F238E27FC236}">
                                  <a16:creationId xmlns:a16="http://schemas.microsoft.com/office/drawing/2014/main" id="{94FBEAFE-593D-4948-B7FA-81CED513E50C}"/>
                                </a:ext>
                              </a:extLst>
                            </wp:docPr>
                            <wp:cNvGraphicFramePr/>
                            <a:graphic xmlns:a="http://schemas.openxmlformats.org/drawingml/2006/main">
                              <a:graphicData uri="http://schemas.openxmlformats.org/drawingml/2006/chart">
                                <c:chart xmlns:c="http://schemas.openxmlformats.org/drawingml/2006/chart" r:id="rId22"/>
                              </a:graphicData>
                            </a:graphic>
                          </wp:inline>
                        </w:drawing>
                      </w:r>
                    </w:p>
                    <w:p>
                      <w:pPr>
                        <w:rPr>
                          <w:sz w:val="14"/>
                          <w:szCs w:val="14"/>
                        </w:rPr>
                      </w:pPr>
                    </w:p>
                    <w:p>
                      <w:pPr>
                        <w:spacing w:line="259" w:lineRule="auto"/>
                        <w:jc w:val="both"/>
                        <w:rPr>
                          <w:szCs w:val="24"/>
                        </w:rPr>
                      </w:pPr>
                      <w:r>
                        <w:rPr>
                          <w:szCs w:val="24"/>
                        </w:rPr>
                        <w:t>Inertinių ir kitų atliekų kiekis patenkantis į mišrias komunalines atliekas 2016-2021 m. ženkliai sumažėjo (4.038 iki 2.071 t.), lyginant su susidarymu, jų dalis MKA sumažėjo nuo 63 iki 44% visų susidariusių inertinių ir kt. atliekų. Analizuojamu laikotarpiu inertinių atliekų kiekis patenkantis į mišrias komunalines atliekas sumažėjo per pusę, nuo 97 iki 47%, tačiau kitų atliekų išaugo nuo 28 iki 41%.</w:t>
                      </w:r>
                    </w:p>
                    <w:p>
                      <w:pPr>
                        <w:rPr>
                          <w:sz w:val="18"/>
                          <w:szCs w:val="18"/>
                        </w:rPr>
                      </w:pPr>
                    </w:p>
                    <w:p>
                      <w:pPr>
                        <w:jc w:val="both"/>
                        <w:rPr>
                          <w:i/>
                          <w:iCs/>
                          <w:color w:val="595959"/>
                          <w:sz w:val="22"/>
                          <w:szCs w:val="24"/>
                        </w:rPr>
                      </w:pPr>
                      <w:r>
                        <w:rPr>
                          <w:i/>
                          <w:iCs/>
                          <w:color w:val="595959"/>
                          <w:sz w:val="22"/>
                          <w:szCs w:val="24"/>
                        </w:rPr>
                        <w:t>9 paveikslas. Mišriose komunalinėse atliekose esančių inertinių ir kitų atliekų sudėtis, 2016, 2021 m.</w:t>
                      </w:r>
                    </w:p>
                    <w:p>
                      <w:pPr>
                        <w:rPr>
                          <w:sz w:val="10"/>
                          <w:szCs w:val="10"/>
                        </w:rPr>
                      </w:pPr>
                    </w:p>
                    <w:p>
                      <w:pPr>
                        <w:spacing w:line="259" w:lineRule="auto"/>
                        <w:jc w:val="both"/>
                        <w:rPr>
                          <w:szCs w:val="24"/>
                        </w:rPr>
                      </w:pPr>
                      <w:r>
                        <w:rPr>
                          <w:szCs w:val="24"/>
                          <w:lang w:val="en-US"/>
                        </w:rPr>
                        <w:drawing>
                          <wp:inline distT="0" distB="0" distL="0" distR="0" wp14:anchorId="298C8877" wp14:editId="0E5E5A6C">
                            <wp:extent cx="5731510" cy="2882265"/>
                            <wp:effectExtent l="0" t="0" r="2540" b="13335"/>
                            <wp:docPr id="11" name="Chart 11">
                              <a:extLst xmlns:a="http://schemas.openxmlformats.org/drawingml/2006/main">
                                <a:ext uri="{FF2B5EF4-FFF2-40B4-BE49-F238E27FC236}">
                                  <a16:creationId xmlns:a16="http://schemas.microsoft.com/office/drawing/2014/main" id="{F5C608F7-885A-42E4-8780-5C5C00E165BE}"/>
                                </a:ext>
                              </a:extLst>
                            </wp:docPr>
                            <wp:cNvGraphicFramePr/>
                            <a:graphic xmlns:a="http://schemas.openxmlformats.org/drawingml/2006/main">
                              <a:graphicData uri="http://schemas.openxmlformats.org/drawingml/2006/chart">
                                <c:chart xmlns:c="http://schemas.openxmlformats.org/drawingml/2006/chart" r:id="rId23"/>
                              </a:graphicData>
                            </a:graphic>
                          </wp:inline>
                        </w:drawing>
                      </w:r>
                    </w:p>
                    <w:p>
                      <w:pPr>
                        <w:rPr>
                          <w:sz w:val="14"/>
                          <w:szCs w:val="14"/>
                        </w:rPr>
                      </w:pPr>
                    </w:p>
                    <w:p>
                      <w:pPr>
                        <w:spacing w:line="259" w:lineRule="auto"/>
                        <w:jc w:val="both"/>
                        <w:rPr>
                          <w:szCs w:val="24"/>
                        </w:rPr>
                      </w:pPr>
                      <w:r>
                        <w:rPr>
                          <w:szCs w:val="24"/>
                        </w:rPr>
                        <w:t xml:space="preserve">Surinktos mišrios komunalinės atliekos nuo 2016 m. yra apdorojamos mechaninio biologinio apdorojimo įrenginiuose. Mechaninio apdorojimo įrenginiuose iš mišrių komunalinių atliekų magneto pagalba yra atskiriamos antrinės žaliavos (metalai), o likęs srautas balastinio separatoriaus pagalba suskirstomas į 2D, 3D ir smulkią frakcijas. </w:t>
                      </w:r>
                    </w:p>
                    <w:p>
                      <w:pPr>
                        <w:rPr>
                          <w:sz w:val="18"/>
                          <w:szCs w:val="18"/>
                        </w:rPr>
                      </w:pPr>
                    </w:p>
                    <w:p>
                      <w:pPr>
                        <w:jc w:val="both"/>
                        <w:rPr>
                          <w:i/>
                          <w:iCs/>
                          <w:color w:val="595959"/>
                          <w:sz w:val="22"/>
                          <w:szCs w:val="24"/>
                        </w:rPr>
                      </w:pPr>
                      <w:r>
                        <w:rPr>
                          <w:i/>
                          <w:iCs/>
                          <w:color w:val="595959"/>
                          <w:sz w:val="22"/>
                          <w:szCs w:val="24"/>
                        </w:rPr>
                        <w:t>10 paveikslas. Mišrių komunalinių atliekų mechaninio apdorojimo schema</w:t>
                      </w:r>
                    </w:p>
                    <w:p>
                      <w:pPr>
                        <w:rPr>
                          <w:sz w:val="10"/>
                          <w:szCs w:val="10"/>
                        </w:rPr>
                      </w:pPr>
                    </w:p>
                    <w:p>
                      <w:pPr>
                        <w:spacing w:line="259" w:lineRule="auto"/>
                        <w:jc w:val="both"/>
                        <w:rPr>
                          <w:szCs w:val="24"/>
                        </w:rPr>
                      </w:pPr>
                      <w:r>
                        <w:rPr>
                          <w:szCs w:val="24"/>
                        </w:rPr>
                        <w:object w:dxaOrig="8295" w:dyaOrig="4141" w14:anchorId="2F15723D">
                          <v:shape id="_x0000_i1027" type="#_x0000_t75" style="width:385.5pt;height:193.5pt" o:ole="">
                            <v:imagedata r:id="rId24" o:title=""/>
                          </v:shape>
                          <o:OLEObject Type="Embed" ProgID="Visio.Drawing.15" ShapeID="_x0000_i1027" DrawAspect="Content" ObjectID="_1755495486" r:id="rId25"/>
                        </w:object>
                      </w:r>
                    </w:p>
                    <w:p>
                      <w:pPr>
                        <w:rPr>
                          <w:sz w:val="14"/>
                          <w:szCs w:val="14"/>
                        </w:rPr>
                      </w:pPr>
                    </w:p>
                    <w:p>
                      <w:pPr>
                        <w:spacing w:line="259" w:lineRule="auto"/>
                        <w:jc w:val="both"/>
                        <w:rPr>
                          <w:szCs w:val="24"/>
                        </w:rPr>
                      </w:pPr>
                      <w:r>
                        <w:rPr>
                          <w:szCs w:val="24"/>
                        </w:rPr>
                        <w:t xml:space="preserve">2017-2021 m. mechaninio biologinio apdorojimo įrenginiuose per metus vidutiniškai buvo apdorojama ~62,2 tūkst. t. mišrių komunalinių atliekų. Mišrios komunalinės atliekos į MBA įrenginius pristatytos iš Radviliškio r. sav. nagrinėjamu laikotarpiu vidutiniškai sudarė 14,3%. </w:t>
                      </w:r>
                    </w:p>
                    <w:p>
                      <w:pPr>
                        <w:rPr>
                          <w:sz w:val="14"/>
                          <w:szCs w:val="14"/>
                        </w:rPr>
                      </w:pPr>
                    </w:p>
                    <w:p>
                      <w:pPr>
                        <w:spacing w:line="259" w:lineRule="auto"/>
                        <w:jc w:val="both"/>
                        <w:rPr>
                          <w:szCs w:val="24"/>
                        </w:rPr>
                      </w:pPr>
                      <w:r>
                        <w:rPr>
                          <w:szCs w:val="24"/>
                        </w:rPr>
                        <w:t xml:space="preserve">Mechaninio apdorojimo metu iš mišrių komunalinių atliekų srauto išskiriama ~0,7-1,8% visų į mišrias komunalines atliekas patekusių pakuočių ir antrinių žaliavų (2021 m. 281 t. iš 17 tūkst. t.). Atskirta smulki frakcija, kurioje didžiausią dalį atliekų sudaro biologiškai skaidžios atliekos tolimesniu etapu yra apdorojama kompostavimo biotuneliuose. Šią frakciją stabilizavus, susidariusios žaliavos (techninis kompostas arba stabilatas) yra naudojami sąvartyno eksploataciniams poreikiams (atliekų sluoksnių perdengimui, sąvartyno kaupo uždengimui, kaupo šlaitų apželdinimui). 2021 m. mechaninio biologinio apdorojimo įrenginiuose atskirta biologiškai skaidžių atliekų dalis sudarė ~24,7 tūkst. t., iš kurių pagaminta 6,9 tūkst. t. techninio komposto bei stabilato, kuris vėlesniu etapu panaudotas sąvartyno eksploatacijoje. Iš likusių MKA mechaniškai išrūšiuotos energetinę vertę turinčios atliekos sudarė ~33,1 tūkst. t. </w:t>
                      </w:r>
                    </w:p>
                    <w:p>
                      <w:pPr>
                        <w:rPr>
                          <w:sz w:val="18"/>
                          <w:szCs w:val="18"/>
                        </w:rPr>
                      </w:pPr>
                    </w:p>
                    <w:p>
                      <w:pPr>
                        <w:jc w:val="both"/>
                        <w:rPr>
                          <w:i/>
                          <w:iCs/>
                          <w:color w:val="595959"/>
                          <w:sz w:val="22"/>
                          <w:szCs w:val="24"/>
                        </w:rPr>
                      </w:pPr>
                      <w:r>
                        <w:rPr>
                          <w:i/>
                          <w:iCs/>
                          <w:color w:val="595959"/>
                          <w:sz w:val="22"/>
                          <w:szCs w:val="24"/>
                        </w:rPr>
                        <w:t>12 lentelė. Mišrių komunalinių atliekų apdorojimas MBA įrenginiuose, tonos</w:t>
                      </w:r>
                    </w:p>
                    <w:p>
                      <w:pPr>
                        <w:rPr>
                          <w:sz w:val="10"/>
                          <w:szCs w:val="10"/>
                        </w:rPr>
                      </w:pPr>
                    </w:p>
                    <w:tbl>
                      <w:tblPr>
                        <w:tblW w:w="9026" w:type="dxa"/>
                        <w:tblBorders>
                          <w:top w:val="single" w:sz="4" w:space="0" w:color="7F7F7F"/>
                          <w:bottom w:val="single" w:sz="4" w:space="0" w:color="7F7F7F"/>
                        </w:tblBorders>
                        <w:tblLook w:val="04A0" w:firstRow="1" w:lastRow="0" w:firstColumn="1" w:lastColumn="0" w:noHBand="0" w:noVBand="1"/>
                      </w:tblPr>
                      <w:tblGrid>
                        <w:gridCol w:w="3758"/>
                        <w:gridCol w:w="766"/>
                        <w:gridCol w:w="818"/>
                        <w:gridCol w:w="818"/>
                        <w:gridCol w:w="818"/>
                        <w:gridCol w:w="818"/>
                        <w:gridCol w:w="1230"/>
                      </w:tblGrid>
                      <w:tr>
                        <w:trPr>
                          <w:trHeight w:val="450"/>
                          <w:tblHeader/>
                        </w:trPr>
                        <w:tc>
                          <w:tcPr>
                            <w:tcW w:w="3766" w:type="dxa"/>
                          </w:tcPr>
                          <w:p>
                            <w:pPr>
                              <w:rPr>
                                <w:sz w:val="20"/>
                              </w:rPr>
                            </w:pPr>
                            <w:r>
                              <w:rPr>
                                <w:sz w:val="20"/>
                              </w:rPr>
                              <w:t>Kategorija</w:t>
                            </w:r>
                          </w:p>
                        </w:tc>
                        <w:tc>
                          <w:tcPr>
                            <w:tcW w:w="757" w:type="dxa"/>
                          </w:tcPr>
                          <w:p>
                            <w:pPr>
                              <w:rPr>
                                <w:sz w:val="20"/>
                              </w:rPr>
                            </w:pPr>
                            <w:r>
                              <w:rPr>
                                <w:sz w:val="20"/>
                              </w:rPr>
                              <w:t>2016</w:t>
                            </w:r>
                          </w:p>
                        </w:tc>
                        <w:tc>
                          <w:tcPr>
                            <w:tcW w:w="818" w:type="dxa"/>
                          </w:tcPr>
                          <w:p>
                            <w:pPr>
                              <w:rPr>
                                <w:sz w:val="20"/>
                              </w:rPr>
                            </w:pPr>
                            <w:r>
                              <w:rPr>
                                <w:sz w:val="20"/>
                              </w:rPr>
                              <w:t>2017</w:t>
                            </w:r>
                          </w:p>
                        </w:tc>
                        <w:tc>
                          <w:tcPr>
                            <w:tcW w:w="818" w:type="dxa"/>
                          </w:tcPr>
                          <w:p>
                            <w:pPr>
                              <w:rPr>
                                <w:sz w:val="20"/>
                              </w:rPr>
                            </w:pPr>
                            <w:r>
                              <w:rPr>
                                <w:sz w:val="20"/>
                              </w:rPr>
                              <w:t>2018</w:t>
                            </w:r>
                          </w:p>
                        </w:tc>
                        <w:tc>
                          <w:tcPr>
                            <w:tcW w:w="818" w:type="dxa"/>
                          </w:tcPr>
                          <w:p>
                            <w:pPr>
                              <w:rPr>
                                <w:sz w:val="20"/>
                              </w:rPr>
                            </w:pPr>
                            <w:r>
                              <w:rPr>
                                <w:sz w:val="20"/>
                              </w:rPr>
                              <w:t>2019</w:t>
                            </w:r>
                          </w:p>
                        </w:tc>
                        <w:tc>
                          <w:tcPr>
                            <w:tcW w:w="818" w:type="dxa"/>
                          </w:tcPr>
                          <w:p>
                            <w:pPr>
                              <w:rPr>
                                <w:sz w:val="20"/>
                              </w:rPr>
                            </w:pPr>
                            <w:r>
                              <w:rPr>
                                <w:sz w:val="20"/>
                              </w:rPr>
                              <w:t>2020</w:t>
                            </w:r>
                          </w:p>
                        </w:tc>
                        <w:tc>
                          <w:tcPr>
                            <w:tcW w:w="1231" w:type="dxa"/>
                          </w:tcPr>
                          <w:p>
                            <w:pPr>
                              <w:rPr>
                                <w:sz w:val="20"/>
                              </w:rPr>
                            </w:pPr>
                            <w:r>
                              <w:rPr>
                                <w:sz w:val="20"/>
                              </w:rPr>
                              <w:t>2021</w:t>
                            </w:r>
                          </w:p>
                        </w:tc>
                      </w:tr>
                      <w:tr>
                        <w:trPr>
                          <w:trHeight w:val="147"/>
                        </w:trPr>
                        <w:tc>
                          <w:tcPr>
                            <w:tcW w:w="3766" w:type="dxa"/>
                          </w:tcPr>
                          <w:p>
                            <w:pPr>
                              <w:rPr>
                                <w:sz w:val="20"/>
                              </w:rPr>
                            </w:pPr>
                            <w:r>
                              <w:rPr>
                                <w:sz w:val="20"/>
                              </w:rPr>
                              <w:t>MBA įrenginiuose apdorotas MKA kiekis</w:t>
                            </w:r>
                          </w:p>
                        </w:tc>
                        <w:tc>
                          <w:tcPr>
                            <w:tcW w:w="757" w:type="dxa"/>
                          </w:tcPr>
                          <w:p>
                            <w:pPr>
                              <w:rPr>
                                <w:b/>
                                <w:bCs/>
                                <w:sz w:val="20"/>
                              </w:rPr>
                            </w:pPr>
                            <w:r>
                              <w:rPr>
                                <w:b/>
                                <w:bCs/>
                                <w:sz w:val="20"/>
                              </w:rPr>
                              <w:t>52.946</w:t>
                            </w:r>
                          </w:p>
                        </w:tc>
                        <w:tc>
                          <w:tcPr>
                            <w:tcW w:w="818" w:type="dxa"/>
                          </w:tcPr>
                          <w:p>
                            <w:pPr>
                              <w:rPr>
                                <w:b/>
                                <w:bCs/>
                                <w:sz w:val="20"/>
                              </w:rPr>
                            </w:pPr>
                            <w:r>
                              <w:rPr>
                                <w:b/>
                                <w:bCs/>
                                <w:sz w:val="20"/>
                              </w:rPr>
                              <w:t>67.641</w:t>
                            </w:r>
                          </w:p>
                        </w:tc>
                        <w:tc>
                          <w:tcPr>
                            <w:tcW w:w="818" w:type="dxa"/>
                          </w:tcPr>
                          <w:p>
                            <w:pPr>
                              <w:rPr>
                                <w:b/>
                                <w:bCs/>
                                <w:sz w:val="20"/>
                              </w:rPr>
                            </w:pPr>
                            <w:r>
                              <w:rPr>
                                <w:b/>
                                <w:bCs/>
                                <w:sz w:val="20"/>
                              </w:rPr>
                              <w:t>64.688</w:t>
                            </w:r>
                          </w:p>
                        </w:tc>
                        <w:tc>
                          <w:tcPr>
                            <w:tcW w:w="818" w:type="dxa"/>
                          </w:tcPr>
                          <w:p>
                            <w:pPr>
                              <w:rPr>
                                <w:b/>
                                <w:bCs/>
                                <w:sz w:val="20"/>
                              </w:rPr>
                            </w:pPr>
                            <w:r>
                              <w:rPr>
                                <w:b/>
                                <w:bCs/>
                                <w:sz w:val="20"/>
                              </w:rPr>
                              <w:t>63.975</w:t>
                            </w:r>
                          </w:p>
                        </w:tc>
                        <w:tc>
                          <w:tcPr>
                            <w:tcW w:w="818" w:type="dxa"/>
                          </w:tcPr>
                          <w:p>
                            <w:pPr>
                              <w:rPr>
                                <w:b/>
                                <w:bCs/>
                                <w:sz w:val="20"/>
                              </w:rPr>
                            </w:pPr>
                            <w:r>
                              <w:rPr>
                                <w:b/>
                                <w:bCs/>
                                <w:sz w:val="20"/>
                              </w:rPr>
                              <w:t>61.817</w:t>
                            </w:r>
                          </w:p>
                        </w:tc>
                        <w:tc>
                          <w:tcPr>
                            <w:tcW w:w="1231" w:type="dxa"/>
                          </w:tcPr>
                          <w:p>
                            <w:pPr>
                              <w:rPr>
                                <w:b/>
                                <w:bCs/>
                                <w:sz w:val="20"/>
                              </w:rPr>
                            </w:pPr>
                            <w:r>
                              <w:rPr>
                                <w:b/>
                                <w:bCs/>
                                <w:sz w:val="20"/>
                              </w:rPr>
                              <w:t>57.918</w:t>
                            </w:r>
                          </w:p>
                        </w:tc>
                      </w:tr>
                      <w:tr>
                        <w:trPr>
                          <w:trHeight w:val="217"/>
                        </w:trPr>
                        <w:tc>
                          <w:tcPr>
                            <w:tcW w:w="3766" w:type="dxa"/>
                          </w:tcPr>
                          <w:p>
                            <w:pPr>
                              <w:rPr>
                                <w:sz w:val="20"/>
                              </w:rPr>
                            </w:pPr>
                            <w:r>
                              <w:rPr>
                                <w:sz w:val="20"/>
                              </w:rPr>
                              <w:t xml:space="preserve">MKA likutis nepatekęs į MBA įrenginius </w:t>
                            </w:r>
                          </w:p>
                        </w:tc>
                        <w:tc>
                          <w:tcPr>
                            <w:tcW w:w="757" w:type="dxa"/>
                          </w:tcPr>
                          <w:p>
                            <w:pPr>
                              <w:rPr>
                                <w:sz w:val="20"/>
                              </w:rPr>
                            </w:pPr>
                            <w:r>
                              <w:rPr>
                                <w:sz w:val="20"/>
                              </w:rPr>
                              <w:t>22.499</w:t>
                            </w:r>
                          </w:p>
                        </w:tc>
                        <w:tc>
                          <w:tcPr>
                            <w:tcW w:w="818" w:type="dxa"/>
                          </w:tcPr>
                          <w:p>
                            <w:pPr>
                              <w:rPr>
                                <w:sz w:val="20"/>
                              </w:rPr>
                            </w:pPr>
                            <w:r>
                              <w:rPr>
                                <w:sz w:val="20"/>
                              </w:rPr>
                              <w:t>-</w:t>
                            </w:r>
                          </w:p>
                        </w:tc>
                        <w:tc>
                          <w:tcPr>
                            <w:tcW w:w="818" w:type="dxa"/>
                          </w:tcPr>
                          <w:p>
                            <w:pPr>
                              <w:rPr>
                                <w:sz w:val="20"/>
                              </w:rPr>
                            </w:pPr>
                            <w:r>
                              <w:rPr>
                                <w:sz w:val="20"/>
                              </w:rPr>
                              <w:t>-</w:t>
                            </w:r>
                          </w:p>
                        </w:tc>
                        <w:tc>
                          <w:tcPr>
                            <w:tcW w:w="818" w:type="dxa"/>
                          </w:tcPr>
                          <w:p>
                            <w:pPr>
                              <w:rPr>
                                <w:sz w:val="20"/>
                              </w:rPr>
                            </w:pPr>
                            <w:r>
                              <w:rPr>
                                <w:sz w:val="20"/>
                              </w:rPr>
                              <w:t>-</w:t>
                            </w:r>
                          </w:p>
                        </w:tc>
                        <w:tc>
                          <w:tcPr>
                            <w:tcW w:w="818" w:type="dxa"/>
                          </w:tcPr>
                          <w:p>
                            <w:pPr>
                              <w:rPr>
                                <w:sz w:val="20"/>
                              </w:rPr>
                            </w:pPr>
                            <w:r>
                              <w:rPr>
                                <w:sz w:val="20"/>
                              </w:rPr>
                              <w:t>-</w:t>
                            </w:r>
                          </w:p>
                        </w:tc>
                        <w:tc>
                          <w:tcPr>
                            <w:tcW w:w="1231" w:type="dxa"/>
                          </w:tcPr>
                          <w:p>
                            <w:pPr>
                              <w:rPr>
                                <w:sz w:val="20"/>
                              </w:rPr>
                            </w:pPr>
                            <w:r>
                              <w:rPr>
                                <w:sz w:val="20"/>
                              </w:rPr>
                              <w:t>-</w:t>
                            </w:r>
                          </w:p>
                        </w:tc>
                      </w:tr>
                      <w:tr>
                        <w:trPr>
                          <w:trHeight w:val="303"/>
                        </w:trPr>
                        <w:tc>
                          <w:tcPr>
                            <w:tcW w:w="3766" w:type="dxa"/>
                          </w:tcPr>
                          <w:p>
                            <w:pPr>
                              <w:rPr>
                                <w:sz w:val="20"/>
                              </w:rPr>
                            </w:pPr>
                            <w:r>
                              <w:rPr>
                                <w:sz w:val="20"/>
                              </w:rPr>
                              <w:t>MBA įrenginyje atskirtos atliekų frakcijos</w:t>
                            </w:r>
                          </w:p>
                        </w:tc>
                        <w:tc>
                          <w:tcPr>
                            <w:tcW w:w="757" w:type="dxa"/>
                          </w:tcPr>
                          <w:p>
                            <w:pPr>
                              <w:rPr>
                                <w:sz w:val="20"/>
                              </w:rPr>
                            </w:pPr>
                          </w:p>
                        </w:tc>
                        <w:tc>
                          <w:tcPr>
                            <w:tcW w:w="818" w:type="dxa"/>
                          </w:tcPr>
                          <w:p>
                            <w:pPr>
                              <w:rPr>
                                <w:sz w:val="20"/>
                              </w:rPr>
                            </w:pPr>
                          </w:p>
                        </w:tc>
                        <w:tc>
                          <w:tcPr>
                            <w:tcW w:w="818" w:type="dxa"/>
                          </w:tcPr>
                          <w:p>
                            <w:pPr>
                              <w:rPr>
                                <w:sz w:val="20"/>
                              </w:rPr>
                            </w:pPr>
                          </w:p>
                        </w:tc>
                        <w:tc>
                          <w:tcPr>
                            <w:tcW w:w="818" w:type="dxa"/>
                          </w:tcPr>
                          <w:p>
                            <w:pPr>
                              <w:rPr>
                                <w:sz w:val="20"/>
                              </w:rPr>
                            </w:pPr>
                          </w:p>
                        </w:tc>
                        <w:tc>
                          <w:tcPr>
                            <w:tcW w:w="818" w:type="dxa"/>
                          </w:tcPr>
                          <w:p>
                            <w:pPr>
                              <w:rPr>
                                <w:sz w:val="20"/>
                              </w:rPr>
                            </w:pPr>
                          </w:p>
                        </w:tc>
                        <w:tc>
                          <w:tcPr>
                            <w:tcW w:w="1231" w:type="dxa"/>
                          </w:tcPr>
                          <w:p>
                            <w:pPr>
                              <w:rPr>
                                <w:sz w:val="20"/>
                              </w:rPr>
                            </w:pPr>
                          </w:p>
                        </w:tc>
                      </w:tr>
                      <w:tr>
                        <w:trPr>
                          <w:trHeight w:val="274"/>
                        </w:trPr>
                        <w:tc>
                          <w:tcPr>
                            <w:tcW w:w="3766" w:type="dxa"/>
                          </w:tcPr>
                          <w:p>
                            <w:pPr>
                              <w:jc w:val="right"/>
                              <w:rPr>
                                <w:sz w:val="20"/>
                              </w:rPr>
                            </w:pPr>
                            <w:r>
                              <w:rPr>
                                <w:sz w:val="20"/>
                              </w:rPr>
                              <w:t>Antrinės žaliavos (metalai)</w:t>
                            </w:r>
                          </w:p>
                        </w:tc>
                        <w:tc>
                          <w:tcPr>
                            <w:tcW w:w="757" w:type="dxa"/>
                          </w:tcPr>
                          <w:p>
                            <w:pPr>
                              <w:rPr>
                                <w:sz w:val="20"/>
                              </w:rPr>
                            </w:pPr>
                            <w:r>
                              <w:rPr>
                                <w:sz w:val="20"/>
                              </w:rPr>
                              <w:t>216</w:t>
                            </w:r>
                          </w:p>
                        </w:tc>
                        <w:tc>
                          <w:tcPr>
                            <w:tcW w:w="818" w:type="dxa"/>
                          </w:tcPr>
                          <w:p>
                            <w:pPr>
                              <w:rPr>
                                <w:sz w:val="20"/>
                              </w:rPr>
                            </w:pPr>
                            <w:r>
                              <w:rPr>
                                <w:sz w:val="20"/>
                              </w:rPr>
                              <w:t>140</w:t>
                            </w:r>
                          </w:p>
                        </w:tc>
                        <w:tc>
                          <w:tcPr>
                            <w:tcW w:w="818" w:type="dxa"/>
                          </w:tcPr>
                          <w:p>
                            <w:pPr>
                              <w:rPr>
                                <w:sz w:val="20"/>
                              </w:rPr>
                            </w:pPr>
                            <w:r>
                              <w:rPr>
                                <w:sz w:val="20"/>
                              </w:rPr>
                              <w:t>21</w:t>
                            </w:r>
                          </w:p>
                        </w:tc>
                        <w:tc>
                          <w:tcPr>
                            <w:tcW w:w="818" w:type="dxa"/>
                          </w:tcPr>
                          <w:p>
                            <w:pPr>
                              <w:rPr>
                                <w:sz w:val="20"/>
                              </w:rPr>
                            </w:pPr>
                            <w:r>
                              <w:rPr>
                                <w:sz w:val="20"/>
                              </w:rPr>
                              <w:t>150</w:t>
                            </w:r>
                          </w:p>
                        </w:tc>
                        <w:tc>
                          <w:tcPr>
                            <w:tcW w:w="818" w:type="dxa"/>
                          </w:tcPr>
                          <w:p>
                            <w:pPr>
                              <w:rPr>
                                <w:sz w:val="20"/>
                              </w:rPr>
                            </w:pPr>
                            <w:r>
                              <w:rPr>
                                <w:sz w:val="20"/>
                              </w:rPr>
                              <w:t>304</w:t>
                            </w:r>
                          </w:p>
                        </w:tc>
                        <w:tc>
                          <w:tcPr>
                            <w:tcW w:w="1231" w:type="dxa"/>
                          </w:tcPr>
                          <w:p>
                            <w:pPr>
                              <w:rPr>
                                <w:sz w:val="20"/>
                              </w:rPr>
                            </w:pPr>
                            <w:r>
                              <w:rPr>
                                <w:sz w:val="20"/>
                              </w:rPr>
                              <w:t>281</w:t>
                            </w:r>
                          </w:p>
                        </w:tc>
                      </w:tr>
                      <w:tr>
                        <w:trPr>
                          <w:trHeight w:val="217"/>
                        </w:trPr>
                        <w:tc>
                          <w:tcPr>
                            <w:tcW w:w="3766" w:type="dxa"/>
                          </w:tcPr>
                          <w:p>
                            <w:pPr>
                              <w:jc w:val="right"/>
                              <w:rPr>
                                <w:sz w:val="20"/>
                              </w:rPr>
                            </w:pPr>
                            <w:r>
                              <w:rPr>
                                <w:sz w:val="20"/>
                              </w:rPr>
                              <w:t>2D ir 3D frakcijos</w:t>
                            </w:r>
                          </w:p>
                        </w:tc>
                        <w:tc>
                          <w:tcPr>
                            <w:tcW w:w="757" w:type="dxa"/>
                          </w:tcPr>
                          <w:p>
                            <w:pPr>
                              <w:rPr>
                                <w:sz w:val="20"/>
                              </w:rPr>
                            </w:pPr>
                            <w:r>
                              <w:rPr>
                                <w:sz w:val="20"/>
                              </w:rPr>
                              <w:t xml:space="preserve">27.067 </w:t>
                            </w:r>
                          </w:p>
                        </w:tc>
                        <w:tc>
                          <w:tcPr>
                            <w:tcW w:w="818" w:type="dxa"/>
                          </w:tcPr>
                          <w:p>
                            <w:pPr>
                              <w:rPr>
                                <w:sz w:val="20"/>
                              </w:rPr>
                            </w:pPr>
                            <w:r>
                              <w:rPr>
                                <w:sz w:val="20"/>
                              </w:rPr>
                              <w:t xml:space="preserve">37.201 </w:t>
                            </w:r>
                          </w:p>
                        </w:tc>
                        <w:tc>
                          <w:tcPr>
                            <w:tcW w:w="818" w:type="dxa"/>
                          </w:tcPr>
                          <w:p>
                            <w:pPr>
                              <w:rPr>
                                <w:sz w:val="20"/>
                              </w:rPr>
                            </w:pPr>
                            <w:r>
                              <w:rPr>
                                <w:sz w:val="20"/>
                              </w:rPr>
                              <w:t xml:space="preserve">40.289 </w:t>
                            </w:r>
                          </w:p>
                        </w:tc>
                        <w:tc>
                          <w:tcPr>
                            <w:tcW w:w="818" w:type="dxa"/>
                          </w:tcPr>
                          <w:p>
                            <w:pPr>
                              <w:rPr>
                                <w:sz w:val="20"/>
                              </w:rPr>
                            </w:pPr>
                            <w:r>
                              <w:rPr>
                                <w:sz w:val="20"/>
                              </w:rPr>
                              <w:t xml:space="preserve">37.118 </w:t>
                            </w:r>
                          </w:p>
                        </w:tc>
                        <w:tc>
                          <w:tcPr>
                            <w:tcW w:w="818" w:type="dxa"/>
                          </w:tcPr>
                          <w:p>
                            <w:pPr>
                              <w:rPr>
                                <w:sz w:val="20"/>
                              </w:rPr>
                            </w:pPr>
                            <w:r>
                              <w:rPr>
                                <w:sz w:val="20"/>
                              </w:rPr>
                              <w:t xml:space="preserve">38.490 </w:t>
                            </w:r>
                          </w:p>
                        </w:tc>
                        <w:tc>
                          <w:tcPr>
                            <w:tcW w:w="1231" w:type="dxa"/>
                          </w:tcPr>
                          <w:p>
                            <w:pPr>
                              <w:rPr>
                                <w:sz w:val="20"/>
                              </w:rPr>
                            </w:pPr>
                            <w:r>
                              <w:rPr>
                                <w:sz w:val="20"/>
                              </w:rPr>
                              <w:t xml:space="preserve">32.585 </w:t>
                            </w:r>
                          </w:p>
                        </w:tc>
                      </w:tr>
                      <w:tr>
                        <w:trPr>
                          <w:trHeight w:val="216"/>
                        </w:trPr>
                        <w:tc>
                          <w:tcPr>
                            <w:tcW w:w="3766" w:type="dxa"/>
                          </w:tcPr>
                          <w:p>
                            <w:pPr>
                              <w:jc w:val="right"/>
                              <w:rPr>
                                <w:sz w:val="20"/>
                              </w:rPr>
                            </w:pPr>
                            <w:r>
                              <w:rPr>
                                <w:sz w:val="20"/>
                              </w:rPr>
                              <w:t>Didelių gabaritų atliekos</w:t>
                            </w:r>
                          </w:p>
                        </w:tc>
                        <w:tc>
                          <w:tcPr>
                            <w:tcW w:w="757" w:type="dxa"/>
                          </w:tcPr>
                          <w:p>
                            <w:pPr>
                              <w:rPr>
                                <w:sz w:val="20"/>
                              </w:rPr>
                            </w:pPr>
                            <w:r>
                              <w:rPr>
                                <w:sz w:val="20"/>
                              </w:rPr>
                              <w:t>1.193</w:t>
                            </w:r>
                          </w:p>
                        </w:tc>
                        <w:tc>
                          <w:tcPr>
                            <w:tcW w:w="818" w:type="dxa"/>
                          </w:tcPr>
                          <w:p>
                            <w:pPr>
                              <w:rPr>
                                <w:sz w:val="20"/>
                              </w:rPr>
                            </w:pPr>
                            <w:r>
                              <w:rPr>
                                <w:sz w:val="20"/>
                              </w:rPr>
                              <w:t>1.037</w:t>
                            </w:r>
                          </w:p>
                        </w:tc>
                        <w:tc>
                          <w:tcPr>
                            <w:tcW w:w="818" w:type="dxa"/>
                          </w:tcPr>
                          <w:p>
                            <w:pPr>
                              <w:rPr>
                                <w:sz w:val="20"/>
                              </w:rPr>
                            </w:pPr>
                            <w:r>
                              <w:rPr>
                                <w:sz w:val="20"/>
                              </w:rPr>
                              <w:t>474</w:t>
                            </w:r>
                          </w:p>
                        </w:tc>
                        <w:tc>
                          <w:tcPr>
                            <w:tcW w:w="818" w:type="dxa"/>
                          </w:tcPr>
                          <w:p>
                            <w:pPr>
                              <w:rPr>
                                <w:sz w:val="20"/>
                              </w:rPr>
                            </w:pPr>
                            <w:r>
                              <w:rPr>
                                <w:sz w:val="20"/>
                              </w:rPr>
                              <w:t>315</w:t>
                            </w:r>
                          </w:p>
                        </w:tc>
                        <w:tc>
                          <w:tcPr>
                            <w:tcW w:w="818" w:type="dxa"/>
                          </w:tcPr>
                          <w:p>
                            <w:pPr>
                              <w:rPr>
                                <w:sz w:val="20"/>
                              </w:rPr>
                            </w:pPr>
                            <w:r>
                              <w:rPr>
                                <w:sz w:val="20"/>
                              </w:rPr>
                              <w:t>337</w:t>
                            </w:r>
                          </w:p>
                        </w:tc>
                        <w:tc>
                          <w:tcPr>
                            <w:tcW w:w="1231" w:type="dxa"/>
                          </w:tcPr>
                          <w:p>
                            <w:pPr>
                              <w:rPr>
                                <w:sz w:val="20"/>
                              </w:rPr>
                            </w:pPr>
                            <w:r>
                              <w:rPr>
                                <w:sz w:val="20"/>
                              </w:rPr>
                              <w:t>503</w:t>
                            </w:r>
                          </w:p>
                        </w:tc>
                      </w:tr>
                      <w:tr>
                        <w:trPr>
                          <w:trHeight w:val="216"/>
                        </w:trPr>
                        <w:tc>
                          <w:tcPr>
                            <w:tcW w:w="3766" w:type="dxa"/>
                          </w:tcPr>
                          <w:p>
                            <w:pPr>
                              <w:jc w:val="right"/>
                              <w:rPr>
                                <w:sz w:val="20"/>
                              </w:rPr>
                            </w:pPr>
                            <w:r>
                              <w:rPr>
                                <w:sz w:val="20"/>
                              </w:rPr>
                              <w:t>Kitos atliekos</w:t>
                            </w:r>
                          </w:p>
                        </w:tc>
                        <w:tc>
                          <w:tcPr>
                            <w:tcW w:w="757" w:type="dxa"/>
                          </w:tcPr>
                          <w:p>
                            <w:pPr>
                              <w:rPr>
                                <w:sz w:val="20"/>
                              </w:rPr>
                            </w:pPr>
                            <w:r>
                              <w:rPr>
                                <w:sz w:val="20"/>
                              </w:rPr>
                              <w:t>253</w:t>
                            </w:r>
                          </w:p>
                        </w:tc>
                        <w:tc>
                          <w:tcPr>
                            <w:tcW w:w="818" w:type="dxa"/>
                          </w:tcPr>
                          <w:p>
                            <w:pPr>
                              <w:rPr>
                                <w:sz w:val="20"/>
                              </w:rPr>
                            </w:pPr>
                            <w:r>
                              <w:rPr>
                                <w:sz w:val="20"/>
                              </w:rPr>
                              <w:t>-</w:t>
                            </w:r>
                          </w:p>
                        </w:tc>
                        <w:tc>
                          <w:tcPr>
                            <w:tcW w:w="818" w:type="dxa"/>
                          </w:tcPr>
                          <w:p>
                            <w:pPr>
                              <w:rPr>
                                <w:sz w:val="20"/>
                              </w:rPr>
                            </w:pPr>
                            <w:r>
                              <w:rPr>
                                <w:sz w:val="20"/>
                              </w:rPr>
                              <w:t>-</w:t>
                            </w:r>
                          </w:p>
                        </w:tc>
                        <w:tc>
                          <w:tcPr>
                            <w:tcW w:w="818" w:type="dxa"/>
                          </w:tcPr>
                          <w:p>
                            <w:pPr>
                              <w:rPr>
                                <w:sz w:val="20"/>
                              </w:rPr>
                            </w:pPr>
                            <w:r>
                              <w:rPr>
                                <w:sz w:val="20"/>
                              </w:rPr>
                              <w:t>-</w:t>
                            </w:r>
                          </w:p>
                        </w:tc>
                        <w:tc>
                          <w:tcPr>
                            <w:tcW w:w="818" w:type="dxa"/>
                          </w:tcPr>
                          <w:p>
                            <w:pPr>
                              <w:rPr>
                                <w:sz w:val="20"/>
                              </w:rPr>
                            </w:pPr>
                            <w:r>
                              <w:rPr>
                                <w:sz w:val="20"/>
                              </w:rPr>
                              <w:t>-</w:t>
                            </w:r>
                          </w:p>
                        </w:tc>
                        <w:tc>
                          <w:tcPr>
                            <w:tcW w:w="1231" w:type="dxa"/>
                          </w:tcPr>
                          <w:p>
                            <w:pPr>
                              <w:rPr>
                                <w:sz w:val="20"/>
                              </w:rPr>
                            </w:pPr>
                            <w:r>
                              <w:rPr>
                                <w:sz w:val="20"/>
                              </w:rPr>
                              <w:t>-</w:t>
                            </w:r>
                          </w:p>
                        </w:tc>
                      </w:tr>
                      <w:tr>
                        <w:trPr>
                          <w:trHeight w:val="216"/>
                        </w:trPr>
                        <w:tc>
                          <w:tcPr>
                            <w:tcW w:w="3766" w:type="dxa"/>
                          </w:tcPr>
                          <w:p>
                            <w:pPr>
                              <w:jc w:val="right"/>
                              <w:rPr>
                                <w:sz w:val="20"/>
                              </w:rPr>
                            </w:pPr>
                            <w:r>
                              <w:rPr>
                                <w:sz w:val="20"/>
                              </w:rPr>
                              <w:t>Atskirtos biologiškai skaidžios atliekos</w:t>
                            </w:r>
                          </w:p>
                        </w:tc>
                        <w:tc>
                          <w:tcPr>
                            <w:tcW w:w="757" w:type="dxa"/>
                          </w:tcPr>
                          <w:p>
                            <w:pPr>
                              <w:rPr>
                                <w:sz w:val="20"/>
                              </w:rPr>
                            </w:pPr>
                            <w:r>
                              <w:rPr>
                                <w:sz w:val="20"/>
                              </w:rPr>
                              <w:t>24.167</w:t>
                            </w:r>
                          </w:p>
                        </w:tc>
                        <w:tc>
                          <w:tcPr>
                            <w:tcW w:w="818" w:type="dxa"/>
                          </w:tcPr>
                          <w:p>
                            <w:pPr>
                              <w:rPr>
                                <w:sz w:val="20"/>
                              </w:rPr>
                            </w:pPr>
                            <w:r>
                              <w:rPr>
                                <w:sz w:val="20"/>
                              </w:rPr>
                              <w:t>29.255</w:t>
                            </w:r>
                          </w:p>
                        </w:tc>
                        <w:tc>
                          <w:tcPr>
                            <w:tcW w:w="818" w:type="dxa"/>
                          </w:tcPr>
                          <w:p>
                            <w:pPr>
                              <w:rPr>
                                <w:sz w:val="20"/>
                              </w:rPr>
                            </w:pPr>
                            <w:r>
                              <w:rPr>
                                <w:sz w:val="20"/>
                              </w:rPr>
                              <w:t>23.899</w:t>
                            </w:r>
                          </w:p>
                        </w:tc>
                        <w:tc>
                          <w:tcPr>
                            <w:tcW w:w="818" w:type="dxa"/>
                          </w:tcPr>
                          <w:p>
                            <w:pPr>
                              <w:rPr>
                                <w:sz w:val="20"/>
                              </w:rPr>
                            </w:pPr>
                            <w:r>
                              <w:rPr>
                                <w:sz w:val="20"/>
                              </w:rPr>
                              <w:t>26.392</w:t>
                            </w:r>
                          </w:p>
                        </w:tc>
                        <w:tc>
                          <w:tcPr>
                            <w:tcW w:w="818" w:type="dxa"/>
                          </w:tcPr>
                          <w:p>
                            <w:pPr>
                              <w:rPr>
                                <w:sz w:val="20"/>
                              </w:rPr>
                            </w:pPr>
                            <w:r>
                              <w:rPr>
                                <w:sz w:val="20"/>
                              </w:rPr>
                              <w:t>22.687</w:t>
                            </w:r>
                          </w:p>
                        </w:tc>
                        <w:tc>
                          <w:tcPr>
                            <w:tcW w:w="1231" w:type="dxa"/>
                          </w:tcPr>
                          <w:p>
                            <w:pPr>
                              <w:rPr>
                                <w:sz w:val="20"/>
                              </w:rPr>
                            </w:pPr>
                            <w:r>
                              <w:rPr>
                                <w:sz w:val="20"/>
                              </w:rPr>
                              <w:t>24.717</w:t>
                            </w:r>
                          </w:p>
                        </w:tc>
                      </w:tr>
                      <w:tr>
                        <w:trPr>
                          <w:trHeight w:val="216"/>
                        </w:trPr>
                        <w:tc>
                          <w:tcPr>
                            <w:tcW w:w="3766" w:type="dxa"/>
                          </w:tcPr>
                          <w:p>
                            <w:pPr>
                              <w:rPr>
                                <w:sz w:val="20"/>
                              </w:rPr>
                            </w:pPr>
                            <w:r>
                              <w:rPr>
                                <w:sz w:val="20"/>
                              </w:rPr>
                              <w:t>Medžiagų panaudojimas po apdorojimo MBA</w:t>
                            </w:r>
                          </w:p>
                        </w:tc>
                        <w:tc>
                          <w:tcPr>
                            <w:tcW w:w="757" w:type="dxa"/>
                          </w:tcPr>
                          <w:p>
                            <w:pPr>
                              <w:rPr>
                                <w:sz w:val="20"/>
                              </w:rPr>
                            </w:pPr>
                          </w:p>
                        </w:tc>
                        <w:tc>
                          <w:tcPr>
                            <w:tcW w:w="818" w:type="dxa"/>
                          </w:tcPr>
                          <w:p>
                            <w:pPr>
                              <w:rPr>
                                <w:sz w:val="20"/>
                              </w:rPr>
                            </w:pPr>
                          </w:p>
                        </w:tc>
                        <w:tc>
                          <w:tcPr>
                            <w:tcW w:w="818" w:type="dxa"/>
                          </w:tcPr>
                          <w:p>
                            <w:pPr>
                              <w:rPr>
                                <w:sz w:val="20"/>
                              </w:rPr>
                            </w:pPr>
                          </w:p>
                        </w:tc>
                        <w:tc>
                          <w:tcPr>
                            <w:tcW w:w="818" w:type="dxa"/>
                          </w:tcPr>
                          <w:p>
                            <w:pPr>
                              <w:rPr>
                                <w:sz w:val="20"/>
                              </w:rPr>
                            </w:pPr>
                          </w:p>
                        </w:tc>
                        <w:tc>
                          <w:tcPr>
                            <w:tcW w:w="818" w:type="dxa"/>
                          </w:tcPr>
                          <w:p>
                            <w:pPr>
                              <w:rPr>
                                <w:sz w:val="20"/>
                              </w:rPr>
                            </w:pPr>
                          </w:p>
                        </w:tc>
                        <w:tc>
                          <w:tcPr>
                            <w:tcW w:w="1231" w:type="dxa"/>
                          </w:tcPr>
                          <w:p>
                            <w:pPr>
                              <w:rPr>
                                <w:sz w:val="20"/>
                              </w:rPr>
                            </w:pPr>
                          </w:p>
                        </w:tc>
                      </w:tr>
                      <w:tr>
                        <w:trPr>
                          <w:trHeight w:val="216"/>
                        </w:trPr>
                        <w:tc>
                          <w:tcPr>
                            <w:tcW w:w="3766" w:type="dxa"/>
                          </w:tcPr>
                          <w:p>
                            <w:pPr>
                              <w:jc w:val="right"/>
                              <w:rPr>
                                <w:sz w:val="20"/>
                              </w:rPr>
                            </w:pPr>
                            <w:r>
                              <w:rPr>
                                <w:sz w:val="20"/>
                              </w:rPr>
                              <w:t>Panaudota energijai gauti</w:t>
                            </w:r>
                          </w:p>
                        </w:tc>
                        <w:tc>
                          <w:tcPr>
                            <w:tcW w:w="757" w:type="dxa"/>
                          </w:tcPr>
                          <w:p>
                            <w:pPr>
                              <w:rPr>
                                <w:sz w:val="20"/>
                              </w:rPr>
                            </w:pPr>
                            <w:r>
                              <w:rPr>
                                <w:sz w:val="20"/>
                              </w:rPr>
                              <w:t>42</w:t>
                            </w:r>
                          </w:p>
                        </w:tc>
                        <w:tc>
                          <w:tcPr>
                            <w:tcW w:w="818" w:type="dxa"/>
                          </w:tcPr>
                          <w:p>
                            <w:pPr>
                              <w:rPr>
                                <w:sz w:val="20"/>
                              </w:rPr>
                            </w:pPr>
                            <w:r>
                              <w:rPr>
                                <w:sz w:val="20"/>
                              </w:rPr>
                              <w:t>12.004</w:t>
                            </w:r>
                          </w:p>
                        </w:tc>
                        <w:tc>
                          <w:tcPr>
                            <w:tcW w:w="818" w:type="dxa"/>
                          </w:tcPr>
                          <w:p>
                            <w:pPr>
                              <w:rPr>
                                <w:sz w:val="20"/>
                              </w:rPr>
                            </w:pPr>
                            <w:r>
                              <w:rPr>
                                <w:sz w:val="20"/>
                              </w:rPr>
                              <w:t>14.335</w:t>
                            </w:r>
                          </w:p>
                        </w:tc>
                        <w:tc>
                          <w:tcPr>
                            <w:tcW w:w="818" w:type="dxa"/>
                          </w:tcPr>
                          <w:p>
                            <w:pPr>
                              <w:rPr>
                                <w:sz w:val="20"/>
                              </w:rPr>
                            </w:pPr>
                            <w:r>
                              <w:rPr>
                                <w:sz w:val="20"/>
                              </w:rPr>
                              <w:t>15.353</w:t>
                            </w:r>
                          </w:p>
                        </w:tc>
                        <w:tc>
                          <w:tcPr>
                            <w:tcW w:w="818" w:type="dxa"/>
                          </w:tcPr>
                          <w:p>
                            <w:pPr>
                              <w:rPr>
                                <w:sz w:val="20"/>
                              </w:rPr>
                            </w:pPr>
                            <w:r>
                              <w:rPr>
                                <w:sz w:val="20"/>
                              </w:rPr>
                              <w:t>21.164</w:t>
                            </w:r>
                          </w:p>
                        </w:tc>
                        <w:tc>
                          <w:tcPr>
                            <w:tcW w:w="1231" w:type="dxa"/>
                          </w:tcPr>
                          <w:p>
                            <w:pPr>
                              <w:rPr>
                                <w:sz w:val="20"/>
                              </w:rPr>
                            </w:pPr>
                            <w:r>
                              <w:rPr>
                                <w:sz w:val="20"/>
                              </w:rPr>
                              <w:t>19.558</w:t>
                            </w:r>
                          </w:p>
                        </w:tc>
                      </w:tr>
                      <w:tr>
                        <w:trPr>
                          <w:trHeight w:val="216"/>
                        </w:trPr>
                        <w:tc>
                          <w:tcPr>
                            <w:tcW w:w="3766" w:type="dxa"/>
                          </w:tcPr>
                          <w:p>
                            <w:pPr>
                              <w:rPr>
                                <w:sz w:val="20"/>
                              </w:rPr>
                            </w:pPr>
                            <w:r>
                              <w:rPr>
                                <w:sz w:val="20"/>
                              </w:rPr>
                              <w:t>Kitaip panaudota (techninis kompostas ir stabilatas)</w:t>
                            </w:r>
                          </w:p>
                        </w:tc>
                        <w:tc>
                          <w:tcPr>
                            <w:tcW w:w="757" w:type="dxa"/>
                          </w:tcPr>
                          <w:p>
                            <w:pPr>
                              <w:rPr>
                                <w:sz w:val="20"/>
                              </w:rPr>
                            </w:pPr>
                            <w:r>
                              <w:rPr>
                                <w:sz w:val="20"/>
                              </w:rPr>
                              <w:t>11.959</w:t>
                            </w:r>
                          </w:p>
                        </w:tc>
                        <w:tc>
                          <w:tcPr>
                            <w:tcW w:w="818" w:type="dxa"/>
                          </w:tcPr>
                          <w:p>
                            <w:pPr>
                              <w:rPr>
                                <w:sz w:val="20"/>
                              </w:rPr>
                            </w:pPr>
                            <w:r>
                              <w:rPr>
                                <w:sz w:val="20"/>
                              </w:rPr>
                              <w:t>19.845</w:t>
                            </w:r>
                          </w:p>
                        </w:tc>
                        <w:tc>
                          <w:tcPr>
                            <w:tcW w:w="818" w:type="dxa"/>
                          </w:tcPr>
                          <w:p>
                            <w:pPr>
                              <w:rPr>
                                <w:sz w:val="20"/>
                              </w:rPr>
                            </w:pPr>
                            <w:r>
                              <w:rPr>
                                <w:sz w:val="20"/>
                              </w:rPr>
                              <w:t>21.750</w:t>
                            </w:r>
                          </w:p>
                        </w:tc>
                        <w:tc>
                          <w:tcPr>
                            <w:tcW w:w="818" w:type="dxa"/>
                          </w:tcPr>
                          <w:p>
                            <w:pPr>
                              <w:rPr>
                                <w:sz w:val="20"/>
                              </w:rPr>
                            </w:pPr>
                            <w:r>
                              <w:rPr>
                                <w:sz w:val="20"/>
                              </w:rPr>
                              <w:t>21.090</w:t>
                            </w:r>
                          </w:p>
                        </w:tc>
                        <w:tc>
                          <w:tcPr>
                            <w:tcW w:w="818" w:type="dxa"/>
                          </w:tcPr>
                          <w:p>
                            <w:pPr>
                              <w:rPr>
                                <w:sz w:val="20"/>
                              </w:rPr>
                            </w:pPr>
                            <w:r>
                              <w:rPr>
                                <w:sz w:val="20"/>
                              </w:rPr>
                              <w:t>14.564</w:t>
                            </w:r>
                          </w:p>
                        </w:tc>
                        <w:tc>
                          <w:tcPr>
                            <w:tcW w:w="1231" w:type="dxa"/>
                          </w:tcPr>
                          <w:p>
                            <w:pPr>
                              <w:rPr>
                                <w:sz w:val="20"/>
                              </w:rPr>
                            </w:pPr>
                            <w:r>
                              <w:rPr>
                                <w:sz w:val="20"/>
                              </w:rPr>
                              <w:t>6.987</w:t>
                            </w:r>
                          </w:p>
                        </w:tc>
                      </w:tr>
                      <w:tr>
                        <w:trPr>
                          <w:trHeight w:val="216"/>
                        </w:trPr>
                        <w:tc>
                          <w:tcPr>
                            <w:tcW w:w="3766" w:type="dxa"/>
                          </w:tcPr>
                          <w:p>
                            <w:pPr>
                              <w:jc w:val="right"/>
                              <w:rPr>
                                <w:sz w:val="20"/>
                              </w:rPr>
                            </w:pPr>
                            <w:r>
                              <w:rPr>
                                <w:sz w:val="20"/>
                              </w:rPr>
                              <w:t>Pašalinta sąvartyne</w:t>
                            </w:r>
                          </w:p>
                        </w:tc>
                        <w:tc>
                          <w:tcPr>
                            <w:tcW w:w="757" w:type="dxa"/>
                          </w:tcPr>
                          <w:p>
                            <w:pPr>
                              <w:rPr>
                                <w:sz w:val="20"/>
                              </w:rPr>
                            </w:pPr>
                            <w:r>
                              <w:rPr>
                                <w:sz w:val="20"/>
                              </w:rPr>
                              <w:t>49.525</w:t>
                            </w:r>
                          </w:p>
                        </w:tc>
                        <w:tc>
                          <w:tcPr>
                            <w:tcW w:w="818" w:type="dxa"/>
                          </w:tcPr>
                          <w:p>
                            <w:pPr>
                              <w:rPr>
                                <w:sz w:val="20"/>
                              </w:rPr>
                            </w:pPr>
                            <w:r>
                              <w:rPr>
                                <w:sz w:val="20"/>
                              </w:rPr>
                              <w:t>25.197</w:t>
                            </w:r>
                          </w:p>
                        </w:tc>
                        <w:tc>
                          <w:tcPr>
                            <w:tcW w:w="818" w:type="dxa"/>
                          </w:tcPr>
                          <w:p>
                            <w:pPr>
                              <w:rPr>
                                <w:sz w:val="20"/>
                              </w:rPr>
                            </w:pPr>
                            <w:r>
                              <w:rPr>
                                <w:sz w:val="20"/>
                              </w:rPr>
                              <w:t>25.954</w:t>
                            </w:r>
                          </w:p>
                        </w:tc>
                        <w:tc>
                          <w:tcPr>
                            <w:tcW w:w="818" w:type="dxa"/>
                          </w:tcPr>
                          <w:p>
                            <w:pPr>
                              <w:rPr>
                                <w:sz w:val="20"/>
                              </w:rPr>
                            </w:pPr>
                            <w:r>
                              <w:rPr>
                                <w:sz w:val="20"/>
                              </w:rPr>
                              <w:t>21.763</w:t>
                            </w:r>
                          </w:p>
                        </w:tc>
                        <w:tc>
                          <w:tcPr>
                            <w:tcW w:w="818" w:type="dxa"/>
                          </w:tcPr>
                          <w:p>
                            <w:pPr>
                              <w:rPr>
                                <w:sz w:val="20"/>
                              </w:rPr>
                            </w:pPr>
                            <w:r>
                              <w:rPr>
                                <w:sz w:val="20"/>
                              </w:rPr>
                              <w:t>10.576</w:t>
                            </w:r>
                          </w:p>
                        </w:tc>
                        <w:tc>
                          <w:tcPr>
                            <w:tcW w:w="1231" w:type="dxa"/>
                          </w:tcPr>
                          <w:p>
                            <w:pPr>
                              <w:rPr>
                                <w:sz w:val="20"/>
                              </w:rPr>
                            </w:pPr>
                            <w:r>
                              <w:rPr>
                                <w:sz w:val="20"/>
                              </w:rPr>
                              <w:t>18.008</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2017-2021 m. panaudojimui atliekų deginimo įrenginiuose perduota nuo 18 iki 34% visų apdorotų mišrių komunalinių atliekų, o pašalinta nuo 17 iki 40%. Atskirtos energetinę vertę turinčios atliekos panaudotos Gren Klaipėda atliekų deginimo įrenginiuose, likusios pašalintos Šiaulių regiono nepavojingų atliekų sąvartyne.</w:t>
                      </w:r>
                    </w:p>
                    <w:p>
                      <w:pPr>
                        <w:rPr>
                          <w:sz w:val="18"/>
                          <w:szCs w:val="18"/>
                        </w:rPr>
                      </w:pPr>
                    </w:p>
                    <w:p>
                      <w:pPr>
                        <w:jc w:val="both"/>
                        <w:rPr>
                          <w:i/>
                          <w:iCs/>
                          <w:color w:val="595959"/>
                          <w:sz w:val="22"/>
                          <w:szCs w:val="24"/>
                        </w:rPr>
                      </w:pPr>
                      <w:r>
                        <w:rPr>
                          <w:i/>
                          <w:iCs/>
                          <w:color w:val="595959"/>
                          <w:sz w:val="22"/>
                          <w:szCs w:val="24"/>
                        </w:rPr>
                        <w:t>11 paveikslas. Po apdorojimo MBA pašalintų ir deginimo įrenginiuose panaudotų MKA kiekis</w:t>
                      </w:r>
                    </w:p>
                    <w:p>
                      <w:pPr>
                        <w:rPr>
                          <w:sz w:val="10"/>
                          <w:szCs w:val="10"/>
                        </w:rPr>
                      </w:pPr>
                    </w:p>
                    <w:p>
                      <w:pPr>
                        <w:spacing w:line="259" w:lineRule="auto"/>
                        <w:jc w:val="both"/>
                        <w:rPr>
                          <w:szCs w:val="24"/>
                        </w:rPr>
                      </w:pPr>
                      <w:r>
                        <w:rPr>
                          <w:szCs w:val="24"/>
                          <w:lang w:val="en-US"/>
                        </w:rPr>
                        <w:drawing>
                          <wp:inline distT="0" distB="0" distL="0" distR="0" wp14:anchorId="236CF0CB" wp14:editId="255E61CE">
                            <wp:extent cx="5704764" cy="2374900"/>
                            <wp:effectExtent l="0" t="0" r="10795" b="6350"/>
                            <wp:docPr id="16" name="Chart 16">
                              <a:extLst xmlns:a="http://schemas.openxmlformats.org/drawingml/2006/main">
                                <a:ext uri="{FF2B5EF4-FFF2-40B4-BE49-F238E27FC236}">
                                  <a16:creationId xmlns:a16="http://schemas.microsoft.com/office/drawing/2014/main" id="{6CA571ED-2451-15FB-915D-BA47EBED2A5B}"/>
                                </a:ext>
                              </a:extLst>
                            </wp:docPr>
                            <wp:cNvGraphicFramePr/>
                            <a:graphic xmlns:a="http://schemas.openxmlformats.org/drawingml/2006/main">
                              <a:graphicData uri="http://schemas.openxmlformats.org/drawingml/2006/chart">
                                <c:chart xmlns:c="http://schemas.openxmlformats.org/drawingml/2006/chart" r:id="rId26"/>
                              </a:graphicData>
                            </a:graphic>
                          </wp:inline>
                        </w:drawing>
                      </w:r>
                    </w:p>
                    <w:p>
                      <w:pPr>
                        <w:rPr>
                          <w:sz w:val="14"/>
                          <w:szCs w:val="14"/>
                        </w:rPr>
                      </w:pPr>
                    </w:p>
                    <w:p>
                      <w:pPr>
                        <w:spacing w:line="259" w:lineRule="auto"/>
                        <w:jc w:val="both"/>
                        <w:rPr>
                          <w:szCs w:val="24"/>
                        </w:rPr>
                      </w:pPr>
                      <w:r>
                        <w:rPr>
                          <w:szCs w:val="24"/>
                        </w:rPr>
                        <w:t>Komunalines atliekas pradėjus apdoroti MBA įrenginiuose šalinamų atliekų kiekis ženkliai sumažėjo. 2021 m. sąvartyne pašalinta 25% visų susidariusių komunalinių atliekų, tuo tarpu, kai 2016 m. – 53%. Šalinamų komunalinių atliekų sudėtyje vis reikšmingesnę dalį sudaro atliekos likusios po pirminio apdorojimo. 2021 m. šių atliekų dalis sudarė ~43% visų pašalintų atliekų. Daugiausiai po pirminio rūšiavimo pašalinama didelių gabaritų bei statybinių atliekų.</w:t>
                      </w:r>
                    </w:p>
                    <w:p>
                      <w:pPr>
                        <w:rPr>
                          <w:sz w:val="18"/>
                          <w:szCs w:val="18"/>
                        </w:rPr>
                      </w:pPr>
                    </w:p>
                    <w:p>
                      <w:pPr>
                        <w:jc w:val="both"/>
                        <w:rPr>
                          <w:i/>
                          <w:iCs/>
                          <w:color w:val="595959"/>
                          <w:sz w:val="22"/>
                          <w:szCs w:val="24"/>
                        </w:rPr>
                      </w:pPr>
                      <w:r>
                        <w:rPr>
                          <w:i/>
                          <w:iCs/>
                          <w:color w:val="595959"/>
                          <w:sz w:val="22"/>
                          <w:szCs w:val="24"/>
                        </w:rPr>
                        <w:t>13 lentelė. Komunalinių atliekų šalinimas, tonos</w:t>
                      </w:r>
                    </w:p>
                    <w:p>
                      <w:pPr>
                        <w:rPr>
                          <w:sz w:val="10"/>
                          <w:szCs w:val="10"/>
                        </w:rPr>
                      </w:pPr>
                    </w:p>
                    <w:tbl>
                      <w:tblPr>
                        <w:tblW w:w="9026" w:type="dxa"/>
                        <w:tblBorders>
                          <w:top w:val="single" w:sz="4" w:space="0" w:color="7F7F7F"/>
                          <w:bottom w:val="single" w:sz="4" w:space="0" w:color="7F7F7F"/>
                        </w:tblBorders>
                        <w:tblLook w:val="04A0" w:firstRow="1" w:lastRow="0" w:firstColumn="1" w:lastColumn="0" w:noHBand="0" w:noVBand="1"/>
                      </w:tblPr>
                      <w:tblGrid>
                        <w:gridCol w:w="4047"/>
                        <w:gridCol w:w="828"/>
                        <w:gridCol w:w="830"/>
                        <w:gridCol w:w="831"/>
                        <w:gridCol w:w="831"/>
                        <w:gridCol w:w="831"/>
                        <w:gridCol w:w="828"/>
                      </w:tblGrid>
                      <w:tr>
                        <w:trPr>
                          <w:trHeight w:val="351"/>
                          <w:tblHeader/>
                        </w:trPr>
                        <w:tc>
                          <w:tcPr>
                            <w:tcW w:w="4047" w:type="dxa"/>
                          </w:tcPr>
                          <w:p>
                            <w:pPr>
                              <w:rPr>
                                <w:sz w:val="20"/>
                              </w:rPr>
                            </w:pPr>
                            <w:r>
                              <w:rPr>
                                <w:sz w:val="20"/>
                              </w:rPr>
                              <w:t>Kategorija</w:t>
                            </w:r>
                          </w:p>
                        </w:tc>
                        <w:tc>
                          <w:tcPr>
                            <w:tcW w:w="828" w:type="dxa"/>
                          </w:tcPr>
                          <w:p>
                            <w:pPr>
                              <w:rPr>
                                <w:sz w:val="20"/>
                              </w:rPr>
                            </w:pPr>
                            <w:r>
                              <w:rPr>
                                <w:sz w:val="20"/>
                              </w:rPr>
                              <w:t>2016</w:t>
                            </w:r>
                          </w:p>
                        </w:tc>
                        <w:tc>
                          <w:tcPr>
                            <w:tcW w:w="830" w:type="dxa"/>
                          </w:tcPr>
                          <w:p>
                            <w:pPr>
                              <w:rPr>
                                <w:sz w:val="20"/>
                              </w:rPr>
                            </w:pPr>
                            <w:r>
                              <w:rPr>
                                <w:sz w:val="20"/>
                              </w:rPr>
                              <w:t>2017</w:t>
                            </w:r>
                          </w:p>
                        </w:tc>
                        <w:tc>
                          <w:tcPr>
                            <w:tcW w:w="831" w:type="dxa"/>
                          </w:tcPr>
                          <w:p>
                            <w:pPr>
                              <w:rPr>
                                <w:sz w:val="20"/>
                              </w:rPr>
                            </w:pPr>
                            <w:r>
                              <w:rPr>
                                <w:sz w:val="20"/>
                              </w:rPr>
                              <w:t>2018</w:t>
                            </w:r>
                          </w:p>
                        </w:tc>
                        <w:tc>
                          <w:tcPr>
                            <w:tcW w:w="831" w:type="dxa"/>
                          </w:tcPr>
                          <w:p>
                            <w:pPr>
                              <w:rPr>
                                <w:sz w:val="20"/>
                              </w:rPr>
                            </w:pPr>
                            <w:r>
                              <w:rPr>
                                <w:sz w:val="20"/>
                              </w:rPr>
                              <w:t>2019</w:t>
                            </w:r>
                          </w:p>
                        </w:tc>
                        <w:tc>
                          <w:tcPr>
                            <w:tcW w:w="831" w:type="dxa"/>
                          </w:tcPr>
                          <w:p>
                            <w:pPr>
                              <w:rPr>
                                <w:sz w:val="20"/>
                              </w:rPr>
                            </w:pPr>
                            <w:r>
                              <w:rPr>
                                <w:sz w:val="20"/>
                              </w:rPr>
                              <w:t>2020</w:t>
                            </w:r>
                          </w:p>
                        </w:tc>
                        <w:tc>
                          <w:tcPr>
                            <w:tcW w:w="828" w:type="dxa"/>
                          </w:tcPr>
                          <w:p>
                            <w:pPr>
                              <w:rPr>
                                <w:sz w:val="20"/>
                              </w:rPr>
                            </w:pPr>
                            <w:r>
                              <w:rPr>
                                <w:sz w:val="20"/>
                              </w:rPr>
                              <w:t>2021</w:t>
                            </w:r>
                          </w:p>
                        </w:tc>
                      </w:tr>
                      <w:tr>
                        <w:trPr>
                          <w:trHeight w:val="296"/>
                        </w:trPr>
                        <w:tc>
                          <w:tcPr>
                            <w:tcW w:w="4047" w:type="dxa"/>
                          </w:tcPr>
                          <w:p>
                            <w:pPr>
                              <w:rPr>
                                <w:sz w:val="20"/>
                              </w:rPr>
                            </w:pPr>
                            <w:r>
                              <w:rPr>
                                <w:sz w:val="20"/>
                              </w:rPr>
                              <w:t>Pašalinta komunalinių atliekų nuo susidarymo</w:t>
                            </w:r>
                          </w:p>
                        </w:tc>
                        <w:tc>
                          <w:tcPr>
                            <w:tcW w:w="828" w:type="dxa"/>
                          </w:tcPr>
                          <w:p>
                            <w:pPr>
                              <w:rPr>
                                <w:sz w:val="20"/>
                              </w:rPr>
                            </w:pPr>
                            <w:r>
                              <w:rPr>
                                <w:sz w:val="20"/>
                              </w:rPr>
                              <w:t>53,2%</w:t>
                            </w:r>
                          </w:p>
                        </w:tc>
                        <w:tc>
                          <w:tcPr>
                            <w:tcW w:w="830" w:type="dxa"/>
                          </w:tcPr>
                          <w:p>
                            <w:pPr>
                              <w:rPr>
                                <w:sz w:val="20"/>
                              </w:rPr>
                            </w:pPr>
                            <w:r>
                              <w:rPr>
                                <w:sz w:val="20"/>
                              </w:rPr>
                              <w:t>28,3%</w:t>
                            </w:r>
                          </w:p>
                        </w:tc>
                        <w:tc>
                          <w:tcPr>
                            <w:tcW w:w="831" w:type="dxa"/>
                          </w:tcPr>
                          <w:p>
                            <w:pPr>
                              <w:rPr>
                                <w:sz w:val="20"/>
                              </w:rPr>
                            </w:pPr>
                            <w:r>
                              <w:rPr>
                                <w:sz w:val="20"/>
                              </w:rPr>
                              <w:t>28,9%</w:t>
                            </w:r>
                          </w:p>
                        </w:tc>
                        <w:tc>
                          <w:tcPr>
                            <w:tcW w:w="831" w:type="dxa"/>
                          </w:tcPr>
                          <w:p>
                            <w:pPr>
                              <w:rPr>
                                <w:sz w:val="20"/>
                              </w:rPr>
                            </w:pPr>
                            <w:r>
                              <w:rPr>
                                <w:sz w:val="20"/>
                              </w:rPr>
                              <w:t>26,7%</w:t>
                            </w:r>
                          </w:p>
                        </w:tc>
                        <w:tc>
                          <w:tcPr>
                            <w:tcW w:w="831" w:type="dxa"/>
                          </w:tcPr>
                          <w:p>
                            <w:pPr>
                              <w:rPr>
                                <w:sz w:val="20"/>
                              </w:rPr>
                            </w:pPr>
                            <w:r>
                              <w:rPr>
                                <w:sz w:val="20"/>
                              </w:rPr>
                              <w:t>17,5%</w:t>
                            </w:r>
                          </w:p>
                        </w:tc>
                        <w:tc>
                          <w:tcPr>
                            <w:tcW w:w="828" w:type="dxa"/>
                          </w:tcPr>
                          <w:p>
                            <w:pPr>
                              <w:rPr>
                                <w:sz w:val="20"/>
                              </w:rPr>
                            </w:pPr>
                            <w:r>
                              <w:rPr>
                                <w:sz w:val="20"/>
                              </w:rPr>
                              <w:t>25,1%</w:t>
                            </w:r>
                          </w:p>
                        </w:tc>
                      </w:tr>
                      <w:tr>
                        <w:trPr>
                          <w:trHeight w:val="260"/>
                        </w:trPr>
                        <w:tc>
                          <w:tcPr>
                            <w:tcW w:w="4047" w:type="dxa"/>
                          </w:tcPr>
                          <w:p>
                            <w:pPr>
                              <w:rPr>
                                <w:sz w:val="20"/>
                              </w:rPr>
                            </w:pPr>
                            <w:r>
                              <w:rPr>
                                <w:sz w:val="20"/>
                              </w:rPr>
                              <w:t>Pašalintas komunalinių atliekų kiekis</w:t>
                            </w:r>
                          </w:p>
                        </w:tc>
                        <w:tc>
                          <w:tcPr>
                            <w:tcW w:w="828" w:type="dxa"/>
                          </w:tcPr>
                          <w:p>
                            <w:pPr>
                              <w:rPr>
                                <w:b/>
                                <w:bCs/>
                                <w:sz w:val="20"/>
                              </w:rPr>
                            </w:pPr>
                            <w:r>
                              <w:rPr>
                                <w:b/>
                                <w:bCs/>
                                <w:sz w:val="20"/>
                              </w:rPr>
                              <w:t>61.924</w:t>
                            </w:r>
                          </w:p>
                        </w:tc>
                        <w:tc>
                          <w:tcPr>
                            <w:tcW w:w="830" w:type="dxa"/>
                          </w:tcPr>
                          <w:p>
                            <w:pPr>
                              <w:rPr>
                                <w:b/>
                                <w:bCs/>
                                <w:sz w:val="20"/>
                              </w:rPr>
                            </w:pPr>
                            <w:r>
                              <w:rPr>
                                <w:b/>
                                <w:bCs/>
                                <w:sz w:val="20"/>
                              </w:rPr>
                              <w:t>31.111</w:t>
                            </w:r>
                          </w:p>
                        </w:tc>
                        <w:tc>
                          <w:tcPr>
                            <w:tcW w:w="831" w:type="dxa"/>
                          </w:tcPr>
                          <w:p>
                            <w:pPr>
                              <w:rPr>
                                <w:b/>
                                <w:bCs/>
                                <w:sz w:val="20"/>
                              </w:rPr>
                            </w:pPr>
                            <w:r>
                              <w:rPr>
                                <w:b/>
                                <w:bCs/>
                                <w:sz w:val="20"/>
                              </w:rPr>
                              <w:t>30.574</w:t>
                            </w:r>
                          </w:p>
                        </w:tc>
                        <w:tc>
                          <w:tcPr>
                            <w:tcW w:w="831" w:type="dxa"/>
                          </w:tcPr>
                          <w:p>
                            <w:pPr>
                              <w:rPr>
                                <w:b/>
                                <w:bCs/>
                                <w:sz w:val="20"/>
                              </w:rPr>
                            </w:pPr>
                            <w:r>
                              <w:rPr>
                                <w:b/>
                                <w:bCs/>
                                <w:sz w:val="20"/>
                              </w:rPr>
                              <w:t>28.944</w:t>
                            </w:r>
                          </w:p>
                        </w:tc>
                        <w:tc>
                          <w:tcPr>
                            <w:tcW w:w="831" w:type="dxa"/>
                          </w:tcPr>
                          <w:p>
                            <w:pPr>
                              <w:rPr>
                                <w:b/>
                                <w:bCs/>
                                <w:sz w:val="20"/>
                              </w:rPr>
                            </w:pPr>
                            <w:r>
                              <w:rPr>
                                <w:b/>
                                <w:bCs/>
                                <w:sz w:val="20"/>
                              </w:rPr>
                              <w:t>19.030</w:t>
                            </w:r>
                          </w:p>
                        </w:tc>
                        <w:tc>
                          <w:tcPr>
                            <w:tcW w:w="828" w:type="dxa"/>
                          </w:tcPr>
                          <w:p>
                            <w:pPr>
                              <w:rPr>
                                <w:b/>
                                <w:bCs/>
                                <w:sz w:val="20"/>
                              </w:rPr>
                            </w:pPr>
                            <w:r>
                              <w:rPr>
                                <w:b/>
                                <w:bCs/>
                                <w:sz w:val="20"/>
                              </w:rPr>
                              <w:t>28.349</w:t>
                            </w:r>
                          </w:p>
                        </w:tc>
                      </w:tr>
                      <w:tr>
                        <w:trPr>
                          <w:trHeight w:val="217"/>
                        </w:trPr>
                        <w:tc>
                          <w:tcPr>
                            <w:tcW w:w="4047" w:type="dxa"/>
                          </w:tcPr>
                          <w:p>
                            <w:pPr>
                              <w:jc w:val="right"/>
                              <w:rPr>
                                <w:sz w:val="20"/>
                              </w:rPr>
                            </w:pPr>
                            <w:r>
                              <w:rPr>
                                <w:sz w:val="20"/>
                              </w:rPr>
                              <w:t>Komunalinės atliekos po apdorojimo MBA</w:t>
                            </w:r>
                          </w:p>
                        </w:tc>
                        <w:tc>
                          <w:tcPr>
                            <w:tcW w:w="828" w:type="dxa"/>
                          </w:tcPr>
                          <w:p>
                            <w:pPr>
                              <w:rPr>
                                <w:sz w:val="20"/>
                              </w:rPr>
                            </w:pPr>
                            <w:r>
                              <w:rPr>
                                <w:sz w:val="20"/>
                              </w:rPr>
                              <w:t xml:space="preserve">49.525 </w:t>
                            </w:r>
                          </w:p>
                        </w:tc>
                        <w:tc>
                          <w:tcPr>
                            <w:tcW w:w="830" w:type="dxa"/>
                          </w:tcPr>
                          <w:p>
                            <w:pPr>
                              <w:rPr>
                                <w:sz w:val="20"/>
                              </w:rPr>
                            </w:pPr>
                            <w:r>
                              <w:rPr>
                                <w:sz w:val="20"/>
                              </w:rPr>
                              <w:t xml:space="preserve">25.197 </w:t>
                            </w:r>
                          </w:p>
                        </w:tc>
                        <w:tc>
                          <w:tcPr>
                            <w:tcW w:w="831" w:type="dxa"/>
                          </w:tcPr>
                          <w:p>
                            <w:pPr>
                              <w:rPr>
                                <w:sz w:val="20"/>
                              </w:rPr>
                            </w:pPr>
                            <w:r>
                              <w:rPr>
                                <w:sz w:val="20"/>
                              </w:rPr>
                              <w:t xml:space="preserve">25.954 </w:t>
                            </w:r>
                          </w:p>
                        </w:tc>
                        <w:tc>
                          <w:tcPr>
                            <w:tcW w:w="831" w:type="dxa"/>
                          </w:tcPr>
                          <w:p>
                            <w:pPr>
                              <w:rPr>
                                <w:sz w:val="20"/>
                              </w:rPr>
                            </w:pPr>
                            <w:r>
                              <w:rPr>
                                <w:sz w:val="20"/>
                              </w:rPr>
                              <w:t xml:space="preserve">21.763 </w:t>
                            </w:r>
                          </w:p>
                        </w:tc>
                        <w:tc>
                          <w:tcPr>
                            <w:tcW w:w="831" w:type="dxa"/>
                          </w:tcPr>
                          <w:p>
                            <w:pPr>
                              <w:rPr>
                                <w:sz w:val="20"/>
                              </w:rPr>
                            </w:pPr>
                            <w:r>
                              <w:rPr>
                                <w:sz w:val="20"/>
                              </w:rPr>
                              <w:t xml:space="preserve">10.576 </w:t>
                            </w:r>
                          </w:p>
                        </w:tc>
                        <w:tc>
                          <w:tcPr>
                            <w:tcW w:w="828" w:type="dxa"/>
                          </w:tcPr>
                          <w:p>
                            <w:pPr>
                              <w:rPr>
                                <w:sz w:val="20"/>
                              </w:rPr>
                            </w:pPr>
                            <w:r>
                              <w:rPr>
                                <w:sz w:val="20"/>
                              </w:rPr>
                              <w:t xml:space="preserve">18.008 </w:t>
                            </w:r>
                          </w:p>
                        </w:tc>
                      </w:tr>
                      <w:tr>
                        <w:trPr>
                          <w:trHeight w:val="260"/>
                        </w:trPr>
                        <w:tc>
                          <w:tcPr>
                            <w:tcW w:w="4047" w:type="dxa"/>
                          </w:tcPr>
                          <w:p>
                            <w:pPr>
                              <w:jc w:val="right"/>
                              <w:rPr>
                                <w:sz w:val="20"/>
                              </w:rPr>
                            </w:pPr>
                            <w:r>
                              <w:rPr>
                                <w:sz w:val="20"/>
                              </w:rPr>
                              <w:t>Po pirminio rūšiavimo likusios atliekos</w:t>
                            </w:r>
                          </w:p>
                        </w:tc>
                        <w:tc>
                          <w:tcPr>
                            <w:tcW w:w="828" w:type="dxa"/>
                          </w:tcPr>
                          <w:p>
                            <w:pPr>
                              <w:rPr>
                                <w:sz w:val="20"/>
                              </w:rPr>
                            </w:pPr>
                            <w:r>
                              <w:rPr>
                                <w:sz w:val="20"/>
                              </w:rPr>
                              <w:t>12.399</w:t>
                            </w:r>
                          </w:p>
                        </w:tc>
                        <w:tc>
                          <w:tcPr>
                            <w:tcW w:w="830" w:type="dxa"/>
                          </w:tcPr>
                          <w:p>
                            <w:pPr>
                              <w:rPr>
                                <w:sz w:val="20"/>
                              </w:rPr>
                            </w:pPr>
                            <w:r>
                              <w:rPr>
                                <w:sz w:val="20"/>
                              </w:rPr>
                              <w:t>5.914</w:t>
                            </w:r>
                          </w:p>
                        </w:tc>
                        <w:tc>
                          <w:tcPr>
                            <w:tcW w:w="831" w:type="dxa"/>
                          </w:tcPr>
                          <w:p>
                            <w:pPr>
                              <w:rPr>
                                <w:sz w:val="20"/>
                              </w:rPr>
                            </w:pPr>
                            <w:r>
                              <w:rPr>
                                <w:sz w:val="20"/>
                              </w:rPr>
                              <w:t>4.619</w:t>
                            </w:r>
                          </w:p>
                        </w:tc>
                        <w:tc>
                          <w:tcPr>
                            <w:tcW w:w="831" w:type="dxa"/>
                          </w:tcPr>
                          <w:p>
                            <w:pPr>
                              <w:rPr>
                                <w:sz w:val="20"/>
                              </w:rPr>
                            </w:pPr>
                            <w:r>
                              <w:rPr>
                                <w:sz w:val="20"/>
                              </w:rPr>
                              <w:t>7.180</w:t>
                            </w:r>
                          </w:p>
                        </w:tc>
                        <w:tc>
                          <w:tcPr>
                            <w:tcW w:w="831" w:type="dxa"/>
                          </w:tcPr>
                          <w:p>
                            <w:pPr>
                              <w:rPr>
                                <w:sz w:val="20"/>
                              </w:rPr>
                            </w:pPr>
                            <w:r>
                              <w:rPr>
                                <w:sz w:val="20"/>
                              </w:rPr>
                              <w:t>8.453</w:t>
                            </w:r>
                          </w:p>
                        </w:tc>
                        <w:tc>
                          <w:tcPr>
                            <w:tcW w:w="828" w:type="dxa"/>
                          </w:tcPr>
                          <w:p>
                            <w:pPr>
                              <w:rPr>
                                <w:sz w:val="20"/>
                              </w:rPr>
                            </w:pPr>
                            <w:r>
                              <w:rPr>
                                <w:sz w:val="20"/>
                              </w:rPr>
                              <w:t>10.341</w:t>
                            </w:r>
                          </w:p>
                        </w:tc>
                      </w:tr>
                      <w:tr>
                        <w:trPr>
                          <w:trHeight w:val="260"/>
                        </w:trPr>
                        <w:tc>
                          <w:tcPr>
                            <w:tcW w:w="4047" w:type="dxa"/>
                          </w:tcPr>
                          <w:p>
                            <w:pPr>
                              <w:rPr>
                                <w:sz w:val="20"/>
                              </w:rPr>
                            </w:pPr>
                            <w:r>
                              <w:rPr>
                                <w:sz w:val="20"/>
                              </w:rPr>
                              <w:t>Sąvartyno eksploatacijoje panaudotas techninis kompostas</w:t>
                            </w:r>
                          </w:p>
                        </w:tc>
                        <w:tc>
                          <w:tcPr>
                            <w:tcW w:w="828" w:type="dxa"/>
                          </w:tcPr>
                          <w:p>
                            <w:pPr>
                              <w:rPr>
                                <w:sz w:val="20"/>
                              </w:rPr>
                            </w:pPr>
                            <w:r>
                              <w:rPr>
                                <w:sz w:val="20"/>
                              </w:rPr>
                              <w:t>11.959</w:t>
                            </w:r>
                          </w:p>
                        </w:tc>
                        <w:tc>
                          <w:tcPr>
                            <w:tcW w:w="830" w:type="dxa"/>
                          </w:tcPr>
                          <w:p>
                            <w:pPr>
                              <w:rPr>
                                <w:sz w:val="20"/>
                              </w:rPr>
                            </w:pPr>
                            <w:r>
                              <w:rPr>
                                <w:sz w:val="20"/>
                              </w:rPr>
                              <w:t>19.845</w:t>
                            </w:r>
                          </w:p>
                        </w:tc>
                        <w:tc>
                          <w:tcPr>
                            <w:tcW w:w="831" w:type="dxa"/>
                          </w:tcPr>
                          <w:p>
                            <w:pPr>
                              <w:rPr>
                                <w:sz w:val="20"/>
                              </w:rPr>
                            </w:pPr>
                            <w:r>
                              <w:rPr>
                                <w:sz w:val="20"/>
                              </w:rPr>
                              <w:t>21.750</w:t>
                            </w:r>
                          </w:p>
                        </w:tc>
                        <w:tc>
                          <w:tcPr>
                            <w:tcW w:w="831" w:type="dxa"/>
                          </w:tcPr>
                          <w:p>
                            <w:pPr>
                              <w:rPr>
                                <w:sz w:val="20"/>
                              </w:rPr>
                            </w:pPr>
                            <w:r>
                              <w:rPr>
                                <w:sz w:val="20"/>
                              </w:rPr>
                              <w:t>21.090</w:t>
                            </w:r>
                          </w:p>
                        </w:tc>
                        <w:tc>
                          <w:tcPr>
                            <w:tcW w:w="831" w:type="dxa"/>
                          </w:tcPr>
                          <w:p>
                            <w:pPr>
                              <w:rPr>
                                <w:sz w:val="20"/>
                              </w:rPr>
                            </w:pPr>
                            <w:r>
                              <w:rPr>
                                <w:sz w:val="20"/>
                              </w:rPr>
                              <w:t>14.564</w:t>
                            </w:r>
                          </w:p>
                        </w:tc>
                        <w:tc>
                          <w:tcPr>
                            <w:tcW w:w="828" w:type="dxa"/>
                          </w:tcPr>
                          <w:p>
                            <w:pPr>
                              <w:rPr>
                                <w:sz w:val="20"/>
                              </w:rPr>
                            </w:pPr>
                            <w:r>
                              <w:rPr>
                                <w:sz w:val="20"/>
                              </w:rPr>
                              <w:t>6.987</w:t>
                            </w:r>
                          </w:p>
                        </w:tc>
                      </w:tr>
                      <w:tr>
                        <w:trPr>
                          <w:trHeight w:val="260"/>
                        </w:trPr>
                        <w:tc>
                          <w:tcPr>
                            <w:tcW w:w="4047" w:type="dxa"/>
                          </w:tcPr>
                          <w:p>
                            <w:pPr>
                              <w:rPr>
                                <w:sz w:val="20"/>
                              </w:rPr>
                            </w:pPr>
                            <w:r>
                              <w:rPr>
                                <w:sz w:val="20"/>
                              </w:rPr>
                              <w:t>Pašalintų ir eksploatacijoje panaudos komunalinės atliekos</w:t>
                            </w:r>
                          </w:p>
                        </w:tc>
                        <w:tc>
                          <w:tcPr>
                            <w:tcW w:w="828" w:type="dxa"/>
                          </w:tcPr>
                          <w:p>
                            <w:pPr>
                              <w:rPr>
                                <w:b/>
                                <w:bCs/>
                                <w:sz w:val="20"/>
                              </w:rPr>
                            </w:pPr>
                            <w:r>
                              <w:rPr>
                                <w:b/>
                                <w:bCs/>
                                <w:sz w:val="20"/>
                              </w:rPr>
                              <w:t>73.883</w:t>
                            </w:r>
                          </w:p>
                        </w:tc>
                        <w:tc>
                          <w:tcPr>
                            <w:tcW w:w="830" w:type="dxa"/>
                          </w:tcPr>
                          <w:p>
                            <w:pPr>
                              <w:rPr>
                                <w:b/>
                                <w:bCs/>
                                <w:sz w:val="20"/>
                              </w:rPr>
                            </w:pPr>
                            <w:r>
                              <w:rPr>
                                <w:b/>
                                <w:bCs/>
                                <w:sz w:val="20"/>
                              </w:rPr>
                              <w:t>50.956</w:t>
                            </w:r>
                          </w:p>
                        </w:tc>
                        <w:tc>
                          <w:tcPr>
                            <w:tcW w:w="831" w:type="dxa"/>
                          </w:tcPr>
                          <w:p>
                            <w:pPr>
                              <w:rPr>
                                <w:b/>
                                <w:bCs/>
                                <w:sz w:val="20"/>
                              </w:rPr>
                            </w:pPr>
                            <w:r>
                              <w:rPr>
                                <w:b/>
                                <w:bCs/>
                                <w:sz w:val="20"/>
                              </w:rPr>
                              <w:t>52.323</w:t>
                            </w:r>
                          </w:p>
                        </w:tc>
                        <w:tc>
                          <w:tcPr>
                            <w:tcW w:w="831" w:type="dxa"/>
                          </w:tcPr>
                          <w:p>
                            <w:pPr>
                              <w:rPr>
                                <w:b/>
                                <w:bCs/>
                                <w:sz w:val="20"/>
                              </w:rPr>
                            </w:pPr>
                            <w:r>
                              <w:rPr>
                                <w:b/>
                                <w:bCs/>
                                <w:sz w:val="20"/>
                              </w:rPr>
                              <w:t>50.034</w:t>
                            </w:r>
                          </w:p>
                        </w:tc>
                        <w:tc>
                          <w:tcPr>
                            <w:tcW w:w="831" w:type="dxa"/>
                          </w:tcPr>
                          <w:p>
                            <w:pPr>
                              <w:rPr>
                                <w:b/>
                                <w:bCs/>
                                <w:sz w:val="20"/>
                              </w:rPr>
                            </w:pPr>
                            <w:r>
                              <w:rPr>
                                <w:b/>
                                <w:bCs/>
                                <w:sz w:val="20"/>
                              </w:rPr>
                              <w:t>33.594</w:t>
                            </w:r>
                          </w:p>
                        </w:tc>
                        <w:tc>
                          <w:tcPr>
                            <w:tcW w:w="828" w:type="dxa"/>
                          </w:tcPr>
                          <w:p>
                            <w:pPr>
                              <w:rPr>
                                <w:b/>
                                <w:bCs/>
                                <w:sz w:val="20"/>
                              </w:rPr>
                            </w:pPr>
                            <w:r>
                              <w:rPr>
                                <w:b/>
                                <w:bCs/>
                                <w:sz w:val="20"/>
                              </w:rPr>
                              <w:t>35.336</w:t>
                            </w:r>
                          </w:p>
                        </w:tc>
                      </w:tr>
                      <w:tr>
                        <w:trPr>
                          <w:trHeight w:val="449"/>
                        </w:trPr>
                        <w:tc>
                          <w:tcPr>
                            <w:tcW w:w="4047" w:type="dxa"/>
                          </w:tcPr>
                          <w:p>
                            <w:pPr>
                              <w:rPr>
                                <w:sz w:val="20"/>
                              </w:rPr>
                            </w:pPr>
                            <w:r>
                              <w:rPr>
                                <w:sz w:val="20"/>
                              </w:rPr>
                              <w:t>Pašalintų ir eksploatacijoje panaudotų komunalinių atliekų dalis lyginant su komunalinių atliekų susidarymu</w:t>
                            </w:r>
                          </w:p>
                        </w:tc>
                        <w:tc>
                          <w:tcPr>
                            <w:tcW w:w="828" w:type="dxa"/>
                          </w:tcPr>
                          <w:p>
                            <w:pPr>
                              <w:rPr>
                                <w:sz w:val="20"/>
                              </w:rPr>
                            </w:pPr>
                            <w:r>
                              <w:rPr>
                                <w:sz w:val="20"/>
                              </w:rPr>
                              <w:t>63,4%</w:t>
                            </w:r>
                          </w:p>
                        </w:tc>
                        <w:tc>
                          <w:tcPr>
                            <w:tcW w:w="830" w:type="dxa"/>
                          </w:tcPr>
                          <w:p>
                            <w:pPr>
                              <w:rPr>
                                <w:sz w:val="20"/>
                              </w:rPr>
                            </w:pPr>
                            <w:r>
                              <w:rPr>
                                <w:sz w:val="20"/>
                              </w:rPr>
                              <w:t>46,4%</w:t>
                            </w:r>
                          </w:p>
                        </w:tc>
                        <w:tc>
                          <w:tcPr>
                            <w:tcW w:w="831" w:type="dxa"/>
                          </w:tcPr>
                          <w:p>
                            <w:pPr>
                              <w:rPr>
                                <w:sz w:val="20"/>
                              </w:rPr>
                            </w:pPr>
                            <w:r>
                              <w:rPr>
                                <w:sz w:val="20"/>
                              </w:rPr>
                              <w:t>49,5%</w:t>
                            </w:r>
                          </w:p>
                        </w:tc>
                        <w:tc>
                          <w:tcPr>
                            <w:tcW w:w="831" w:type="dxa"/>
                          </w:tcPr>
                          <w:p>
                            <w:pPr>
                              <w:rPr>
                                <w:sz w:val="20"/>
                              </w:rPr>
                            </w:pPr>
                            <w:r>
                              <w:rPr>
                                <w:sz w:val="20"/>
                              </w:rPr>
                              <w:t>46,1%</w:t>
                            </w:r>
                          </w:p>
                        </w:tc>
                        <w:tc>
                          <w:tcPr>
                            <w:tcW w:w="831" w:type="dxa"/>
                          </w:tcPr>
                          <w:p>
                            <w:pPr>
                              <w:rPr>
                                <w:sz w:val="20"/>
                              </w:rPr>
                            </w:pPr>
                            <w:r>
                              <w:rPr>
                                <w:sz w:val="20"/>
                              </w:rPr>
                              <w:t>31,0%</w:t>
                            </w:r>
                          </w:p>
                        </w:tc>
                        <w:tc>
                          <w:tcPr>
                            <w:tcW w:w="828" w:type="dxa"/>
                          </w:tcPr>
                          <w:p>
                            <w:pPr>
                              <w:rPr>
                                <w:sz w:val="20"/>
                              </w:rPr>
                            </w:pPr>
                            <w:r>
                              <w:rPr>
                                <w:sz w:val="20"/>
                              </w:rPr>
                              <w:t>31,3%</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Visos komunalinės atliekos yra šalinamos Jurgeliškių k., Šiaulių r. sav. įrengtame Šiaulių nepavojingų atliekų sąvartyne. Bendras Šiaulių regiono nepavojingų atliekų sąvartyno teritorijos plotas – 21,2 ha; iš viso suprojektuotos 4 sąvartyno sekcijos, kurių bendras plotas - 11,7 ha. Projektinė sąvartyno talpa (be uždengimo) – 1.912,6 tūkst. m</w:t>
                      </w:r>
                      <w:r>
                        <w:rPr>
                          <w:szCs w:val="24"/>
                          <w:vertAlign w:val="superscript"/>
                        </w:rPr>
                        <w:t>3</w:t>
                      </w:r>
                      <w:r>
                        <w:rPr>
                          <w:szCs w:val="24"/>
                        </w:rPr>
                        <w:t>. 2021 m. laisvi sąvartyno pajėgumai sudarė 43% visos sąvartyno talpos. Esant panašiam kaip 2021 m. atliekų šalinimo lygiui sąvartyno talpos pakaktų ateinančiam ~30 m. laikotarpiui.</w:t>
                      </w:r>
                    </w:p>
                    <w:p>
                      <w:pPr>
                        <w:rPr>
                          <w:sz w:val="18"/>
                          <w:szCs w:val="18"/>
                        </w:rPr>
                      </w:pPr>
                    </w:p>
                    <w:p>
                      <w:pPr>
                        <w:jc w:val="both"/>
                        <w:rPr>
                          <w:i/>
                          <w:iCs/>
                          <w:color w:val="595959"/>
                          <w:sz w:val="22"/>
                          <w:szCs w:val="24"/>
                        </w:rPr>
                      </w:pPr>
                      <w:r>
                        <w:rPr>
                          <w:i/>
                          <w:iCs/>
                          <w:color w:val="595959"/>
                          <w:sz w:val="22"/>
                          <w:szCs w:val="24"/>
                        </w:rPr>
                        <w:t>14 lentelė. Šalinimo įrenginių pajėgumai, tonos</w:t>
                      </w:r>
                    </w:p>
                    <w:p>
                      <w:pPr>
                        <w:rPr>
                          <w:sz w:val="10"/>
                          <w:szCs w:val="10"/>
                        </w:rPr>
                      </w:pPr>
                    </w:p>
                    <w:tbl>
                      <w:tblPr>
                        <w:tblW w:w="9026" w:type="dxa"/>
                        <w:tblBorders>
                          <w:top w:val="single" w:sz="4" w:space="0" w:color="7F7F7F"/>
                          <w:bottom w:val="single" w:sz="4" w:space="0" w:color="7F7F7F"/>
                        </w:tblBorders>
                        <w:tblLook w:val="04A0" w:firstRow="1" w:lastRow="0" w:firstColumn="1" w:lastColumn="0" w:noHBand="0" w:noVBand="1"/>
                      </w:tblPr>
                      <w:tblGrid>
                        <w:gridCol w:w="2689"/>
                        <w:gridCol w:w="1077"/>
                        <w:gridCol w:w="1076"/>
                        <w:gridCol w:w="1076"/>
                        <w:gridCol w:w="1076"/>
                        <w:gridCol w:w="1016"/>
                        <w:gridCol w:w="1016"/>
                      </w:tblGrid>
                      <w:tr>
                        <w:trPr>
                          <w:trHeight w:val="306"/>
                        </w:trPr>
                        <w:tc>
                          <w:tcPr>
                            <w:tcW w:w="2838" w:type="dxa"/>
                          </w:tcPr>
                          <w:p>
                            <w:pPr>
                              <w:rPr>
                                <w:sz w:val="20"/>
                              </w:rPr>
                            </w:pPr>
                            <w:r>
                              <w:rPr>
                                <w:sz w:val="20"/>
                              </w:rPr>
                              <w:t>Kategorija</w:t>
                            </w:r>
                          </w:p>
                        </w:tc>
                        <w:tc>
                          <w:tcPr>
                            <w:tcW w:w="1083" w:type="dxa"/>
                          </w:tcPr>
                          <w:p>
                            <w:pPr>
                              <w:rPr>
                                <w:sz w:val="20"/>
                              </w:rPr>
                            </w:pPr>
                            <w:r>
                              <w:rPr>
                                <w:sz w:val="20"/>
                              </w:rPr>
                              <w:t>2016</w:t>
                            </w:r>
                          </w:p>
                        </w:tc>
                        <w:tc>
                          <w:tcPr>
                            <w:tcW w:w="1083" w:type="dxa"/>
                          </w:tcPr>
                          <w:p>
                            <w:pPr>
                              <w:rPr>
                                <w:sz w:val="20"/>
                              </w:rPr>
                            </w:pPr>
                            <w:r>
                              <w:rPr>
                                <w:sz w:val="20"/>
                              </w:rPr>
                              <w:t>2017</w:t>
                            </w:r>
                          </w:p>
                        </w:tc>
                        <w:tc>
                          <w:tcPr>
                            <w:tcW w:w="1083" w:type="dxa"/>
                          </w:tcPr>
                          <w:p>
                            <w:pPr>
                              <w:rPr>
                                <w:sz w:val="20"/>
                              </w:rPr>
                            </w:pPr>
                            <w:r>
                              <w:rPr>
                                <w:sz w:val="20"/>
                              </w:rPr>
                              <w:t>2018</w:t>
                            </w:r>
                          </w:p>
                        </w:tc>
                        <w:tc>
                          <w:tcPr>
                            <w:tcW w:w="1083" w:type="dxa"/>
                          </w:tcPr>
                          <w:p>
                            <w:pPr>
                              <w:rPr>
                                <w:sz w:val="20"/>
                              </w:rPr>
                            </w:pPr>
                            <w:r>
                              <w:rPr>
                                <w:sz w:val="20"/>
                              </w:rPr>
                              <w:t>2019</w:t>
                            </w:r>
                          </w:p>
                        </w:tc>
                        <w:tc>
                          <w:tcPr>
                            <w:tcW w:w="928" w:type="dxa"/>
                          </w:tcPr>
                          <w:p>
                            <w:pPr>
                              <w:rPr>
                                <w:sz w:val="20"/>
                              </w:rPr>
                            </w:pPr>
                            <w:r>
                              <w:rPr>
                                <w:sz w:val="20"/>
                              </w:rPr>
                              <w:t>2020</w:t>
                            </w:r>
                          </w:p>
                        </w:tc>
                        <w:tc>
                          <w:tcPr>
                            <w:tcW w:w="928" w:type="dxa"/>
                          </w:tcPr>
                          <w:p>
                            <w:pPr>
                              <w:rPr>
                                <w:sz w:val="20"/>
                              </w:rPr>
                            </w:pPr>
                            <w:r>
                              <w:rPr>
                                <w:sz w:val="20"/>
                              </w:rPr>
                              <w:t>2021</w:t>
                            </w:r>
                          </w:p>
                        </w:tc>
                      </w:tr>
                      <w:tr>
                        <w:trPr>
                          <w:trHeight w:val="107"/>
                        </w:trPr>
                        <w:tc>
                          <w:tcPr>
                            <w:tcW w:w="2838" w:type="dxa"/>
                          </w:tcPr>
                          <w:p>
                            <w:pPr>
                              <w:rPr>
                                <w:sz w:val="20"/>
                              </w:rPr>
                            </w:pPr>
                            <w:r>
                              <w:rPr>
                                <w:sz w:val="20"/>
                              </w:rPr>
                              <w:t>Sąvartyno pajėgumas</w:t>
                            </w:r>
                          </w:p>
                        </w:tc>
                        <w:tc>
                          <w:tcPr>
                            <w:tcW w:w="1083" w:type="dxa"/>
                          </w:tcPr>
                          <w:p>
                            <w:pPr>
                              <w:rPr>
                                <w:sz w:val="20"/>
                              </w:rPr>
                            </w:pPr>
                            <w:r>
                              <w:rPr>
                                <w:sz w:val="20"/>
                              </w:rPr>
                              <w:t>2.199.490</w:t>
                            </w:r>
                          </w:p>
                        </w:tc>
                        <w:tc>
                          <w:tcPr>
                            <w:tcW w:w="1083" w:type="dxa"/>
                          </w:tcPr>
                          <w:p>
                            <w:pPr>
                              <w:rPr>
                                <w:sz w:val="20"/>
                              </w:rPr>
                            </w:pPr>
                            <w:r>
                              <w:rPr>
                                <w:sz w:val="20"/>
                              </w:rPr>
                              <w:t>2.199.490</w:t>
                            </w:r>
                          </w:p>
                        </w:tc>
                        <w:tc>
                          <w:tcPr>
                            <w:tcW w:w="1083" w:type="dxa"/>
                          </w:tcPr>
                          <w:p>
                            <w:pPr>
                              <w:rPr>
                                <w:sz w:val="20"/>
                              </w:rPr>
                            </w:pPr>
                            <w:r>
                              <w:rPr>
                                <w:sz w:val="20"/>
                              </w:rPr>
                              <w:t>2.199.490</w:t>
                            </w:r>
                          </w:p>
                        </w:tc>
                        <w:tc>
                          <w:tcPr>
                            <w:tcW w:w="1083" w:type="dxa"/>
                          </w:tcPr>
                          <w:p>
                            <w:pPr>
                              <w:rPr>
                                <w:sz w:val="20"/>
                              </w:rPr>
                            </w:pPr>
                            <w:r>
                              <w:rPr>
                                <w:sz w:val="20"/>
                              </w:rPr>
                              <w:t>2.199.490</w:t>
                            </w:r>
                          </w:p>
                        </w:tc>
                        <w:tc>
                          <w:tcPr>
                            <w:tcW w:w="928" w:type="dxa"/>
                          </w:tcPr>
                          <w:p>
                            <w:pPr>
                              <w:rPr>
                                <w:sz w:val="20"/>
                              </w:rPr>
                            </w:pPr>
                            <w:r>
                              <w:rPr>
                                <w:sz w:val="20"/>
                              </w:rPr>
                              <w:t>2.199.490</w:t>
                            </w:r>
                          </w:p>
                        </w:tc>
                        <w:tc>
                          <w:tcPr>
                            <w:tcW w:w="928" w:type="dxa"/>
                          </w:tcPr>
                          <w:p>
                            <w:pPr>
                              <w:rPr>
                                <w:sz w:val="20"/>
                              </w:rPr>
                            </w:pPr>
                            <w:r>
                              <w:rPr>
                                <w:sz w:val="20"/>
                              </w:rPr>
                              <w:t>2.199.490</w:t>
                            </w:r>
                          </w:p>
                        </w:tc>
                      </w:tr>
                      <w:tr>
                        <w:trPr>
                          <w:trHeight w:val="170"/>
                        </w:trPr>
                        <w:tc>
                          <w:tcPr>
                            <w:tcW w:w="2838" w:type="dxa"/>
                          </w:tcPr>
                          <w:p>
                            <w:pPr>
                              <w:rPr>
                                <w:sz w:val="20"/>
                              </w:rPr>
                            </w:pPr>
                            <w:r>
                              <w:rPr>
                                <w:sz w:val="20"/>
                              </w:rPr>
                              <w:t>Pašalinta komunalinių atliekų</w:t>
                            </w:r>
                          </w:p>
                        </w:tc>
                        <w:tc>
                          <w:tcPr>
                            <w:tcW w:w="1083" w:type="dxa"/>
                          </w:tcPr>
                          <w:p>
                            <w:pPr>
                              <w:rPr>
                                <w:sz w:val="20"/>
                              </w:rPr>
                            </w:pPr>
                            <w:r>
                              <w:rPr>
                                <w:sz w:val="20"/>
                              </w:rPr>
                              <w:t>61.924</w:t>
                            </w:r>
                          </w:p>
                        </w:tc>
                        <w:tc>
                          <w:tcPr>
                            <w:tcW w:w="1083" w:type="dxa"/>
                          </w:tcPr>
                          <w:p>
                            <w:pPr>
                              <w:rPr>
                                <w:sz w:val="20"/>
                              </w:rPr>
                            </w:pPr>
                            <w:r>
                              <w:rPr>
                                <w:sz w:val="20"/>
                              </w:rPr>
                              <w:t>31.111</w:t>
                            </w:r>
                          </w:p>
                        </w:tc>
                        <w:tc>
                          <w:tcPr>
                            <w:tcW w:w="1083" w:type="dxa"/>
                          </w:tcPr>
                          <w:p>
                            <w:pPr>
                              <w:rPr>
                                <w:sz w:val="20"/>
                              </w:rPr>
                            </w:pPr>
                            <w:r>
                              <w:rPr>
                                <w:sz w:val="20"/>
                              </w:rPr>
                              <w:t>30.574</w:t>
                            </w:r>
                          </w:p>
                        </w:tc>
                        <w:tc>
                          <w:tcPr>
                            <w:tcW w:w="1083" w:type="dxa"/>
                          </w:tcPr>
                          <w:p>
                            <w:pPr>
                              <w:rPr>
                                <w:sz w:val="20"/>
                              </w:rPr>
                            </w:pPr>
                            <w:r>
                              <w:rPr>
                                <w:sz w:val="20"/>
                              </w:rPr>
                              <w:t>28.944</w:t>
                            </w:r>
                          </w:p>
                        </w:tc>
                        <w:tc>
                          <w:tcPr>
                            <w:tcW w:w="928" w:type="dxa"/>
                          </w:tcPr>
                          <w:p>
                            <w:pPr>
                              <w:rPr>
                                <w:sz w:val="20"/>
                              </w:rPr>
                            </w:pPr>
                            <w:r>
                              <w:rPr>
                                <w:sz w:val="20"/>
                              </w:rPr>
                              <w:t>19.030</w:t>
                            </w:r>
                          </w:p>
                        </w:tc>
                        <w:tc>
                          <w:tcPr>
                            <w:tcW w:w="928" w:type="dxa"/>
                          </w:tcPr>
                          <w:p>
                            <w:pPr>
                              <w:rPr>
                                <w:sz w:val="20"/>
                              </w:rPr>
                            </w:pPr>
                            <w:r>
                              <w:rPr>
                                <w:sz w:val="20"/>
                              </w:rPr>
                              <w:t>28.349</w:t>
                            </w:r>
                          </w:p>
                        </w:tc>
                      </w:tr>
                      <w:tr>
                        <w:trPr>
                          <w:trHeight w:val="161"/>
                        </w:trPr>
                        <w:tc>
                          <w:tcPr>
                            <w:tcW w:w="2838" w:type="dxa"/>
                          </w:tcPr>
                          <w:p>
                            <w:pPr>
                              <w:rPr>
                                <w:sz w:val="20"/>
                              </w:rPr>
                            </w:pPr>
                            <w:r>
                              <w:rPr>
                                <w:sz w:val="20"/>
                              </w:rPr>
                              <w:t>Pašalinta gamybinių atliekų</w:t>
                            </w:r>
                          </w:p>
                        </w:tc>
                        <w:tc>
                          <w:tcPr>
                            <w:tcW w:w="1083" w:type="dxa"/>
                          </w:tcPr>
                          <w:p>
                            <w:pPr>
                              <w:rPr>
                                <w:sz w:val="20"/>
                              </w:rPr>
                            </w:pPr>
                            <w:r>
                              <w:rPr>
                                <w:sz w:val="20"/>
                              </w:rPr>
                              <w:t>11.959</w:t>
                            </w:r>
                          </w:p>
                        </w:tc>
                        <w:tc>
                          <w:tcPr>
                            <w:tcW w:w="1083" w:type="dxa"/>
                          </w:tcPr>
                          <w:p>
                            <w:pPr>
                              <w:rPr>
                                <w:sz w:val="20"/>
                              </w:rPr>
                            </w:pPr>
                            <w:r>
                              <w:rPr>
                                <w:sz w:val="20"/>
                              </w:rPr>
                              <w:t>19.845</w:t>
                            </w:r>
                          </w:p>
                        </w:tc>
                        <w:tc>
                          <w:tcPr>
                            <w:tcW w:w="1083" w:type="dxa"/>
                          </w:tcPr>
                          <w:p>
                            <w:pPr>
                              <w:rPr>
                                <w:sz w:val="20"/>
                              </w:rPr>
                            </w:pPr>
                            <w:r>
                              <w:rPr>
                                <w:sz w:val="20"/>
                              </w:rPr>
                              <w:t>21.750</w:t>
                            </w:r>
                          </w:p>
                        </w:tc>
                        <w:tc>
                          <w:tcPr>
                            <w:tcW w:w="1083" w:type="dxa"/>
                          </w:tcPr>
                          <w:p>
                            <w:pPr>
                              <w:rPr>
                                <w:sz w:val="20"/>
                              </w:rPr>
                            </w:pPr>
                            <w:r>
                              <w:rPr>
                                <w:sz w:val="20"/>
                              </w:rPr>
                              <w:t>21.090</w:t>
                            </w:r>
                          </w:p>
                        </w:tc>
                        <w:tc>
                          <w:tcPr>
                            <w:tcW w:w="928" w:type="dxa"/>
                          </w:tcPr>
                          <w:p>
                            <w:pPr>
                              <w:rPr>
                                <w:sz w:val="20"/>
                              </w:rPr>
                            </w:pPr>
                            <w:r>
                              <w:rPr>
                                <w:sz w:val="20"/>
                              </w:rPr>
                              <w:t>14.564</w:t>
                            </w:r>
                          </w:p>
                        </w:tc>
                        <w:tc>
                          <w:tcPr>
                            <w:tcW w:w="928" w:type="dxa"/>
                          </w:tcPr>
                          <w:p>
                            <w:pPr>
                              <w:rPr>
                                <w:sz w:val="20"/>
                              </w:rPr>
                            </w:pPr>
                            <w:r>
                              <w:rPr>
                                <w:sz w:val="20"/>
                              </w:rPr>
                              <w:t>6.987</w:t>
                            </w:r>
                          </w:p>
                        </w:tc>
                      </w:tr>
                      <w:tr>
                        <w:trPr>
                          <w:trHeight w:val="161"/>
                        </w:trPr>
                        <w:tc>
                          <w:tcPr>
                            <w:tcW w:w="2838" w:type="dxa"/>
                          </w:tcPr>
                          <w:p>
                            <w:pPr>
                              <w:rPr>
                                <w:sz w:val="20"/>
                              </w:rPr>
                            </w:pPr>
                            <w:r>
                              <w:rPr>
                                <w:sz w:val="20"/>
                              </w:rPr>
                              <w:t>Užimta sąvartyno talpa</w:t>
                            </w:r>
                          </w:p>
                        </w:tc>
                        <w:tc>
                          <w:tcPr>
                            <w:tcW w:w="1083" w:type="dxa"/>
                          </w:tcPr>
                          <w:p>
                            <w:pPr>
                              <w:rPr>
                                <w:sz w:val="20"/>
                              </w:rPr>
                            </w:pPr>
                            <w:r>
                              <w:rPr>
                                <w:sz w:val="20"/>
                              </w:rPr>
                              <w:t>1.042.402</w:t>
                            </w:r>
                          </w:p>
                        </w:tc>
                        <w:tc>
                          <w:tcPr>
                            <w:tcW w:w="1083" w:type="dxa"/>
                          </w:tcPr>
                          <w:p>
                            <w:pPr>
                              <w:rPr>
                                <w:sz w:val="20"/>
                              </w:rPr>
                            </w:pPr>
                            <w:r>
                              <w:rPr>
                                <w:sz w:val="20"/>
                              </w:rPr>
                              <w:t>1.093.358</w:t>
                            </w:r>
                          </w:p>
                        </w:tc>
                        <w:tc>
                          <w:tcPr>
                            <w:tcW w:w="1083" w:type="dxa"/>
                          </w:tcPr>
                          <w:p>
                            <w:pPr>
                              <w:rPr>
                                <w:sz w:val="20"/>
                              </w:rPr>
                            </w:pPr>
                            <w:r>
                              <w:rPr>
                                <w:sz w:val="20"/>
                              </w:rPr>
                              <w:t>1.145.682</w:t>
                            </w:r>
                          </w:p>
                        </w:tc>
                        <w:tc>
                          <w:tcPr>
                            <w:tcW w:w="1083" w:type="dxa"/>
                          </w:tcPr>
                          <w:p>
                            <w:pPr>
                              <w:rPr>
                                <w:sz w:val="20"/>
                              </w:rPr>
                            </w:pPr>
                            <w:r>
                              <w:rPr>
                                <w:sz w:val="20"/>
                              </w:rPr>
                              <w:t>1.195.716</w:t>
                            </w:r>
                          </w:p>
                        </w:tc>
                        <w:tc>
                          <w:tcPr>
                            <w:tcW w:w="928" w:type="dxa"/>
                          </w:tcPr>
                          <w:p>
                            <w:pPr>
                              <w:rPr>
                                <w:sz w:val="20"/>
                              </w:rPr>
                            </w:pPr>
                            <w:r>
                              <w:rPr>
                                <w:sz w:val="20"/>
                              </w:rPr>
                              <w:t>1.229.310</w:t>
                            </w:r>
                          </w:p>
                        </w:tc>
                        <w:tc>
                          <w:tcPr>
                            <w:tcW w:w="928" w:type="dxa"/>
                          </w:tcPr>
                          <w:p>
                            <w:pPr>
                              <w:rPr>
                                <w:sz w:val="20"/>
                              </w:rPr>
                            </w:pPr>
                            <w:r>
                              <w:rPr>
                                <w:sz w:val="20"/>
                              </w:rPr>
                              <w:t>1.264.646</w:t>
                            </w:r>
                          </w:p>
                        </w:tc>
                      </w:tr>
                      <w:tr>
                        <w:trPr>
                          <w:trHeight w:val="260"/>
                        </w:trPr>
                        <w:tc>
                          <w:tcPr>
                            <w:tcW w:w="2838" w:type="dxa"/>
                          </w:tcPr>
                          <w:p>
                            <w:pPr>
                              <w:rPr>
                                <w:sz w:val="20"/>
                              </w:rPr>
                            </w:pPr>
                            <w:r>
                              <w:rPr>
                                <w:sz w:val="20"/>
                              </w:rPr>
                              <w:t>Laisva sąvartyno talpos dalis</w:t>
                            </w:r>
                          </w:p>
                        </w:tc>
                        <w:tc>
                          <w:tcPr>
                            <w:tcW w:w="1083" w:type="dxa"/>
                          </w:tcPr>
                          <w:p>
                            <w:pPr>
                              <w:rPr>
                                <w:b/>
                                <w:bCs/>
                                <w:sz w:val="20"/>
                              </w:rPr>
                            </w:pPr>
                            <w:r>
                              <w:rPr>
                                <w:b/>
                                <w:bCs/>
                                <w:sz w:val="20"/>
                              </w:rPr>
                              <w:t>53%</w:t>
                            </w:r>
                          </w:p>
                        </w:tc>
                        <w:tc>
                          <w:tcPr>
                            <w:tcW w:w="1083" w:type="dxa"/>
                          </w:tcPr>
                          <w:p>
                            <w:pPr>
                              <w:rPr>
                                <w:b/>
                                <w:bCs/>
                                <w:sz w:val="20"/>
                              </w:rPr>
                            </w:pPr>
                            <w:r>
                              <w:rPr>
                                <w:b/>
                                <w:bCs/>
                                <w:sz w:val="20"/>
                              </w:rPr>
                              <w:t>50%</w:t>
                            </w:r>
                          </w:p>
                        </w:tc>
                        <w:tc>
                          <w:tcPr>
                            <w:tcW w:w="1083" w:type="dxa"/>
                          </w:tcPr>
                          <w:p>
                            <w:pPr>
                              <w:rPr>
                                <w:b/>
                                <w:bCs/>
                                <w:sz w:val="20"/>
                              </w:rPr>
                            </w:pPr>
                            <w:r>
                              <w:rPr>
                                <w:b/>
                                <w:bCs/>
                                <w:sz w:val="20"/>
                              </w:rPr>
                              <w:t>48%</w:t>
                            </w:r>
                          </w:p>
                        </w:tc>
                        <w:tc>
                          <w:tcPr>
                            <w:tcW w:w="1083" w:type="dxa"/>
                          </w:tcPr>
                          <w:p>
                            <w:pPr>
                              <w:rPr>
                                <w:b/>
                                <w:bCs/>
                                <w:sz w:val="20"/>
                              </w:rPr>
                            </w:pPr>
                            <w:r>
                              <w:rPr>
                                <w:b/>
                                <w:bCs/>
                                <w:sz w:val="20"/>
                              </w:rPr>
                              <w:t>46%</w:t>
                            </w:r>
                          </w:p>
                        </w:tc>
                        <w:tc>
                          <w:tcPr>
                            <w:tcW w:w="928" w:type="dxa"/>
                          </w:tcPr>
                          <w:p>
                            <w:pPr>
                              <w:rPr>
                                <w:b/>
                                <w:bCs/>
                                <w:sz w:val="20"/>
                              </w:rPr>
                            </w:pPr>
                            <w:r>
                              <w:rPr>
                                <w:b/>
                                <w:bCs/>
                                <w:sz w:val="20"/>
                              </w:rPr>
                              <w:t>44%</w:t>
                            </w:r>
                          </w:p>
                        </w:tc>
                        <w:tc>
                          <w:tcPr>
                            <w:tcW w:w="928" w:type="dxa"/>
                          </w:tcPr>
                          <w:p>
                            <w:pPr>
                              <w:rPr>
                                <w:b/>
                                <w:bCs/>
                                <w:sz w:val="20"/>
                              </w:rPr>
                            </w:pPr>
                            <w:r>
                              <w:rPr>
                                <w:b/>
                                <w:bCs/>
                                <w:sz w:val="20"/>
                              </w:rPr>
                              <w:t>43%</w:t>
                            </w:r>
                          </w:p>
                        </w:tc>
                      </w:tr>
                    </w:tbl>
                    <w:p>
                      <w:pPr>
                        <w:spacing w:line="259" w:lineRule="auto"/>
                        <w:jc w:val="both"/>
                        <w:rPr>
                          <w:color w:val="595959"/>
                          <w:sz w:val="20"/>
                          <w:szCs w:val="24"/>
                        </w:rPr>
                      </w:pPr>
                      <w:r>
                        <w:rPr>
                          <w:color w:val="595959"/>
                          <w:sz w:val="20"/>
                          <w:szCs w:val="24"/>
                        </w:rPr>
                        <w:t>Šaltinis: sudaryta autorių</w:t>
                      </w:r>
                    </w:p>
                    <w:p>
                      <w:pPr>
                        <w:rPr>
                          <w:sz w:val="20"/>
                        </w:rPr>
                      </w:pPr>
                    </w:p>
                  </w:sdtContent>
                </w:sdt>
                <w:sdt>
                  <w:sdtPr>
                    <w:alias w:val="1.5.3 pp."/>
                    <w:tag w:val="part_a023a9571f1d4bd6adcdeb7e43ae355a"/>
                    <w:lock w:val="sdtLocked"/>
                    <w:richText/>
                  </w:sdtPr>
                  <w:sdtContent>
                    <w:p>
                      <w:pPr>
                        <w:spacing w:line="259" w:lineRule="auto"/>
                        <w:ind w:left="720"/>
                        <w:jc w:val="both"/>
                        <w:outlineLvl w:val="2"/>
                        <w:rPr>
                          <w:i/>
                          <w:color w:val="538135"/>
                          <w:szCs w:val="24"/>
                        </w:rPr>
                      </w:pPr>
                      <w:sdt>
                        <w:sdtPr>
                          <w:alias w:val="Numeris"/>
                          <w:tag w:val="nr_a023a9571f1d4bd6adcdeb7e43ae355a"/>
                          <w:lock w:val="sdtLocked"/>
                          <w:richText/>
                        </w:sdtPr>
                        <w:sdtContent>
                          <w:r>
                            <w:rPr>
                              <w:i/>
                              <w:color w:val="538135"/>
                              <w:szCs w:val="24"/>
                            </w:rPr>
                            <w:t>1.5.3</w:t>
                          </w:r>
                        </w:sdtContent>
                      </w:sdt>
                      <w:r>
                        <w:rPr>
                          <w:i/>
                          <w:color w:val="538135"/>
                          <w:szCs w:val="24"/>
                        </w:rPr>
                        <w:tab/>
                        <w:t>Pirminio rūšiavimo būdu surinktų atliekų tvarkymas</w:t>
                      </w:r>
                    </w:p>
                    <w:p>
                      <w:pPr>
                        <w:rPr>
                          <w:sz w:val="14"/>
                          <w:szCs w:val="14"/>
                        </w:rPr>
                      </w:pPr>
                    </w:p>
                    <w:p>
                      <w:pPr>
                        <w:spacing w:line="259" w:lineRule="auto"/>
                        <w:jc w:val="both"/>
                        <w:rPr>
                          <w:i/>
                          <w:color w:val="385623"/>
                          <w:szCs w:val="24"/>
                        </w:rPr>
                      </w:pPr>
                      <w:r>
                        <w:rPr>
                          <w:i/>
                          <w:color w:val="385623"/>
                          <w:szCs w:val="24"/>
                        </w:rPr>
                        <w:t>Pakuočių atliekų ir antrinių žaliavų surinkimas ir tvarkymas</w:t>
                      </w:r>
                    </w:p>
                    <w:p>
                      <w:pPr>
                        <w:rPr>
                          <w:sz w:val="14"/>
                          <w:szCs w:val="14"/>
                        </w:rPr>
                      </w:pPr>
                    </w:p>
                    <w:p>
                      <w:pPr>
                        <w:spacing w:line="259" w:lineRule="auto"/>
                        <w:jc w:val="both"/>
                        <w:rPr>
                          <w:szCs w:val="24"/>
                        </w:rPr>
                      </w:pPr>
                      <w:r>
                        <w:rPr>
                          <w:szCs w:val="24"/>
                        </w:rPr>
                        <w:t>Radviliškio r. sav. pakuočių atliekos ir kitos antrinės žaliavos renkamos konteineriais ir apvažiavimo būdu. Labiausiai paplitęs pakuočių atliekų ir kitų antrinių žaliavų surinkimo būdas – stiklo, popieriaus / kartono ir plastiko atliekų surinkimo konteineriais. Pakuotės atliekos ir antrinės žaliavos surenkamos 1,3 m</w:t>
                      </w:r>
                      <w:r>
                        <w:rPr>
                          <w:szCs w:val="24"/>
                          <w:vertAlign w:val="superscript"/>
                        </w:rPr>
                        <w:t>3</w:t>
                      </w:r>
                      <w:r>
                        <w:rPr>
                          <w:szCs w:val="24"/>
                        </w:rPr>
                        <w:t>, 1,6 m</w:t>
                      </w:r>
                      <w:r>
                        <w:rPr>
                          <w:szCs w:val="24"/>
                          <w:vertAlign w:val="superscript"/>
                        </w:rPr>
                        <w:t>3</w:t>
                      </w:r>
                      <w:r>
                        <w:rPr>
                          <w:szCs w:val="24"/>
                        </w:rPr>
                        <w:t>, 1,8 m</w:t>
                      </w:r>
                      <w:r>
                        <w:rPr>
                          <w:szCs w:val="24"/>
                          <w:vertAlign w:val="superscript"/>
                        </w:rPr>
                        <w:t>3</w:t>
                      </w:r>
                      <w:r>
                        <w:rPr>
                          <w:szCs w:val="24"/>
                        </w:rPr>
                        <w:t xml:space="preserve"> ir 2,5 m</w:t>
                      </w:r>
                      <w:r>
                        <w:rPr>
                          <w:szCs w:val="24"/>
                          <w:vertAlign w:val="superscript"/>
                        </w:rPr>
                        <w:t>3</w:t>
                      </w:r>
                      <w:r>
                        <w:rPr>
                          <w:szCs w:val="24"/>
                        </w:rPr>
                        <w:t>, 5 m</w:t>
                      </w:r>
                      <w:r>
                        <w:rPr>
                          <w:szCs w:val="24"/>
                          <w:vertAlign w:val="superscript"/>
                        </w:rPr>
                        <w:t>3</w:t>
                      </w:r>
                      <w:r>
                        <w:rPr>
                          <w:szCs w:val="24"/>
                        </w:rPr>
                        <w:t xml:space="preserve"> talpos konteineriais, kurie aptarnaujami savivaldybių lygmens atliekų tvarkymo taisyklėse nustatytu dažnumu. Radviliškio r. sav. individualiais pakuočių atliekų konteineriais aprūpinta didžioji dalis individualių namų valdų (75%), o viena konteinerinė aikštelė butuose daugiabučiuose namuose tenka vidutiniškai 83 namų ūkiams. </w:t>
                      </w:r>
                    </w:p>
                    <w:p>
                      <w:pPr>
                        <w:rPr>
                          <w:sz w:val="18"/>
                          <w:szCs w:val="18"/>
                        </w:rPr>
                      </w:pPr>
                    </w:p>
                    <w:p>
                      <w:pPr>
                        <w:jc w:val="both"/>
                        <w:rPr>
                          <w:i/>
                          <w:iCs/>
                          <w:color w:val="595959"/>
                          <w:sz w:val="22"/>
                          <w:szCs w:val="24"/>
                        </w:rPr>
                      </w:pPr>
                      <w:r>
                        <w:rPr>
                          <w:i/>
                          <w:iCs/>
                          <w:color w:val="595959"/>
                          <w:sz w:val="22"/>
                          <w:szCs w:val="24"/>
                        </w:rPr>
                        <w:t>15 lentelė. Pakuočių atliekų surinkimo infrastruktūra Radviliškio r. sav.</w:t>
                      </w:r>
                    </w:p>
                    <w:p>
                      <w:pPr>
                        <w:rPr>
                          <w:sz w:val="10"/>
                          <w:szCs w:val="10"/>
                        </w:rPr>
                      </w:pPr>
                    </w:p>
                    <w:tbl>
                      <w:tblPr>
                        <w:tblW w:w="0" w:type="auto"/>
                        <w:tblBorders>
                          <w:top w:val="single" w:sz="4" w:space="0" w:color="7F7F7F"/>
                          <w:bottom w:val="single" w:sz="4" w:space="0" w:color="7F7F7F"/>
                        </w:tblBorders>
                        <w:tblLook w:val="04A0" w:firstRow="1" w:lastRow="0" w:firstColumn="1" w:lastColumn="0" w:noHBand="0" w:noVBand="1"/>
                      </w:tblPr>
                      <w:tblGrid>
                        <w:gridCol w:w="5400"/>
                        <w:gridCol w:w="1530"/>
                        <w:gridCol w:w="2024"/>
                      </w:tblGrid>
                      <w:tr>
                        <w:trPr>
                          <w:trHeight w:val="543"/>
                        </w:trPr>
                        <w:tc>
                          <w:tcPr>
                            <w:tcW w:w="5400" w:type="dxa"/>
                          </w:tcPr>
                          <w:p>
                            <w:pPr>
                              <w:rPr>
                                <w:sz w:val="20"/>
                              </w:rPr>
                            </w:pPr>
                            <w:r>
                              <w:rPr>
                                <w:sz w:val="20"/>
                              </w:rPr>
                              <w:t>Kategorija</w:t>
                            </w:r>
                          </w:p>
                        </w:tc>
                        <w:tc>
                          <w:tcPr>
                            <w:tcW w:w="1530" w:type="dxa"/>
                          </w:tcPr>
                          <w:p>
                            <w:pPr>
                              <w:rPr>
                                <w:sz w:val="20"/>
                              </w:rPr>
                            </w:pPr>
                            <w:r>
                              <w:rPr>
                                <w:sz w:val="20"/>
                              </w:rPr>
                              <w:t>Individualios valdos</w:t>
                            </w:r>
                          </w:p>
                        </w:tc>
                        <w:tc>
                          <w:tcPr>
                            <w:tcW w:w="2024" w:type="dxa"/>
                          </w:tcPr>
                          <w:p>
                            <w:pPr>
                              <w:rPr>
                                <w:sz w:val="20"/>
                              </w:rPr>
                            </w:pPr>
                            <w:r>
                              <w:rPr>
                                <w:sz w:val="20"/>
                              </w:rPr>
                              <w:t>Butai daugiabučiuose namuose</w:t>
                            </w:r>
                          </w:p>
                        </w:tc>
                      </w:tr>
                      <w:tr>
                        <w:trPr>
                          <w:trHeight w:val="260"/>
                        </w:trPr>
                        <w:tc>
                          <w:tcPr>
                            <w:tcW w:w="5400" w:type="dxa"/>
                          </w:tcPr>
                          <w:p>
                            <w:pPr>
                              <w:rPr>
                                <w:sz w:val="20"/>
                              </w:rPr>
                            </w:pPr>
                            <w:r>
                              <w:rPr>
                                <w:sz w:val="20"/>
                              </w:rPr>
                              <w:t>Individualių valdų / būstų daugiabučiuose namuose skaičius</w:t>
                            </w:r>
                          </w:p>
                        </w:tc>
                        <w:tc>
                          <w:tcPr>
                            <w:tcW w:w="1530" w:type="dxa"/>
                          </w:tcPr>
                          <w:p>
                            <w:pPr>
                              <w:rPr>
                                <w:sz w:val="20"/>
                              </w:rPr>
                            </w:pPr>
                            <w:r>
                              <w:rPr>
                                <w:sz w:val="20"/>
                              </w:rPr>
                              <w:t>11.042</w:t>
                            </w:r>
                          </w:p>
                        </w:tc>
                        <w:tc>
                          <w:tcPr>
                            <w:tcW w:w="2024" w:type="dxa"/>
                          </w:tcPr>
                          <w:p>
                            <w:pPr>
                              <w:rPr>
                                <w:sz w:val="20"/>
                              </w:rPr>
                            </w:pPr>
                            <w:r>
                              <w:rPr>
                                <w:sz w:val="20"/>
                              </w:rPr>
                              <w:t>9.116</w:t>
                            </w:r>
                          </w:p>
                        </w:tc>
                      </w:tr>
                      <w:tr>
                        <w:trPr>
                          <w:trHeight w:val="395"/>
                        </w:trPr>
                        <w:tc>
                          <w:tcPr>
                            <w:tcW w:w="5400" w:type="dxa"/>
                          </w:tcPr>
                          <w:p>
                            <w:pPr>
                              <w:rPr>
                                <w:sz w:val="20"/>
                              </w:rPr>
                            </w:pPr>
                            <w:r>
                              <w:rPr>
                                <w:sz w:val="20"/>
                              </w:rPr>
                              <w:t>Individualios valdos, kurioms sudarytos tinkamos pakuočių atliekų pirminio rūšiavimo sąlygos / konteinerių aikštelių skaičius</w:t>
                            </w:r>
                          </w:p>
                        </w:tc>
                        <w:tc>
                          <w:tcPr>
                            <w:tcW w:w="1530" w:type="dxa"/>
                          </w:tcPr>
                          <w:p>
                            <w:pPr>
                              <w:rPr>
                                <w:sz w:val="20"/>
                              </w:rPr>
                            </w:pPr>
                            <w:r>
                              <w:rPr>
                                <w:sz w:val="20"/>
                              </w:rPr>
                              <w:t>8.284</w:t>
                            </w:r>
                          </w:p>
                        </w:tc>
                        <w:tc>
                          <w:tcPr>
                            <w:tcW w:w="2024" w:type="dxa"/>
                          </w:tcPr>
                          <w:p>
                            <w:pPr>
                              <w:rPr>
                                <w:sz w:val="20"/>
                              </w:rPr>
                            </w:pPr>
                            <w:r>
                              <w:rPr>
                                <w:sz w:val="20"/>
                              </w:rPr>
                              <w:t>110</w:t>
                            </w:r>
                          </w:p>
                        </w:tc>
                      </w:tr>
                      <w:tr>
                        <w:trPr>
                          <w:trHeight w:val="449"/>
                        </w:trPr>
                        <w:tc>
                          <w:tcPr>
                            <w:tcW w:w="5400" w:type="dxa"/>
                          </w:tcPr>
                          <w:p>
                            <w:pPr>
                              <w:rPr>
                                <w:sz w:val="20"/>
                              </w:rPr>
                            </w:pPr>
                            <w:r>
                              <w:rPr>
                                <w:sz w:val="20"/>
                              </w:rPr>
                              <w:t>Aprūpintų individualių valdų dalis / būstų daugiabučiuose namuose, kuriems tenka 1 aikštelė skaičius</w:t>
                            </w:r>
                          </w:p>
                        </w:tc>
                        <w:tc>
                          <w:tcPr>
                            <w:tcW w:w="1530" w:type="dxa"/>
                          </w:tcPr>
                          <w:p>
                            <w:pPr>
                              <w:rPr>
                                <w:sz w:val="20"/>
                              </w:rPr>
                            </w:pPr>
                            <w:r>
                              <w:rPr>
                                <w:sz w:val="20"/>
                              </w:rPr>
                              <w:t>75%</w:t>
                            </w:r>
                          </w:p>
                        </w:tc>
                        <w:tc>
                          <w:tcPr>
                            <w:tcW w:w="2024" w:type="dxa"/>
                          </w:tcPr>
                          <w:p>
                            <w:pPr>
                              <w:rPr>
                                <w:sz w:val="20"/>
                              </w:rPr>
                            </w:pPr>
                            <w:r>
                              <w:rPr>
                                <w:sz w:val="20"/>
                              </w:rPr>
                              <w:t>83</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Pastebėtina tai, kad sukurtos infrastruktūros kiekis taip pat turi sąryšį su atskirai surenkamų pakuočių atliekų kiekiu. Lietuvos regionų patirties analizė rodo, kad savivaldybėse, kuriose infrastruktūros kiekis tenkantis vienam gyventojui yra mažesnis, nei 0,1 m</w:t>
                      </w:r>
                      <w:r>
                        <w:rPr>
                          <w:szCs w:val="24"/>
                          <w:vertAlign w:val="superscript"/>
                        </w:rPr>
                        <w:t>3</w:t>
                      </w:r>
                      <w:r>
                        <w:rPr>
                          <w:szCs w:val="24"/>
                        </w:rPr>
                        <w:t xml:space="preserve">/gyv. santykinai surenkama mažiau pakuočių atliekų. </w:t>
                      </w:r>
                    </w:p>
                    <w:p>
                      <w:pPr>
                        <w:rPr>
                          <w:sz w:val="14"/>
                          <w:szCs w:val="14"/>
                        </w:rPr>
                      </w:pPr>
                    </w:p>
                    <w:p>
                      <w:pPr>
                        <w:spacing w:line="259" w:lineRule="auto"/>
                        <w:jc w:val="both"/>
                        <w:rPr>
                          <w:szCs w:val="24"/>
                        </w:rPr>
                      </w:pPr>
                      <w:r>
                        <w:rPr>
                          <w:szCs w:val="24"/>
                        </w:rPr>
                        <w:t>Radviliškio r. sav. vidutiniškai surenkama 39 kg/gyv., t. y. mažiau nei bendras regiono vidurkis (41 kg/gyv.), tačiau vis dar didelė tokių pakuočių, pakuočių atliekų ir antrinių žaliavų, kaip popierius ir kartonas (60%), plastikas (76%) ir metalai (75%) dalis patenka į mišrių komunalinių atliekų srautą.</w:t>
                      </w:r>
                    </w:p>
                    <w:p>
                      <w:pPr>
                        <w:rPr>
                          <w:sz w:val="14"/>
                          <w:szCs w:val="14"/>
                        </w:rPr>
                      </w:pPr>
                    </w:p>
                    <w:p>
                      <w:pPr>
                        <w:spacing w:line="259" w:lineRule="auto"/>
                        <w:jc w:val="both"/>
                        <w:rPr>
                          <w:szCs w:val="24"/>
                        </w:rPr>
                      </w:pPr>
                    </w:p>
                    <w:p>
                      <w:pPr>
                        <w:rPr>
                          <w:sz w:val="14"/>
                          <w:szCs w:val="14"/>
                        </w:rPr>
                      </w:pPr>
                    </w:p>
                    <w:p>
                      <w:pPr>
                        <w:spacing w:line="259" w:lineRule="auto"/>
                        <w:jc w:val="both"/>
                        <w:rPr>
                          <w:szCs w:val="24"/>
                        </w:rPr>
                      </w:pPr>
                    </w:p>
                    <w:p>
                      <w:pPr>
                        <w:rPr>
                          <w:sz w:val="14"/>
                          <w:szCs w:val="14"/>
                        </w:rPr>
                      </w:pPr>
                    </w:p>
                    <w:p>
                      <w:pPr>
                        <w:spacing w:line="259" w:lineRule="auto"/>
                        <w:jc w:val="both"/>
                        <w:rPr>
                          <w:szCs w:val="24"/>
                        </w:rPr>
                      </w:pPr>
                    </w:p>
                    <w:p>
                      <w:pPr>
                        <w:rPr>
                          <w:sz w:val="18"/>
                          <w:szCs w:val="18"/>
                        </w:rPr>
                      </w:pPr>
                    </w:p>
                    <w:p>
                      <w:pPr>
                        <w:jc w:val="both"/>
                        <w:rPr>
                          <w:i/>
                          <w:iCs/>
                          <w:color w:val="595959"/>
                          <w:sz w:val="22"/>
                          <w:szCs w:val="24"/>
                        </w:rPr>
                      </w:pPr>
                      <w:r>
                        <w:rPr>
                          <w:i/>
                          <w:iCs/>
                          <w:color w:val="595959"/>
                          <w:sz w:val="22"/>
                          <w:szCs w:val="24"/>
                        </w:rPr>
                        <w:t>12 paveikslas. Sukurtos surinkimo infrastruktūros ir atskirai surinktų pakuočių atliekų santykis</w:t>
                      </w:r>
                    </w:p>
                    <w:p>
                      <w:pPr>
                        <w:rPr>
                          <w:sz w:val="10"/>
                          <w:szCs w:val="10"/>
                        </w:rPr>
                      </w:pPr>
                    </w:p>
                    <w:p>
                      <w:pPr>
                        <w:spacing w:line="259" w:lineRule="auto"/>
                        <w:jc w:val="both"/>
                        <w:rPr>
                          <w:szCs w:val="24"/>
                        </w:rPr>
                      </w:pPr>
                      <w:r>
                        <w:rPr>
                          <w:szCs w:val="24"/>
                          <w:lang w:val="en-US"/>
                        </w:rPr>
                        <w:drawing>
                          <wp:inline distT="0" distB="0" distL="0" distR="0" wp14:anchorId="239529FF" wp14:editId="2C78CE37">
                            <wp:extent cx="5720080" cy="2506718"/>
                            <wp:effectExtent l="0" t="0" r="13970" b="8255"/>
                            <wp:docPr id="12" name="Chart 12">
                              <a:extLst xmlns:a="http://schemas.openxmlformats.org/drawingml/2006/main">
                                <a:ext uri="{FF2B5EF4-FFF2-40B4-BE49-F238E27FC236}">
                                  <a16:creationId xmlns:a16="http://schemas.microsoft.com/office/drawing/2014/main" id="{2B72F968-6757-00B7-B55E-5E66D6C95A98}"/>
                                </a:ext>
                              </a:extLst>
                            </wp:docPr>
                            <wp:cNvGraphicFramePr/>
                            <a:graphic xmlns:a="http://schemas.openxmlformats.org/drawingml/2006/main">
                              <a:graphicData uri="http://schemas.openxmlformats.org/drawingml/2006/chart">
                                <c:chart xmlns:c="http://schemas.openxmlformats.org/drawingml/2006/chart" r:id="rId27"/>
                              </a:graphicData>
                            </a:graphic>
                          </wp:inline>
                        </w:drawing>
                      </w:r>
                    </w:p>
                    <w:p>
                      <w:pPr>
                        <w:rPr>
                          <w:sz w:val="14"/>
                          <w:szCs w:val="14"/>
                        </w:rPr>
                      </w:pPr>
                    </w:p>
                    <w:p>
                      <w:pPr>
                        <w:spacing w:line="259" w:lineRule="auto"/>
                        <w:jc w:val="both"/>
                        <w:rPr>
                          <w:szCs w:val="24"/>
                        </w:rPr>
                      </w:pPr>
                      <w:r>
                        <w:rPr>
                          <w:szCs w:val="24"/>
                        </w:rPr>
                        <w:t>2015-2021 m. atskiras pakuočių atliekų surinkimas Radviliškio r. sav. išaugo daugiau nei 3 kartus, t. y. nuo 306 iki 1.073 t. Nagrinėjamu laikotarpiu didžiausią konteinerine sistema surenkamų pakuočių dalį sudarė (~52%) mišrios popieriaus ir plastiko atliekos bei stiklas (37%).</w:t>
                      </w:r>
                    </w:p>
                    <w:p>
                      <w:pPr>
                        <w:rPr>
                          <w:sz w:val="18"/>
                          <w:szCs w:val="18"/>
                        </w:rPr>
                      </w:pPr>
                    </w:p>
                    <w:p>
                      <w:pPr>
                        <w:jc w:val="both"/>
                        <w:rPr>
                          <w:i/>
                          <w:iCs/>
                          <w:color w:val="595959"/>
                          <w:sz w:val="22"/>
                          <w:szCs w:val="24"/>
                        </w:rPr>
                      </w:pPr>
                      <w:r>
                        <w:rPr>
                          <w:i/>
                          <w:iCs/>
                          <w:color w:val="595959"/>
                          <w:sz w:val="22"/>
                          <w:szCs w:val="24"/>
                        </w:rPr>
                        <w:t>16 lentelė. Konteinerine sistema atskirai surenkamų pakuočių atliekų apimtys, 2015-2020 m., tonos</w:t>
                      </w:r>
                    </w:p>
                    <w:p>
                      <w:pPr>
                        <w:rPr>
                          <w:sz w:val="10"/>
                          <w:szCs w:val="10"/>
                        </w:rPr>
                      </w:pPr>
                    </w:p>
                    <w:tbl>
                      <w:tblPr>
                        <w:tblW w:w="8974" w:type="dxa"/>
                        <w:tblBorders>
                          <w:top w:val="single" w:sz="4" w:space="0" w:color="7F7F7F"/>
                          <w:bottom w:val="single" w:sz="4" w:space="0" w:color="7F7F7F"/>
                        </w:tblBorders>
                        <w:tblLook w:val="04A0" w:firstRow="1" w:lastRow="0" w:firstColumn="1" w:lastColumn="0" w:noHBand="0" w:noVBand="1"/>
                      </w:tblPr>
                      <w:tblGrid>
                        <w:gridCol w:w="3857"/>
                        <w:gridCol w:w="691"/>
                        <w:gridCol w:w="691"/>
                        <w:gridCol w:w="747"/>
                        <w:gridCol w:w="747"/>
                        <w:gridCol w:w="747"/>
                        <w:gridCol w:w="747"/>
                        <w:gridCol w:w="747"/>
                      </w:tblGrid>
                      <w:tr>
                        <w:trPr>
                          <w:trHeight w:val="360"/>
                        </w:trPr>
                        <w:tc>
                          <w:tcPr>
                            <w:tcW w:w="0" w:type="auto"/>
                          </w:tcPr>
                          <w:p>
                            <w:pPr>
                              <w:rPr>
                                <w:sz w:val="20"/>
                              </w:rPr>
                            </w:pPr>
                            <w:r>
                              <w:rPr>
                                <w:sz w:val="20"/>
                              </w:rPr>
                              <w:t>Atliekų sudėtis</w:t>
                            </w:r>
                          </w:p>
                        </w:tc>
                        <w:tc>
                          <w:tcPr>
                            <w:tcW w:w="0" w:type="auto"/>
                          </w:tcPr>
                          <w:p>
                            <w:pPr>
                              <w:rPr>
                                <w:sz w:val="20"/>
                              </w:rPr>
                            </w:pPr>
                            <w:r>
                              <w:rPr>
                                <w:sz w:val="20"/>
                              </w:rPr>
                              <w:t>2015</w:t>
                            </w:r>
                          </w:p>
                        </w:tc>
                        <w:tc>
                          <w:tcPr>
                            <w:tcW w:w="0" w:type="auto"/>
                          </w:tcPr>
                          <w:p>
                            <w:pPr>
                              <w:rPr>
                                <w:sz w:val="20"/>
                              </w:rPr>
                            </w:pPr>
                            <w:r>
                              <w:rPr>
                                <w:sz w:val="20"/>
                              </w:rPr>
                              <w:t>2016</w:t>
                            </w:r>
                          </w:p>
                        </w:tc>
                        <w:tc>
                          <w:tcPr>
                            <w:tcW w:w="0" w:type="auto"/>
                          </w:tcPr>
                          <w:p>
                            <w:pPr>
                              <w:rPr>
                                <w:sz w:val="20"/>
                              </w:rPr>
                            </w:pPr>
                            <w:r>
                              <w:rPr>
                                <w:sz w:val="20"/>
                              </w:rPr>
                              <w:t>2017</w:t>
                            </w:r>
                          </w:p>
                        </w:tc>
                        <w:tc>
                          <w:tcPr>
                            <w:tcW w:w="0" w:type="auto"/>
                          </w:tcPr>
                          <w:p>
                            <w:pPr>
                              <w:rPr>
                                <w:sz w:val="20"/>
                              </w:rPr>
                            </w:pPr>
                            <w:r>
                              <w:rPr>
                                <w:sz w:val="20"/>
                              </w:rPr>
                              <w:t>2018</w:t>
                            </w:r>
                          </w:p>
                        </w:tc>
                        <w:tc>
                          <w:tcPr>
                            <w:tcW w:w="0" w:type="auto"/>
                          </w:tcPr>
                          <w:p>
                            <w:pPr>
                              <w:rPr>
                                <w:sz w:val="20"/>
                              </w:rPr>
                            </w:pPr>
                            <w:r>
                              <w:rPr>
                                <w:sz w:val="20"/>
                              </w:rPr>
                              <w:t>2019</w:t>
                            </w:r>
                          </w:p>
                        </w:tc>
                        <w:tc>
                          <w:tcPr>
                            <w:tcW w:w="0" w:type="auto"/>
                          </w:tcPr>
                          <w:p>
                            <w:pPr>
                              <w:rPr>
                                <w:sz w:val="20"/>
                              </w:rPr>
                            </w:pPr>
                            <w:r>
                              <w:rPr>
                                <w:sz w:val="20"/>
                              </w:rPr>
                              <w:t>2020</w:t>
                            </w:r>
                          </w:p>
                        </w:tc>
                        <w:tc>
                          <w:tcPr>
                            <w:tcW w:w="0" w:type="auto"/>
                          </w:tcPr>
                          <w:p>
                            <w:pPr>
                              <w:rPr>
                                <w:sz w:val="20"/>
                              </w:rPr>
                            </w:pPr>
                            <w:r>
                              <w:rPr>
                                <w:sz w:val="20"/>
                              </w:rPr>
                              <w:t>2021</w:t>
                            </w:r>
                          </w:p>
                        </w:tc>
                      </w:tr>
                      <w:tr>
                        <w:trPr>
                          <w:trHeight w:val="60"/>
                        </w:trPr>
                        <w:tc>
                          <w:tcPr>
                            <w:tcW w:w="0" w:type="auto"/>
                          </w:tcPr>
                          <w:p>
                            <w:pPr>
                              <w:rPr>
                                <w:sz w:val="20"/>
                              </w:rPr>
                            </w:pPr>
                            <w:r>
                              <w:rPr>
                                <w:sz w:val="20"/>
                              </w:rPr>
                              <w:t>Stiklo atliekos</w:t>
                            </w:r>
                          </w:p>
                        </w:tc>
                        <w:tc>
                          <w:tcPr>
                            <w:tcW w:w="0" w:type="auto"/>
                          </w:tcPr>
                          <w:p>
                            <w:pPr>
                              <w:rPr>
                                <w:sz w:val="20"/>
                              </w:rPr>
                            </w:pPr>
                            <w:r>
                              <w:rPr>
                                <w:sz w:val="20"/>
                              </w:rPr>
                              <w:t xml:space="preserve">348 </w:t>
                            </w:r>
                          </w:p>
                        </w:tc>
                        <w:tc>
                          <w:tcPr>
                            <w:tcW w:w="0" w:type="auto"/>
                          </w:tcPr>
                          <w:p>
                            <w:pPr>
                              <w:rPr>
                                <w:sz w:val="20"/>
                              </w:rPr>
                            </w:pPr>
                            <w:r>
                              <w:rPr>
                                <w:sz w:val="20"/>
                              </w:rPr>
                              <w:t xml:space="preserve">308 </w:t>
                            </w:r>
                          </w:p>
                        </w:tc>
                        <w:tc>
                          <w:tcPr>
                            <w:tcW w:w="0" w:type="auto"/>
                          </w:tcPr>
                          <w:p>
                            <w:pPr>
                              <w:rPr>
                                <w:sz w:val="20"/>
                              </w:rPr>
                            </w:pPr>
                            <w:r>
                              <w:rPr>
                                <w:sz w:val="20"/>
                              </w:rPr>
                              <w:t xml:space="preserve">310 </w:t>
                            </w:r>
                          </w:p>
                        </w:tc>
                        <w:tc>
                          <w:tcPr>
                            <w:tcW w:w="0" w:type="auto"/>
                          </w:tcPr>
                          <w:p>
                            <w:pPr>
                              <w:rPr>
                                <w:sz w:val="20"/>
                              </w:rPr>
                            </w:pPr>
                            <w:r>
                              <w:rPr>
                                <w:sz w:val="20"/>
                              </w:rPr>
                              <w:t xml:space="preserve">333 </w:t>
                            </w:r>
                          </w:p>
                        </w:tc>
                        <w:tc>
                          <w:tcPr>
                            <w:tcW w:w="0" w:type="auto"/>
                          </w:tcPr>
                          <w:p>
                            <w:pPr>
                              <w:rPr>
                                <w:sz w:val="20"/>
                              </w:rPr>
                            </w:pPr>
                            <w:r>
                              <w:rPr>
                                <w:sz w:val="20"/>
                              </w:rPr>
                              <w:t xml:space="preserve">388 </w:t>
                            </w:r>
                          </w:p>
                        </w:tc>
                        <w:tc>
                          <w:tcPr>
                            <w:tcW w:w="0" w:type="auto"/>
                          </w:tcPr>
                          <w:p>
                            <w:pPr>
                              <w:rPr>
                                <w:sz w:val="20"/>
                              </w:rPr>
                            </w:pPr>
                            <w:r>
                              <w:rPr>
                                <w:sz w:val="20"/>
                              </w:rPr>
                              <w:t xml:space="preserve">388 </w:t>
                            </w:r>
                          </w:p>
                        </w:tc>
                        <w:tc>
                          <w:tcPr>
                            <w:tcW w:w="0" w:type="auto"/>
                          </w:tcPr>
                          <w:p>
                            <w:pPr>
                              <w:rPr>
                                <w:sz w:val="20"/>
                              </w:rPr>
                            </w:pPr>
                            <w:r>
                              <w:rPr>
                                <w:sz w:val="20"/>
                              </w:rPr>
                              <w:t xml:space="preserve">467 </w:t>
                            </w:r>
                          </w:p>
                        </w:tc>
                      </w:tr>
                      <w:tr>
                        <w:trPr>
                          <w:trHeight w:val="179"/>
                        </w:trPr>
                        <w:tc>
                          <w:tcPr>
                            <w:tcW w:w="0" w:type="auto"/>
                          </w:tcPr>
                          <w:p>
                            <w:pPr>
                              <w:rPr>
                                <w:sz w:val="20"/>
                              </w:rPr>
                            </w:pPr>
                            <w:r>
                              <w:rPr>
                                <w:sz w:val="20"/>
                              </w:rPr>
                              <w:t>Popieriaus ir kartono atliekos</w:t>
                            </w:r>
                          </w:p>
                        </w:tc>
                        <w:tc>
                          <w:tcPr>
                            <w:tcW w:w="0" w:type="auto"/>
                          </w:tcPr>
                          <w:p>
                            <w:pPr>
                              <w:rPr>
                                <w:sz w:val="20"/>
                              </w:rPr>
                            </w:pPr>
                            <w:r>
                              <w:rPr>
                                <w:sz w:val="20"/>
                              </w:rPr>
                              <w:t xml:space="preserve">142 </w:t>
                            </w:r>
                          </w:p>
                        </w:tc>
                        <w:tc>
                          <w:tcPr>
                            <w:tcW w:w="0" w:type="auto"/>
                          </w:tcPr>
                          <w:p>
                            <w:pPr>
                              <w:rPr>
                                <w:sz w:val="20"/>
                              </w:rPr>
                            </w:pPr>
                            <w:r>
                              <w:rPr>
                                <w:sz w:val="20"/>
                              </w:rPr>
                              <w:t xml:space="preserve">301 </w:t>
                            </w:r>
                          </w:p>
                        </w:tc>
                        <w:tc>
                          <w:tcPr>
                            <w:tcW w:w="0" w:type="auto"/>
                          </w:tcPr>
                          <w:p>
                            <w:pPr>
                              <w:rPr>
                                <w:sz w:val="20"/>
                              </w:rPr>
                            </w:pPr>
                            <w:r>
                              <w:rPr>
                                <w:sz w:val="20"/>
                              </w:rPr>
                              <w:t xml:space="preserve">163 </w:t>
                            </w:r>
                          </w:p>
                        </w:tc>
                        <w:tc>
                          <w:tcPr>
                            <w:tcW w:w="0" w:type="auto"/>
                          </w:tcPr>
                          <w:p>
                            <w:pPr>
                              <w:rPr>
                                <w:sz w:val="20"/>
                              </w:rPr>
                            </w:pPr>
                            <w:r>
                              <w:rPr>
                                <w:sz w:val="20"/>
                              </w:rPr>
                              <w:t xml:space="preserve">237 </w:t>
                            </w:r>
                          </w:p>
                        </w:tc>
                        <w:tc>
                          <w:tcPr>
                            <w:tcW w:w="0" w:type="auto"/>
                          </w:tcPr>
                          <w:p>
                            <w:pPr>
                              <w:rPr>
                                <w:sz w:val="20"/>
                              </w:rPr>
                            </w:pPr>
                            <w:r>
                              <w:rPr>
                                <w:sz w:val="20"/>
                              </w:rPr>
                              <w:t xml:space="preserve">310 </w:t>
                            </w:r>
                          </w:p>
                        </w:tc>
                        <w:tc>
                          <w:tcPr>
                            <w:tcW w:w="0" w:type="auto"/>
                          </w:tcPr>
                          <w:p>
                            <w:pPr>
                              <w:rPr>
                                <w:sz w:val="20"/>
                              </w:rPr>
                            </w:pPr>
                            <w:r>
                              <w:rPr>
                                <w:sz w:val="20"/>
                              </w:rPr>
                              <w:t xml:space="preserve">310 </w:t>
                            </w:r>
                          </w:p>
                        </w:tc>
                        <w:tc>
                          <w:tcPr>
                            <w:tcW w:w="0" w:type="auto"/>
                          </w:tcPr>
                          <w:p>
                            <w:pPr>
                              <w:rPr>
                                <w:sz w:val="20"/>
                              </w:rPr>
                            </w:pPr>
                            <w:r>
                              <w:rPr>
                                <w:sz w:val="20"/>
                              </w:rPr>
                              <w:t xml:space="preserve">240 </w:t>
                            </w:r>
                          </w:p>
                        </w:tc>
                      </w:tr>
                      <w:tr>
                        <w:trPr>
                          <w:trHeight w:val="60"/>
                        </w:trPr>
                        <w:tc>
                          <w:tcPr>
                            <w:tcW w:w="0" w:type="auto"/>
                          </w:tcPr>
                          <w:p>
                            <w:pPr>
                              <w:rPr>
                                <w:sz w:val="20"/>
                              </w:rPr>
                            </w:pPr>
                            <w:r>
                              <w:rPr>
                                <w:sz w:val="20"/>
                              </w:rPr>
                              <w:t>Plastiko atliekos</w:t>
                            </w:r>
                          </w:p>
                        </w:tc>
                        <w:tc>
                          <w:tcPr>
                            <w:tcW w:w="0" w:type="auto"/>
                          </w:tcPr>
                          <w:p>
                            <w:pPr>
                              <w:rPr>
                                <w:sz w:val="20"/>
                              </w:rPr>
                            </w:pPr>
                            <w:r>
                              <w:rPr>
                                <w:sz w:val="20"/>
                              </w:rPr>
                              <w:t xml:space="preserve">42 </w:t>
                            </w:r>
                          </w:p>
                        </w:tc>
                        <w:tc>
                          <w:tcPr>
                            <w:tcW w:w="0" w:type="auto"/>
                          </w:tcPr>
                          <w:p>
                            <w:pPr>
                              <w:rPr>
                                <w:sz w:val="20"/>
                              </w:rPr>
                            </w:pPr>
                            <w:r>
                              <w:rPr>
                                <w:sz w:val="20"/>
                              </w:rPr>
                              <w:t xml:space="preserve">184 </w:t>
                            </w:r>
                          </w:p>
                        </w:tc>
                        <w:tc>
                          <w:tcPr>
                            <w:tcW w:w="0" w:type="auto"/>
                          </w:tcPr>
                          <w:p>
                            <w:pPr>
                              <w:rPr>
                                <w:sz w:val="20"/>
                              </w:rPr>
                            </w:pPr>
                            <w:r>
                              <w:rPr>
                                <w:sz w:val="20"/>
                              </w:rPr>
                              <w:t xml:space="preserve">232 </w:t>
                            </w:r>
                          </w:p>
                        </w:tc>
                        <w:tc>
                          <w:tcPr>
                            <w:tcW w:w="0" w:type="auto"/>
                          </w:tcPr>
                          <w:p>
                            <w:pPr>
                              <w:rPr>
                                <w:sz w:val="20"/>
                              </w:rPr>
                            </w:pPr>
                            <w:r>
                              <w:rPr>
                                <w:sz w:val="20"/>
                              </w:rPr>
                              <w:t xml:space="preserve">126 </w:t>
                            </w:r>
                          </w:p>
                        </w:tc>
                        <w:tc>
                          <w:tcPr>
                            <w:tcW w:w="0" w:type="auto"/>
                          </w:tcPr>
                          <w:p>
                            <w:pPr>
                              <w:rPr>
                                <w:sz w:val="20"/>
                              </w:rPr>
                            </w:pPr>
                            <w:r>
                              <w:rPr>
                                <w:sz w:val="20"/>
                              </w:rPr>
                              <w:t xml:space="preserve">144 </w:t>
                            </w:r>
                          </w:p>
                        </w:tc>
                        <w:tc>
                          <w:tcPr>
                            <w:tcW w:w="0" w:type="auto"/>
                          </w:tcPr>
                          <w:p>
                            <w:pPr>
                              <w:rPr>
                                <w:sz w:val="20"/>
                              </w:rPr>
                            </w:pPr>
                            <w:r>
                              <w:rPr>
                                <w:sz w:val="20"/>
                              </w:rPr>
                              <w:t xml:space="preserve">144 </w:t>
                            </w:r>
                          </w:p>
                        </w:tc>
                        <w:tc>
                          <w:tcPr>
                            <w:tcW w:w="0" w:type="auto"/>
                          </w:tcPr>
                          <w:p>
                            <w:pPr>
                              <w:rPr>
                                <w:sz w:val="20"/>
                              </w:rPr>
                            </w:pPr>
                            <w:r>
                              <w:rPr>
                                <w:sz w:val="20"/>
                              </w:rPr>
                              <w:t xml:space="preserve">122 </w:t>
                            </w:r>
                          </w:p>
                        </w:tc>
                      </w:tr>
                      <w:tr>
                        <w:trPr>
                          <w:trHeight w:val="194"/>
                        </w:trPr>
                        <w:tc>
                          <w:tcPr>
                            <w:tcW w:w="0" w:type="auto"/>
                          </w:tcPr>
                          <w:p>
                            <w:pPr>
                              <w:rPr>
                                <w:sz w:val="20"/>
                              </w:rPr>
                            </w:pPr>
                            <w:r>
                              <w:rPr>
                                <w:sz w:val="20"/>
                              </w:rPr>
                              <w:t>Metalo atliekos</w:t>
                            </w:r>
                          </w:p>
                        </w:tc>
                        <w:tc>
                          <w:tcPr>
                            <w:tcW w:w="0" w:type="auto"/>
                          </w:tcPr>
                          <w:p>
                            <w:pPr>
                              <w:rPr>
                                <w:sz w:val="20"/>
                              </w:rPr>
                            </w:pPr>
                            <w:r>
                              <w:rPr>
                                <w:sz w:val="20"/>
                              </w:rPr>
                              <w:t xml:space="preserve">3 </w:t>
                            </w:r>
                          </w:p>
                        </w:tc>
                        <w:tc>
                          <w:tcPr>
                            <w:tcW w:w="0" w:type="auto"/>
                          </w:tcPr>
                          <w:p>
                            <w:pPr>
                              <w:rPr>
                                <w:sz w:val="20"/>
                              </w:rPr>
                            </w:pPr>
                            <w:r>
                              <w:rPr>
                                <w:sz w:val="20"/>
                              </w:rPr>
                              <w:t xml:space="preserve">28 </w:t>
                            </w:r>
                          </w:p>
                        </w:tc>
                        <w:tc>
                          <w:tcPr>
                            <w:tcW w:w="0" w:type="auto"/>
                          </w:tcPr>
                          <w:p>
                            <w:pPr>
                              <w:rPr>
                                <w:sz w:val="20"/>
                              </w:rPr>
                            </w:pPr>
                            <w:r>
                              <w:rPr>
                                <w:sz w:val="20"/>
                              </w:rPr>
                              <w:t xml:space="preserve">30 </w:t>
                            </w:r>
                          </w:p>
                        </w:tc>
                        <w:tc>
                          <w:tcPr>
                            <w:tcW w:w="0" w:type="auto"/>
                          </w:tcPr>
                          <w:p>
                            <w:pPr>
                              <w:rPr>
                                <w:sz w:val="20"/>
                              </w:rPr>
                            </w:pPr>
                            <w:r>
                              <w:rPr>
                                <w:sz w:val="20"/>
                              </w:rPr>
                              <w:t>-</w:t>
                            </w:r>
                          </w:p>
                        </w:tc>
                        <w:tc>
                          <w:tcPr>
                            <w:tcW w:w="0" w:type="auto"/>
                          </w:tcPr>
                          <w:p>
                            <w:pPr>
                              <w:rPr>
                                <w:sz w:val="20"/>
                              </w:rPr>
                            </w:pPr>
                            <w:r>
                              <w:rPr>
                                <w:sz w:val="20"/>
                              </w:rPr>
                              <w:t>-</w:t>
                            </w:r>
                          </w:p>
                        </w:tc>
                        <w:tc>
                          <w:tcPr>
                            <w:tcW w:w="0" w:type="auto"/>
                          </w:tcPr>
                          <w:p>
                            <w:pPr>
                              <w:rPr>
                                <w:sz w:val="20"/>
                              </w:rPr>
                            </w:pPr>
                            <w:r>
                              <w:rPr>
                                <w:sz w:val="20"/>
                              </w:rPr>
                              <w:t>-</w:t>
                            </w:r>
                          </w:p>
                        </w:tc>
                        <w:tc>
                          <w:tcPr>
                            <w:tcW w:w="0" w:type="auto"/>
                          </w:tcPr>
                          <w:p>
                            <w:pPr>
                              <w:rPr>
                                <w:sz w:val="20"/>
                              </w:rPr>
                            </w:pPr>
                            <w:r>
                              <w:rPr>
                                <w:sz w:val="20"/>
                              </w:rPr>
                              <w:t xml:space="preserve">-   </w:t>
                            </w:r>
                          </w:p>
                        </w:tc>
                      </w:tr>
                      <w:tr>
                        <w:trPr>
                          <w:trHeight w:val="194"/>
                        </w:trPr>
                        <w:tc>
                          <w:tcPr>
                            <w:tcW w:w="0" w:type="auto"/>
                          </w:tcPr>
                          <w:p>
                            <w:pPr>
                              <w:rPr>
                                <w:sz w:val="20"/>
                              </w:rPr>
                            </w:pPr>
                            <w:r>
                              <w:rPr>
                                <w:sz w:val="20"/>
                              </w:rPr>
                              <w:t>Kombinuotos pakuotės atliekos</w:t>
                            </w:r>
                          </w:p>
                        </w:tc>
                        <w:tc>
                          <w:tcPr>
                            <w:tcW w:w="0" w:type="auto"/>
                          </w:tcPr>
                          <w:p>
                            <w:pPr>
                              <w:rPr>
                                <w:sz w:val="20"/>
                              </w:rPr>
                            </w:pPr>
                            <w:r>
                              <w:rPr>
                                <w:sz w:val="20"/>
                              </w:rPr>
                              <w:t xml:space="preserve">13 </w:t>
                            </w:r>
                          </w:p>
                        </w:tc>
                        <w:tc>
                          <w:tcPr>
                            <w:tcW w:w="0" w:type="auto"/>
                          </w:tcPr>
                          <w:p>
                            <w:pPr>
                              <w:rPr>
                                <w:sz w:val="20"/>
                              </w:rPr>
                            </w:pPr>
                            <w:r>
                              <w:rPr>
                                <w:sz w:val="20"/>
                              </w:rPr>
                              <w:t xml:space="preserve">23 </w:t>
                            </w:r>
                          </w:p>
                        </w:tc>
                        <w:tc>
                          <w:tcPr>
                            <w:tcW w:w="0" w:type="auto"/>
                          </w:tcPr>
                          <w:p>
                            <w:pPr>
                              <w:rPr>
                                <w:sz w:val="20"/>
                              </w:rPr>
                            </w:pPr>
                            <w:r>
                              <w:rPr>
                                <w:sz w:val="20"/>
                              </w:rPr>
                              <w:t xml:space="preserve">17 </w:t>
                            </w:r>
                          </w:p>
                        </w:tc>
                        <w:tc>
                          <w:tcPr>
                            <w:tcW w:w="0" w:type="auto"/>
                          </w:tcPr>
                          <w:p>
                            <w:pPr>
                              <w:rPr>
                                <w:sz w:val="20"/>
                              </w:rPr>
                            </w:pPr>
                            <w:r>
                              <w:rPr>
                                <w:sz w:val="20"/>
                              </w:rPr>
                              <w:t>-</w:t>
                            </w:r>
                          </w:p>
                        </w:tc>
                        <w:tc>
                          <w:tcPr>
                            <w:tcW w:w="0" w:type="auto"/>
                          </w:tcPr>
                          <w:p>
                            <w:pPr>
                              <w:rPr>
                                <w:sz w:val="20"/>
                              </w:rPr>
                            </w:pPr>
                            <w:r>
                              <w:rPr>
                                <w:sz w:val="20"/>
                              </w:rPr>
                              <w:t>-</w:t>
                            </w:r>
                          </w:p>
                        </w:tc>
                        <w:tc>
                          <w:tcPr>
                            <w:tcW w:w="0" w:type="auto"/>
                          </w:tcPr>
                          <w:p>
                            <w:pPr>
                              <w:rPr>
                                <w:sz w:val="20"/>
                              </w:rPr>
                            </w:pPr>
                            <w:r>
                              <w:rPr>
                                <w:sz w:val="20"/>
                              </w:rPr>
                              <w:t>-</w:t>
                            </w:r>
                          </w:p>
                        </w:tc>
                        <w:tc>
                          <w:tcPr>
                            <w:tcW w:w="0" w:type="auto"/>
                          </w:tcPr>
                          <w:p>
                            <w:pPr>
                              <w:rPr>
                                <w:sz w:val="20"/>
                              </w:rPr>
                            </w:pPr>
                            <w:r>
                              <w:rPr>
                                <w:sz w:val="20"/>
                              </w:rPr>
                              <w:t xml:space="preserve">-   </w:t>
                            </w:r>
                          </w:p>
                        </w:tc>
                      </w:tr>
                      <w:tr>
                        <w:trPr>
                          <w:trHeight w:val="154"/>
                        </w:trPr>
                        <w:tc>
                          <w:tcPr>
                            <w:tcW w:w="0" w:type="auto"/>
                          </w:tcPr>
                          <w:p>
                            <w:pPr>
                              <w:rPr>
                                <w:sz w:val="20"/>
                              </w:rPr>
                            </w:pPr>
                            <w:r>
                              <w:rPr>
                                <w:sz w:val="20"/>
                              </w:rPr>
                              <w:t>Mišrios popieriaus ir plastiko atliekos</w:t>
                            </w:r>
                          </w:p>
                        </w:tc>
                        <w:tc>
                          <w:tcPr>
                            <w:tcW w:w="0" w:type="auto"/>
                          </w:tcPr>
                          <w:p>
                            <w:pPr>
                              <w:rPr>
                                <w:sz w:val="20"/>
                              </w:rPr>
                            </w:pPr>
                            <w:r>
                              <w:rPr>
                                <w:sz w:val="20"/>
                              </w:rPr>
                              <w:t>-</w:t>
                            </w:r>
                          </w:p>
                        </w:tc>
                        <w:tc>
                          <w:tcPr>
                            <w:tcW w:w="0" w:type="auto"/>
                          </w:tcPr>
                          <w:p>
                            <w:pPr>
                              <w:rPr>
                                <w:sz w:val="20"/>
                              </w:rPr>
                            </w:pPr>
                            <w:r>
                              <w:rPr>
                                <w:sz w:val="20"/>
                              </w:rPr>
                              <w:t xml:space="preserve">-   </w:t>
                            </w:r>
                          </w:p>
                        </w:tc>
                        <w:tc>
                          <w:tcPr>
                            <w:tcW w:w="0" w:type="auto"/>
                          </w:tcPr>
                          <w:p>
                            <w:pPr>
                              <w:rPr>
                                <w:sz w:val="20"/>
                              </w:rPr>
                            </w:pPr>
                            <w:r>
                              <w:rPr>
                                <w:sz w:val="20"/>
                              </w:rPr>
                              <w:t xml:space="preserve">116 </w:t>
                            </w:r>
                          </w:p>
                        </w:tc>
                        <w:tc>
                          <w:tcPr>
                            <w:tcW w:w="0" w:type="auto"/>
                          </w:tcPr>
                          <w:p>
                            <w:pPr>
                              <w:rPr>
                                <w:sz w:val="20"/>
                              </w:rPr>
                            </w:pPr>
                            <w:r>
                              <w:rPr>
                                <w:sz w:val="20"/>
                              </w:rPr>
                              <w:t xml:space="preserve">442 </w:t>
                            </w:r>
                          </w:p>
                        </w:tc>
                        <w:tc>
                          <w:tcPr>
                            <w:tcW w:w="0" w:type="auto"/>
                          </w:tcPr>
                          <w:p>
                            <w:pPr>
                              <w:rPr>
                                <w:sz w:val="20"/>
                              </w:rPr>
                            </w:pPr>
                            <w:r>
                              <w:rPr>
                                <w:sz w:val="20"/>
                              </w:rPr>
                              <w:t xml:space="preserve">480 </w:t>
                            </w:r>
                          </w:p>
                        </w:tc>
                        <w:tc>
                          <w:tcPr>
                            <w:tcW w:w="0" w:type="auto"/>
                          </w:tcPr>
                          <w:p>
                            <w:pPr>
                              <w:rPr>
                                <w:sz w:val="20"/>
                              </w:rPr>
                            </w:pPr>
                            <w:r>
                              <w:rPr>
                                <w:sz w:val="20"/>
                              </w:rPr>
                              <w:t xml:space="preserve">480 </w:t>
                            </w:r>
                          </w:p>
                        </w:tc>
                        <w:tc>
                          <w:tcPr>
                            <w:tcW w:w="0" w:type="auto"/>
                          </w:tcPr>
                          <w:p>
                            <w:pPr>
                              <w:rPr>
                                <w:sz w:val="20"/>
                              </w:rPr>
                            </w:pPr>
                            <w:r>
                              <w:rPr>
                                <w:sz w:val="20"/>
                              </w:rPr>
                              <w:t xml:space="preserve">511 </w:t>
                            </w:r>
                          </w:p>
                        </w:tc>
                      </w:tr>
                      <w:tr>
                        <w:trPr>
                          <w:trHeight w:val="60"/>
                        </w:trPr>
                        <w:tc>
                          <w:tcPr>
                            <w:tcW w:w="0" w:type="auto"/>
                          </w:tcPr>
                          <w:p>
                            <w:pPr>
                              <w:rPr>
                                <w:sz w:val="20"/>
                              </w:rPr>
                            </w:pPr>
                            <w:r>
                              <w:rPr>
                                <w:sz w:val="20"/>
                              </w:rPr>
                              <w:t>Degi frakcija</w:t>
                            </w:r>
                          </w:p>
                        </w:tc>
                        <w:tc>
                          <w:tcPr>
                            <w:tcW w:w="0" w:type="auto"/>
                          </w:tcPr>
                          <w:p>
                            <w:pPr>
                              <w:rPr>
                                <w:sz w:val="20"/>
                              </w:rPr>
                            </w:pPr>
                            <w:r>
                              <w:rPr>
                                <w:sz w:val="20"/>
                              </w:rPr>
                              <w:t xml:space="preserve">35 </w:t>
                            </w:r>
                          </w:p>
                        </w:tc>
                        <w:tc>
                          <w:tcPr>
                            <w:tcW w:w="0" w:type="auto"/>
                          </w:tcPr>
                          <w:p>
                            <w:pPr>
                              <w:rPr>
                                <w:sz w:val="20"/>
                              </w:rPr>
                            </w:pPr>
                            <w:r>
                              <w:rPr>
                                <w:sz w:val="20"/>
                              </w:rPr>
                              <w:t xml:space="preserve">-   </w:t>
                            </w:r>
                          </w:p>
                        </w:tc>
                        <w:tc>
                          <w:tcPr>
                            <w:tcW w:w="0" w:type="auto"/>
                          </w:tcPr>
                          <w:p>
                            <w:pPr>
                              <w:rPr>
                                <w:sz w:val="20"/>
                              </w:rPr>
                            </w:pPr>
                            <w:r>
                              <w:rPr>
                                <w:sz w:val="20"/>
                              </w:rPr>
                              <w:t xml:space="preserve">154 </w:t>
                            </w:r>
                          </w:p>
                        </w:tc>
                        <w:tc>
                          <w:tcPr>
                            <w:tcW w:w="0" w:type="auto"/>
                          </w:tcPr>
                          <w:p>
                            <w:pPr>
                              <w:rPr>
                                <w:sz w:val="20"/>
                              </w:rPr>
                            </w:pPr>
                            <w:r>
                              <w:rPr>
                                <w:sz w:val="20"/>
                              </w:rPr>
                              <w:t>-</w:t>
                            </w:r>
                          </w:p>
                        </w:tc>
                        <w:tc>
                          <w:tcPr>
                            <w:tcW w:w="0" w:type="auto"/>
                          </w:tcPr>
                          <w:p>
                            <w:pPr>
                              <w:rPr>
                                <w:sz w:val="20"/>
                              </w:rPr>
                            </w:pPr>
                            <w:r>
                              <w:rPr>
                                <w:sz w:val="20"/>
                              </w:rPr>
                              <w:t>-</w:t>
                            </w:r>
                          </w:p>
                        </w:tc>
                        <w:tc>
                          <w:tcPr>
                            <w:tcW w:w="0" w:type="auto"/>
                          </w:tcPr>
                          <w:p>
                            <w:pPr>
                              <w:rPr>
                                <w:sz w:val="20"/>
                              </w:rPr>
                            </w:pPr>
                            <w:r>
                              <w:rPr>
                                <w:sz w:val="20"/>
                              </w:rPr>
                              <w:t>-</w:t>
                            </w:r>
                          </w:p>
                        </w:tc>
                        <w:tc>
                          <w:tcPr>
                            <w:tcW w:w="0" w:type="auto"/>
                          </w:tcPr>
                          <w:p>
                            <w:pPr>
                              <w:rPr>
                                <w:sz w:val="20"/>
                              </w:rPr>
                            </w:pPr>
                            <w:r>
                              <w:rPr>
                                <w:sz w:val="20"/>
                              </w:rPr>
                              <w:t xml:space="preserve">-   </w:t>
                            </w:r>
                          </w:p>
                        </w:tc>
                      </w:tr>
                      <w:tr>
                        <w:trPr>
                          <w:trHeight w:val="296"/>
                        </w:trPr>
                        <w:tc>
                          <w:tcPr>
                            <w:tcW w:w="0" w:type="auto"/>
                          </w:tcPr>
                          <w:p>
                            <w:pPr>
                              <w:rPr>
                                <w:sz w:val="20"/>
                              </w:rPr>
                            </w:pPr>
                            <w:r>
                              <w:rPr>
                                <w:sz w:val="20"/>
                              </w:rPr>
                              <w:t>Iš viso</w:t>
                            </w:r>
                          </w:p>
                        </w:tc>
                        <w:tc>
                          <w:tcPr>
                            <w:tcW w:w="0" w:type="auto"/>
                          </w:tcPr>
                          <w:p>
                            <w:pPr>
                              <w:rPr>
                                <w:b/>
                                <w:bCs/>
                                <w:sz w:val="20"/>
                              </w:rPr>
                            </w:pPr>
                            <w:r>
                              <w:rPr>
                                <w:b/>
                                <w:bCs/>
                                <w:sz w:val="20"/>
                              </w:rPr>
                              <w:t xml:space="preserve">582 </w:t>
                            </w:r>
                          </w:p>
                        </w:tc>
                        <w:tc>
                          <w:tcPr>
                            <w:tcW w:w="0" w:type="auto"/>
                          </w:tcPr>
                          <w:p>
                            <w:pPr>
                              <w:rPr>
                                <w:b/>
                                <w:bCs/>
                                <w:sz w:val="20"/>
                              </w:rPr>
                            </w:pPr>
                            <w:r>
                              <w:rPr>
                                <w:b/>
                                <w:bCs/>
                                <w:sz w:val="20"/>
                              </w:rPr>
                              <w:t xml:space="preserve">845 </w:t>
                            </w:r>
                          </w:p>
                        </w:tc>
                        <w:tc>
                          <w:tcPr>
                            <w:tcW w:w="0" w:type="auto"/>
                          </w:tcPr>
                          <w:p>
                            <w:pPr>
                              <w:rPr>
                                <w:b/>
                                <w:bCs/>
                                <w:sz w:val="20"/>
                              </w:rPr>
                            </w:pPr>
                            <w:r>
                              <w:rPr>
                                <w:b/>
                                <w:bCs/>
                                <w:sz w:val="20"/>
                              </w:rPr>
                              <w:t xml:space="preserve">1,022 </w:t>
                            </w:r>
                          </w:p>
                        </w:tc>
                        <w:tc>
                          <w:tcPr>
                            <w:tcW w:w="0" w:type="auto"/>
                          </w:tcPr>
                          <w:p>
                            <w:pPr>
                              <w:rPr>
                                <w:b/>
                                <w:bCs/>
                                <w:sz w:val="20"/>
                              </w:rPr>
                            </w:pPr>
                            <w:r>
                              <w:rPr>
                                <w:b/>
                                <w:bCs/>
                                <w:sz w:val="20"/>
                              </w:rPr>
                              <w:t xml:space="preserve">1,138 </w:t>
                            </w:r>
                          </w:p>
                        </w:tc>
                        <w:tc>
                          <w:tcPr>
                            <w:tcW w:w="0" w:type="auto"/>
                          </w:tcPr>
                          <w:p>
                            <w:pPr>
                              <w:rPr>
                                <w:b/>
                                <w:bCs/>
                                <w:sz w:val="20"/>
                              </w:rPr>
                            </w:pPr>
                            <w:r>
                              <w:rPr>
                                <w:b/>
                                <w:bCs/>
                                <w:sz w:val="20"/>
                              </w:rPr>
                              <w:t xml:space="preserve">1,322 </w:t>
                            </w:r>
                          </w:p>
                        </w:tc>
                        <w:tc>
                          <w:tcPr>
                            <w:tcW w:w="0" w:type="auto"/>
                          </w:tcPr>
                          <w:p>
                            <w:pPr>
                              <w:rPr>
                                <w:b/>
                                <w:bCs/>
                                <w:sz w:val="20"/>
                              </w:rPr>
                            </w:pPr>
                            <w:r>
                              <w:rPr>
                                <w:b/>
                                <w:bCs/>
                                <w:sz w:val="20"/>
                              </w:rPr>
                              <w:t xml:space="preserve">1,322 </w:t>
                            </w:r>
                          </w:p>
                        </w:tc>
                        <w:tc>
                          <w:tcPr>
                            <w:tcW w:w="0" w:type="auto"/>
                          </w:tcPr>
                          <w:p>
                            <w:pPr>
                              <w:rPr>
                                <w:b/>
                                <w:bCs/>
                                <w:sz w:val="20"/>
                              </w:rPr>
                            </w:pPr>
                            <w:r>
                              <w:rPr>
                                <w:b/>
                                <w:bCs/>
                                <w:sz w:val="20"/>
                              </w:rPr>
                              <w:t xml:space="preserve">1,339 </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 xml:space="preserve">Kaip ir visoje Lietuvoje užstato sistema Radviliškio r. sav. pradėjo veikti nuo 2016 m. Nuo sistemos eksploatacijos pradžios iki 2021 m. surenkamų pakuočių kiekis išaugo daugiau kaip 58%, t. y. nuo 172 iki 272 t. </w:t>
                      </w:r>
                    </w:p>
                    <w:p>
                      <w:pPr>
                        <w:rPr>
                          <w:sz w:val="18"/>
                          <w:szCs w:val="18"/>
                        </w:rPr>
                      </w:pPr>
                    </w:p>
                    <w:p>
                      <w:pPr>
                        <w:jc w:val="both"/>
                        <w:rPr>
                          <w:i/>
                          <w:iCs/>
                          <w:color w:val="595959"/>
                          <w:sz w:val="22"/>
                          <w:szCs w:val="24"/>
                        </w:rPr>
                      </w:pPr>
                      <w:r>
                        <w:rPr>
                          <w:i/>
                          <w:iCs/>
                          <w:color w:val="595959"/>
                          <w:sz w:val="22"/>
                          <w:szCs w:val="24"/>
                        </w:rPr>
                        <w:t>17 lentelė. Užstato sistema surinktas pakuočių atliekų kiekis, tonos</w:t>
                      </w:r>
                    </w:p>
                    <w:p>
                      <w:pPr>
                        <w:rPr>
                          <w:sz w:val="10"/>
                          <w:szCs w:val="10"/>
                        </w:rPr>
                      </w:pPr>
                    </w:p>
                    <w:tbl>
                      <w:tblPr>
                        <w:tblW w:w="8974" w:type="dxa"/>
                        <w:tblBorders>
                          <w:top w:val="single" w:sz="4" w:space="0" w:color="7F7F7F"/>
                          <w:bottom w:val="single" w:sz="4" w:space="0" w:color="7F7F7F"/>
                        </w:tblBorders>
                        <w:tblLook w:val="04A0" w:firstRow="1" w:lastRow="0" w:firstColumn="1" w:lastColumn="0" w:noHBand="0" w:noVBand="1"/>
                      </w:tblPr>
                      <w:tblGrid>
                        <w:gridCol w:w="4264"/>
                        <w:gridCol w:w="672"/>
                        <w:gridCol w:w="673"/>
                        <w:gridCol w:w="673"/>
                        <w:gridCol w:w="673"/>
                        <w:gridCol w:w="673"/>
                        <w:gridCol w:w="673"/>
                        <w:gridCol w:w="673"/>
                      </w:tblGrid>
                      <w:tr>
                        <w:trPr>
                          <w:trHeight w:val="291"/>
                        </w:trPr>
                        <w:tc>
                          <w:tcPr>
                            <w:tcW w:w="0" w:type="auto"/>
                          </w:tcPr>
                          <w:p>
                            <w:pPr>
                              <w:rPr>
                                <w:sz w:val="20"/>
                              </w:rPr>
                            </w:pPr>
                            <w:r>
                              <w:rPr>
                                <w:sz w:val="20"/>
                              </w:rPr>
                              <w:t>Savivaldybė / frakcija</w:t>
                            </w:r>
                          </w:p>
                        </w:tc>
                        <w:tc>
                          <w:tcPr>
                            <w:tcW w:w="0" w:type="auto"/>
                          </w:tcPr>
                          <w:p>
                            <w:pPr>
                              <w:rPr>
                                <w:sz w:val="20"/>
                              </w:rPr>
                            </w:pPr>
                            <w:r>
                              <w:rPr>
                                <w:sz w:val="20"/>
                              </w:rPr>
                              <w:t>2015</w:t>
                            </w:r>
                          </w:p>
                        </w:tc>
                        <w:tc>
                          <w:tcPr>
                            <w:tcW w:w="0" w:type="auto"/>
                          </w:tcPr>
                          <w:p>
                            <w:pPr>
                              <w:rPr>
                                <w:sz w:val="20"/>
                              </w:rPr>
                            </w:pPr>
                            <w:r>
                              <w:rPr>
                                <w:sz w:val="20"/>
                              </w:rPr>
                              <w:t>2016</w:t>
                            </w:r>
                          </w:p>
                        </w:tc>
                        <w:tc>
                          <w:tcPr>
                            <w:tcW w:w="0" w:type="auto"/>
                          </w:tcPr>
                          <w:p>
                            <w:pPr>
                              <w:rPr>
                                <w:sz w:val="20"/>
                              </w:rPr>
                            </w:pPr>
                            <w:r>
                              <w:rPr>
                                <w:sz w:val="20"/>
                              </w:rPr>
                              <w:t>2017</w:t>
                            </w:r>
                          </w:p>
                        </w:tc>
                        <w:tc>
                          <w:tcPr>
                            <w:tcW w:w="0" w:type="auto"/>
                          </w:tcPr>
                          <w:p>
                            <w:pPr>
                              <w:rPr>
                                <w:sz w:val="20"/>
                              </w:rPr>
                            </w:pPr>
                            <w:r>
                              <w:rPr>
                                <w:sz w:val="20"/>
                              </w:rPr>
                              <w:t>2018</w:t>
                            </w:r>
                          </w:p>
                        </w:tc>
                        <w:tc>
                          <w:tcPr>
                            <w:tcW w:w="0" w:type="auto"/>
                          </w:tcPr>
                          <w:p>
                            <w:pPr>
                              <w:rPr>
                                <w:sz w:val="20"/>
                              </w:rPr>
                            </w:pPr>
                            <w:r>
                              <w:rPr>
                                <w:sz w:val="20"/>
                              </w:rPr>
                              <w:t>2019</w:t>
                            </w:r>
                          </w:p>
                        </w:tc>
                        <w:tc>
                          <w:tcPr>
                            <w:tcW w:w="0" w:type="auto"/>
                          </w:tcPr>
                          <w:p>
                            <w:pPr>
                              <w:rPr>
                                <w:sz w:val="20"/>
                              </w:rPr>
                            </w:pPr>
                            <w:r>
                              <w:rPr>
                                <w:sz w:val="20"/>
                              </w:rPr>
                              <w:t>2020</w:t>
                            </w:r>
                          </w:p>
                        </w:tc>
                        <w:tc>
                          <w:tcPr>
                            <w:tcW w:w="0" w:type="auto"/>
                          </w:tcPr>
                          <w:p>
                            <w:pPr>
                              <w:rPr>
                                <w:sz w:val="20"/>
                              </w:rPr>
                            </w:pPr>
                            <w:r>
                              <w:rPr>
                                <w:sz w:val="20"/>
                              </w:rPr>
                              <w:t>2021</w:t>
                            </w:r>
                          </w:p>
                        </w:tc>
                      </w:tr>
                      <w:tr>
                        <w:trPr>
                          <w:trHeight w:val="123"/>
                        </w:trPr>
                        <w:tc>
                          <w:tcPr>
                            <w:tcW w:w="0" w:type="auto"/>
                          </w:tcPr>
                          <w:p>
                            <w:pPr>
                              <w:rPr>
                                <w:sz w:val="20"/>
                              </w:rPr>
                            </w:pPr>
                            <w:r>
                              <w:rPr>
                                <w:sz w:val="20"/>
                              </w:rPr>
                              <w:t>Plastikų (PET), įskaitant pakuotes, atliekos</w:t>
                            </w:r>
                          </w:p>
                        </w:tc>
                        <w:tc>
                          <w:tcPr>
                            <w:tcW w:w="0" w:type="auto"/>
                          </w:tcPr>
                          <w:p>
                            <w:pPr>
                              <w:rPr>
                                <w:sz w:val="20"/>
                              </w:rPr>
                            </w:pPr>
                            <w:r>
                              <w:rPr>
                                <w:sz w:val="20"/>
                              </w:rPr>
                              <w:t>-</w:t>
                            </w:r>
                          </w:p>
                        </w:tc>
                        <w:tc>
                          <w:tcPr>
                            <w:tcW w:w="0" w:type="auto"/>
                          </w:tcPr>
                          <w:p>
                            <w:pPr>
                              <w:rPr>
                                <w:sz w:val="20"/>
                              </w:rPr>
                            </w:pPr>
                            <w:r>
                              <w:rPr>
                                <w:sz w:val="20"/>
                              </w:rPr>
                              <w:t xml:space="preserve">118 </w:t>
                            </w:r>
                          </w:p>
                        </w:tc>
                        <w:tc>
                          <w:tcPr>
                            <w:tcW w:w="0" w:type="auto"/>
                          </w:tcPr>
                          <w:p>
                            <w:pPr>
                              <w:rPr>
                                <w:sz w:val="20"/>
                              </w:rPr>
                            </w:pPr>
                            <w:r>
                              <w:rPr>
                                <w:sz w:val="20"/>
                              </w:rPr>
                              <w:t xml:space="preserve">176 </w:t>
                            </w:r>
                          </w:p>
                        </w:tc>
                        <w:tc>
                          <w:tcPr>
                            <w:tcW w:w="0" w:type="auto"/>
                          </w:tcPr>
                          <w:p>
                            <w:pPr>
                              <w:rPr>
                                <w:sz w:val="20"/>
                              </w:rPr>
                            </w:pPr>
                            <w:r>
                              <w:rPr>
                                <w:sz w:val="20"/>
                              </w:rPr>
                              <w:t xml:space="preserve">180 </w:t>
                            </w:r>
                          </w:p>
                        </w:tc>
                        <w:tc>
                          <w:tcPr>
                            <w:tcW w:w="0" w:type="auto"/>
                          </w:tcPr>
                          <w:p>
                            <w:pPr>
                              <w:rPr>
                                <w:sz w:val="20"/>
                              </w:rPr>
                            </w:pPr>
                            <w:r>
                              <w:rPr>
                                <w:sz w:val="20"/>
                              </w:rPr>
                              <w:t xml:space="preserve">174 </w:t>
                            </w:r>
                          </w:p>
                        </w:tc>
                        <w:tc>
                          <w:tcPr>
                            <w:tcW w:w="0" w:type="auto"/>
                          </w:tcPr>
                          <w:p>
                            <w:pPr>
                              <w:rPr>
                                <w:sz w:val="20"/>
                              </w:rPr>
                            </w:pPr>
                            <w:r>
                              <w:rPr>
                                <w:sz w:val="20"/>
                              </w:rPr>
                              <w:t xml:space="preserve">166 </w:t>
                            </w:r>
                          </w:p>
                        </w:tc>
                        <w:tc>
                          <w:tcPr>
                            <w:tcW w:w="0" w:type="auto"/>
                          </w:tcPr>
                          <w:p>
                            <w:pPr>
                              <w:rPr>
                                <w:sz w:val="20"/>
                              </w:rPr>
                            </w:pPr>
                            <w:r>
                              <w:rPr>
                                <w:sz w:val="20"/>
                              </w:rPr>
                              <w:t xml:space="preserve">165 </w:t>
                            </w:r>
                          </w:p>
                        </w:tc>
                      </w:tr>
                      <w:tr>
                        <w:trPr>
                          <w:trHeight w:val="154"/>
                        </w:trPr>
                        <w:tc>
                          <w:tcPr>
                            <w:tcW w:w="0" w:type="auto"/>
                          </w:tcPr>
                          <w:p>
                            <w:pPr>
                              <w:rPr>
                                <w:sz w:val="20"/>
                              </w:rPr>
                            </w:pPr>
                            <w:r>
                              <w:rPr>
                                <w:sz w:val="20"/>
                              </w:rPr>
                              <w:t>Metalų, įskaitant pakuotes, atliekos</w:t>
                            </w:r>
                          </w:p>
                        </w:tc>
                        <w:tc>
                          <w:tcPr>
                            <w:tcW w:w="0" w:type="auto"/>
                          </w:tcPr>
                          <w:p>
                            <w:pPr>
                              <w:rPr>
                                <w:sz w:val="20"/>
                              </w:rPr>
                            </w:pPr>
                            <w:r>
                              <w:rPr>
                                <w:sz w:val="20"/>
                              </w:rPr>
                              <w:t>-</w:t>
                            </w:r>
                          </w:p>
                        </w:tc>
                        <w:tc>
                          <w:tcPr>
                            <w:tcW w:w="0" w:type="auto"/>
                          </w:tcPr>
                          <w:p>
                            <w:pPr>
                              <w:rPr>
                                <w:sz w:val="20"/>
                              </w:rPr>
                            </w:pPr>
                            <w:r>
                              <w:rPr>
                                <w:sz w:val="20"/>
                              </w:rPr>
                              <w:t xml:space="preserve">22 </w:t>
                            </w:r>
                          </w:p>
                        </w:tc>
                        <w:tc>
                          <w:tcPr>
                            <w:tcW w:w="0" w:type="auto"/>
                          </w:tcPr>
                          <w:p>
                            <w:pPr>
                              <w:rPr>
                                <w:sz w:val="20"/>
                              </w:rPr>
                            </w:pPr>
                            <w:r>
                              <w:rPr>
                                <w:sz w:val="20"/>
                              </w:rPr>
                              <w:t xml:space="preserve">28 </w:t>
                            </w:r>
                          </w:p>
                        </w:tc>
                        <w:tc>
                          <w:tcPr>
                            <w:tcW w:w="0" w:type="auto"/>
                          </w:tcPr>
                          <w:p>
                            <w:pPr>
                              <w:rPr>
                                <w:sz w:val="20"/>
                              </w:rPr>
                            </w:pPr>
                            <w:r>
                              <w:rPr>
                                <w:sz w:val="20"/>
                              </w:rPr>
                              <w:t xml:space="preserve">37 </w:t>
                            </w:r>
                          </w:p>
                        </w:tc>
                        <w:tc>
                          <w:tcPr>
                            <w:tcW w:w="0" w:type="auto"/>
                          </w:tcPr>
                          <w:p>
                            <w:pPr>
                              <w:rPr>
                                <w:sz w:val="20"/>
                              </w:rPr>
                            </w:pPr>
                            <w:r>
                              <w:rPr>
                                <w:sz w:val="20"/>
                              </w:rPr>
                              <w:t xml:space="preserve">38 </w:t>
                            </w:r>
                          </w:p>
                        </w:tc>
                        <w:tc>
                          <w:tcPr>
                            <w:tcW w:w="0" w:type="auto"/>
                          </w:tcPr>
                          <w:p>
                            <w:pPr>
                              <w:rPr>
                                <w:sz w:val="20"/>
                              </w:rPr>
                            </w:pPr>
                            <w:r>
                              <w:rPr>
                                <w:sz w:val="20"/>
                              </w:rPr>
                              <w:t xml:space="preserve">39 </w:t>
                            </w:r>
                          </w:p>
                        </w:tc>
                        <w:tc>
                          <w:tcPr>
                            <w:tcW w:w="0" w:type="auto"/>
                          </w:tcPr>
                          <w:p>
                            <w:pPr>
                              <w:rPr>
                                <w:sz w:val="20"/>
                              </w:rPr>
                            </w:pPr>
                            <w:r>
                              <w:rPr>
                                <w:sz w:val="20"/>
                              </w:rPr>
                              <w:t xml:space="preserve">45 </w:t>
                            </w:r>
                          </w:p>
                        </w:tc>
                      </w:tr>
                      <w:tr>
                        <w:trPr>
                          <w:trHeight w:val="123"/>
                        </w:trPr>
                        <w:tc>
                          <w:tcPr>
                            <w:tcW w:w="0" w:type="auto"/>
                          </w:tcPr>
                          <w:p>
                            <w:pPr>
                              <w:rPr>
                                <w:sz w:val="20"/>
                              </w:rPr>
                            </w:pPr>
                            <w:r>
                              <w:rPr>
                                <w:sz w:val="20"/>
                              </w:rPr>
                              <w:t>Stiklo, įskaitant pakuotes, atliekos</w:t>
                            </w:r>
                          </w:p>
                        </w:tc>
                        <w:tc>
                          <w:tcPr>
                            <w:tcW w:w="0" w:type="auto"/>
                          </w:tcPr>
                          <w:p>
                            <w:pPr>
                              <w:rPr>
                                <w:sz w:val="20"/>
                              </w:rPr>
                            </w:pPr>
                            <w:r>
                              <w:rPr>
                                <w:sz w:val="20"/>
                              </w:rPr>
                              <w:t>-</w:t>
                            </w:r>
                          </w:p>
                        </w:tc>
                        <w:tc>
                          <w:tcPr>
                            <w:tcW w:w="0" w:type="auto"/>
                          </w:tcPr>
                          <w:p>
                            <w:pPr>
                              <w:rPr>
                                <w:sz w:val="20"/>
                              </w:rPr>
                            </w:pPr>
                            <w:r>
                              <w:rPr>
                                <w:sz w:val="20"/>
                              </w:rPr>
                              <w:t xml:space="preserve">32 </w:t>
                            </w:r>
                          </w:p>
                        </w:tc>
                        <w:tc>
                          <w:tcPr>
                            <w:tcW w:w="0" w:type="auto"/>
                          </w:tcPr>
                          <w:p>
                            <w:pPr>
                              <w:rPr>
                                <w:sz w:val="20"/>
                              </w:rPr>
                            </w:pPr>
                            <w:r>
                              <w:rPr>
                                <w:sz w:val="20"/>
                              </w:rPr>
                              <w:t xml:space="preserve">41 </w:t>
                            </w:r>
                          </w:p>
                        </w:tc>
                        <w:tc>
                          <w:tcPr>
                            <w:tcW w:w="0" w:type="auto"/>
                          </w:tcPr>
                          <w:p>
                            <w:pPr>
                              <w:rPr>
                                <w:sz w:val="20"/>
                              </w:rPr>
                            </w:pPr>
                            <w:r>
                              <w:rPr>
                                <w:sz w:val="20"/>
                              </w:rPr>
                              <w:t xml:space="preserve">45 </w:t>
                            </w:r>
                          </w:p>
                        </w:tc>
                        <w:tc>
                          <w:tcPr>
                            <w:tcW w:w="0" w:type="auto"/>
                          </w:tcPr>
                          <w:p>
                            <w:pPr>
                              <w:rPr>
                                <w:sz w:val="20"/>
                              </w:rPr>
                            </w:pPr>
                            <w:r>
                              <w:rPr>
                                <w:sz w:val="20"/>
                              </w:rPr>
                              <w:t xml:space="preserve">51 </w:t>
                            </w:r>
                          </w:p>
                        </w:tc>
                        <w:tc>
                          <w:tcPr>
                            <w:tcW w:w="0" w:type="auto"/>
                          </w:tcPr>
                          <w:p>
                            <w:pPr>
                              <w:rPr>
                                <w:sz w:val="20"/>
                              </w:rPr>
                            </w:pPr>
                            <w:r>
                              <w:rPr>
                                <w:sz w:val="20"/>
                              </w:rPr>
                              <w:t xml:space="preserve">48 </w:t>
                            </w:r>
                          </w:p>
                        </w:tc>
                        <w:tc>
                          <w:tcPr>
                            <w:tcW w:w="0" w:type="auto"/>
                          </w:tcPr>
                          <w:p>
                            <w:pPr>
                              <w:rPr>
                                <w:sz w:val="20"/>
                              </w:rPr>
                            </w:pPr>
                            <w:r>
                              <w:rPr>
                                <w:sz w:val="20"/>
                              </w:rPr>
                              <w:t xml:space="preserve">63 </w:t>
                            </w:r>
                          </w:p>
                        </w:tc>
                      </w:tr>
                      <w:tr>
                        <w:trPr>
                          <w:trHeight w:val="85"/>
                        </w:trPr>
                        <w:tc>
                          <w:tcPr>
                            <w:tcW w:w="0" w:type="auto"/>
                          </w:tcPr>
                          <w:p>
                            <w:pPr>
                              <w:rPr>
                                <w:sz w:val="20"/>
                              </w:rPr>
                            </w:pPr>
                            <w:r>
                              <w:rPr>
                                <w:sz w:val="20"/>
                              </w:rPr>
                              <w:t>Iš viso</w:t>
                            </w:r>
                          </w:p>
                        </w:tc>
                        <w:tc>
                          <w:tcPr>
                            <w:tcW w:w="0" w:type="auto"/>
                          </w:tcPr>
                          <w:p>
                            <w:pPr>
                              <w:rPr>
                                <w:b/>
                                <w:bCs/>
                                <w:sz w:val="20"/>
                              </w:rPr>
                            </w:pPr>
                            <w:r>
                              <w:rPr>
                                <w:b/>
                                <w:bCs/>
                                <w:sz w:val="20"/>
                              </w:rPr>
                              <w:t xml:space="preserve">-   </w:t>
                            </w:r>
                          </w:p>
                        </w:tc>
                        <w:tc>
                          <w:tcPr>
                            <w:tcW w:w="0" w:type="auto"/>
                          </w:tcPr>
                          <w:p>
                            <w:pPr>
                              <w:rPr>
                                <w:b/>
                                <w:bCs/>
                                <w:sz w:val="20"/>
                              </w:rPr>
                            </w:pPr>
                            <w:r>
                              <w:rPr>
                                <w:b/>
                                <w:bCs/>
                                <w:sz w:val="20"/>
                              </w:rPr>
                              <w:t xml:space="preserve">172 </w:t>
                            </w:r>
                          </w:p>
                        </w:tc>
                        <w:tc>
                          <w:tcPr>
                            <w:tcW w:w="0" w:type="auto"/>
                          </w:tcPr>
                          <w:p>
                            <w:pPr>
                              <w:rPr>
                                <w:b/>
                                <w:bCs/>
                                <w:sz w:val="20"/>
                              </w:rPr>
                            </w:pPr>
                            <w:r>
                              <w:rPr>
                                <w:b/>
                                <w:bCs/>
                                <w:sz w:val="20"/>
                              </w:rPr>
                              <w:t xml:space="preserve">245 </w:t>
                            </w:r>
                          </w:p>
                        </w:tc>
                        <w:tc>
                          <w:tcPr>
                            <w:tcW w:w="0" w:type="auto"/>
                          </w:tcPr>
                          <w:p>
                            <w:pPr>
                              <w:rPr>
                                <w:b/>
                                <w:bCs/>
                                <w:sz w:val="20"/>
                              </w:rPr>
                            </w:pPr>
                            <w:r>
                              <w:rPr>
                                <w:b/>
                                <w:bCs/>
                                <w:sz w:val="20"/>
                              </w:rPr>
                              <w:t xml:space="preserve">262 </w:t>
                            </w:r>
                          </w:p>
                        </w:tc>
                        <w:tc>
                          <w:tcPr>
                            <w:tcW w:w="0" w:type="auto"/>
                          </w:tcPr>
                          <w:p>
                            <w:pPr>
                              <w:rPr>
                                <w:b/>
                                <w:bCs/>
                                <w:sz w:val="20"/>
                              </w:rPr>
                            </w:pPr>
                            <w:r>
                              <w:rPr>
                                <w:b/>
                                <w:bCs/>
                                <w:sz w:val="20"/>
                              </w:rPr>
                              <w:t xml:space="preserve">262 </w:t>
                            </w:r>
                          </w:p>
                        </w:tc>
                        <w:tc>
                          <w:tcPr>
                            <w:tcW w:w="0" w:type="auto"/>
                          </w:tcPr>
                          <w:p>
                            <w:pPr>
                              <w:rPr>
                                <w:b/>
                                <w:bCs/>
                                <w:sz w:val="20"/>
                              </w:rPr>
                            </w:pPr>
                            <w:r>
                              <w:rPr>
                                <w:b/>
                                <w:bCs/>
                                <w:sz w:val="20"/>
                              </w:rPr>
                              <w:t xml:space="preserve">253 </w:t>
                            </w:r>
                          </w:p>
                        </w:tc>
                        <w:tc>
                          <w:tcPr>
                            <w:tcW w:w="0" w:type="auto"/>
                          </w:tcPr>
                          <w:p>
                            <w:pPr>
                              <w:rPr>
                                <w:b/>
                                <w:bCs/>
                                <w:sz w:val="20"/>
                              </w:rPr>
                            </w:pPr>
                            <w:r>
                              <w:rPr>
                                <w:b/>
                                <w:bCs/>
                                <w:sz w:val="20"/>
                              </w:rPr>
                              <w:t xml:space="preserve">272 </w:t>
                            </w:r>
                          </w:p>
                        </w:tc>
                      </w:tr>
                    </w:tbl>
                    <w:p>
                      <w:pPr>
                        <w:spacing w:line="259" w:lineRule="auto"/>
                        <w:jc w:val="both"/>
                        <w:rPr>
                          <w:color w:val="595959"/>
                          <w:sz w:val="20"/>
                          <w:szCs w:val="24"/>
                        </w:rPr>
                      </w:pPr>
                      <w:r>
                        <w:rPr>
                          <w:color w:val="595959"/>
                          <w:sz w:val="20"/>
                          <w:szCs w:val="24"/>
                        </w:rPr>
                        <w:t>Šaltinis: ŠRATC, USAD</w:t>
                      </w:r>
                    </w:p>
                    <w:p>
                      <w:pPr>
                        <w:rPr>
                          <w:sz w:val="14"/>
                          <w:szCs w:val="14"/>
                        </w:rPr>
                      </w:pPr>
                    </w:p>
                    <w:p>
                      <w:pPr>
                        <w:spacing w:line="259" w:lineRule="auto"/>
                        <w:jc w:val="both"/>
                        <w:rPr>
                          <w:szCs w:val="24"/>
                        </w:rPr>
                      </w:pPr>
                      <w:r>
                        <w:rPr>
                          <w:szCs w:val="24"/>
                        </w:rPr>
                        <w:t>Radviliškio r. sav. pakuočių atliekos ir antrinės žaliavos taip pat yra surenkamos didelių gabaritų atliekų surinkimo aikštelėse, tačiau tokiu būdu surenkamų atliekų kiekis nėra reikšmingas, t. y. vidutiniškai per metus surenkama ~10 t. pakuočių atliekų ir antrinių žaliavų.</w:t>
                      </w:r>
                    </w:p>
                    <w:p>
                      <w:pPr>
                        <w:rPr>
                          <w:sz w:val="18"/>
                          <w:szCs w:val="18"/>
                        </w:rPr>
                      </w:pPr>
                    </w:p>
                    <w:p>
                      <w:pPr>
                        <w:jc w:val="both"/>
                        <w:rPr>
                          <w:i/>
                          <w:iCs/>
                          <w:color w:val="595959"/>
                          <w:sz w:val="22"/>
                          <w:szCs w:val="24"/>
                        </w:rPr>
                      </w:pPr>
                      <w:r>
                        <w:rPr>
                          <w:i/>
                          <w:iCs/>
                          <w:color w:val="595959"/>
                          <w:sz w:val="22"/>
                          <w:szCs w:val="24"/>
                        </w:rPr>
                        <w:t>18 lentelė. DGASA ir APP surinktas pakuočių atliekų ir antrinių žaliavų kiekis, tonos</w:t>
                      </w:r>
                    </w:p>
                    <w:p>
                      <w:pPr>
                        <w:rPr>
                          <w:sz w:val="10"/>
                          <w:szCs w:val="10"/>
                        </w:rPr>
                      </w:pPr>
                    </w:p>
                    <w:tbl>
                      <w:tblPr>
                        <w:tblW w:w="8974" w:type="dxa"/>
                        <w:tblBorders>
                          <w:top w:val="single" w:sz="4" w:space="0" w:color="7F7F7F"/>
                          <w:bottom w:val="single" w:sz="4" w:space="0" w:color="7F7F7F"/>
                        </w:tblBorders>
                        <w:tblLook w:val="04A0" w:firstRow="1" w:lastRow="0" w:firstColumn="1" w:lastColumn="0" w:noHBand="0" w:noVBand="1"/>
                      </w:tblPr>
                      <w:tblGrid>
                        <w:gridCol w:w="2562"/>
                        <w:gridCol w:w="916"/>
                        <w:gridCol w:w="916"/>
                        <w:gridCol w:w="916"/>
                        <w:gridCol w:w="916"/>
                        <w:gridCol w:w="916"/>
                        <w:gridCol w:w="916"/>
                        <w:gridCol w:w="916"/>
                      </w:tblGrid>
                      <w:tr>
                        <w:trPr>
                          <w:trHeight w:val="291"/>
                        </w:trPr>
                        <w:tc>
                          <w:tcPr>
                            <w:tcW w:w="0" w:type="auto"/>
                          </w:tcPr>
                          <w:p>
                            <w:pPr>
                              <w:rPr>
                                <w:sz w:val="20"/>
                              </w:rPr>
                            </w:pPr>
                            <w:r>
                              <w:rPr>
                                <w:sz w:val="20"/>
                              </w:rPr>
                              <w:t>Savivaldybė</w:t>
                            </w:r>
                          </w:p>
                        </w:tc>
                        <w:tc>
                          <w:tcPr>
                            <w:tcW w:w="0" w:type="auto"/>
                          </w:tcPr>
                          <w:p>
                            <w:pPr>
                              <w:rPr>
                                <w:sz w:val="20"/>
                              </w:rPr>
                            </w:pPr>
                            <w:r>
                              <w:rPr>
                                <w:sz w:val="20"/>
                              </w:rPr>
                              <w:t>2015</w:t>
                            </w:r>
                          </w:p>
                        </w:tc>
                        <w:tc>
                          <w:tcPr>
                            <w:tcW w:w="0" w:type="auto"/>
                          </w:tcPr>
                          <w:p>
                            <w:pPr>
                              <w:rPr>
                                <w:sz w:val="20"/>
                              </w:rPr>
                            </w:pPr>
                            <w:r>
                              <w:rPr>
                                <w:sz w:val="20"/>
                              </w:rPr>
                              <w:t>2016</w:t>
                            </w:r>
                          </w:p>
                        </w:tc>
                        <w:tc>
                          <w:tcPr>
                            <w:tcW w:w="0" w:type="auto"/>
                          </w:tcPr>
                          <w:p>
                            <w:pPr>
                              <w:rPr>
                                <w:sz w:val="20"/>
                              </w:rPr>
                            </w:pPr>
                            <w:r>
                              <w:rPr>
                                <w:sz w:val="20"/>
                              </w:rPr>
                              <w:t>2017</w:t>
                            </w:r>
                          </w:p>
                        </w:tc>
                        <w:tc>
                          <w:tcPr>
                            <w:tcW w:w="0" w:type="auto"/>
                          </w:tcPr>
                          <w:p>
                            <w:pPr>
                              <w:rPr>
                                <w:sz w:val="20"/>
                              </w:rPr>
                            </w:pPr>
                            <w:r>
                              <w:rPr>
                                <w:sz w:val="20"/>
                              </w:rPr>
                              <w:t>2018</w:t>
                            </w:r>
                          </w:p>
                        </w:tc>
                        <w:tc>
                          <w:tcPr>
                            <w:tcW w:w="0" w:type="auto"/>
                          </w:tcPr>
                          <w:p>
                            <w:pPr>
                              <w:rPr>
                                <w:sz w:val="20"/>
                              </w:rPr>
                            </w:pPr>
                            <w:r>
                              <w:rPr>
                                <w:sz w:val="20"/>
                              </w:rPr>
                              <w:t>2019</w:t>
                            </w:r>
                          </w:p>
                        </w:tc>
                        <w:tc>
                          <w:tcPr>
                            <w:tcW w:w="0" w:type="auto"/>
                          </w:tcPr>
                          <w:p>
                            <w:pPr>
                              <w:rPr>
                                <w:sz w:val="20"/>
                              </w:rPr>
                            </w:pPr>
                            <w:r>
                              <w:rPr>
                                <w:sz w:val="20"/>
                              </w:rPr>
                              <w:t>2020</w:t>
                            </w:r>
                          </w:p>
                        </w:tc>
                        <w:tc>
                          <w:tcPr>
                            <w:tcW w:w="0" w:type="auto"/>
                          </w:tcPr>
                          <w:p>
                            <w:pPr>
                              <w:rPr>
                                <w:sz w:val="20"/>
                              </w:rPr>
                            </w:pPr>
                            <w:r>
                              <w:rPr>
                                <w:sz w:val="20"/>
                              </w:rPr>
                              <w:t>2021</w:t>
                            </w:r>
                          </w:p>
                        </w:tc>
                      </w:tr>
                      <w:tr>
                        <w:trPr>
                          <w:trHeight w:val="215"/>
                        </w:trPr>
                        <w:tc>
                          <w:tcPr>
                            <w:tcW w:w="0" w:type="auto"/>
                          </w:tcPr>
                          <w:p>
                            <w:pPr>
                              <w:rPr>
                                <w:sz w:val="20"/>
                              </w:rPr>
                            </w:pPr>
                            <w:r>
                              <w:rPr>
                                <w:sz w:val="20"/>
                              </w:rPr>
                              <w:t>Metalo atliekos</w:t>
                            </w:r>
                          </w:p>
                        </w:tc>
                        <w:tc>
                          <w:tcPr>
                            <w:tcW w:w="0" w:type="auto"/>
                          </w:tcPr>
                          <w:p>
                            <w:pPr>
                              <w:rPr>
                                <w:sz w:val="20"/>
                              </w:rPr>
                            </w:pPr>
                            <w:r>
                              <w:rPr>
                                <w:sz w:val="20"/>
                              </w:rPr>
                              <w:t>-</w:t>
                            </w:r>
                          </w:p>
                        </w:tc>
                        <w:tc>
                          <w:tcPr>
                            <w:tcW w:w="0" w:type="auto"/>
                          </w:tcPr>
                          <w:p>
                            <w:pPr>
                              <w:rPr>
                                <w:sz w:val="20"/>
                              </w:rPr>
                            </w:pPr>
                            <w:r>
                              <w:rPr>
                                <w:sz w:val="20"/>
                              </w:rPr>
                              <w:t>-</w:t>
                            </w:r>
                          </w:p>
                        </w:tc>
                        <w:tc>
                          <w:tcPr>
                            <w:tcW w:w="0" w:type="auto"/>
                          </w:tcPr>
                          <w:p>
                            <w:pPr>
                              <w:rPr>
                                <w:sz w:val="20"/>
                              </w:rPr>
                            </w:pPr>
                            <w:r>
                              <w:rPr>
                                <w:sz w:val="20"/>
                              </w:rPr>
                              <w:t>-</w:t>
                            </w:r>
                          </w:p>
                        </w:tc>
                        <w:tc>
                          <w:tcPr>
                            <w:tcW w:w="0" w:type="auto"/>
                          </w:tcPr>
                          <w:p>
                            <w:pPr>
                              <w:rPr>
                                <w:sz w:val="20"/>
                              </w:rPr>
                            </w:pPr>
                            <w:r>
                              <w:rPr>
                                <w:sz w:val="20"/>
                              </w:rPr>
                              <w:t>-</w:t>
                            </w:r>
                          </w:p>
                        </w:tc>
                        <w:tc>
                          <w:tcPr>
                            <w:tcW w:w="0" w:type="auto"/>
                          </w:tcPr>
                          <w:p>
                            <w:pPr>
                              <w:rPr>
                                <w:sz w:val="20"/>
                              </w:rPr>
                            </w:pPr>
                            <w:r>
                              <w:rPr>
                                <w:sz w:val="20"/>
                              </w:rPr>
                              <w:t>-</w:t>
                            </w:r>
                          </w:p>
                        </w:tc>
                        <w:tc>
                          <w:tcPr>
                            <w:tcW w:w="0" w:type="auto"/>
                          </w:tcPr>
                          <w:p>
                            <w:pPr>
                              <w:rPr>
                                <w:sz w:val="20"/>
                              </w:rPr>
                            </w:pPr>
                            <w:r>
                              <w:rPr>
                                <w:sz w:val="20"/>
                              </w:rPr>
                              <w:t xml:space="preserve">7 </w:t>
                            </w:r>
                          </w:p>
                        </w:tc>
                        <w:tc>
                          <w:tcPr>
                            <w:tcW w:w="0" w:type="auto"/>
                          </w:tcPr>
                          <w:p>
                            <w:pPr>
                              <w:rPr>
                                <w:sz w:val="20"/>
                              </w:rPr>
                            </w:pPr>
                            <w:r>
                              <w:rPr>
                                <w:sz w:val="20"/>
                              </w:rPr>
                              <w:t xml:space="preserve">9 </w:t>
                            </w:r>
                          </w:p>
                        </w:tc>
                      </w:tr>
                      <w:tr>
                        <w:trPr>
                          <w:trHeight w:val="215"/>
                        </w:trPr>
                        <w:tc>
                          <w:tcPr>
                            <w:tcW w:w="0" w:type="auto"/>
                          </w:tcPr>
                          <w:p>
                            <w:pPr>
                              <w:rPr>
                                <w:sz w:val="20"/>
                              </w:rPr>
                            </w:pPr>
                            <w:r>
                              <w:rPr>
                                <w:sz w:val="20"/>
                              </w:rPr>
                              <w:t>Pakuočių atliekos</w:t>
                            </w:r>
                          </w:p>
                        </w:tc>
                        <w:tc>
                          <w:tcPr>
                            <w:tcW w:w="0" w:type="auto"/>
                          </w:tcPr>
                          <w:p>
                            <w:pPr>
                              <w:rPr>
                                <w:sz w:val="20"/>
                              </w:rPr>
                            </w:pPr>
                            <w:r>
                              <w:rPr>
                                <w:sz w:val="20"/>
                              </w:rPr>
                              <w:t xml:space="preserve">2 </w:t>
                            </w:r>
                          </w:p>
                        </w:tc>
                        <w:tc>
                          <w:tcPr>
                            <w:tcW w:w="0" w:type="auto"/>
                          </w:tcPr>
                          <w:p>
                            <w:pPr>
                              <w:rPr>
                                <w:sz w:val="20"/>
                              </w:rPr>
                            </w:pPr>
                            <w:r>
                              <w:rPr>
                                <w:sz w:val="20"/>
                              </w:rPr>
                              <w:t xml:space="preserve">2 </w:t>
                            </w:r>
                          </w:p>
                        </w:tc>
                        <w:tc>
                          <w:tcPr>
                            <w:tcW w:w="0" w:type="auto"/>
                          </w:tcPr>
                          <w:p>
                            <w:pPr>
                              <w:rPr>
                                <w:sz w:val="20"/>
                              </w:rPr>
                            </w:pPr>
                            <w:r>
                              <w:rPr>
                                <w:sz w:val="20"/>
                              </w:rPr>
                              <w:t xml:space="preserve">3 </w:t>
                            </w:r>
                          </w:p>
                        </w:tc>
                        <w:tc>
                          <w:tcPr>
                            <w:tcW w:w="0" w:type="auto"/>
                          </w:tcPr>
                          <w:p>
                            <w:pPr>
                              <w:rPr>
                                <w:sz w:val="20"/>
                              </w:rPr>
                            </w:pPr>
                            <w:r>
                              <w:rPr>
                                <w:sz w:val="20"/>
                              </w:rPr>
                              <w:t xml:space="preserve">5 </w:t>
                            </w:r>
                          </w:p>
                        </w:tc>
                        <w:tc>
                          <w:tcPr>
                            <w:tcW w:w="0" w:type="auto"/>
                          </w:tcPr>
                          <w:p>
                            <w:pPr>
                              <w:rPr>
                                <w:sz w:val="20"/>
                              </w:rPr>
                            </w:pPr>
                            <w:r>
                              <w:rPr>
                                <w:sz w:val="20"/>
                              </w:rPr>
                              <w:t xml:space="preserve">14 </w:t>
                            </w:r>
                          </w:p>
                        </w:tc>
                        <w:tc>
                          <w:tcPr>
                            <w:tcW w:w="0" w:type="auto"/>
                          </w:tcPr>
                          <w:p>
                            <w:pPr>
                              <w:rPr>
                                <w:sz w:val="20"/>
                              </w:rPr>
                            </w:pPr>
                            <w:r>
                              <w:rPr>
                                <w:sz w:val="20"/>
                              </w:rPr>
                              <w:t xml:space="preserve">7 </w:t>
                            </w:r>
                          </w:p>
                        </w:tc>
                        <w:tc>
                          <w:tcPr>
                            <w:tcW w:w="0" w:type="auto"/>
                          </w:tcPr>
                          <w:p>
                            <w:pPr>
                              <w:rPr>
                                <w:sz w:val="20"/>
                              </w:rPr>
                            </w:pPr>
                            <w:r>
                              <w:rPr>
                                <w:sz w:val="20"/>
                              </w:rPr>
                              <w:t xml:space="preserve">21 </w:t>
                            </w:r>
                          </w:p>
                        </w:tc>
                      </w:tr>
                      <w:tr>
                        <w:trPr>
                          <w:trHeight w:val="296"/>
                        </w:trPr>
                        <w:tc>
                          <w:tcPr>
                            <w:tcW w:w="0" w:type="auto"/>
                          </w:tcPr>
                          <w:p>
                            <w:pPr>
                              <w:rPr>
                                <w:sz w:val="20"/>
                              </w:rPr>
                            </w:pPr>
                            <w:r>
                              <w:rPr>
                                <w:sz w:val="20"/>
                              </w:rPr>
                              <w:t>Iš viso</w:t>
                            </w:r>
                          </w:p>
                        </w:tc>
                        <w:tc>
                          <w:tcPr>
                            <w:tcW w:w="0" w:type="auto"/>
                          </w:tcPr>
                          <w:p>
                            <w:pPr>
                              <w:rPr>
                                <w:b/>
                                <w:bCs/>
                                <w:sz w:val="20"/>
                              </w:rPr>
                            </w:pPr>
                            <w:r>
                              <w:rPr>
                                <w:b/>
                                <w:bCs/>
                                <w:sz w:val="20"/>
                              </w:rPr>
                              <w:t xml:space="preserve">2 </w:t>
                            </w:r>
                          </w:p>
                        </w:tc>
                        <w:tc>
                          <w:tcPr>
                            <w:tcW w:w="0" w:type="auto"/>
                          </w:tcPr>
                          <w:p>
                            <w:pPr>
                              <w:rPr>
                                <w:b/>
                                <w:bCs/>
                                <w:sz w:val="20"/>
                              </w:rPr>
                            </w:pPr>
                            <w:r>
                              <w:rPr>
                                <w:b/>
                                <w:bCs/>
                                <w:sz w:val="20"/>
                              </w:rPr>
                              <w:t xml:space="preserve">2 </w:t>
                            </w:r>
                          </w:p>
                        </w:tc>
                        <w:tc>
                          <w:tcPr>
                            <w:tcW w:w="0" w:type="auto"/>
                          </w:tcPr>
                          <w:p>
                            <w:pPr>
                              <w:rPr>
                                <w:b/>
                                <w:bCs/>
                                <w:sz w:val="20"/>
                              </w:rPr>
                            </w:pPr>
                            <w:r>
                              <w:rPr>
                                <w:b/>
                                <w:bCs/>
                                <w:sz w:val="20"/>
                              </w:rPr>
                              <w:t xml:space="preserve">3 </w:t>
                            </w:r>
                          </w:p>
                        </w:tc>
                        <w:tc>
                          <w:tcPr>
                            <w:tcW w:w="0" w:type="auto"/>
                          </w:tcPr>
                          <w:p>
                            <w:pPr>
                              <w:rPr>
                                <w:b/>
                                <w:bCs/>
                                <w:sz w:val="20"/>
                              </w:rPr>
                            </w:pPr>
                            <w:r>
                              <w:rPr>
                                <w:b/>
                                <w:bCs/>
                                <w:sz w:val="20"/>
                              </w:rPr>
                              <w:t xml:space="preserve">5 </w:t>
                            </w:r>
                          </w:p>
                        </w:tc>
                        <w:tc>
                          <w:tcPr>
                            <w:tcW w:w="0" w:type="auto"/>
                          </w:tcPr>
                          <w:p>
                            <w:pPr>
                              <w:rPr>
                                <w:b/>
                                <w:bCs/>
                                <w:sz w:val="20"/>
                              </w:rPr>
                            </w:pPr>
                            <w:r>
                              <w:rPr>
                                <w:b/>
                                <w:bCs/>
                                <w:sz w:val="20"/>
                              </w:rPr>
                              <w:t xml:space="preserve">14 </w:t>
                            </w:r>
                          </w:p>
                        </w:tc>
                        <w:tc>
                          <w:tcPr>
                            <w:tcW w:w="0" w:type="auto"/>
                          </w:tcPr>
                          <w:p>
                            <w:pPr>
                              <w:rPr>
                                <w:b/>
                                <w:bCs/>
                                <w:sz w:val="20"/>
                              </w:rPr>
                            </w:pPr>
                            <w:r>
                              <w:rPr>
                                <w:b/>
                                <w:bCs/>
                                <w:sz w:val="20"/>
                              </w:rPr>
                              <w:t xml:space="preserve">14 </w:t>
                            </w:r>
                          </w:p>
                        </w:tc>
                        <w:tc>
                          <w:tcPr>
                            <w:tcW w:w="0" w:type="auto"/>
                          </w:tcPr>
                          <w:p>
                            <w:pPr>
                              <w:rPr>
                                <w:b/>
                                <w:bCs/>
                                <w:sz w:val="20"/>
                              </w:rPr>
                            </w:pPr>
                            <w:r>
                              <w:rPr>
                                <w:b/>
                                <w:bCs/>
                                <w:sz w:val="20"/>
                              </w:rPr>
                              <w:t xml:space="preserve">30 </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i/>
                          <w:color w:val="385623"/>
                          <w:szCs w:val="24"/>
                        </w:rPr>
                      </w:pPr>
                      <w:r>
                        <w:rPr>
                          <w:i/>
                          <w:color w:val="385623"/>
                          <w:szCs w:val="24"/>
                        </w:rPr>
                        <w:t>Biologiškai skaidžių atliekų surinkimas ir tvarkymas</w:t>
                      </w:r>
                    </w:p>
                    <w:p>
                      <w:pPr>
                        <w:rPr>
                          <w:sz w:val="14"/>
                          <w:szCs w:val="14"/>
                        </w:rPr>
                      </w:pPr>
                    </w:p>
                    <w:p>
                      <w:pPr>
                        <w:spacing w:line="259" w:lineRule="auto"/>
                        <w:jc w:val="both"/>
                        <w:rPr>
                          <w:szCs w:val="24"/>
                        </w:rPr>
                      </w:pPr>
                      <w:r>
                        <w:rPr>
                          <w:szCs w:val="24"/>
                        </w:rPr>
                        <w:t>2012-2016 m. įgyvendinant projektą „Šiaulių regiono biologiškai skaidžių atliekų infrastruktūros plėtra“ individualioms valdoms pagal perdavimo neatlygintinai naudotis sutartis buvo išdalintos biologiškai skaidžių atliekų surinkimo priemonės bei žaliųjų atliekų kompostavimo dėžės. Radviliškio r. sav. daugiabučių namų gyventojai žaliąsias atliekas taip pat gali pašalinti kolektyvinėse konteinerių aikštelėse.</w:t>
                      </w:r>
                    </w:p>
                    <w:p>
                      <w:pPr>
                        <w:rPr>
                          <w:sz w:val="18"/>
                          <w:szCs w:val="18"/>
                        </w:rPr>
                      </w:pPr>
                    </w:p>
                    <w:p>
                      <w:pPr>
                        <w:jc w:val="both"/>
                        <w:rPr>
                          <w:i/>
                          <w:iCs/>
                          <w:color w:val="595959"/>
                          <w:sz w:val="22"/>
                          <w:szCs w:val="24"/>
                        </w:rPr>
                      </w:pPr>
                      <w:r>
                        <w:rPr>
                          <w:i/>
                          <w:iCs/>
                          <w:color w:val="595959"/>
                          <w:sz w:val="22"/>
                          <w:szCs w:val="24"/>
                        </w:rPr>
                        <w:t>19 lentelė. Žaliųjų atliekų surinkimo infrastruktūra Radviliškio r. sav.</w:t>
                      </w:r>
                    </w:p>
                    <w:p>
                      <w:pPr>
                        <w:rPr>
                          <w:sz w:val="10"/>
                          <w:szCs w:val="10"/>
                        </w:rPr>
                      </w:pPr>
                    </w:p>
                    <w:tbl>
                      <w:tblPr>
                        <w:tblW w:w="0" w:type="auto"/>
                        <w:tblBorders>
                          <w:top w:val="single" w:sz="4" w:space="0" w:color="7F7F7F"/>
                          <w:bottom w:val="single" w:sz="4" w:space="0" w:color="7F7F7F"/>
                        </w:tblBorders>
                        <w:tblLook w:val="04A0" w:firstRow="1" w:lastRow="0" w:firstColumn="1" w:lastColumn="0" w:noHBand="0" w:noVBand="1"/>
                      </w:tblPr>
                      <w:tblGrid>
                        <w:gridCol w:w="5400"/>
                        <w:gridCol w:w="1530"/>
                        <w:gridCol w:w="2024"/>
                      </w:tblGrid>
                      <w:tr>
                        <w:trPr>
                          <w:trHeight w:val="543"/>
                        </w:trPr>
                        <w:tc>
                          <w:tcPr>
                            <w:tcW w:w="5400" w:type="dxa"/>
                          </w:tcPr>
                          <w:p>
                            <w:pPr>
                              <w:rPr>
                                <w:sz w:val="20"/>
                              </w:rPr>
                            </w:pPr>
                            <w:r>
                              <w:rPr>
                                <w:sz w:val="20"/>
                              </w:rPr>
                              <w:t>Kategorija</w:t>
                            </w:r>
                          </w:p>
                        </w:tc>
                        <w:tc>
                          <w:tcPr>
                            <w:tcW w:w="1530" w:type="dxa"/>
                          </w:tcPr>
                          <w:p>
                            <w:pPr>
                              <w:rPr>
                                <w:sz w:val="20"/>
                              </w:rPr>
                            </w:pPr>
                            <w:r>
                              <w:rPr>
                                <w:sz w:val="20"/>
                              </w:rPr>
                              <w:t>Individualios valdos</w:t>
                            </w:r>
                          </w:p>
                        </w:tc>
                        <w:tc>
                          <w:tcPr>
                            <w:tcW w:w="2024" w:type="dxa"/>
                          </w:tcPr>
                          <w:p>
                            <w:pPr>
                              <w:rPr>
                                <w:sz w:val="20"/>
                              </w:rPr>
                            </w:pPr>
                            <w:r>
                              <w:rPr>
                                <w:sz w:val="20"/>
                              </w:rPr>
                              <w:t>Butai daugiabučiuose namuose</w:t>
                            </w:r>
                          </w:p>
                        </w:tc>
                      </w:tr>
                      <w:tr>
                        <w:trPr>
                          <w:trHeight w:val="347"/>
                        </w:trPr>
                        <w:tc>
                          <w:tcPr>
                            <w:tcW w:w="5400" w:type="dxa"/>
                          </w:tcPr>
                          <w:p>
                            <w:pPr>
                              <w:rPr>
                                <w:sz w:val="20"/>
                              </w:rPr>
                            </w:pPr>
                            <w:r>
                              <w:rPr>
                                <w:sz w:val="20"/>
                              </w:rPr>
                              <w:t>Individualių valdų / būstų daugiabučiuose namuose skaičius</w:t>
                            </w:r>
                          </w:p>
                        </w:tc>
                        <w:tc>
                          <w:tcPr>
                            <w:tcW w:w="1530" w:type="dxa"/>
                          </w:tcPr>
                          <w:p>
                            <w:pPr>
                              <w:rPr>
                                <w:sz w:val="20"/>
                              </w:rPr>
                            </w:pPr>
                            <w:r>
                              <w:rPr>
                                <w:sz w:val="20"/>
                              </w:rPr>
                              <w:t>11.042</w:t>
                            </w:r>
                          </w:p>
                        </w:tc>
                        <w:tc>
                          <w:tcPr>
                            <w:tcW w:w="2024" w:type="dxa"/>
                          </w:tcPr>
                          <w:p>
                            <w:pPr>
                              <w:rPr>
                                <w:sz w:val="20"/>
                              </w:rPr>
                            </w:pPr>
                            <w:r>
                              <w:rPr>
                                <w:sz w:val="20"/>
                              </w:rPr>
                              <w:t>9.116</w:t>
                            </w:r>
                          </w:p>
                        </w:tc>
                      </w:tr>
                      <w:tr>
                        <w:trPr>
                          <w:trHeight w:val="395"/>
                        </w:trPr>
                        <w:tc>
                          <w:tcPr>
                            <w:tcW w:w="5400" w:type="dxa"/>
                          </w:tcPr>
                          <w:p>
                            <w:pPr>
                              <w:rPr>
                                <w:sz w:val="20"/>
                              </w:rPr>
                            </w:pPr>
                            <w:r>
                              <w:rPr>
                                <w:sz w:val="20"/>
                              </w:rPr>
                              <w:t>Individualios valdos, kurioms sudarytos tinkamos žaliųjų atliekų pirminio rūšiavimo sąlygos / konteinerių aikštelių skaičius</w:t>
                            </w:r>
                          </w:p>
                        </w:tc>
                        <w:tc>
                          <w:tcPr>
                            <w:tcW w:w="1530" w:type="dxa"/>
                          </w:tcPr>
                          <w:p>
                            <w:pPr>
                              <w:rPr>
                                <w:sz w:val="20"/>
                              </w:rPr>
                            </w:pPr>
                            <w:r>
                              <w:rPr>
                                <w:sz w:val="20"/>
                              </w:rPr>
                              <w:t>2.874</w:t>
                            </w:r>
                          </w:p>
                        </w:tc>
                        <w:tc>
                          <w:tcPr>
                            <w:tcW w:w="2024" w:type="dxa"/>
                          </w:tcPr>
                          <w:p>
                            <w:pPr>
                              <w:rPr>
                                <w:sz w:val="20"/>
                              </w:rPr>
                            </w:pPr>
                            <w:r>
                              <w:rPr>
                                <w:sz w:val="20"/>
                              </w:rPr>
                              <w:t>- / 250</w:t>
                            </w:r>
                          </w:p>
                        </w:tc>
                      </w:tr>
                      <w:tr>
                        <w:trPr>
                          <w:trHeight w:val="449"/>
                        </w:trPr>
                        <w:tc>
                          <w:tcPr>
                            <w:tcW w:w="5400" w:type="dxa"/>
                          </w:tcPr>
                          <w:p>
                            <w:pPr>
                              <w:rPr>
                                <w:sz w:val="20"/>
                              </w:rPr>
                            </w:pPr>
                            <w:r>
                              <w:rPr>
                                <w:sz w:val="20"/>
                              </w:rPr>
                              <w:t>Aprūpintų individualių valdų dalis / būstų daugiabučiuose namuose, kuriems tenka 1 aikštelė skaičius</w:t>
                            </w:r>
                          </w:p>
                        </w:tc>
                        <w:tc>
                          <w:tcPr>
                            <w:tcW w:w="1530" w:type="dxa"/>
                          </w:tcPr>
                          <w:p>
                            <w:pPr>
                              <w:rPr>
                                <w:sz w:val="20"/>
                              </w:rPr>
                            </w:pPr>
                            <w:r>
                              <w:rPr>
                                <w:sz w:val="20"/>
                              </w:rPr>
                              <w:t>26%</w:t>
                            </w:r>
                          </w:p>
                        </w:tc>
                        <w:tc>
                          <w:tcPr>
                            <w:tcW w:w="2024" w:type="dxa"/>
                          </w:tcPr>
                          <w:p>
                            <w:pPr>
                              <w:rPr>
                                <w:sz w:val="20"/>
                              </w:rPr>
                            </w:pPr>
                            <w:r>
                              <w:rPr>
                                <w:sz w:val="20"/>
                              </w:rPr>
                              <w:t>- / 36</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Radviliškio r. sav. individualiais žaliųjų atliekų rūšiavimo konteineriais aprūpinta beveik trečdalis individualių namų valdų, o viena konteinerių aikštelė, kurioje galima šalinti žaliąsias atliekas tenka ~36 daugiabučių namų būstams. Atitinkamas infrastruktūros išvystymas lemia tai, kad savivaldybėje vidutiniškai per metus surenkama ~1.256 t. žaliųjų atliekų.</w:t>
                      </w:r>
                    </w:p>
                    <w:p>
                      <w:pPr>
                        <w:rPr>
                          <w:sz w:val="18"/>
                          <w:szCs w:val="18"/>
                        </w:rPr>
                      </w:pPr>
                    </w:p>
                    <w:p>
                      <w:pPr>
                        <w:jc w:val="both"/>
                        <w:rPr>
                          <w:i/>
                          <w:iCs/>
                          <w:color w:val="595959"/>
                          <w:sz w:val="22"/>
                          <w:szCs w:val="24"/>
                        </w:rPr>
                      </w:pPr>
                      <w:r>
                        <w:rPr>
                          <w:i/>
                          <w:iCs/>
                          <w:color w:val="595959"/>
                          <w:sz w:val="22"/>
                          <w:szCs w:val="24"/>
                        </w:rPr>
                        <w:t>20 lentelė. Atliekų surinkėjų surinktos žaliosios atliekos</w:t>
                      </w:r>
                    </w:p>
                    <w:p>
                      <w:pPr>
                        <w:rPr>
                          <w:sz w:val="10"/>
                          <w:szCs w:val="10"/>
                        </w:rPr>
                      </w:pPr>
                    </w:p>
                    <w:tbl>
                      <w:tblPr>
                        <w:tblW w:w="8974" w:type="dxa"/>
                        <w:tblBorders>
                          <w:top w:val="single" w:sz="4" w:space="0" w:color="7F7F7F"/>
                          <w:bottom w:val="single" w:sz="4" w:space="0" w:color="7F7F7F"/>
                        </w:tblBorders>
                        <w:tblLook w:val="04A0" w:firstRow="1" w:lastRow="0" w:firstColumn="1" w:lastColumn="0" w:noHBand="0" w:noVBand="1"/>
                      </w:tblPr>
                      <w:tblGrid>
                        <w:gridCol w:w="3906"/>
                        <w:gridCol w:w="724"/>
                        <w:gridCol w:w="724"/>
                        <w:gridCol w:w="724"/>
                        <w:gridCol w:w="724"/>
                        <w:gridCol w:w="724"/>
                        <w:gridCol w:w="724"/>
                        <w:gridCol w:w="724"/>
                      </w:tblGrid>
                      <w:tr>
                        <w:trPr>
                          <w:trHeight w:val="342"/>
                        </w:trPr>
                        <w:tc>
                          <w:tcPr>
                            <w:tcW w:w="0" w:type="auto"/>
                          </w:tcPr>
                          <w:p>
                            <w:pPr>
                              <w:rPr>
                                <w:sz w:val="20"/>
                              </w:rPr>
                            </w:pPr>
                            <w:r>
                              <w:rPr>
                                <w:sz w:val="20"/>
                              </w:rPr>
                              <w:t>Savivaldybė</w:t>
                            </w:r>
                          </w:p>
                        </w:tc>
                        <w:tc>
                          <w:tcPr>
                            <w:tcW w:w="0" w:type="auto"/>
                          </w:tcPr>
                          <w:p>
                            <w:pPr>
                              <w:rPr>
                                <w:sz w:val="20"/>
                              </w:rPr>
                            </w:pPr>
                            <w:r>
                              <w:rPr>
                                <w:sz w:val="20"/>
                              </w:rPr>
                              <w:t>2015</w:t>
                            </w:r>
                          </w:p>
                        </w:tc>
                        <w:tc>
                          <w:tcPr>
                            <w:tcW w:w="0" w:type="auto"/>
                          </w:tcPr>
                          <w:p>
                            <w:pPr>
                              <w:rPr>
                                <w:sz w:val="20"/>
                              </w:rPr>
                            </w:pPr>
                            <w:r>
                              <w:rPr>
                                <w:sz w:val="20"/>
                              </w:rPr>
                              <w:t>2016</w:t>
                            </w:r>
                          </w:p>
                        </w:tc>
                        <w:tc>
                          <w:tcPr>
                            <w:tcW w:w="0" w:type="auto"/>
                          </w:tcPr>
                          <w:p>
                            <w:pPr>
                              <w:rPr>
                                <w:sz w:val="20"/>
                              </w:rPr>
                            </w:pPr>
                            <w:r>
                              <w:rPr>
                                <w:sz w:val="20"/>
                              </w:rPr>
                              <w:t>2017</w:t>
                            </w:r>
                          </w:p>
                        </w:tc>
                        <w:tc>
                          <w:tcPr>
                            <w:tcW w:w="0" w:type="auto"/>
                          </w:tcPr>
                          <w:p>
                            <w:pPr>
                              <w:rPr>
                                <w:sz w:val="20"/>
                              </w:rPr>
                            </w:pPr>
                            <w:r>
                              <w:rPr>
                                <w:sz w:val="20"/>
                              </w:rPr>
                              <w:t>2018</w:t>
                            </w:r>
                          </w:p>
                        </w:tc>
                        <w:tc>
                          <w:tcPr>
                            <w:tcW w:w="0" w:type="auto"/>
                          </w:tcPr>
                          <w:p>
                            <w:pPr>
                              <w:rPr>
                                <w:sz w:val="20"/>
                              </w:rPr>
                            </w:pPr>
                            <w:r>
                              <w:rPr>
                                <w:sz w:val="20"/>
                              </w:rPr>
                              <w:t>2019</w:t>
                            </w:r>
                          </w:p>
                        </w:tc>
                        <w:tc>
                          <w:tcPr>
                            <w:tcW w:w="0" w:type="auto"/>
                          </w:tcPr>
                          <w:p>
                            <w:pPr>
                              <w:rPr>
                                <w:sz w:val="20"/>
                              </w:rPr>
                            </w:pPr>
                            <w:r>
                              <w:rPr>
                                <w:sz w:val="20"/>
                              </w:rPr>
                              <w:t>2020</w:t>
                            </w:r>
                          </w:p>
                        </w:tc>
                        <w:tc>
                          <w:tcPr>
                            <w:tcW w:w="0" w:type="auto"/>
                          </w:tcPr>
                          <w:p>
                            <w:pPr>
                              <w:rPr>
                                <w:sz w:val="20"/>
                              </w:rPr>
                            </w:pPr>
                            <w:r>
                              <w:rPr>
                                <w:sz w:val="20"/>
                              </w:rPr>
                              <w:t>2021</w:t>
                            </w:r>
                          </w:p>
                        </w:tc>
                      </w:tr>
                      <w:tr>
                        <w:trPr>
                          <w:trHeight w:val="278"/>
                        </w:trPr>
                        <w:tc>
                          <w:tcPr>
                            <w:tcW w:w="0" w:type="auto"/>
                          </w:tcPr>
                          <w:p>
                            <w:pPr>
                              <w:rPr>
                                <w:sz w:val="20"/>
                              </w:rPr>
                            </w:pPr>
                            <w:r>
                              <w:rPr>
                                <w:sz w:val="20"/>
                              </w:rPr>
                              <w:t>Surinktas žaliųjų atliekų kiekis, tonos</w:t>
                            </w:r>
                          </w:p>
                        </w:tc>
                        <w:tc>
                          <w:tcPr>
                            <w:tcW w:w="0" w:type="auto"/>
                          </w:tcPr>
                          <w:p>
                            <w:pPr>
                              <w:rPr>
                                <w:sz w:val="20"/>
                              </w:rPr>
                            </w:pPr>
                            <w:r>
                              <w:rPr>
                                <w:sz w:val="20"/>
                              </w:rPr>
                              <w:t>1.108</w:t>
                            </w:r>
                          </w:p>
                        </w:tc>
                        <w:tc>
                          <w:tcPr>
                            <w:tcW w:w="0" w:type="auto"/>
                          </w:tcPr>
                          <w:p>
                            <w:pPr>
                              <w:rPr>
                                <w:sz w:val="20"/>
                              </w:rPr>
                            </w:pPr>
                            <w:r>
                              <w:rPr>
                                <w:sz w:val="20"/>
                              </w:rPr>
                              <w:t>1.689</w:t>
                            </w:r>
                          </w:p>
                        </w:tc>
                        <w:tc>
                          <w:tcPr>
                            <w:tcW w:w="0" w:type="auto"/>
                          </w:tcPr>
                          <w:p>
                            <w:pPr>
                              <w:rPr>
                                <w:sz w:val="20"/>
                              </w:rPr>
                            </w:pPr>
                            <w:r>
                              <w:rPr>
                                <w:sz w:val="20"/>
                              </w:rPr>
                              <w:t>1.365</w:t>
                            </w:r>
                          </w:p>
                        </w:tc>
                        <w:tc>
                          <w:tcPr>
                            <w:tcW w:w="0" w:type="auto"/>
                          </w:tcPr>
                          <w:p>
                            <w:pPr>
                              <w:rPr>
                                <w:sz w:val="20"/>
                              </w:rPr>
                            </w:pPr>
                            <w:r>
                              <w:rPr>
                                <w:sz w:val="20"/>
                              </w:rPr>
                              <w:t>1.180</w:t>
                            </w:r>
                          </w:p>
                        </w:tc>
                        <w:tc>
                          <w:tcPr>
                            <w:tcW w:w="0" w:type="auto"/>
                          </w:tcPr>
                          <w:p>
                            <w:pPr>
                              <w:rPr>
                                <w:sz w:val="20"/>
                              </w:rPr>
                            </w:pPr>
                            <w:r>
                              <w:rPr>
                                <w:sz w:val="20"/>
                              </w:rPr>
                              <w:t>1.102</w:t>
                            </w:r>
                          </w:p>
                        </w:tc>
                        <w:tc>
                          <w:tcPr>
                            <w:tcW w:w="0" w:type="auto"/>
                          </w:tcPr>
                          <w:p>
                            <w:pPr>
                              <w:rPr>
                                <w:sz w:val="20"/>
                              </w:rPr>
                            </w:pPr>
                            <w:r>
                              <w:rPr>
                                <w:sz w:val="20"/>
                              </w:rPr>
                              <w:t>1.139</w:t>
                            </w:r>
                          </w:p>
                        </w:tc>
                        <w:tc>
                          <w:tcPr>
                            <w:tcW w:w="0" w:type="auto"/>
                          </w:tcPr>
                          <w:p>
                            <w:pPr>
                              <w:rPr>
                                <w:sz w:val="20"/>
                              </w:rPr>
                            </w:pPr>
                            <w:r>
                              <w:rPr>
                                <w:sz w:val="20"/>
                              </w:rPr>
                              <w:t>1.209</w:t>
                            </w:r>
                          </w:p>
                        </w:tc>
                      </w:tr>
                      <w:tr>
                        <w:trPr>
                          <w:trHeight w:val="251"/>
                        </w:trPr>
                        <w:tc>
                          <w:tcPr>
                            <w:tcW w:w="0" w:type="auto"/>
                          </w:tcPr>
                          <w:p>
                            <w:pPr>
                              <w:rPr>
                                <w:sz w:val="20"/>
                              </w:rPr>
                            </w:pPr>
                            <w:r>
                              <w:rPr>
                                <w:sz w:val="20"/>
                              </w:rPr>
                              <w:t>Surinktas žaliųjų atliekų kiekis, kg/gyv.</w:t>
                            </w:r>
                          </w:p>
                        </w:tc>
                        <w:tc>
                          <w:tcPr>
                            <w:tcW w:w="0" w:type="auto"/>
                          </w:tcPr>
                          <w:p>
                            <w:pPr>
                              <w:rPr>
                                <w:sz w:val="20"/>
                              </w:rPr>
                            </w:pPr>
                            <w:r>
                              <w:rPr>
                                <w:sz w:val="20"/>
                              </w:rPr>
                              <w:t>29</w:t>
                            </w:r>
                          </w:p>
                        </w:tc>
                        <w:tc>
                          <w:tcPr>
                            <w:tcW w:w="0" w:type="auto"/>
                          </w:tcPr>
                          <w:p>
                            <w:pPr>
                              <w:rPr>
                                <w:sz w:val="20"/>
                              </w:rPr>
                            </w:pPr>
                            <w:r>
                              <w:rPr>
                                <w:sz w:val="20"/>
                              </w:rPr>
                              <w:t>45</w:t>
                            </w:r>
                          </w:p>
                        </w:tc>
                        <w:tc>
                          <w:tcPr>
                            <w:tcW w:w="0" w:type="auto"/>
                          </w:tcPr>
                          <w:p>
                            <w:pPr>
                              <w:rPr>
                                <w:sz w:val="20"/>
                              </w:rPr>
                            </w:pPr>
                            <w:r>
                              <w:rPr>
                                <w:sz w:val="20"/>
                              </w:rPr>
                              <w:t>37</w:t>
                            </w:r>
                          </w:p>
                        </w:tc>
                        <w:tc>
                          <w:tcPr>
                            <w:tcW w:w="0" w:type="auto"/>
                          </w:tcPr>
                          <w:p>
                            <w:pPr>
                              <w:rPr>
                                <w:sz w:val="20"/>
                              </w:rPr>
                            </w:pPr>
                            <w:r>
                              <w:rPr>
                                <w:sz w:val="20"/>
                              </w:rPr>
                              <w:t>33</w:t>
                            </w:r>
                          </w:p>
                        </w:tc>
                        <w:tc>
                          <w:tcPr>
                            <w:tcW w:w="0" w:type="auto"/>
                          </w:tcPr>
                          <w:p>
                            <w:pPr>
                              <w:rPr>
                                <w:sz w:val="20"/>
                              </w:rPr>
                            </w:pPr>
                            <w:r>
                              <w:rPr>
                                <w:sz w:val="20"/>
                              </w:rPr>
                              <w:t>31</w:t>
                            </w:r>
                          </w:p>
                        </w:tc>
                        <w:tc>
                          <w:tcPr>
                            <w:tcW w:w="0" w:type="auto"/>
                          </w:tcPr>
                          <w:p>
                            <w:pPr>
                              <w:rPr>
                                <w:sz w:val="20"/>
                              </w:rPr>
                            </w:pPr>
                            <w:r>
                              <w:rPr>
                                <w:sz w:val="20"/>
                              </w:rPr>
                              <w:t>33</w:t>
                            </w:r>
                          </w:p>
                        </w:tc>
                        <w:tc>
                          <w:tcPr>
                            <w:tcW w:w="0" w:type="auto"/>
                          </w:tcPr>
                          <w:p>
                            <w:pPr>
                              <w:rPr>
                                <w:sz w:val="20"/>
                              </w:rPr>
                            </w:pPr>
                            <w:r>
                              <w:rPr>
                                <w:sz w:val="20"/>
                              </w:rPr>
                              <w:t>35</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Šiaulių regione surinktos žaliosios atliekos taip pat gali būti pristatomos tvarkymui į 5 žaliųjų atliekų kompostavimo aikšteles, kurių bendras metinis apdorojamų atliekų pajėgumas siekia 19.448 tonas. Radviliškio r. sav. šiuo metu veikia viena žaliųjų atliekų kompostavimo aikštelė adresu Žironų k., Aukštelkių sen. Iš žaliųjų atliekų pagamintas kompostas yra parduodamas arba perduodamas panaudoti neatlygintinai viešosiose erdvėse. Žaliųjų atliekų kompostavimo aikštelių išsidėstymas ir gyventojų koncentracijos taškai Šiaulių regione pateikiami paveiksle žemiau.</w:t>
                      </w:r>
                    </w:p>
                    <w:p>
                      <w:pPr>
                        <w:rPr>
                          <w:sz w:val="14"/>
                          <w:szCs w:val="14"/>
                        </w:rPr>
                      </w:pPr>
                    </w:p>
                    <w:p>
                      <w:pPr>
                        <w:spacing w:line="259" w:lineRule="auto"/>
                        <w:jc w:val="both"/>
                        <w:rPr>
                          <w:szCs w:val="24"/>
                        </w:rPr>
                      </w:pPr>
                    </w:p>
                    <w:p>
                      <w:pPr>
                        <w:rPr>
                          <w:sz w:val="14"/>
                          <w:szCs w:val="14"/>
                        </w:rPr>
                      </w:pPr>
                    </w:p>
                    <w:p>
                      <w:pPr>
                        <w:spacing w:line="259" w:lineRule="auto"/>
                        <w:jc w:val="both"/>
                        <w:rPr>
                          <w:szCs w:val="24"/>
                        </w:rPr>
                      </w:pPr>
                    </w:p>
                    <w:p>
                      <w:pPr>
                        <w:rPr>
                          <w:sz w:val="18"/>
                          <w:szCs w:val="18"/>
                        </w:rPr>
                      </w:pPr>
                    </w:p>
                    <w:p>
                      <w:pPr>
                        <w:jc w:val="both"/>
                        <w:rPr>
                          <w:i/>
                          <w:iCs/>
                          <w:color w:val="595959"/>
                          <w:sz w:val="22"/>
                          <w:szCs w:val="24"/>
                        </w:rPr>
                      </w:pPr>
                      <w:r>
                        <w:rPr>
                          <w:i/>
                          <w:iCs/>
                          <w:color w:val="595959"/>
                          <w:sz w:val="22"/>
                          <w:szCs w:val="24"/>
                        </w:rPr>
                        <w:t>13 paveikslas. Žaliųjų atliekų kompostavimo aikštelių išsidėstymas Šiaulių regione</w:t>
                      </w:r>
                    </w:p>
                    <w:p>
                      <w:pPr>
                        <w:rPr>
                          <w:sz w:val="10"/>
                          <w:szCs w:val="10"/>
                        </w:rPr>
                      </w:pPr>
                    </w:p>
                    <w:p>
                      <w:pPr>
                        <w:spacing w:line="259" w:lineRule="auto"/>
                        <w:jc w:val="center"/>
                        <w:rPr>
                          <w:szCs w:val="24"/>
                        </w:rPr>
                      </w:pPr>
                      <w:r>
                        <w:rPr>
                          <w:szCs w:val="24"/>
                          <w:lang w:val="en-US"/>
                        </w:rPr>
                        <mc:AlternateContent>
                          <mc:Choice Requires="wps">
                            <w:drawing>
                              <wp:anchor distT="0" distB="0" distL="114300" distR="114300" simplePos="0" relativeHeight="251696128" behindDoc="0" locked="0" layoutInCell="1" allowOverlap="1" wp14:anchorId="7B26E352" wp14:editId="177A5924">
                                <wp:simplePos x="0" y="0"/>
                                <wp:positionH relativeFrom="column">
                                  <wp:posOffset>2482380</wp:posOffset>
                                </wp:positionH>
                                <wp:positionV relativeFrom="paragraph">
                                  <wp:posOffset>384810</wp:posOffset>
                                </wp:positionV>
                                <wp:extent cx="592531" cy="257175"/>
                                <wp:effectExtent l="0" t="0" r="0" b="0"/>
                                <wp:wrapNone/>
                                <wp:docPr id="46" name="Text Box 46"/>
                                <wp:cNvGraphicFramePr/>
                                <a:graphic xmlns:a="http://schemas.openxmlformats.org/drawingml/2006/main">
                                  <a:graphicData uri="http://schemas.microsoft.com/office/word/2010/wordprocessingShape">
                                    <wps:wsp>
                                      <wps:cNvSpPr txBox="1"/>
                                      <wps:spPr>
                                        <a:xfrm>
                                          <a:off x="0" y="0"/>
                                          <a:ext cx="592531"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Žagarė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26E352" id="_x0000_t202" coordsize="21600,21600" o:spt="202" path="m,l,21600r21600,l21600,xe">
                                <v:stroke joinstyle="miter"/>
                                <v:path gradientshapeok="t" o:connecttype="rect"/>
                              </v:shapetype>
                              <v:shape id="Text Box 46" o:spid="_x0000_s1026" type="#_x0000_t202" style="position:absolute;left:0;text-align:left;margin-left:195.45pt;margin-top:30.3pt;width:46.65pt;height:20.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kUiPvLQIAAFIEAAAOAAAAZHJzL2Uyb0RvYy54bWysVE1vGjEQvVfqf7B8LwuEJQliiWgiqkoo iQRVzsZrsyvZHtc27NJf37F3ISjtqerFjGdm5+O9Z+YPrVbkKJyvwRR0NBhSIgyHsjb7gv7Yrr7c UeIDMyVTYERBT8LTh8XnT/PGzsQYKlClcASLGD9rbEGrEOwsyzyvhGZ+AFYYDEpwmgW8un1WOtZg da2y8XA4zRpwpXXAhffofeqCdJHqSyl4eJHSi0BUQXG2kE6Xzl08s8WczfaO2arm/RjsH6bQrDbY 9FLqiQVGDq7+o5SuuQMPMgw46AykrLlIO+A2o+GHbTYVsyLtguB4e4HJ/7+y/Pn46khdFnQypcQw jRxtRRvIV2gJuhCfxvoZpm0sJoYW/cjz2e/RGddupdPxFxciGEekTxd0YzWOzvx+nN+MKOEYGue3 o9s8VsneP7bOh28CNIlGQR2SlzBlx7UPXeo5JfYysKqVSgQqQ5qCTm/yYfrgEsHiymCPuEI3arRC u2v7vXZQnnAtB50wvOWrGpuvmQ+vzKEScBNUd3jBQyrAJtBblFTgfv3NH/ORIIxS0qCyCup/HpgT lKjvBqm7H00mUYrpMslvx3hx15HddcQc9COgeBE4nC6ZMT+osykd6Dd8BMvYFUPMcOxd0HA2H0On d3xEXCyXKQnFZ1lYm43lsXSEM0K7bd+Ysz3+AYl7hrMG2ewDDV1uR8TyEEDWiaMIcIdqjzsKN7Hc P7L4Mq7vKev9r2DxGwAA//8DAFBLAwQUAAYACAAAACEAoEAo2OEAAAAKAQAADwAAAGRycy9kb3du cmV2LnhtbEyPy07DMBBF90j8gzVI7KidUKI0xKmqSBUSgkVLN+wm8TSJ8CPEbhv4eswKlqN7dO+Z cj0bzc40+cFZCclCACPbOjXYTsLhbXuXA/MBrULtLEn4Ig/r6vqqxEK5i93ReR86FkusL1BCH8JY cO7bngz6hRvJxuzoJoMhnlPH1YSXWG40T4XIuMHBxoUeR6p7aj/2JyPhud6+4q5JTf6t66eX42b8 PLw/SHl7M28egQWawx8Mv/pRHaro1LiTVZ5pCfcrsYqohExkwCKwzJcpsCaSIkmAVyX//0L1AwAA //8DAFBLAQItABQABgAIAAAAIQC2gziS/gAAAOEBAAATAAAAAAAAAAAAAAAAAAAAAABbQ29udGVu dF9UeXBlc10ueG1sUEsBAi0AFAAGAAgAAAAhADj9If/WAAAAlAEAAAsAAAAAAAAAAAAAAAAALwEA AF9yZWxzLy5yZWxzUEsBAi0AFAAGAAgAAAAhACRSI+8tAgAAUgQAAA4AAAAAAAAAAAAAAAAALgIA AGRycy9lMm9Eb2MueG1sUEsBAi0AFAAGAAgAAAAhAKBAKNjhAAAACgEAAA8AAAAAAAAAAAAAAAAA hwQAAGRycy9kb3ducmV2LnhtbFBLBQYAAAAABAAEAPMAAACVBQAAAAA= " filled="f" stroked="f" strokeweight=".5pt">
                                <v:textbox>
                                  <w:txbxContent>
                                    <w:p>
                                      <w:pPr>
                                        <w:rPr>
                                          <w:sz w:val="14"/>
                                          <w:szCs w:val="14"/>
                                        </w:rPr>
                                      </w:pPr>
                                    </w:p>
                                    <w:p w14:paraId="2374A1ED" w14:textId="55484964">
                                      <w:pPr>
                                        <w:spacing w:line="259"/>
                                        <w:jc w:val="both"/>
                                        <w:rPr>
                                          <w:rFonts w:ascii="Helvetica" w:hAnsi="Helvetica" w:cs="Helvetica"/>
                                          <w:color w:val="595959"/>
                                          <w:sz w:val="14"/>
                                          <w:szCs w:val="14"/>
                                        </w:rPr>
                                      </w:pPr>
                                      <w:r>
                                        <w:rPr>
                                          <w:rFonts w:ascii="Helvetica" w:hAnsi="Helvetica" w:cs="Helvetica"/>
                                          <w:color w:val="595959"/>
                                          <w:sz w:val="14"/>
                                          <w:szCs w:val="14"/>
                                        </w:rPr>
                                        <w:t>Žagarė</w:t>
                                      </w:r>
                                    </w:p>
                                  </w:txbxContent>
                                </v:textbox>
                              </v:shape>
                            </w:pict>
                          </mc:Fallback>
                        </mc:AlternateContent>
                        <mc:AlternateContent>
                          <mc:Choice Requires="wps">
                            <w:drawing>
                              <wp:anchor distT="0" distB="0" distL="114300" distR="114300" simplePos="0" relativeHeight="251659264" behindDoc="0" locked="0" layoutInCell="1" allowOverlap="1" wp14:anchorId="6878014A" wp14:editId="680916A6">
                                <wp:simplePos x="0" y="0"/>
                                <wp:positionH relativeFrom="column">
                                  <wp:posOffset>3427178</wp:posOffset>
                                </wp:positionH>
                                <wp:positionV relativeFrom="paragraph">
                                  <wp:posOffset>978728</wp:posOffset>
                                </wp:positionV>
                                <wp:extent cx="876300" cy="257175"/>
                                <wp:effectExtent l="0" t="0" r="0" b="0"/>
                                <wp:wrapNone/>
                                <wp:docPr id="28" name="Text Box 28"/>
                                <wp:cNvGraphicFramePr/>
                                <a:graphic xmlns:a="http://schemas.openxmlformats.org/drawingml/2006/main">
                                  <a:graphicData uri="http://schemas.microsoft.com/office/word/2010/wordprocessingShape">
                                    <wps:wsp>
                                      <wps:cNvSpPr txBox="1"/>
                                      <wps:spPr>
                                        <a:xfrm>
                                          <a:off x="0" y="0"/>
                                          <a:ext cx="876300"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6"/>
                                                <w:szCs w:val="16"/>
                                              </w:rPr>
                                            </w:pPr>
                                            <w:r>
                                              <w:rPr>
                                                <w:rFonts w:ascii="Helvetica" w:hAnsi="Helvetica" w:cs="Helvetica"/>
                                                <w:color w:val="595959"/>
                                                <w:sz w:val="16"/>
                                                <w:szCs w:val="16"/>
                                              </w:rPr>
                                              <w:t>Joniškis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8014A" id="Text Box 28" o:spid="_x0000_s1027" type="#_x0000_t202" style="position:absolute;left:0;text-align:left;margin-left:269.85pt;margin-top:77.05pt;width:69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qul+LwIAAFkEAAAOAAAAZHJzL2Uyb0RvYy54bWysVE1vGjEQvVfqf7B8L7sQPpIVS0QTUVWK kkhQ5Wy8NruS7XFtwy799R17gaC0p6oXM56ZnY/3npnfd1qRg3C+AVPS4SCnRBgOVWN2Jf2xWX25 pcQHZiqmwIiSHoWn94vPn+atLcQIalCVcASLGF+0tqR1CLbIMs9roZkfgBUGgxKcZgGvbpdVjrVY XatslOfTrAVXWQdceI/exz5IF6m+lIKHFym9CESVFGcL6XTp3MYzW8xZsXPM1g0/jcH+YQrNGoNN L6UeWWBk75o/SumGO/Agw4CDzkDKhou0A24zzD9ss66ZFWkXBMfbC0z+/5Xlz4dXR5qqpCNkyjCN HG1EF8hX6Ai6EJ/W+gLT1hYTQ4d+5Pns9+iMa3fS6fiLCxGMI9LHC7qxGkfn7Wx6k2OEY2g0mQ1n k1gle//YOh++CdAkGiV1SF7ClB2efOhTzymxl4FVo1QiUBnSlnR6M8nTB5cIFlcGe8QV+lGjFbpt l1a+rLGF6ojbOej14S1fNTjDE/PhlTkUBI6NIg8veEgF2AtOFiU1uF9/88d85AmjlLQosJL6n3vm BCXqu0EG74bjcVRkuownsxFe3HVkex0xe/0AqOEhPifLkxnzgzqb0oF+w7ewjF0xxAzH3iUNZ/Mh 9LLHt8TFcpmSUIOWhSeztjyWjqhGhDfdG3P2RENA/p7hLEVWfGCjz+35WO4DyCZRFXHuUT3Bj/pN ZJ/eWnwg1/eU9f6PsPgNAAD//wMAUEsDBBQABgAIAAAAIQAi92MK4gAAAAsBAAAPAAAAZHJzL2Rv d25yZXYueG1sTI9PT8JAEMXvJn6HzZh4ky1IWyjdEtKEmBg5gFy8bbtD27B/aneB6qd3POlx3vvl zXv5ejSaXXHwnbMCppMIGNraqc42Ao7v26cFMB+kVVI7iwK+0MO6uL/LZabcze7xeggNoxDrMymg DaHPOPd1i0b6ievRkndyg5GBzqHhapA3Cjeaz6Io4UZ2lj60sseyxfp8uBgBr+V2J/fVzCy+dfny dtr0n8ePWIjHh3GzAhZwDH8w/Nan6lBQp8pdrPJMC4iflymhZMTzKTAikjQlpSJlOU+AFzn/v6H4 AQAA//8DAFBLAQItABQABgAIAAAAIQC2gziS/gAAAOEBAAATAAAAAAAAAAAAAAAAAAAAAABbQ29u dGVudF9UeXBlc10ueG1sUEsBAi0AFAAGAAgAAAAhADj9If/WAAAAlAEAAAsAAAAAAAAAAAAAAAAA LwEAAF9yZWxzLy5yZWxzUEsBAi0AFAAGAAgAAAAhAPKq6X4vAgAAWQQAAA4AAAAAAAAAAAAAAAAA LgIAAGRycy9lMm9Eb2MueG1sUEsBAi0AFAAGAAgAAAAhACL3YwriAAAACwEAAA8AAAAAAAAAAAAA AAAAiQQAAGRycy9kb3ducmV2LnhtbFBLBQYAAAAABAAEAPMAAACYBQAAAAA= " filled="f" stroked="f" strokeweight=".5pt">
                                <v:textbox>
                                  <w:txbxContent>
                                    <w:p>
                                      <w:pPr>
                                        <w:rPr>
                                          <w:sz w:val="14"/>
                                          <w:szCs w:val="14"/>
                                        </w:rPr>
                                      </w:pPr>
                                    </w:p>
                                    <w:p w14:paraId="644740A1" w14:textId="709D27DF">
                                      <w:pPr>
                                        <w:spacing w:line="259"/>
                                        <w:jc w:val="both"/>
                                        <w:rPr>
                                          <w:rFonts w:ascii="Helvetica" w:hAnsi="Helvetica" w:cs="Helvetica"/>
                                          <w:color w:val="595959"/>
                                          <w:sz w:val="16"/>
                                          <w:szCs w:val="16"/>
                                        </w:rPr>
                                      </w:pPr>
                                      <w:r>
                                        <w:rPr>
                                          <w:rFonts w:ascii="Helvetica" w:hAnsi="Helvetica" w:cs="Helvetica"/>
                                          <w:color w:val="595959"/>
                                          <w:sz w:val="16"/>
                                          <w:szCs w:val="16"/>
                                        </w:rPr>
                                        <w:t>Joniškis</w:t>
                                      </w:r>
                                    </w:p>
                                  </w:txbxContent>
                                </v:textbox>
                              </v:shape>
                            </w:pict>
                          </mc:Fallback>
                        </mc:AlternateContent>
                        <mc:AlternateContent>
                          <mc:Choice Requires="wps">
                            <w:drawing>
                              <wp:anchor distT="0" distB="0" distL="114300" distR="114300" simplePos="0" relativeHeight="251694080" behindDoc="0" locked="0" layoutInCell="1" allowOverlap="1" wp14:anchorId="1C482EC6" wp14:editId="6206D12E">
                                <wp:simplePos x="0" y="0"/>
                                <wp:positionH relativeFrom="column">
                                  <wp:posOffset>832308</wp:posOffset>
                                </wp:positionH>
                                <wp:positionV relativeFrom="paragraph">
                                  <wp:posOffset>2917266</wp:posOffset>
                                </wp:positionV>
                                <wp:extent cx="592531" cy="257175"/>
                                <wp:effectExtent l="0" t="0" r="0" b="0"/>
                                <wp:wrapNone/>
                                <wp:docPr id="45" name="Text Box 45"/>
                                <wp:cNvGraphicFramePr/>
                                <a:graphic xmlns:a="http://schemas.openxmlformats.org/drawingml/2006/main">
                                  <a:graphicData uri="http://schemas.microsoft.com/office/word/2010/wordprocessingShape">
                                    <wps:wsp>
                                      <wps:cNvSpPr txBox="1"/>
                                      <wps:spPr>
                                        <a:xfrm>
                                          <a:off x="0" y="0"/>
                                          <a:ext cx="592531"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Užventis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482EC6" id="Text Box 45" o:spid="_x0000_s1028" type="#_x0000_t202" style="position:absolute;left:0;text-align:left;margin-left:65.55pt;margin-top:229.7pt;width:46.65pt;height:2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pyB6ZMQIAAFkEAAAOAAAAZHJzL2Uyb0RvYy54bWysVFFv2jAQfp+0/2D5fQRSKC0iVKwV0yTU VoKpz8ZxIFLi82xDwn79PjtAUbenaS/O+e58vu/7zpk+tHXFDsq6knTGB70+Z0pLyku9zfiP9eLL HWfOC52LirTK+FE5/jD7/GnamIlKaUdVrixDEe0mjcn4znszSRInd6oWrkdGaQQLsrXw2NptklvR oHpdJWm/f5s0ZHNjSSrn4H3qgnwW6xeFkv6lKJzyrMo4evNxtXHdhDWZTcVka4XZlfLUhviHLmpR alx6KfUkvGB7W/5Rqi6lJUeF70mqEyqKUqqIAWgG/Q9oVjthVMQCcpy50OT+X1n5fHi1rMwzPhxx pkUNjdaq9ewrtQwu8NMYN0HayiDRt/BD57PfwRlgt4WtwxeAGOJg+nhhN1STcI7u09HNgDOJUDoa D8axevJ+2FjnvymqWTAybiFe5FQcls6jEaSeU8JdmhZlVUUBK82ajN/ejPrxwCWCE5XGwQChazVY vt20EXJ6hrGh/Ah0lrr5cEYuSvSwFM6/CouBACAMuX/BUlSEu+hkcbYj++tv/pAPnRDlrMGAZdz9 3AurOKu+ayh4PxgOw0TGzXA0TrGx15HNdUTv60fCDIM/dBfNkO+rs1lYqt/wFubhVoSElrg74/5s Pvpu7PGWpJrPYxJm0Ai/1CsjQ+nAamB43b4Ja04yeOj3TOdRFJMPanS5nR7zvaeijFIFnjtWT/Rj fqOCp7cWHsj1Pma9/xFmvwEAAP//AwBQSwMEFAAGAAgAAAAhAK/krGPiAAAACwEAAA8AAABkcnMv ZG93bnJldi54bWxMj0FPg0AQhe8m/ofNmHizC0hNQZamIWlMjB5ae/E2sFsgsrPIblv01zue9DZv 5uXN94r1bAdxNpPvHSmIFxEIQ43TPbUKDm/buxUIH5A0Do6Mgi/jYV1eXxWYa3ehnTnvQys4hHyO CroQxlxK33TGol+40RDfjm6yGFhOrdQTXjjcDjKJogdpsSf+0OFoqs40H/uTVfBcbV9xVyd29T1U Ty/Hzfh5eF8qdXszbx5BBDOHPzP84jM6lMxUuxNpLwbW93HMVgXpMktBsCNJUh5q3mRZBrIs5P8O 5Q8AAAD//wMAUEsBAi0AFAAGAAgAAAAhALaDOJL+AAAA4QEAABMAAAAAAAAAAAAAAAAAAAAAAFtD b250ZW50X1R5cGVzXS54bWxQSwECLQAUAAYACAAAACEAOP0h/9YAAACUAQAACwAAAAAAAAAAAAAA AAAvAQAAX3JlbHMvLnJlbHNQSwECLQAUAAYACAAAACEAKcgemTECAABZBAAADgAAAAAAAAAAAAAA AAAuAgAAZHJzL2Uyb0RvYy54bWxQSwECLQAUAAYACAAAACEAr+SsY+IAAAALAQAADwAAAAAAAAAA AAAAAACLBAAAZHJzL2Rvd25yZXYueG1sUEsFBgAAAAAEAAQA8wAAAJoFAAAAAA== " filled="f" stroked="f" strokeweight=".5pt">
                                <v:textbox>
                                  <w:txbxContent>
                                    <w:p>
                                      <w:pPr>
                                        <w:rPr>
                                          <w:sz w:val="14"/>
                                          <w:szCs w:val="14"/>
                                        </w:rPr>
                                      </w:pPr>
                                    </w:p>
                                    <w:p w14:paraId="3ECE01CE" w14:textId="7405FE8D">
                                      <w:pPr>
                                        <w:spacing w:line="259"/>
                                        <w:jc w:val="both"/>
                                        <w:rPr>
                                          <w:rFonts w:ascii="Helvetica" w:hAnsi="Helvetica" w:cs="Helvetica"/>
                                          <w:color w:val="595959"/>
                                          <w:sz w:val="14"/>
                                          <w:szCs w:val="14"/>
                                        </w:rPr>
                                      </w:pPr>
                                      <w:r>
                                        <w:rPr>
                                          <w:rFonts w:ascii="Helvetica" w:hAnsi="Helvetica" w:cs="Helvetica"/>
                                          <w:color w:val="595959"/>
                                          <w:sz w:val="14"/>
                                          <w:szCs w:val="14"/>
                                        </w:rPr>
                                        <w:t>Užventis</w:t>
                                      </w:r>
                                    </w:p>
                                  </w:txbxContent>
                                </v:textbox>
                              </v:shape>
                            </w:pict>
                          </mc:Fallback>
                        </mc:AlternateContent>
                        <mc:AlternateContent>
                          <mc:Choice Requires="wps">
                            <w:drawing>
                              <wp:anchor distT="0" distB="0" distL="114300" distR="114300" simplePos="0" relativeHeight="251692032" behindDoc="0" locked="0" layoutInCell="1" allowOverlap="1" wp14:anchorId="6F341619" wp14:editId="11CDE7A8">
                                <wp:simplePos x="0" y="0"/>
                                <wp:positionH relativeFrom="column">
                                  <wp:posOffset>4437532</wp:posOffset>
                                </wp:positionH>
                                <wp:positionV relativeFrom="paragraph">
                                  <wp:posOffset>1439799</wp:posOffset>
                                </wp:positionV>
                                <wp:extent cx="592531" cy="257175"/>
                                <wp:effectExtent l="0" t="0" r="0" b="0"/>
                                <wp:wrapNone/>
                                <wp:docPr id="44" name="Text Box 44"/>
                                <wp:cNvGraphicFramePr/>
                                <a:graphic xmlns:a="http://schemas.openxmlformats.org/drawingml/2006/main">
                                  <a:graphicData uri="http://schemas.microsoft.com/office/word/2010/wordprocessingShape">
                                    <wps:wsp>
                                      <wps:cNvSpPr txBox="1"/>
                                      <wps:spPr>
                                        <a:xfrm>
                                          <a:off x="0" y="0"/>
                                          <a:ext cx="592531"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Linkuva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341619" id="Text Box 44" o:spid="_x0000_s1029" type="#_x0000_t202" style="position:absolute;left:0;text-align:left;margin-left:349.4pt;margin-top:113.35pt;width:46.65pt;height:20.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1MOtMAIAAFkEAAAOAAAAZHJzL2Uyb0RvYy54bWysVE1v2zAMvQ/YfxB0X5wv9yOIU2QtMgwI 2gLJ0LMiS7EBSdQkJXb260fJcRp0Ow27KBRJk3zvUZk/tFqRo3C+BlPQ0WBIiTAcytrsC/pju/py R4kPzJRMgREFPQlPHxafP80bOxNjqECVwhEsYvyssQWtQrCzLPO8Epr5AVhhMCjBaRbw6vZZ6ViD 1bXKxsPhTdaAK60DLrxH71MXpItUX0rBw4uUXgSiCoqzhXS6dO7imS3mbLZ3zFY1P4/B/mEKzWqD TS+lnlhg5ODqP0rpmjvwIMOAg85AypqLhAHRjIYf0GwqZkXCguR4e6HJ/7+y/Pn46khdFnQ6pcQw jRptRRvIV2gJupCfxvoZpm0sJoYW/ahz7/fojLBb6XT8RUAE48j06cJurMbRmd+P88mIEo6hcX47 us1jlez9Y+t8+CZAk2gU1KF4iVN2XPvQpfYpsZeBVa1UElAZ0hT0ZpIP0weXCBZXBntECN2o0Qrt rk2QJz2MHZQnROeg2w9v+arGGdbMh1fmcCEQEC55eMFDKsBecLYoqcD9+ps/5qNOGKWkwQUrqP95 YE5Qor4bVPB+NJ3GjUyXaX47xou7juyuI+agHwF3GPnD6ZIZ84PqTelAv+FbWMauGGKGY++Cht58 DN3a41viYrlMSbiDloW12VgeS0dWI8Pb9o05e5YhoH7P0K8im31Qo8vt9FgeAsg6SRV57lg904/7 m8Q+v7X4QK7vKev9H2HxGwAA//8DAFBLAwQUAAYACAAAACEARkrHWeIAAAALAQAADwAAAGRycy9k b3ducmV2LnhtbEyPzU7DMBCE70i8g7VI3KhTSyRpiFNVkSokBIeWXrhtYjeJ8E+I3Tbw9CwnetzZ 0cw35Xq2hp31FAbvJCwXCTDtWq8G10k4vG8fcmAholNovNMSvnWAdXV7U2Kh/MXt9HkfO0YhLhQo oY9xLDgPba8thoUftaPf0U8WI51Tx9WEFwq3hoskSbnFwVFDj6Oue91+7k9Wwku9fcNdI2z+Y+rn 1+Nm/Dp8PEp5fzdvnoBFPcd/M/zhEzpUxNT4k1OBGQnpKif0KEGINANGjmwllsAaUtJMAK9Kfr2h +gUAAP//AwBQSwECLQAUAAYACAAAACEAtoM4kv4AAADhAQAAEwAAAAAAAAAAAAAAAAAAAAAAW0Nv bnRlbnRfVHlwZXNdLnhtbFBLAQItABQABgAIAAAAIQA4/SH/1gAAAJQBAAALAAAAAAAAAAAAAAAA AC8BAABfcmVscy8ucmVsc1BLAQItABQABgAIAAAAIQAj1MOtMAIAAFkEAAAOAAAAAAAAAAAAAAAA AC4CAABkcnMvZTJvRG9jLnhtbFBLAQItABQABgAIAAAAIQBGSsdZ4gAAAAsBAAAPAAAAAAAAAAAA AAAAAIoEAABkcnMvZG93bnJldi54bWxQSwUGAAAAAAQABADzAAAAmQUAAAAA " filled="f" stroked="f" strokeweight=".5pt">
                                <v:textbox>
                                  <w:txbxContent>
                                    <w:p>
                                      <w:pPr>
                                        <w:rPr>
                                          <w:sz w:val="14"/>
                                          <w:szCs w:val="14"/>
                                        </w:rPr>
                                      </w:pPr>
                                    </w:p>
                                    <w:p w14:paraId="1861F9CD" w14:textId="307A2E49">
                                      <w:pPr>
                                        <w:spacing w:line="259"/>
                                        <w:jc w:val="both"/>
                                        <w:rPr>
                                          <w:rFonts w:ascii="Helvetica" w:hAnsi="Helvetica" w:cs="Helvetica"/>
                                          <w:color w:val="595959"/>
                                          <w:sz w:val="14"/>
                                          <w:szCs w:val="14"/>
                                        </w:rPr>
                                      </w:pPr>
                                      <w:r>
                                        <w:rPr>
                                          <w:rFonts w:ascii="Helvetica" w:hAnsi="Helvetica" w:cs="Helvetica"/>
                                          <w:color w:val="595959"/>
                                          <w:sz w:val="14"/>
                                          <w:szCs w:val="14"/>
                                        </w:rPr>
                                        <w:t>Linkuva</w:t>
                                      </w:r>
                                    </w:p>
                                  </w:txbxContent>
                                </v:textbox>
                              </v:shape>
                            </w:pict>
                          </mc:Fallback>
                        </mc:AlternateContent>
                        <mc:AlternateContent>
                          <mc:Choice Requires="wps">
                            <w:drawing>
                              <wp:anchor distT="0" distB="0" distL="114300" distR="114300" simplePos="0" relativeHeight="251689984" behindDoc="0" locked="0" layoutInCell="1" allowOverlap="1" wp14:anchorId="13E8426E" wp14:editId="545C905B">
                                <wp:simplePos x="0" y="0"/>
                                <wp:positionH relativeFrom="column">
                                  <wp:posOffset>3868064</wp:posOffset>
                                </wp:positionH>
                                <wp:positionV relativeFrom="paragraph">
                                  <wp:posOffset>3334665</wp:posOffset>
                                </wp:positionV>
                                <wp:extent cx="592531" cy="257175"/>
                                <wp:effectExtent l="0" t="0" r="0" b="0"/>
                                <wp:wrapNone/>
                                <wp:docPr id="43" name="Text Box 43"/>
                                <wp:cNvGraphicFramePr/>
                                <a:graphic xmlns:a="http://schemas.openxmlformats.org/drawingml/2006/main">
                                  <a:graphicData uri="http://schemas.microsoft.com/office/word/2010/wordprocessingShape">
                                    <wps:wsp>
                                      <wps:cNvSpPr txBox="1"/>
                                      <wps:spPr>
                                        <a:xfrm>
                                          <a:off x="0" y="0"/>
                                          <a:ext cx="592531"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Šeduva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E8426E" id="Text Box 43" o:spid="_x0000_s1030" type="#_x0000_t202" style="position:absolute;left:0;text-align:left;margin-left:304.55pt;margin-top:262.55pt;width:46.65pt;height:20.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gNAjMAIAAFkEAAAOAAAAZHJzL2Uyb0RvYy54bWysVE1v2zAMvQ/YfxB0X5wv9yOIU2QtMgwI 2gLJ0LMiS7EBSdQkJXb260fJcRp0Ow27KBRJk3zvUZk/tFqRo3C+BlPQ0WBIiTAcytrsC/pju/py R4kPzJRMgREFPQlPHxafP80bOxNjqECVwhEsYvyssQWtQrCzLPO8Epr5AVhhMCjBaRbw6vZZ6ViD 1bXKxsPhTdaAK60DLrxH71MXpItUX0rBw4uUXgSiCoqzhXS6dO7imS3mbLZ3zFY1P4/B/mEKzWqD TS+lnlhg5ODqP0rpmjvwIMOAg85AypqLhAHRjIYf0GwqZkXCguR4e6HJ/7+y/Pn46khdFnQ6ocQw jRptRRvIV2gJupCfxvoZpm0sJoYW/ahz7/fojLBb6XT8RUAE48j06cJurMbRmd+P88mIEo6hcX47 us1jlez9Y+t8+CZAk2gU1KF4iVN2XPvQpfYpsZeBVa1UElAZ0hT0ZpIP0weXCBZXBntECN2o0Qrt ru0g9zB2UJ4QnYNuP7zlqxpnWDMfXpnDhUBAuOThBQ+pAHvB2aKkAvfrb/6YjzphlJIGF6yg/ueB OUGJ+m5QwfvRdBo3Ml2m+e0YL+46sruOmIN+BNxh5A+nS2bMD6o3pQP9hm9hGbtiiBmOvQsaevMx dGuPb4mL5TIl4Q5aFtZmY3ksHVmNDG/bN+bsWYaA+j1Dv4ps9kGNLrfTY3kIIOskVeS5Y/VMP+5v Evv81uIDub6nrPd/hMVvAAAA//8DAFBLAwQUAAYACAAAACEAabqKSuIAAAALAQAADwAAAGRycy9k b3ducmV2LnhtbEyPy07DMBBF90j8gzVI7KjdiIQ2jVNVkSokBIuWbtg58TSJ8CPEbhv4eoZV2c3j 6M6ZYj1Zw844ht47CfOZAIau8bp3rYTD+/ZhASxE5bQy3qGEbwywLm9vCpVrf3E7PO9jyyjEhVxJ 6GIccs5D06FVYeYHdLQ7+tGqSO3Ycj2qC4VbwxMhMm5V7+hCpwasOmw+9ycr4aXavqldndjFj6me X4+b4evwkUp5fzdtVsAiTvEKw58+qUNJTrU/OR2YkZCJ5ZxQCWmSUkHEk0gegdU0ydIMeFnw/z+U vwAAAP//AwBQSwECLQAUAAYACAAAACEAtoM4kv4AAADhAQAAEwAAAAAAAAAAAAAAAAAAAAAAW0Nv bnRlbnRfVHlwZXNdLnhtbFBLAQItABQABgAIAAAAIQA4/SH/1gAAAJQBAAALAAAAAAAAAAAAAAAA AC8BAABfcmVscy8ucmVsc1BLAQItABQABgAIAAAAIQAVgNAjMAIAAFkEAAAOAAAAAAAAAAAAAAAA AC4CAABkcnMvZTJvRG9jLnhtbFBLAQItABQABgAIAAAAIQBpuopK4gAAAAsBAAAPAAAAAAAAAAAA AAAAAIoEAABkcnMvZG93bnJldi54bWxQSwUGAAAAAAQABADzAAAAmQUAAAAA " filled="f" stroked="f" strokeweight=".5pt">
                                <v:textbox>
                                  <w:txbxContent>
                                    <w:p>
                                      <w:pPr>
                                        <w:rPr>
                                          <w:sz w:val="14"/>
                                          <w:szCs w:val="14"/>
                                        </w:rPr>
                                      </w:pPr>
                                    </w:p>
                                    <w:p w14:paraId="73615243" w14:textId="28A58471">
                                      <w:pPr>
                                        <w:spacing w:line="259"/>
                                        <w:jc w:val="both"/>
                                        <w:rPr>
                                          <w:rFonts w:ascii="Helvetica" w:hAnsi="Helvetica" w:cs="Helvetica"/>
                                          <w:color w:val="595959"/>
                                          <w:sz w:val="14"/>
                                          <w:szCs w:val="14"/>
                                        </w:rPr>
                                      </w:pPr>
                                      <w:r>
                                        <w:rPr>
                                          <w:rFonts w:ascii="Helvetica" w:hAnsi="Helvetica" w:cs="Helvetica"/>
                                          <w:color w:val="595959"/>
                                          <w:sz w:val="14"/>
                                          <w:szCs w:val="14"/>
                                        </w:rPr>
                                        <w:t>Šeduva</w:t>
                                      </w:r>
                                    </w:p>
                                  </w:txbxContent>
                                </v:textbox>
                              </v:shape>
                            </w:pict>
                          </mc:Fallback>
                        </mc:AlternateContent>
                        <mc:AlternateContent>
                          <mc:Choice Requires="wps">
                            <w:drawing>
                              <wp:anchor distT="0" distB="0" distL="114300" distR="114300" simplePos="0" relativeHeight="251687936" behindDoc="0" locked="0" layoutInCell="1" allowOverlap="1" wp14:anchorId="03E915BE" wp14:editId="04FF87E4">
                                <wp:simplePos x="0" y="0"/>
                                <wp:positionH relativeFrom="column">
                                  <wp:posOffset>2273630</wp:posOffset>
                                </wp:positionH>
                                <wp:positionV relativeFrom="paragraph">
                                  <wp:posOffset>3751174</wp:posOffset>
                                </wp:positionV>
                                <wp:extent cx="592531" cy="257175"/>
                                <wp:effectExtent l="0" t="0" r="0" b="0"/>
                                <wp:wrapNone/>
                                <wp:docPr id="42" name="Text Box 42"/>
                                <wp:cNvGraphicFramePr/>
                                <a:graphic xmlns:a="http://schemas.openxmlformats.org/drawingml/2006/main">
                                  <a:graphicData uri="http://schemas.microsoft.com/office/word/2010/wordprocessingShape">
                                    <wps:wsp>
                                      <wps:cNvSpPr txBox="1"/>
                                      <wps:spPr>
                                        <a:xfrm>
                                          <a:off x="0" y="0"/>
                                          <a:ext cx="592531"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Tytuvėnai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E915BE" id="Text Box 42" o:spid="_x0000_s1031" type="#_x0000_t202" style="position:absolute;left:0;text-align:left;margin-left:179.05pt;margin-top:295.35pt;width:46.65pt;height:20.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nA0XLwIAAFkEAAAOAAAAZHJzL2Uyb0RvYy54bWysVNuO2jAQfa/Uf7D8XgJZshdEWNFdUVVC uytBtc/GsUkk2+PahoR+fccON237VPXFjGcmcznnmOljpxXZC+cbMCUdDYaUCMOhasy2pD/Wiy/3 lPjATMUUGFHSg/D0cfb507S1E5FDDaoSjmAR4yetLWkdgp1kmee10MwPwAqDQQlOs4BXt80qx1qs rlWWD4e3WQuusg648B69z32QzlJ9KQUPr1J6EYgqKc4W0unSuYlnNpuyydYxWzf8OAb7hyk0aww2 PZd6ZoGRnWv+KKUb7sCDDAMOOgMpGy7SDrjNaPhhm1XNrEi7IDjenmHy/68sf9m/OdJUJR3nlBim kaO16AL5Ch1BF+LTWj/BtJXFxNChH3k++T0649qddDr+4kIE44j04YxurMbRWTzkxc2IEo6hvLgb 3RWxSnb52DofvgnQJBoldUhewpTtlz70qaeU2MvAolEqEagMaUt6e1MM0wfnCBZXBnvEFfpRoxW6 TZdWTgNEzwaqA27noNeHt3zR4AxL5sMbcygIXAhFHl7xkAqwFxwtSmpwv/7mj/nIE0YpaVFgJfU/ d8wJStR3gww+jMbjqMh0GRd3OV7cdWRzHTE7/QSoYcQPp0tmzA/qZEoH+h3fwjx2xRAzHHuXNJzM p9DLHt8SF/N5SkINWhaWZmV5LB1RjQivu3fm7JGGgPy9wEmKbPKBjT6352O+CyCbRNUF1SP8qN9E 9vGtxQdyfU9Zl3+E2W8AAAD//wMAUEsDBBQABgAIAAAAIQDMs4n34wAAAAsBAAAPAAAAZHJzL2Rv d25yZXYueG1sTI/BTsMwEETvSPyDtUjcqJO0KSHEqapIFRKCQ0sv3Jx4m0TY6xC7bejX457guJqn mbfFajKanXB0vSUB8SwChtRY1VMrYP+xeciAOS9JSW0JBfygg1V5e1PIXNkzbfG08y0LJeRyKaDz fsg5d02HRrqZHZBCdrCjkT6cY8vVKM+h3GieRNGSG9lTWOjkgFWHzdfuaAS8Vpt3ua0Tk1109fJ2 WA/f+89UiPu7af0MzOPk/2C46gd1KINTbY+kHNMC5mkWB1RA+hQ9AgvEIo0XwGoBy3mcAC8L/v+H 8hcAAP//AwBQSwECLQAUAAYACAAAACEAtoM4kv4AAADhAQAAEwAAAAAAAAAAAAAAAAAAAAAAW0Nv bnRlbnRfVHlwZXNdLnhtbFBLAQItABQABgAIAAAAIQA4/SH/1gAAAJQBAAALAAAAAAAAAAAAAAAA AC8BAABfcmVscy8ucmVsc1BLAQItABQABgAIAAAAIQAfnA0XLwIAAFkEAAAOAAAAAAAAAAAAAAAA AC4CAABkcnMvZTJvRG9jLnhtbFBLAQItABQABgAIAAAAIQDMs4n34wAAAAsBAAAPAAAAAAAAAAAA AAAAAIkEAABkcnMvZG93bnJldi54bWxQSwUGAAAAAAQABADzAAAAmQUAAAAA " filled="f" stroked="f" strokeweight=".5pt">
                                <v:textbox>
                                  <w:txbxContent>
                                    <w:p>
                                      <w:pPr>
                                        <w:rPr>
                                          <w:sz w:val="14"/>
                                          <w:szCs w:val="14"/>
                                        </w:rPr>
                                      </w:pPr>
                                    </w:p>
                                    <w:p w14:paraId="3DC5E0F2" w14:textId="5038F271">
                                      <w:pPr>
                                        <w:spacing w:line="259"/>
                                        <w:jc w:val="both"/>
                                        <w:rPr>
                                          <w:rFonts w:ascii="Helvetica" w:hAnsi="Helvetica" w:cs="Helvetica"/>
                                          <w:color w:val="595959"/>
                                          <w:sz w:val="14"/>
                                          <w:szCs w:val="14"/>
                                        </w:rPr>
                                      </w:pPr>
                                      <w:r>
                                        <w:rPr>
                                          <w:rFonts w:ascii="Helvetica" w:hAnsi="Helvetica" w:cs="Helvetica"/>
                                          <w:color w:val="595959"/>
                                          <w:sz w:val="14"/>
                                          <w:szCs w:val="14"/>
                                        </w:rPr>
                                        <w:t>Tytuvėnai</w:t>
                                      </w:r>
                                    </w:p>
                                  </w:txbxContent>
                                </v:textbox>
                              </v:shape>
                            </w:pict>
                          </mc:Fallback>
                        </mc:AlternateContent>
                        <mc:AlternateContent>
                          <mc:Choice Requires="wps">
                            <w:drawing>
                              <wp:anchor distT="0" distB="0" distL="114300" distR="114300" simplePos="0" relativeHeight="251681792" behindDoc="0" locked="0" layoutInCell="1" allowOverlap="1" wp14:anchorId="3B5A5395" wp14:editId="6C1C2C11">
                                <wp:simplePos x="0" y="0"/>
                                <wp:positionH relativeFrom="column">
                                  <wp:posOffset>1257909</wp:posOffset>
                                </wp:positionH>
                                <wp:positionV relativeFrom="paragraph">
                                  <wp:posOffset>592099</wp:posOffset>
                                </wp:positionV>
                                <wp:extent cx="1199693" cy="257175"/>
                                <wp:effectExtent l="0" t="0" r="0" b="0"/>
                                <wp:wrapNone/>
                                <wp:docPr id="39" name="Text Box 39"/>
                                <wp:cNvGraphicFramePr/>
                                <a:graphic xmlns:a="http://schemas.openxmlformats.org/drawingml/2006/main">
                                  <a:graphicData uri="http://schemas.microsoft.com/office/word/2010/wordprocessingShape">
                                    <wps:wsp>
                                      <wps:cNvSpPr txBox="1"/>
                                      <wps:spPr>
                                        <a:xfrm>
                                          <a:off x="0" y="0"/>
                                          <a:ext cx="1199693"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6"/>
                                                <w:szCs w:val="16"/>
                                              </w:rPr>
                                            </w:pPr>
                                            <w:r>
                                              <w:rPr>
                                                <w:rFonts w:ascii="Helvetica" w:hAnsi="Helvetica" w:cs="Helvetica"/>
                                                <w:color w:val="595959"/>
                                                <w:sz w:val="16"/>
                                                <w:szCs w:val="16"/>
                                              </w:rPr>
                                              <w:t>Naujoji Akmenė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5A5395" id="Text Box 39" o:spid="_x0000_s1032" type="#_x0000_t202" style="position:absolute;left:0;text-align:left;margin-left:99.05pt;margin-top:46.6pt;width:94.45pt;height:20.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yS5TvMgIAAFoEAAAOAAAAZHJzL2Uyb0RvYy54bWysVE1v2zAMvQ/YfxB0Xxznq40Rp8haZBgQ tAWSoWdFlmIDsqhJSuzs14+S4zTodhp2kSmSIvXeo7x4aGtFTsK6CnRO08GQEqE5FJU+5PTHbv3l nhLnmS6YAi1yehaOPiw/f1o0JhMjKEEVwhIsol3WmJyW3pssSRwvRc3cAIzQGJRga+Zxaw9JYVmD 1WuVjIbDWdKALYwFLpxD71MXpMtYX0rB/YuUTniicop383G1cd2HNVkuWHawzJQVv1yD/cMtalZp bHot9cQ8I0db/VGqrrgFB9IPONQJSFlxETEgmnT4Ac22ZEZELEiOM1ea3P8ry59Pr5ZURU7Hc0o0 q1GjnWg9+QotQRfy0xiXYdrWYKJv0Y86936HzgC7lbYOXwREMI5Mn6/shmo8HErn89l8TAnH2Gh6 l95NQ5nk/bSxzn8TUJNg5NSiepFUdto436X2KaGZhnWlVFRQadLkdDaeDuOBawSLK409AobursHy 7b6NmGc9jj0UZ4RnoRsQZ/i6wjtsmPOvzOJEICKccv+Ci1SAveBiUVKC/fU3f8hHoTBKSYMTllP3 88isoER91yjhPJ1MwkjGzWR6N8KNvY3sbyP6WD8CDnGK78nwaIZ8r3pTWqjf8DGsQlcMMc2xd059 bz76bu7xMXGxWsUkHELD/EZvDQ+lA6uB4V37xqy5yOBRwGfoZ5FlH9Tocjs9VkcPsopSBZ47Vi/0 4wBHsS+PLbyQ233Mev8lLH8DAAD//wMAUEsDBBQABgAIAAAAIQD12XVd4QAAAAoBAAAPAAAAZHJz L2Rvd25yZXYueG1sTI9BS8NAFITvgv9heYI3u2mCNk2zKSVQBNFDay/eNtnXJDT7Nma3bfTX+zzp cZhh5pt8PdleXHD0nSMF81kEAql2pqNGweF9+5CC8EGT0b0jVPCFHtbF7U2uM+OutMPLPjSCS8hn WkEbwpBJ6esWrfYzNyCxd3Sj1YHl2Egz6iuX217GUfQkre6IF1o9YNlifdqfrYKXcvumd1Vs0+++ fH49bobPw8ejUvd302YFIuAU/sLwi8/oUDBT5c5kvOhZL9M5RxUskxgEB5J0wecqdpJkAbLI5f8L xQ8AAAD//wMAUEsBAi0AFAAGAAgAAAAhALaDOJL+AAAA4QEAABMAAAAAAAAAAAAAAAAAAAAAAFtD b250ZW50X1R5cGVzXS54bWxQSwECLQAUAAYACAAAACEAOP0h/9YAAACUAQAACwAAAAAAAAAAAAAA AAAvAQAAX3JlbHMvLnJlbHNQSwECLQAUAAYACAAAACEAckuU7zICAABaBAAADgAAAAAAAAAAAAAA AAAuAgAAZHJzL2Uyb0RvYy54bWxQSwECLQAUAAYACAAAACEA9dl1XeEAAAAKAQAADwAAAAAAAAAA AAAAAACMBAAAZHJzL2Rvd25yZXYueG1sUEsFBgAAAAAEAAQA8wAAAJoFAAAAAA== " filled="f" stroked="f" strokeweight=".5pt">
                                <v:textbox>
                                  <w:txbxContent>
                                    <w:p>
                                      <w:pPr>
                                        <w:rPr>
                                          <w:sz w:val="14"/>
                                          <w:szCs w:val="14"/>
                                        </w:rPr>
                                      </w:pPr>
                                    </w:p>
                                    <w:p w14:paraId="1C9301EE" w14:textId="5820A493">
                                      <w:pPr>
                                        <w:spacing w:line="259"/>
                                        <w:jc w:val="both"/>
                                        <w:rPr>
                                          <w:rFonts w:ascii="Helvetica" w:hAnsi="Helvetica" w:cs="Helvetica"/>
                                          <w:color w:val="595959"/>
                                          <w:sz w:val="16"/>
                                          <w:szCs w:val="16"/>
                                        </w:rPr>
                                      </w:pPr>
                                      <w:r>
                                        <w:rPr>
                                          <w:rFonts w:ascii="Helvetica" w:hAnsi="Helvetica" w:cs="Helvetica"/>
                                          <w:color w:val="595959"/>
                                          <w:sz w:val="16"/>
                                          <w:szCs w:val="16"/>
                                        </w:rPr>
                                        <w:t>Naujoji Akmenė</w:t>
                                      </w:r>
                                    </w:p>
                                  </w:txbxContent>
                                </v:textbox>
                              </v:shape>
                            </w:pict>
                          </mc:Fallback>
                        </mc:AlternateContent>
                        <mc:AlternateContent>
                          <mc:Choice Requires="wps">
                            <w:drawing>
                              <wp:anchor distT="0" distB="0" distL="114300" distR="114300" simplePos="0" relativeHeight="251685888" behindDoc="0" locked="0" layoutInCell="1" allowOverlap="1" wp14:anchorId="32DE24E2" wp14:editId="6493F87A">
                                <wp:simplePos x="0" y="0"/>
                                <wp:positionH relativeFrom="column">
                                  <wp:posOffset>1037032</wp:posOffset>
                                </wp:positionH>
                                <wp:positionV relativeFrom="paragraph">
                                  <wp:posOffset>1162177</wp:posOffset>
                                </wp:positionV>
                                <wp:extent cx="592531" cy="257175"/>
                                <wp:effectExtent l="0" t="0" r="0" b="0"/>
                                <wp:wrapNone/>
                                <wp:docPr id="41" name="Text Box 41"/>
                                <wp:cNvGraphicFramePr/>
                                <a:graphic xmlns:a="http://schemas.openxmlformats.org/drawingml/2006/main">
                                  <a:graphicData uri="http://schemas.microsoft.com/office/word/2010/wordprocessingShape">
                                    <wps:wsp>
                                      <wps:cNvSpPr txBox="1"/>
                                      <wps:spPr>
                                        <a:xfrm>
                                          <a:off x="0" y="0"/>
                                          <a:ext cx="592531"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Venta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DE24E2" id="Text Box 41" o:spid="_x0000_s1033" type="#_x0000_t202" style="position:absolute;left:0;text-align:left;margin-left:81.65pt;margin-top:91.5pt;width:46.65pt;height:20.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iWfMAIAAFkEAAAOAAAAZHJzL2Uyb0RvYy54bWysVFFv2jAQfp+0/2D5fQQoKS0iVKwV0yTU VoKpz8axSSTb59mGhP36nR1CUbenaS/mfHe5u+/7zswfWq3IUThfgynoaDCkRBgOZW32Bf2xXX25 o8QHZkqmwIiCnoSnD4vPn+aNnYkxVKBK4QgWMX7W2IJWIdhZlnleCc38AKwwGJTgNAt4dfusdKzB 6lpl4+HwNmvAldYBF96j96kL0kWqL6Xg4UVKLwJRBcXZQjpdOnfxzBZzNts7Zquan8dg/zCFZrXB ppdSTywwcnD1H6V0zR14kGHAQWcgZc1FwoBoRsMPaDYVsyJhQXK8vdDk/19Z/nx8daQuCzoZUWKY Ro22og3kK7QEXchPY/0M0zYWE0OLftS593t0RtitdDr+IiCCcWT6dGE3VuPozO/H+Q024Rga59PR NI9VsvePrfPhmwBNolFQh+IlTtlx7UOX2qfEXgZWtVJJQGVIU9Dbm3yYPrhEsLgy2CNC6EaNVmh3 bYI87WHsoDwhOgfdfnjLVzXOsGY+vDKHC4GAcMnDCx5SAfaCs0VJBe7X3/wxH3XCKCUNLlhB/c8D c4IS9d2ggvejySRuZLpM8ukYL+46sruOmIN+BNxh5A+nS2bMD6o3pQP9hm9hGbtiiBmOvQsaevMx dGuPb4mL5TIl4Q5aFtZmY3ksHVmNDG/bN+bsWYaA+j1Dv4ps9kGNLrfTY3kIIOskVeS5Y/VMP+5v Evv81uIDub6nrPd/hMVvAAAA//8DAFBLAwQUAAYACAAAACEAGu6svuAAAAALAQAADwAAAGRycy9k b3ducmV2LnhtbEyPQU+DQBCF7yb+h82YeLOLEAhBlqYhaUyMHlp78TbAFoi7s8huW/TXO57s7b3M lzfvlevFGnHWsx8dKXhcRSA0ta4bqVdweN8+5CB8QOrQONIKvrWHdXV7U2LRuQvt9HkfesEh5AtU MIQwFVL6dtAW/cpNmvh2dLPFwHbuZTfjhcOtkXEUZdLiSPxhwEnXg24/9yer4KXevuGuiW3+Y+rn 1+Nm+jp8pErd3y2bJxBBL+Efhr/6XB0q7tS4E3VeGPZZkjDKIk94FBNxmmUgGhZxkoKsSnm9ofoF AAD//wMAUEsBAi0AFAAGAAgAAAAhALaDOJL+AAAA4QEAABMAAAAAAAAAAAAAAAAAAAAAAFtDb250 ZW50X1R5cGVzXS54bWxQSwECLQAUAAYACAAAACEAOP0h/9YAAACUAQAACwAAAAAAAAAAAAAAAAAv AQAAX3JlbHMvLnJlbHNQSwECLQAUAAYACAAAACEAfgolnzACAABZBAAADgAAAAAAAAAAAAAAAAAu AgAAZHJzL2Uyb0RvYy54bWxQSwECLQAUAAYACAAAACEAGu6svuAAAAALAQAADwAAAAAAAAAAAAAA AACKBAAAZHJzL2Rvd25yZXYueG1sUEsFBgAAAAAEAAQA8wAAAJcFAAAAAA== " filled="f" stroked="f" strokeweight=".5pt">
                                <v:textbox>
                                  <w:txbxContent>
                                    <w:p>
                                      <w:pPr>
                                        <w:rPr>
                                          <w:sz w:val="14"/>
                                          <w:szCs w:val="14"/>
                                        </w:rPr>
                                      </w:pPr>
                                    </w:p>
                                    <w:p w14:paraId="6ABDBF9E" w14:textId="5CD4D019">
                                      <w:pPr>
                                        <w:spacing w:line="259"/>
                                        <w:jc w:val="both"/>
                                        <w:rPr>
                                          <w:rFonts w:ascii="Helvetica" w:hAnsi="Helvetica" w:cs="Helvetica"/>
                                          <w:color w:val="595959"/>
                                          <w:sz w:val="14"/>
                                          <w:szCs w:val="14"/>
                                        </w:rPr>
                                      </w:pPr>
                                      <w:r>
                                        <w:rPr>
                                          <w:rFonts w:ascii="Helvetica" w:hAnsi="Helvetica" w:cs="Helvetica"/>
                                          <w:color w:val="595959"/>
                                          <w:sz w:val="14"/>
                                          <w:szCs w:val="14"/>
                                        </w:rPr>
                                        <w:t>Venta</w:t>
                                      </w:r>
                                    </w:p>
                                  </w:txbxContent>
                                </v:textbox>
                              </v:shape>
                            </w:pict>
                          </mc:Fallback>
                        </mc:AlternateContent>
                        <mc:AlternateContent>
                          <mc:Choice Requires="wps">
                            <w:drawing>
                              <wp:anchor distT="0" distB="0" distL="114300" distR="114300" simplePos="0" relativeHeight="251683840" behindDoc="0" locked="0" layoutInCell="1" allowOverlap="1" wp14:anchorId="563040AC" wp14:editId="13F14E22">
                                <wp:simplePos x="0" y="0"/>
                                <wp:positionH relativeFrom="column">
                                  <wp:posOffset>1198855</wp:posOffset>
                                </wp:positionH>
                                <wp:positionV relativeFrom="paragraph">
                                  <wp:posOffset>906145</wp:posOffset>
                                </wp:positionV>
                                <wp:extent cx="592531" cy="257175"/>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92531"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Akmenė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3040AC" id="Text Box 40" o:spid="_x0000_s1034" type="#_x0000_t202" style="position:absolute;left:0;text-align:left;margin-left:94.4pt;margin-top:71.35pt;width:46.65pt;height:20.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PQIlLwIAAFkEAAAOAAAAZHJzL2Uyb0RvYy54bWysVFFv2jAQfp+0/2D5fQQoKW1EqFgrpkmo rQRTn41jk0i2z7MNCfv1OztAUbenaS/mfHe5u+/7zsweOq3IQTjfgCnpaDCkRBgOVWN2Jf2xWX65 o8QHZiqmwIiSHoWnD/PPn2atLcQYalCVcASLGF+0tqR1CLbIMs9roZkfgBUGgxKcZgGvbpdVjrVY XatsPBzeZi24yjrgwnv0PvVBOk/1pRQ8vEjpRSCqpDhbSKdL5zae2XzGip1jtm74aQz2D1No1hhs ein1xAIje9f8UUo33IEHGQYcdAZSNlwkDIhmNPyAZl0zKxIWJMfbC03+/5Xlz4dXR5qqpBOkxzCN Gm1EF8hX6Ai6kJ/W+gLT1hYTQ4d+1Pns9+iMsDvpdPxFQATjWOp4YTdW4+jM78f5zYgSjqFxPh1N 81gle//YOh++CdAkGiV1KF7ilB1WPvSp55TYy8CyUSoJqAxpS3p7kw/TB5cIFlcGe0QI/ajRCt22 S5DvzjC2UB0RnYN+P7zlywZnWDEfXpnDhUBAuOThBQ+pAHvByaKkBvfrb/6YjzphlJIWF6yk/uee OUGJ+m5QwfvRJFIe0mWST8d4cdeR7XXE7PUj4A4jfzhdMmN+UGdTOtBv+BYWsSuGmOHYu6ThbD6G fu3xLXGxWKQk3EHLwsqsLY+lI6uR4U33xpw9yRBQv2c4ryIrPqjR5/Z6LPYBZJOkijz3rJ7ox/1N Yp/eWnwg1/eU9f6PMP8NAAD//wMAUEsDBBQABgAIAAAAIQAh9xXe4AAAAAsBAAAPAAAAZHJzL2Rv d25yZXYueG1sTI/NTsMwEITvSLyDtUjcqFPzZ6VxqipShYTg0NILNyd2k6j2OsRuG3h6tie47WhG s98Uy8k7drJj7AMqmM8yYBabYHpsFew+1ncSWEwajXYBrYJvG2FZXl8VOjfhjBt72qaWUQnGXCvo UhpyzmPTWa/jLAwWyduH0etEcmy5GfWZyr3jIsueuNc90odOD7bqbHPYHr2C12r9rje18PLHVS9v +9Xwtft8VOr2ZlotgCU7pb8wXPAJHUpiqsMRTWSOtJSEnuh4EM/AKCGkmAOrL9a9AF4W/P+G8hcA AP//AwBQSwECLQAUAAYACAAAACEAtoM4kv4AAADhAQAAEwAAAAAAAAAAAAAAAAAAAAAAW0NvbnRl bnRfVHlwZXNdLnhtbFBLAQItABQABgAIAAAAIQA4/SH/1gAAAJQBAAALAAAAAAAAAAAAAAAAAC8B AABfcmVscy8ucmVsc1BLAQItABQABgAIAAAAIQAIPQIlLwIAAFkEAAAOAAAAAAAAAAAAAAAAAC4C AABkcnMvZTJvRG9jLnhtbFBLAQItABQABgAIAAAAIQAh9xXe4AAAAAsBAAAPAAAAAAAAAAAAAAAA AIkEAABkcnMvZG93bnJldi54bWxQSwUGAAAAAAQABADzAAAAlgUAAAAA " filled="f" stroked="f" strokeweight=".5pt">
                                <v:textbox>
                                  <w:txbxContent>
                                    <w:p>
                                      <w:pPr>
                                        <w:rPr>
                                          <w:sz w:val="14"/>
                                          <w:szCs w:val="14"/>
                                        </w:rPr>
                                      </w:pPr>
                                    </w:p>
                                    <w:p w14:paraId="0B4351C9" w14:textId="171877A3">
                                      <w:pPr>
                                        <w:spacing w:line="259"/>
                                        <w:jc w:val="both"/>
                                        <w:rPr>
                                          <w:rFonts w:ascii="Helvetica" w:hAnsi="Helvetica" w:cs="Helvetica"/>
                                          <w:color w:val="595959"/>
                                          <w:sz w:val="14"/>
                                          <w:szCs w:val="14"/>
                                        </w:rPr>
                                      </w:pPr>
                                      <w:r>
                                        <w:rPr>
                                          <w:rFonts w:ascii="Helvetica" w:hAnsi="Helvetica" w:cs="Helvetica"/>
                                          <w:color w:val="595959"/>
                                          <w:sz w:val="14"/>
                                          <w:szCs w:val="14"/>
                                        </w:rPr>
                                        <w:t>Akmenė</w:t>
                                      </w:r>
                                    </w:p>
                                  </w:txbxContent>
                                </v:textbox>
                              </v:shape>
                            </w:pict>
                          </mc:Fallback>
                        </mc:AlternateContent>
                        <mc:AlternateContent>
                          <mc:Choice Requires="wps">
                            <w:drawing>
                              <wp:anchor distT="0" distB="0" distL="114300" distR="114300" simplePos="0" relativeHeight="251661312" behindDoc="0" locked="0" layoutInCell="1" allowOverlap="1" wp14:anchorId="22B404D4" wp14:editId="5AD3B82B">
                                <wp:simplePos x="0" y="0"/>
                                <wp:positionH relativeFrom="column">
                                  <wp:posOffset>1607953</wp:posOffset>
                                </wp:positionH>
                                <wp:positionV relativeFrom="paragraph">
                                  <wp:posOffset>3915897</wp:posOffset>
                                </wp:positionV>
                                <wp:extent cx="876300" cy="257175"/>
                                <wp:effectExtent l="0" t="0" r="0" b="0"/>
                                <wp:wrapNone/>
                                <wp:docPr id="29" name="Text Box 29"/>
                                <wp:cNvGraphicFramePr/>
                                <a:graphic xmlns:a="http://schemas.openxmlformats.org/drawingml/2006/main">
                                  <a:graphicData uri="http://schemas.microsoft.com/office/word/2010/wordprocessingShape">
                                    <wps:wsp>
                                      <wps:cNvSpPr txBox="1"/>
                                      <wps:spPr>
                                        <a:xfrm>
                                          <a:off x="0" y="0"/>
                                          <a:ext cx="876300" cy="257175"/>
                                        </a:xfrm>
                                        <a:prstGeom prst="rect">
                                          <a:avLst/>
                                        </a:prstGeom>
                                        <a:noFill/>
                                        <a:ln w="6350">
                                          <a:noFill/>
                                        </a:ln>
                                      </wps:spPr>
                                      <wps:txbx>
                                        <w:txbxContent>
                                          <w:p>
                                            <w:pPr>
                                              <w:rPr>
                                                <w:sz w:val="14"/>
                                                <w:szCs w:val="14"/>
                                              </w:rPr>
                                            </w:pPr>
                                          </w:p>
                                          <w:p>
                                            <w:pPr>
                                              <w:spacing w:line="259" w:lineRule="auto"/>
                                              <w:jc w:val="both"/>
                                              <w:rPr>
                                                <w:rFonts w:ascii="Helvetica" w:hAnsi="Helvetica" w:cs="Helvetica"/>
                                                <w:sz w:val="16"/>
                                                <w:szCs w:val="16"/>
                                              </w:rPr>
                                            </w:pPr>
                                            <w:r>
                                              <w:rPr>
                                                <w:rFonts w:ascii="Helvetica" w:hAnsi="Helvetica" w:cs="Helvetica"/>
                                                <w:color w:val="595959"/>
                                                <w:sz w:val="16"/>
                                                <w:szCs w:val="16"/>
                                              </w:rPr>
                                              <w:t>Kelmė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B404D4" id="Text Box 29" o:spid="_x0000_s1035" type="#_x0000_t202" style="position:absolute;left:0;text-align:left;margin-left:126.6pt;margin-top:308.35pt;width:69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iLODMAIAAFkEAAAOAAAAZHJzL2Uyb0RvYy54bWysVE1vGjEQvVfqf7B8L7sQPpIVS0QTUVWK kkhQ5Wy8NruS7XFtwy799R17gaC0p6oXM56ZnY/3npnfd1qRg3C+AVPS4SCnRBgOVWN2Jf2xWX25 pcQHZiqmwIiSHoWn94vPn+atLcQIalCVcASLGF+0tqR1CLbIMs9roZkfgBUGgxKcZgGvbpdVjrVY XatslOfTrAVXWQdceI/exz5IF6m+lIKHFym9CESVFGcL6XTp3MYzW8xZsXPM1g0/jcH+YQrNGoNN L6UeWWBk75o/SumGO/Agw4CDzkDKhou0A24zzD9ss66ZFWkXBMfbC0z+/5Xlz4dXR5qqpKM7SgzT yNFGdIF8hY6gC/FprS8wbW0xMXToR57Pfo/OuHYnnY6/uBDBOCJ9vKAbq3F03s6mNzlGOIZGk9lw NolVsvePrfPhmwBNolFSh+QlTNnhyYc+9ZwSexlYNUolApUhbUmnN5M8fXCJYHFlsEdcoR81WqHb dmnly3pbqI64nYNeH97yVYMzPDEfXplDQeDYKPLwgodUgL3gZFFSg/v1N3/MR54wSkmLAiup/7ln TlCivhtk8G44HkdFpst4MhvhxV1HttcRs9cPgBoe4nOyPJkxP6izKR3oN3wLy9gVQ8xw7F3ScDYf Qi97fEtcLJcpCTVoWXgya8tj6YhqRHjTvTFnTzQE5O8ZzlJkxQc2+tyej+U+gGwSVRHnHtUT/Kjf RPbprcUHcn1PWe//CIvfAAAA//8DAFBLAwQUAAYACAAAACEA6QN9gOIAAAALAQAADwAAAGRycy9k b3ducmV2LnhtbEyPwU7DMAyG70i8Q2QkbixtpnajazpNlSYkBIeNXbi5TdZWa5LSZFvh6TGncfTv T78/5+vJ9OyiR985KyGeRcC0rZ3qbCPh8LF9WgLzAa3C3lkt4Vt7WBf3dzlmyl3tTl/2oWFUYn2G EtoQhoxzX7faoJ+5QVvaHd1oMNA4NlyNeKVy03MRRSk32Fm60OKgy1bXp/3ZSHgtt++4q4RZ/vTl y9txM3wdPhMpHx+mzQpY0FO4wfCnT+pQkFPlzlZ51ksQyVwQKiGN0wUwIubPMSUVJclCAC9y/v+H 4hcAAP//AwBQSwECLQAUAAYACAAAACEAtoM4kv4AAADhAQAAEwAAAAAAAAAAAAAAAAAAAAAAW0Nv bnRlbnRfVHlwZXNdLnhtbFBLAQItABQABgAIAAAAIQA4/SH/1gAAAJQBAAALAAAAAAAAAAAAAAAA AC8BAABfcmVscy8ucmVsc1BLAQItABQABgAIAAAAIQA6iLODMAIAAFkEAAAOAAAAAAAAAAAAAAAA AC4CAABkcnMvZTJvRG9jLnhtbFBLAQItABQABgAIAAAAIQDpA32A4gAAAAsBAAAPAAAAAAAAAAAA AAAAAIoEAABkcnMvZG93bnJldi54bWxQSwUGAAAAAAQABADzAAAAmQUAAAAA " filled="f" stroked="f" strokeweight=".5pt">
                                <v:textbox>
                                  <w:txbxContent>
                                    <w:p>
                                      <w:pPr>
                                        <w:rPr>
                                          <w:sz w:val="14"/>
                                          <w:szCs w:val="14"/>
                                        </w:rPr>
                                      </w:pPr>
                                    </w:p>
                                    <w:p w14:paraId="380CA0AC" w14:textId="2683262E">
                                      <w:pPr>
                                        <w:spacing w:line="259"/>
                                        <w:jc w:val="both"/>
                                        <w:rPr>
                                          <w:rFonts w:ascii="Helvetica" w:hAnsi="Helvetica" w:cs="Helvetica"/>
                                          <w:sz w:val="16"/>
                                          <w:szCs w:val="16"/>
                                        </w:rPr>
                                      </w:pPr>
                                      <w:r>
                                        <w:rPr>
                                          <w:rFonts w:ascii="Helvetica" w:hAnsi="Helvetica" w:cs="Helvetica"/>
                                          <w:color w:val="595959"/>
                                          <w:sz w:val="16"/>
                                          <w:szCs w:val="16"/>
                                        </w:rPr>
                                        <w:t>Kelmė</w:t>
                                      </w:r>
                                    </w:p>
                                  </w:txbxContent>
                                </v:textbox>
                              </v:shape>
                            </w:pict>
                          </mc:Fallback>
                        </mc:AlternateContent>
                        <mc:AlternateContent>
                          <mc:Choice Requires="wps">
                            <w:drawing>
                              <wp:anchor distT="0" distB="0" distL="114300" distR="114300" simplePos="0" relativeHeight="251673600" behindDoc="0" locked="0" layoutInCell="1" allowOverlap="1" wp14:anchorId="3EAF8768" wp14:editId="1D57CBA6">
                                <wp:simplePos x="0" y="0"/>
                                <wp:positionH relativeFrom="column">
                                  <wp:posOffset>2306158</wp:posOffset>
                                </wp:positionH>
                                <wp:positionV relativeFrom="paragraph">
                                  <wp:posOffset>2680970</wp:posOffset>
                                </wp:positionV>
                                <wp:extent cx="876300" cy="257175"/>
                                <wp:effectExtent l="0" t="0" r="0" b="0"/>
                                <wp:wrapNone/>
                                <wp:docPr id="35" name="Text Box 35"/>
                                <wp:cNvGraphicFramePr/>
                                <a:graphic xmlns:a="http://schemas.openxmlformats.org/drawingml/2006/main">
                                  <a:graphicData uri="http://schemas.microsoft.com/office/word/2010/wordprocessingShape">
                                    <wps:wsp>
                                      <wps:cNvSpPr txBox="1"/>
                                      <wps:spPr>
                                        <a:xfrm>
                                          <a:off x="0" y="0"/>
                                          <a:ext cx="876300"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6"/>
                                                <w:szCs w:val="16"/>
                                              </w:rPr>
                                            </w:pPr>
                                            <w:r>
                                              <w:rPr>
                                                <w:rFonts w:ascii="Helvetica" w:hAnsi="Helvetica" w:cs="Helvetica"/>
                                                <w:color w:val="595959"/>
                                                <w:sz w:val="16"/>
                                                <w:szCs w:val="16"/>
                                              </w:rPr>
                                              <w:t>Šiauliai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AF8768" id="Text Box 35" o:spid="_x0000_s1036" type="#_x0000_t202" style="position:absolute;left:0;text-align:left;margin-left:181.6pt;margin-top:211.1pt;width:69pt;height:20.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TAexLwIAAFoEAAAOAAAAZHJzL2Uyb0RvYy54bWysVMlu2zAQvRfoPxC81/LuxLAcuAlcFAiS AHaRM01RtgCJw5K0Jffr+0h5Q9pT0Qs1nDec7c1o9tBUJTso6wrSKe91upwpLSkr9DblP9bLL3ec OS90JkrSKuVH5fjD/POnWW2mqk87KjNlGZxoN61Nynfem2mSOLlTlXAdMkoDzMlWwuNqt0lmRQ3v VZn0u91xUpPNjCWpnIP2qQX5PPrPcyX9a5475VmZcuTm42njuQlnMp+J6dYKsyvkKQ3xD1lUotAI enH1JLxge1v84aoqpCVHue9IqhLK80KqWAOq6XU/VLPaCaNiLWiOM5c2uf/nVr4c3iwrspQPRpxp UYGjtWo8+0oNgwr9qY2bwmxlYOgb6MHzWe+gDGU3ua3CFwUx4Oj08dLd4E1CeTcZD7pAJKD+aNKb RO/J9bGxzn9TVLEgpNyCvNhTcXh2HonA9GwSYmlaFmUZCSw1q1M+Hoy68cEFwYtS42EooU01SL7Z NLHkXuQ/qDaUHVGepXZAnJHLAkk8C+ffhMVEIG9MuX/FkZeEYHSSONuR/fU3fbAHUUA5qzFhKXc/ 98IqzsrvGhTe94bDMJLxMhxN+rjYW2Rzi+h99UgY4h72ycgoBntfnsXcUvWOZViEqICEloidcn8W H30791gmqRaLaIQhNMI/65WRwXVoa2jxunkX1px48CDwhc6zKKYf6GhtW0IWe095Ebm6dvXUfwxw pPC0bGFDbu/R6vpLmP8GAAD//wMAUEsDBBQABgAIAAAAIQBoAo/I4QAAAAsBAAAPAAAAZHJzL2Rv d25yZXYueG1sTI9BT8MwDIXvSPyHyEjcWLqMlak0naZKExKCw8Yu3NwmaysapzTZVvj1mBPcnv2e nj/n68n14mzH0HnSMJ8lICzV3nTUaDi8be9WIEJEMth7shq+bIB1cX2VY2b8hXb2vI+N4BIKGWpo YxwyKUPdWodh5gdL7B396DDyODbSjHjhctdLlSSpdNgRX2hxsGVr64/9yWl4LrevuKuUW3335dPL cTN8Ht6XWt/eTJtHENFO8S8Mv/iMDgUzVf5EJohewyJdKI5quFeKBSeWyZxFxZtUPYAscvn/h+IH AAD//wMAUEsBAi0AFAAGAAgAAAAhALaDOJL+AAAA4QEAABMAAAAAAAAAAAAAAAAAAAAAAFtDb250 ZW50X1R5cGVzXS54bWxQSwECLQAUAAYACAAAACEAOP0h/9YAAACUAQAACwAAAAAAAAAAAAAAAAAv AQAAX3JlbHMvLnJlbHNQSwECLQAUAAYACAAAACEAkUwHsS8CAABaBAAADgAAAAAAAAAAAAAAAAAu AgAAZHJzL2Uyb0RvYy54bWxQSwECLQAUAAYACAAAACEAaAKPyOEAAAALAQAADwAAAAAAAAAAAAAA AACJBAAAZHJzL2Rvd25yZXYueG1sUEsFBgAAAAAEAAQA8wAAAJcFAAAAAA== " filled="f" stroked="f" strokeweight=".5pt">
                                <v:textbox>
                                  <w:txbxContent>
                                    <w:p>
                                      <w:pPr>
                                        <w:rPr>
                                          <w:sz w:val="14"/>
                                          <w:szCs w:val="14"/>
                                        </w:rPr>
                                      </w:pPr>
                                    </w:p>
                                    <w:p w14:paraId="77C6916D" w14:textId="469470F6">
                                      <w:pPr>
                                        <w:spacing w:line="259"/>
                                        <w:jc w:val="both"/>
                                        <w:rPr>
                                          <w:rFonts w:ascii="Helvetica" w:hAnsi="Helvetica" w:cs="Helvetica"/>
                                          <w:color w:val="595959"/>
                                          <w:sz w:val="16"/>
                                          <w:szCs w:val="16"/>
                                        </w:rPr>
                                      </w:pPr>
                                      <w:r>
                                        <w:rPr>
                                          <w:rFonts w:ascii="Helvetica" w:hAnsi="Helvetica" w:cs="Helvetica"/>
                                          <w:color w:val="595959"/>
                                          <w:sz w:val="16"/>
                                          <w:szCs w:val="16"/>
                                        </w:rPr>
                                        <w:t>Šiauliai</w:t>
                                      </w:r>
                                    </w:p>
                                  </w:txbxContent>
                                </v:textbox>
                              </v:shape>
                            </w:pict>
                          </mc:Fallback>
                        </mc:AlternateContent>
                        <mc:AlternateContent>
                          <mc:Choice Requires="wps">
                            <w:drawing>
                              <wp:anchor distT="0" distB="0" distL="114300" distR="114300" simplePos="0" relativeHeight="251679744" behindDoc="0" locked="0" layoutInCell="1" allowOverlap="1" wp14:anchorId="44585F5C" wp14:editId="56CA9E4C">
                                <wp:simplePos x="0" y="0"/>
                                <wp:positionH relativeFrom="column">
                                  <wp:posOffset>1556486</wp:posOffset>
                                </wp:positionH>
                                <wp:positionV relativeFrom="paragraph">
                                  <wp:posOffset>2188870</wp:posOffset>
                                </wp:positionV>
                                <wp:extent cx="876300" cy="257175"/>
                                <wp:effectExtent l="0" t="0" r="0" b="0"/>
                                <wp:wrapNone/>
                                <wp:docPr id="38" name="Text Box 38"/>
                                <wp:cNvGraphicFramePr/>
                                <a:graphic xmlns:a="http://schemas.openxmlformats.org/drawingml/2006/main">
                                  <a:graphicData uri="http://schemas.microsoft.com/office/word/2010/wordprocessingShape">
                                    <wps:wsp>
                                      <wps:cNvSpPr txBox="1"/>
                                      <wps:spPr>
                                        <a:xfrm>
                                          <a:off x="0" y="0"/>
                                          <a:ext cx="876300"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6"/>
                                                <w:szCs w:val="16"/>
                                              </w:rPr>
                                            </w:pPr>
                                            <w:r>
                                              <w:rPr>
                                                <w:rFonts w:ascii="Helvetica" w:hAnsi="Helvetica" w:cs="Helvetica"/>
                                                <w:color w:val="595959"/>
                                                <w:sz w:val="16"/>
                                                <w:szCs w:val="16"/>
                                              </w:rPr>
                                              <w:t>Kuršėnai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585F5C" id="Text Box 38" o:spid="_x0000_s1037" type="#_x0000_t202" style="position:absolute;left:0;text-align:left;margin-left:122.55pt;margin-top:172.35pt;width:69pt;height:20.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C/8ZMAIAAFoEAAAOAAAAZHJzL2Uyb0RvYy54bWysVE2P2jAQvVfqf7B8L0n43I0IK7orqkpo dyWo9mwcm0RyPK5tSOiv79gBFm17qnox45nJfLz3zPyhaxQ5Cutq0AXNBiklQnMoa70v6I/t6ssd Jc4zXTIFWhT0JBx9WHz+NG9NLoZQgSqFJVhEu7w1Ba28N3mSOF6JhrkBGKExKME2zOPV7pPSshar NyoZpuk0acGWxgIXzqH3qQ/SRawvpeD+RUonPFEFxdl8PG08d+FMFnOW7y0zVc3PY7B/mKJhtcam 11JPzDNysPUfpZqaW3Ag/YBDk4CUNRdxB9wmSz9ss6mYEXEXBMeZK0zu/5Xlz8dXS+qyoCNkSrMG OdqKzpOv0BF0IT6tcTmmbQwm+g79yPPF79AZ1u6kbcIvLkQwjkifruiGahydd7PpKMUIx9BwMstm k1Alef/YWOe/CWhIMApqkbyIKTuune9TLymhl4ZVrVQkUGnSFnQ6mqTxg2sEiyuNPcIK/ajB8t2u iytn1z12UJ5wPQu9QJzhqxqHWDPnX5lFReDcqHL/godUgM3gbFFSgf31N3/IR6IwSkmLCiuo+3lg VlCivmuk8D4bj4Mk42U8mQ3xYm8ju9uIPjSPgCLO8D0ZHs2Q79XFlBaaN3wMy9AVQ0xz7F1QfzEf fa97fExcLJcxCUVomF/rjeGhdIA1QLzt3pg1Zx48EvgMFy2y/AMdfW5PyPLgQdaRqwB0j+oZfxRw ZPv82MILub3HrPe/hMVvAAAA//8DAFBLAwQUAAYACAAAACEAtiivUOEAAAALAQAADwAAAGRycy9k b3ducmV2LnhtbEyPy07DMBBF90j8gzVI7KjTPCAKcaoqUoWEYNHSDTsnniYRfoTYbQNfz3RVdvM4 unOmXM1GsxNOfnBWwHIRAUPbOjXYTsD+Y/OQA/NBWiW1syjgBz2sqtubUhbKne0WT7vQMQqxvpAC +hDGgnPf9mikX7gRLe0ObjIyUDt1XE3yTOFG8ziKHrmRg6ULvRyx7rH92h2NgNd68y63TWzyX12/ vB3W4/f+MxPi/m5ePwMLOIcrDBd9UoeKnBp3tMozLSBOsyWhApI0fQJGRJInNGkuRRYDr0r+/4fq DwAA//8DAFBLAQItABQABgAIAAAAIQC2gziS/gAAAOEBAAATAAAAAAAAAAAAAAAAAAAAAABbQ29u dGVudF9UeXBlc10ueG1sUEsBAi0AFAAGAAgAAAAhADj9If/WAAAAlAEAAAsAAAAAAAAAAAAAAAAA LwEAAF9yZWxzLy5yZWxzUEsBAi0AFAAGAAgAAAAhAC4L/xkwAgAAWgQAAA4AAAAAAAAAAAAAAAAA LgIAAGRycy9lMm9Eb2MueG1sUEsBAi0AFAAGAAgAAAAhALYor1DhAAAACwEAAA8AAAAAAAAAAAAA AAAAigQAAGRycy9kb3ducmV2LnhtbFBLBQYAAAAABAAEAPMAAACYBQAAAAA= " filled="f" stroked="f" strokeweight=".5pt">
                                <v:textbox>
                                  <w:txbxContent>
                                    <w:p>
                                      <w:pPr>
                                        <w:rPr>
                                          <w:sz w:val="14"/>
                                          <w:szCs w:val="14"/>
                                        </w:rPr>
                                      </w:pPr>
                                    </w:p>
                                    <w:p w14:paraId="2C5000B2" w14:textId="1892BE60">
                                      <w:pPr>
                                        <w:spacing w:line="259"/>
                                        <w:jc w:val="both"/>
                                        <w:rPr>
                                          <w:rFonts w:ascii="Helvetica" w:hAnsi="Helvetica" w:cs="Helvetica"/>
                                          <w:color w:val="595959"/>
                                          <w:sz w:val="16"/>
                                          <w:szCs w:val="16"/>
                                        </w:rPr>
                                      </w:pPr>
                                      <w:r>
                                        <w:rPr>
                                          <w:rFonts w:ascii="Helvetica" w:hAnsi="Helvetica" w:cs="Helvetica"/>
                                          <w:color w:val="595959"/>
                                          <w:sz w:val="16"/>
                                          <w:szCs w:val="16"/>
                                        </w:rPr>
                                        <w:t>Kuršėnai</w:t>
                                      </w:r>
                                    </w:p>
                                  </w:txbxContent>
                                </v:textbox>
                              </v:shape>
                            </w:pict>
                          </mc:Fallback>
                        </mc:AlternateContent>
                        <mc:AlternateContent>
                          <mc:Choice Requires="wps">
                            <w:drawing>
                              <wp:anchor distT="0" distB="0" distL="114300" distR="114300" simplePos="0" relativeHeight="251677696" behindDoc="0" locked="0" layoutInCell="1" allowOverlap="1" wp14:anchorId="5F52CF1D" wp14:editId="59ECA72C">
                                <wp:simplePos x="0" y="0"/>
                                <wp:positionH relativeFrom="column">
                                  <wp:posOffset>3101027</wp:posOffset>
                                </wp:positionH>
                                <wp:positionV relativeFrom="paragraph">
                                  <wp:posOffset>2333776</wp:posOffset>
                                </wp:positionV>
                                <wp:extent cx="876300" cy="257175"/>
                                <wp:effectExtent l="0" t="0" r="0" b="0"/>
                                <wp:wrapNone/>
                                <wp:docPr id="37" name="Text Box 37"/>
                                <wp:cNvGraphicFramePr/>
                                <a:graphic xmlns:a="http://schemas.openxmlformats.org/drawingml/2006/main">
                                  <a:graphicData uri="http://schemas.microsoft.com/office/word/2010/wordprocessingShape">
                                    <wps:wsp>
                                      <wps:cNvSpPr txBox="1"/>
                                      <wps:spPr>
                                        <a:xfrm>
                                          <a:off x="0" y="0"/>
                                          <a:ext cx="876300"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ŽAKA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52CF1D" id="Text Box 37" o:spid="_x0000_s1038" type="#_x0000_t202" style="position:absolute;left:0;text-align:left;margin-left:244.2pt;margin-top:183.75pt;width:69pt;height:20.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APWBMQIAAFoEAAAOAAAAZHJzL2Uyb0RvYy54bWysVE2P2jAQvVfqf7B8L0n43I0IK7orqkpo dyWo9mwcm0RyPK5tSOiv79gBFm17qnox45nJfLz3zPyhaxQ5Cutq0AXNBiklQnMoa70v6I/t6ssd Jc4zXTIFWhT0JBx9WHz+NG9NLoZQgSqFJVhEu7w1Ba28N3mSOF6JhrkBGKExKME2zOPV7pPSshar NyoZpuk0acGWxgIXzqH3qQ/SRawvpeD+RUonPFEFxdl8PG08d+FMFnOW7y0zVc3PY7B/mKJhtcam 11JPzDNysPUfpZqaW3Ag/YBDk4CUNRdxB9wmSz9ss6mYEXEXBMeZK0zu/5Xlz8dXS+qyoKMZJZo1 yNFWdJ58hY6gC/FpjcsxbWMw0XfoR54vfofOsHYnbRN+cSGCcUT6dEU3VOPovJtNRylGOIaGk1k2 m4QqyfvHxjr/TUBDglFQi+RFTNlx7XyfekkJvTSsaqUigUqTtqDT0SSNH1wjWFxp7BFW6EcNlu92 XVw5G1722EF5wvUs9AJxhq9qHGLNnH9lFhWBc6PK/QseUgE2g7NFSQX219/8IR+JwiglLSqsoO7n gVlBifqukcL7bDwOkoyX8WQ2xIu9jexuI/rQPAKKOMP3ZHg0Q75XF1NaaN7wMSxDVwwxzbF3Qf3F fPS97vExcbFcxiQUoWF+rTeGh9IB1gDxtntj1px58EjgM1y0yPIPdPS5PSHLgwdZR64C0D2qZ/xR wJHt82MLL+T2HrPe/xIWvwEAAP//AwBQSwMEFAAGAAgAAAAhADO4nXriAAAACwEAAA8AAABkcnMv ZG93bnJldi54bWxMj8FOwzAMhu9IvENkJG4soWwl6ppOU6UJCcFhYxdubpO11ZqkNNlWeHrMaRzt /9Pvz/lqsj07mzF03il4nAlgxtVed65RsP/YPEhgIaLT2HtnFHybAKvi9ibHTPuL25rzLjaMSlzI UEEb45BxHurWWAwzPxhH2cGPFiONY8P1iBcqtz1PhEi5xc7RhRYHU7amPu5OVsFruXnHbZVY+dOX L2+H9fC1/1wodX83rZfAopniFYY/fVKHgpwqf3I6sF7BXMo5oQqe0ucFMCLSJKVNRZGQAniR8/8/ FL8AAAD//wMAUEsBAi0AFAAGAAgAAAAhALaDOJL+AAAA4QEAABMAAAAAAAAAAAAAAAAAAAAAAFtD b250ZW50X1R5cGVzXS54bWxQSwECLQAUAAYACAAAACEAOP0h/9YAAACUAQAACwAAAAAAAAAAAAAA AAAvAQAAX3JlbHMvLnJlbHNQSwECLQAUAAYACAAAACEAFAD1gTECAABaBAAADgAAAAAAAAAAAAAA AAAuAgAAZHJzL2Uyb0RvYy54bWxQSwECLQAUAAYACAAAACEAM7ideuIAAAALAQAADwAAAAAAAAAA AAAAAACLBAAAZHJzL2Rvd25yZXYueG1sUEsFBgAAAAAEAAQA8wAAAJoFAAAAAA== " filled="f" stroked="f" strokeweight=".5pt">
                                <v:textbox>
                                  <w:txbxContent>
                                    <w:p>
                                      <w:pPr>
                                        <w:rPr>
                                          <w:sz w:val="14"/>
                                          <w:szCs w:val="14"/>
                                        </w:rPr>
                                      </w:pPr>
                                    </w:p>
                                    <w:p w14:paraId="0FD51B15" w14:textId="77777777">
                                      <w:pPr>
                                        <w:spacing w:line="259"/>
                                        <w:jc w:val="both"/>
                                        <w:rPr>
                                          <w:rFonts w:ascii="Helvetica" w:hAnsi="Helvetica" w:cs="Helvetica"/>
                                          <w:color w:val="595959"/>
                                          <w:sz w:val="14"/>
                                          <w:szCs w:val="14"/>
                                        </w:rPr>
                                      </w:pPr>
                                      <w:r>
                                        <w:rPr>
                                          <w:rFonts w:ascii="Helvetica" w:hAnsi="Helvetica" w:cs="Helvetica"/>
                                          <w:color w:val="595959"/>
                                          <w:sz w:val="14"/>
                                          <w:szCs w:val="14"/>
                                        </w:rPr>
                                        <w:t>ŽAKA</w:t>
                                      </w:r>
                                    </w:p>
                                  </w:txbxContent>
                                </v:textbox>
                              </v:shape>
                            </w:pict>
                          </mc:Fallback>
                        </mc:AlternateContent>
                        <mc:AlternateContent>
                          <mc:Choice Requires="wps">
                            <w:drawing>
                              <wp:anchor distT="0" distB="0" distL="114300" distR="114300" simplePos="0" relativeHeight="251669504" behindDoc="0" locked="0" layoutInCell="1" allowOverlap="1" wp14:anchorId="1A37E715" wp14:editId="66D63972">
                                <wp:simplePos x="0" y="0"/>
                                <wp:positionH relativeFrom="column">
                                  <wp:posOffset>3494686</wp:posOffset>
                                </wp:positionH>
                                <wp:positionV relativeFrom="paragraph">
                                  <wp:posOffset>2738368</wp:posOffset>
                                </wp:positionV>
                                <wp:extent cx="876300" cy="257175"/>
                                <wp:effectExtent l="0" t="0" r="0" b="0"/>
                                <wp:wrapNone/>
                                <wp:docPr id="33" name="Text Box 33"/>
                                <wp:cNvGraphicFramePr/>
                                <a:graphic xmlns:a="http://schemas.openxmlformats.org/drawingml/2006/main">
                                  <a:graphicData uri="http://schemas.microsoft.com/office/word/2010/wordprocessingShape">
                                    <wps:wsp>
                                      <wps:cNvSpPr txBox="1"/>
                                      <wps:spPr>
                                        <a:xfrm>
                                          <a:off x="0" y="0"/>
                                          <a:ext cx="876300"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ŽAKA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37E715" id="Text Box 33" o:spid="_x0000_s1039" type="#_x0000_t202" style="position:absolute;left:0;text-align:left;margin-left:275.15pt;margin-top:215.6pt;width:69pt;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7oLWMAIAAFoEAAAOAAAAZHJzL2Uyb0RvYy54bWysVE2P2jAQvVfqf7B8L0n43I0IK7orqkpo dyWo9mwcm0RyPK5tSOiv79gBFm17qnox45nJfLz3zPyhaxQ5Cutq0AXNBiklQnMoa70v6I/t6ssd Jc4zXTIFWhT0JBx9WHz+NG9NLoZQgSqFJVhEu7w1Ba28N3mSOF6JhrkBGKExKME2zOPV7pPSshar NyoZpuk0acGWxgIXzqH3qQ/SRawvpeD+RUonPFEFxdl8PG08d+FMFnOW7y0zVc3PY7B/mKJhtcam 11JPzDNysPUfpZqaW3Ag/YBDk4CUNRdxB9wmSz9ss6mYEXEXBMeZK0zu/5Xlz8dXS+qyoKMRJZo1 yNFWdJ58hY6gC/FpjcsxbWMw0XfoR54vfofOsHYnbRN+cSGCcUT6dEU3VOPovJtNRylGOIaGk1k2 m4QqyfvHxjr/TUBDglFQi+RFTNlx7XyfekkJvTSsaqUigUqTtqDT0SSNH1wjWFxp7BFW6EcNlu92 XVw5u+63g/KE61noBeIMX9U4xJo5/8osKgLnRpX7FzykAmwGZ4uSCuyvv/lDPhKFUUpaVFhB3c8D s4IS9V0jhffZeBwkGS/jyWyIF3sb2d1G9KF5BBRxhu/J8GiGfK8uprTQvOFjWIauGGKaY++C+ov5 6Hvd42PiYrmMSShCw/xabwwPpQOsAeJt98asOfPgkcBnuGiR5R/o6HN7QpYHD7KOXAWge1TP+KOA I9vnxxZeyO09Zr3/JSx+AwAA//8DAFBLAwQUAAYACAAAACEAq1wPC+IAAAALAQAADwAAAGRycy9k b3ducmV2LnhtbEyPTU+DQBCG7yb+h8008WYXqLQEWZqGpDExemjtxdvAboF0P5DdtuivdzzV47zz 5J1nivVkNLuo0ffOCojnETBlGyd72wo4fGwfM2A+oJWonVUCvpWHdXl/V2Au3dXu1GUfWkYl1uco oAthyDn3TacM+rkblKXd0Y0GA41jy+WIVyo3midRtOQGe0sXOhxU1anmtD8bAa/V9h13dWKyH129 vB03w9fhMxXiYTZtnoEFNYUbDH/6pA4lOdXubKVnWkCaRgtCBTwt4gQYEcsso6SmZBWvgJcF//9D +QsAAP//AwBQSwECLQAUAAYACAAAACEAtoM4kv4AAADhAQAAEwAAAAAAAAAAAAAAAAAAAAAAW0Nv bnRlbnRfVHlwZXNdLnhtbFBLAQItABQABgAIAAAAIQA4/SH/1gAAAJQBAAALAAAAAAAAAAAAAAAA AC8BAABfcmVscy8ucmVsc1BLAQItABQABgAIAAAAIQAf7oLWMAIAAFoEAAAOAAAAAAAAAAAAAAAA AC4CAABkcnMvZTJvRG9jLnhtbFBLAQItABQABgAIAAAAIQCrXA8L4gAAAAsBAAAPAAAAAAAAAAAA AAAAAIoEAABkcnMvZG93bnJldi54bWxQSwUGAAAAAAQABADzAAAAmQUAAAAA " filled="f" stroked="f" strokeweight=".5pt">
                                <v:textbox>
                                  <w:txbxContent>
                                    <w:p>
                                      <w:pPr>
                                        <w:rPr>
                                          <w:sz w:val="14"/>
                                          <w:szCs w:val="14"/>
                                        </w:rPr>
                                      </w:pPr>
                                    </w:p>
                                    <w:p w14:paraId="340F898D" w14:textId="77777777">
                                      <w:pPr>
                                        <w:spacing w:line="259"/>
                                        <w:jc w:val="both"/>
                                        <w:rPr>
                                          <w:rFonts w:ascii="Helvetica" w:hAnsi="Helvetica" w:cs="Helvetica"/>
                                          <w:color w:val="595959"/>
                                          <w:sz w:val="14"/>
                                          <w:szCs w:val="14"/>
                                        </w:rPr>
                                      </w:pPr>
                                      <w:r>
                                        <w:rPr>
                                          <w:rFonts w:ascii="Helvetica" w:hAnsi="Helvetica" w:cs="Helvetica"/>
                                          <w:color w:val="595959"/>
                                          <w:sz w:val="14"/>
                                          <w:szCs w:val="14"/>
                                        </w:rPr>
                                        <w:t>ŽAKA</w:t>
                                      </w:r>
                                    </w:p>
                                  </w:txbxContent>
                                </v:textbox>
                              </v:shape>
                            </w:pict>
                          </mc:Fallback>
                        </mc:AlternateContent>
                        <mc:AlternateContent>
                          <mc:Choice Requires="wps">
                            <w:drawing>
                              <wp:anchor distT="0" distB="0" distL="114300" distR="114300" simplePos="0" relativeHeight="251675648" behindDoc="0" locked="0" layoutInCell="1" allowOverlap="1" wp14:anchorId="2EA85C66" wp14:editId="2F7A3282">
                                <wp:simplePos x="0" y="0"/>
                                <wp:positionH relativeFrom="column">
                                  <wp:posOffset>1943100</wp:posOffset>
                                </wp:positionH>
                                <wp:positionV relativeFrom="paragraph">
                                  <wp:posOffset>1814195</wp:posOffset>
                                </wp:positionV>
                                <wp:extent cx="876300" cy="257175"/>
                                <wp:effectExtent l="0" t="0" r="0" b="0"/>
                                <wp:wrapNone/>
                                <wp:docPr id="36" name="Text Box 36"/>
                                <wp:cNvGraphicFramePr/>
                                <a:graphic xmlns:a="http://schemas.openxmlformats.org/drawingml/2006/main">
                                  <a:graphicData uri="http://schemas.microsoft.com/office/word/2010/wordprocessingShape">
                                    <wps:wsp>
                                      <wps:cNvSpPr txBox="1"/>
                                      <wps:spPr>
                                        <a:xfrm>
                                          <a:off x="0" y="0"/>
                                          <a:ext cx="876300"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ŽAKA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A85C66" id="Text Box 36" o:spid="_x0000_s1040" type="#_x0000_t202" style="position:absolute;left:0;text-align:left;margin-left:153pt;margin-top:142.85pt;width:69pt;height:20.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sEkzMQIAAFoEAAAOAAAAZHJzL2Uyb0RvYy54bWysVE2P2jAQvVfqf7B8L0n43EWEFd0VVSW0 uxJUezaOTSLFHtc2JPTXd+wQFm17qnox45nJfLz3zOKhVTU5Cesq0DnNBiklQnMoKn3I6Y/d+ssd Jc4zXbAatMjpWTj6sPz8adGYuRhCCXUhLMEi2s0bk9PSezNPEsdLoZgbgBEagxKsYh6v9pAUljVY XdXJME2nSQO2MBa4cA69T12QLmN9KQX3L1I64UmdU5zNx9PGcx/OZLlg84Nlpqz4ZQz2D1MoVmls ei31xDwjR1v9UUpV3IID6QccVAJSVlzEHXCbLP2wzbZkRsRdEBxnrjC5/1eWP59eLamKnI6mlGim kKOdaD35Ci1BF+LTGDfHtK3BRN+iH3nu/Q6dYe1WWhV+cSGCcUT6fEU3VOPovJtNRylGOIaGk1k2 m4QqyfvHxjr/TYAiwcipRfIipuy0cb5L7VNCLw3rqq4jgbUmTU6no0kaP7hGsHitsUdYoRs1WL7d t3HlbNzvsYfijOtZ6ATiDF9XOMSGOf/KLCoC50aV+xc8ZA3YDC4WJSXYX3/zh3wkCqOUNKiwnLqf R2YFJfV3jRTeZ+NxkGS8jCezIV7sbWR/G9FH9Qgo4gzfk+HRDPm+7k1pQb3hY1iFrhhimmPvnPre fPSd7vExcbFaxSQUoWF+o7eGh9IB1gDxrn1j1lx48EjgM/RaZPMPdHS5HSGrowdZRa4C0B2qF/xR wJHty2MLL+T2HrPe/xKWvwEAAP//AwBQSwMEFAAGAAgAAAAhAFWbPkviAAAACwEAAA8AAABkcnMv ZG93bnJldi54bWxMj8FOwzAQRO9I/IO1SNyog0lDFOJUVaQKCcGhpRduTuwmEfY6xG4b+HqWUznu zGj2TbmanWUnM4XBo4T7RQLMYOv1gJ2E/fvmLgcWokKtrEcj4dsEWFXXV6UqtD/j1px2sWNUgqFQ EvoYx4Lz0PbGqbDwo0HyDn5yKtI5dVxP6kzlznKRJBl3akD60KvR1L1pP3dHJ+Gl3rypbSNc/mPr 59fDevzafyylvL2Z10/AopnjJQx/+IQOFTE1/og6MCvhIcloS5Qg8uUjMEqkaUpKQ5bIBPCq5P83 VL8AAAD//wMAUEsBAi0AFAAGAAgAAAAhALaDOJL+AAAA4QEAABMAAAAAAAAAAAAAAAAAAAAAAFtD b250ZW50X1R5cGVzXS54bWxQSwECLQAUAAYACAAAACEAOP0h/9YAAACUAQAACwAAAAAAAAAAAAAA AAAvAQAAX3JlbHMvLnJlbHNQSwECLQAUAAYACAAAACEAyLBJMzECAABaBAAADgAAAAAAAAAAAAAA AAAuAgAAZHJzL2Uyb0RvYy54bWxQSwECLQAUAAYACAAAACEAVZs+S+IAAAALAQAADwAAAAAAAAAA AAAAAACLBAAAZHJzL2Rvd25yZXYueG1sUEsFBgAAAAAEAAQA8wAAAJoFAAAAAA== " filled="f" stroked="f" strokeweight=".5pt">
                                <v:textbox>
                                  <w:txbxContent>
                                    <w:p>
                                      <w:pPr>
                                        <w:rPr>
                                          <w:sz w:val="14"/>
                                          <w:szCs w:val="14"/>
                                        </w:rPr>
                                      </w:pPr>
                                    </w:p>
                                    <w:p w14:paraId="79FA2EB3" w14:textId="77777777">
                                      <w:pPr>
                                        <w:spacing w:line="259"/>
                                        <w:jc w:val="both"/>
                                        <w:rPr>
                                          <w:rFonts w:ascii="Helvetica" w:hAnsi="Helvetica" w:cs="Helvetica"/>
                                          <w:color w:val="595959"/>
                                          <w:sz w:val="14"/>
                                          <w:szCs w:val="14"/>
                                        </w:rPr>
                                      </w:pPr>
                                      <w:r>
                                        <w:rPr>
                                          <w:rFonts w:ascii="Helvetica" w:hAnsi="Helvetica" w:cs="Helvetica"/>
                                          <w:color w:val="595959"/>
                                          <w:sz w:val="14"/>
                                          <w:szCs w:val="14"/>
                                        </w:rPr>
                                        <w:t>ŽAKA</w:t>
                                      </w:r>
                                    </w:p>
                                  </w:txbxContent>
                                </v:textbox>
                              </v:shape>
                            </w:pict>
                          </mc:Fallback>
                        </mc:AlternateContent>
                        <mc:AlternateContent>
                          <mc:Choice Requires="wps">
                            <w:drawing>
                              <wp:anchor distT="0" distB="0" distL="114300" distR="114300" simplePos="0" relativeHeight="251671552" behindDoc="0" locked="0" layoutInCell="1" allowOverlap="1" wp14:anchorId="0F6B1B48" wp14:editId="0B844CAA">
                                <wp:simplePos x="0" y="0"/>
                                <wp:positionH relativeFrom="column">
                                  <wp:posOffset>3181350</wp:posOffset>
                                </wp:positionH>
                                <wp:positionV relativeFrom="paragraph">
                                  <wp:posOffset>3128645</wp:posOffset>
                                </wp:positionV>
                                <wp:extent cx="876300" cy="257175"/>
                                <wp:effectExtent l="0" t="0" r="0" b="0"/>
                                <wp:wrapNone/>
                                <wp:docPr id="34" name="Text Box 34"/>
                                <wp:cNvGraphicFramePr/>
                                <a:graphic xmlns:a="http://schemas.openxmlformats.org/drawingml/2006/main">
                                  <a:graphicData uri="http://schemas.microsoft.com/office/word/2010/wordprocessingShape">
                                    <wps:wsp>
                                      <wps:cNvSpPr txBox="1"/>
                                      <wps:spPr>
                                        <a:xfrm>
                                          <a:off x="0" y="0"/>
                                          <a:ext cx="876300"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6"/>
                                                <w:szCs w:val="16"/>
                                              </w:rPr>
                                            </w:pPr>
                                            <w:r>
                                              <w:rPr>
                                                <w:rFonts w:ascii="Helvetica" w:hAnsi="Helvetica" w:cs="Helvetica"/>
                                                <w:color w:val="595959"/>
                                                <w:sz w:val="16"/>
                                                <w:szCs w:val="16"/>
                                              </w:rPr>
                                              <w:t>Radviliškis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6B1B48" id="Text Box 34" o:spid="_x0000_s1041" type="#_x0000_t202" style="position:absolute;left:0;text-align:left;margin-left:250.5pt;margin-top:246.35pt;width:69pt;height:20.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LBqnLwIAAFoEAAAOAAAAZHJzL2Uyb0RvYy54bWysVMlu2zAQvRfoPxC815K8JoLlwE3gokCQ BLCLnGmKtARQHJakLblf3yHlDWlPRS/0cGb0ZnmPnj90jSIHYV0NuqDZIKVEaA5lrXcF/bFZfbmj xHmmS6ZAi4IehaMPi8+f5q3JxRAqUKWwBEG0y1tT0Mp7kyeJ45VomBuAERqDEmzDPF7tLiktaxG9 UckwTadJC7Y0FrhwDr1PfZAuIr6UgvtXKZ3wRBUUe/PxtPHchjNZzFm+s8xUNT+1wf6hi4bVGote oJ6YZ2Rv6z+gmppbcCD9gEOTgJQ1F3EGnCZLP0yzrpgRcRZcjjOXNbn/B8tfDm+W1GVBR2NKNGuQ o43oPPkKHUEX7qc1Lse0tcFE36EfeT77HTrD2J20TfjFgQjGcdPHy3YDGkfn3Ww6SjHCMTSczLLZ JKAk14+Ndf6bgIYEo6AWyYs7ZYdn5/vUc0qopWFVKxUJVJq0BZ2OJmn84BJBcKWxRhihbzVYvtt2 ceQsdhBcWyiPOJ6FXiDO8FWNTTwz59+YRUVg36hy/4qHVIDF4GRRUoH99Td/yEeiMEpJiworqPu5 Z1ZQor5rpPA+G4+DJONlPJkN8WJvI9vbiN43j4AizvA9GR7NkO/V2ZQWmnd8DMtQFUNMc6xdUH82 H32ve3xMXCyXMQlFaJh/1mvDA3RYa1jxpntn1px48EjgC5y1yPIPdPS5PSHLvQdZR66uWz3tHwUc 2T49tvBCbu8x6/qXsPgNAAD//wMAUEsDBBQABgAIAAAAIQCe20Pi4wAAAAsBAAAPAAAAZHJzL2Rv d25yZXYueG1sTI9BT8JAEIXvJv6HzZh4ky2tINRuCWlCTIweQC7ett2hbezO1u4ClV/vcNLjvPfy 5nvZarSdOOHgW0cKppMIBFLlTEu1gv3H5mEBwgdNRneOUMEPeljltzeZTo070xZPu1ALLiGfagVN CH0qpa8atNpPXI/E3sENVgc+h1qaQZ+53HYyjqK5tLol/tDoHosGq6/d0Sp4LTbvelvGdnHpipe3 w7r/3n/OlLq/G9fPIAKO4S8MV3xGh5yZSnck40WnYBZNeUtQ8LiMn0BwYp4sWSnZSpIYZJ7J/xvy XwAAAP//AwBQSwECLQAUAAYACAAAACEAtoM4kv4AAADhAQAAEwAAAAAAAAAAAAAAAAAAAAAAW0Nv bnRlbnRfVHlwZXNdLnhtbFBLAQItABQABgAIAAAAIQA4/SH/1gAAAJQBAAALAAAAAAAAAAAAAAAA AC8BAABfcmVscy8ucmVsc1BLAQItABQABgAIAAAAIQCNLBqnLwIAAFoEAAAOAAAAAAAAAAAAAAAA AC4CAABkcnMvZTJvRG9jLnhtbFBLAQItABQABgAIAAAAIQCe20Pi4wAAAAsBAAAPAAAAAAAAAAAA AAAAAIkEAABkcnMvZG93bnJldi54bWxQSwUGAAAAAAQABADzAAAAmQUAAAAA " filled="f" stroked="f" strokeweight=".5pt">
                                <v:textbox>
                                  <w:txbxContent>
                                    <w:p>
                                      <w:pPr>
                                        <w:rPr>
                                          <w:sz w:val="14"/>
                                          <w:szCs w:val="14"/>
                                        </w:rPr>
                                      </w:pPr>
                                    </w:p>
                                    <w:p w14:paraId="05D3B39D" w14:textId="6F4F1063">
                                      <w:pPr>
                                        <w:spacing w:line="259"/>
                                        <w:jc w:val="both"/>
                                        <w:rPr>
                                          <w:rFonts w:ascii="Helvetica" w:hAnsi="Helvetica" w:cs="Helvetica"/>
                                          <w:color w:val="595959"/>
                                          <w:sz w:val="16"/>
                                          <w:szCs w:val="16"/>
                                        </w:rPr>
                                      </w:pPr>
                                      <w:r>
                                        <w:rPr>
                                          <w:rFonts w:ascii="Helvetica" w:hAnsi="Helvetica" w:cs="Helvetica"/>
                                          <w:color w:val="595959"/>
                                          <w:sz w:val="16"/>
                                          <w:szCs w:val="16"/>
                                        </w:rPr>
                                        <w:t>Radviliškis</w:t>
                                      </w:r>
                                    </w:p>
                                  </w:txbxContent>
                                </v:textbox>
                              </v:shape>
                            </w:pict>
                          </mc:Fallback>
                        </mc:AlternateContent>
                        <mc:AlternateContent>
                          <mc:Choice Requires="wps">
                            <w:drawing>
                              <wp:anchor distT="0" distB="0" distL="114300" distR="114300" simplePos="0" relativeHeight="251665408" behindDoc="0" locked="0" layoutInCell="1" allowOverlap="1" wp14:anchorId="5EFB7063" wp14:editId="5F2DDF8C">
                                <wp:simplePos x="0" y="0"/>
                                <wp:positionH relativeFrom="column">
                                  <wp:posOffset>3724275</wp:posOffset>
                                </wp:positionH>
                                <wp:positionV relativeFrom="paragraph">
                                  <wp:posOffset>2195195</wp:posOffset>
                                </wp:positionV>
                                <wp:extent cx="876300" cy="257175"/>
                                <wp:effectExtent l="0" t="0" r="0" b="0"/>
                                <wp:wrapNone/>
                                <wp:docPr id="31" name="Text Box 31"/>
                                <wp:cNvGraphicFramePr/>
                                <a:graphic xmlns:a="http://schemas.openxmlformats.org/drawingml/2006/main">
                                  <a:graphicData uri="http://schemas.microsoft.com/office/word/2010/wordprocessingShape">
                                    <wps:wsp>
                                      <wps:cNvSpPr txBox="1"/>
                                      <wps:spPr>
                                        <a:xfrm>
                                          <a:off x="0" y="0"/>
                                          <a:ext cx="876300"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ŽAKA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FB7063" id="Text Box 31" o:spid="_x0000_s1042" type="#_x0000_t202" style="position:absolute;left:0;text-align:left;margin-left:293.25pt;margin-top:172.85pt;width:69pt;height:20.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ktw2hMAIAAFoEAAAOAAAAZHJzL2Uyb0RvYy54bWysVE2P2jAQvVfqf7B8L0n43EWEFd0VVSW0 uxJUezaOTSLFHtc2JPTXd+wQFm17qnox45nJfLz3zOKhVTU5Cesq0DnNBiklQnMoKn3I6Y/d+ssd Jc4zXbAatMjpWTj6sPz8adGYuRhCCXUhLMEi2s0bk9PSezNPEsdLoZgbgBEagxKsYh6v9pAUljVY XdXJME2nSQO2MBa4cA69T12QLmN9KQX3L1I64UmdU5zNx9PGcx/OZLlg84Nlpqz4ZQz2D1MoVmls ei31xDwjR1v9UUpV3IID6QccVAJSVlzEHXCbLP2wzbZkRsRdEBxnrjC5/1eWP59eLamKnI4ySjRT yNFOtJ58hZagC/FpjJtj2tZgom/Rjzz3fofOsHYrrQq/uBDBOCJ9vqIbqnF03s2moxQjHEPDySyb TUKV5P1jY53/JkCRYOTUInkRU3baON+l9imhl4Z1VdeRwFqTJqfT0SSNH1wjWLzW2COs0I0aLN/u 27hyNu332ENxxvUsdAJxhq8rHGLDnH9lFhWBc6PK/QsesgZsBheLkhLsr7/5Qz4ShVFKGlRYTt3P I7OCkvq7Rgrvs/E4SDJexpPZEC/2NrK/jeijegQUMbKE00Uz5Pu6N6UF9YaPYRW6Yohpjr1z6nvz 0Xe6x8fExWoVk1CEhvmN3hoeSgdYA8S79o1Zc+HBI4HP0GuRzT/Q0eV2hKyOHmQVuQpAd6he8EcB R7Yvjy28kNt7zHr/S1j+BgAA//8DAFBLAwQUAAYACAAAACEAinmYuOIAAAALAQAADwAAAGRycy9k b3ducmV2LnhtbEyPwU6DQBCG7ya+w2ZMvNlFLJQgS9OQNCZGD629eBvYKRDZXWS3Lfr0jic9zj9f /vmmWM9mEGeafO+sgvtFBIJs43RvWwWHt+1dBsIHtBoHZ0nBF3lYl9dXBebaXeyOzvvQCi6xPkcF XQhjLqVvOjLoF24ky7ujmwwGHqdW6gkvXG4GGUdRKg32li90OFLVUfOxPxkFz9X2FXd1bLLvoXp6 OW7Gz8N7otTtzbx5BBFoDn8w/OqzOpTsVLuT1V4MCpIsTRhV8LBMViCYWMVLTmpOsjQGWRby/w/l DwAAAP//AwBQSwECLQAUAAYACAAAACEAtoM4kv4AAADhAQAAEwAAAAAAAAAAAAAAAAAAAAAAW0Nv bnRlbnRfVHlwZXNdLnhtbFBLAQItABQABgAIAAAAIQA4/SH/1gAAAJQBAAALAAAAAAAAAAAAAAAA AC8BAABfcmVscy8ucmVsc1BLAQItABQABgAIAAAAIQAktw2hMAIAAFoEAAAOAAAAAAAAAAAAAAAA AC4CAABkcnMvZTJvRG9jLnhtbFBLAQItABQABgAIAAAAIQCKeZi44gAAAAsBAAAPAAAAAAAAAAAA AAAAAIoEAABkcnMvZG93bnJldi54bWxQSwUGAAAAAAQABADzAAAAmQUAAAAA " filled="f" stroked="f" strokeweight=".5pt">
                                <v:textbox>
                                  <w:txbxContent>
                                    <w:p>
                                      <w:pPr>
                                        <w:rPr>
                                          <w:sz w:val="14"/>
                                          <w:szCs w:val="14"/>
                                        </w:rPr>
                                      </w:pPr>
                                    </w:p>
                                    <w:p w14:paraId="3C7827A8" w14:textId="77777777">
                                      <w:pPr>
                                        <w:spacing w:line="259"/>
                                        <w:jc w:val="both"/>
                                        <w:rPr>
                                          <w:rFonts w:ascii="Helvetica" w:hAnsi="Helvetica" w:cs="Helvetica"/>
                                          <w:color w:val="595959"/>
                                          <w:sz w:val="14"/>
                                          <w:szCs w:val="14"/>
                                        </w:rPr>
                                      </w:pPr>
                                      <w:r>
                                        <w:rPr>
                                          <w:rFonts w:ascii="Helvetica" w:hAnsi="Helvetica" w:cs="Helvetica"/>
                                          <w:color w:val="595959"/>
                                          <w:sz w:val="14"/>
                                          <w:szCs w:val="14"/>
                                        </w:rPr>
                                        <w:t>ŽAKA</w:t>
                                      </w:r>
                                    </w:p>
                                  </w:txbxContent>
                                </v:textbox>
                              </v:shape>
                            </w:pict>
                          </mc:Fallback>
                        </mc:AlternateContent>
                        <mc:AlternateContent>
                          <mc:Choice Requires="wps">
                            <w:drawing>
                              <wp:anchor distT="0" distB="0" distL="114300" distR="114300" simplePos="0" relativeHeight="251667456" behindDoc="0" locked="0" layoutInCell="1" allowOverlap="1" wp14:anchorId="027783C6" wp14:editId="4274B617">
                                <wp:simplePos x="0" y="0"/>
                                <wp:positionH relativeFrom="column">
                                  <wp:posOffset>4045613</wp:posOffset>
                                </wp:positionH>
                                <wp:positionV relativeFrom="paragraph">
                                  <wp:posOffset>1907483</wp:posOffset>
                                </wp:positionV>
                                <wp:extent cx="876300" cy="257175"/>
                                <wp:effectExtent l="0" t="0" r="0" b="0"/>
                                <wp:wrapNone/>
                                <wp:docPr id="32" name="Text Box 32"/>
                                <wp:cNvGraphicFramePr/>
                                <a:graphic xmlns:a="http://schemas.openxmlformats.org/drawingml/2006/main">
                                  <a:graphicData uri="http://schemas.microsoft.com/office/word/2010/wordprocessingShape">
                                    <wps:wsp>
                                      <wps:cNvSpPr txBox="1"/>
                                      <wps:spPr>
                                        <a:xfrm>
                                          <a:off x="0" y="0"/>
                                          <a:ext cx="876300"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6"/>
                                                <w:szCs w:val="16"/>
                                              </w:rPr>
                                            </w:pPr>
                                            <w:r>
                                              <w:rPr>
                                                <w:rFonts w:ascii="Helvetica" w:hAnsi="Helvetica" w:cs="Helvetica"/>
                                                <w:color w:val="595959"/>
                                                <w:sz w:val="16"/>
                                                <w:szCs w:val="16"/>
                                              </w:rPr>
                                              <w:t>Pakruojis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7783C6" id="Text Box 32" o:spid="_x0000_s1043" type="#_x0000_t202" style="position:absolute;left:0;text-align:left;margin-left:318.55pt;margin-top:150.2pt;width:69pt;height:2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8PNAVMQIAAFoEAAAOAAAAZHJzL2Uyb0RvYy54bWysVE2P2jAQvVfqf7B8L0n43I0IK7orqkpo dyWo9mwcm0RyPK5tSOiv79gBFm17qnox45nJfLz3zPyhaxQ5Cutq0AXNBiklQnMoa70v6I/t6ssd Jc4zXTIFWhT0JBx9WHz+NG9NLoZQgSqFJVhEu7w1Ba28N3mSOF6JhrkBGKExKME2zOPV7pPSshar NyoZpuk0acGWxgIXzqH3qQ/SRawvpeD+RUonPFEFxdl8PG08d+FMFnOW7y0zVc3PY7B/mKJhtcam 11JPzDNysPUfpZqaW3Ag/YBDk4CUNRdxB9wmSz9ss6mYEXEXBMeZK0zu/5Xlz8dXS+qyoKMhJZo1 yNFWdJ58hY6gC/FpjcsxbWMw0XfoR54vfofOsHYnbRN+cSGCcUT6dEU3VOPovJtNRylGOIaGk1k2 m4QqyfvHxjr/TUBDglFQi+RFTNlx7XyfekkJvTSsaqUigUqTtqDT0SSNH1wjWFxp7BFW6EcNlu92 XVw5m1322EF5wvUs9AJxhq9qHGLNnH9lFhWBc6PK/QseUgE2g7NFSQX219/8IR+JwiglLSqsoO7n gVlBifqukcL7bDwOkoyX8WQ2xIu9jexuI/rQPAKKOMP3ZHg0Q75XF1NaaN7wMSxDVwwxzbF3Qf3F fPS97vExcbFcxiQUoWF+rTeGh9IB1gDxtntj1px58EjgM1y0yPIPdPS5PSHLgwdZR64C0D2qZ/xR wJHt82MLL+T2HrPe/xIWvwEAAP//AwBQSwMEFAAGAAgAAAAhADNm4xPiAAAACwEAAA8AAABkcnMv ZG93bnJldi54bWxMj8tOwzAQRfdI/IM1SOyo3WfaNE5VRaqQEF20dMNuErtJhB8hdtvA1zOsYDl3 ju6cyTaDNeyq+9B6J2E8EsC0q7xqXS3h9LZ7WgILEZ1C452W8KUDbPL7uwxT5W/uoK/HWDMqcSFF CU2MXcp5qBptMYx8px3tzr63GGnsa656vFG5NXwixIJbbB1daLDTRaOrj+PFSngpdns8lBO7/DbF 8+t5232e3udSPj4M2zWwqIf4B8OvPqlDTk6lvzgVmJGwmCZjQiVMhZgBIyJJ5pSUlMzECnie8f8/ 5D8AAAD//wMAUEsBAi0AFAAGAAgAAAAhALaDOJL+AAAA4QEAABMAAAAAAAAAAAAAAAAAAAAAAFtD b250ZW50X1R5cGVzXS54bWxQSwECLQAUAAYACAAAACEAOP0h/9YAAACUAQAACwAAAAAAAAAAAAAA AAAvAQAAX3JlbHMvLnJlbHNQSwECLQAUAAYACAAAACEAfDzQFTECAABaBAAADgAAAAAAAAAAAAAA AAAuAgAAZHJzL2Uyb0RvYy54bWxQSwECLQAUAAYACAAAACEAM2bjE+IAAAALAQAADwAAAAAAAAAA AAAAAACLBAAAZHJzL2Rvd25yZXYueG1sUEsFBgAAAAAEAAQA8wAAAJoFAAAAAA== " filled="f" stroked="f" strokeweight=".5pt">
                                <v:textbox>
                                  <w:txbxContent>
                                    <w:p>
                                      <w:pPr>
                                        <w:rPr>
                                          <w:sz w:val="14"/>
                                          <w:szCs w:val="14"/>
                                        </w:rPr>
                                      </w:pPr>
                                    </w:p>
                                    <w:p w14:paraId="30623694" w14:textId="36EA94E7">
                                      <w:pPr>
                                        <w:spacing w:line="259"/>
                                        <w:jc w:val="both"/>
                                        <w:rPr>
                                          <w:rFonts w:ascii="Helvetica" w:hAnsi="Helvetica" w:cs="Helvetica"/>
                                          <w:color w:val="595959"/>
                                          <w:sz w:val="16"/>
                                          <w:szCs w:val="16"/>
                                        </w:rPr>
                                      </w:pPr>
                                      <w:r>
                                        <w:rPr>
                                          <w:rFonts w:ascii="Helvetica" w:hAnsi="Helvetica" w:cs="Helvetica"/>
                                          <w:color w:val="595959"/>
                                          <w:sz w:val="16"/>
                                          <w:szCs w:val="16"/>
                                        </w:rPr>
                                        <w:t>Pakruojis</w:t>
                                      </w:r>
                                    </w:p>
                                  </w:txbxContent>
                                </v:textbox>
                              </v:shape>
                            </w:pict>
                          </mc:Fallback>
                        </mc:AlternateContent>
                        <mc:AlternateContent>
                          <mc:Choice Requires="wps">
                            <w:drawing>
                              <wp:anchor distT="0" distB="0" distL="114300" distR="114300" simplePos="0" relativeHeight="251663360" behindDoc="0" locked="0" layoutInCell="1" allowOverlap="1" wp14:anchorId="3903214A" wp14:editId="373FC587">
                                <wp:simplePos x="0" y="0"/>
                                <wp:positionH relativeFrom="column">
                                  <wp:posOffset>3781425</wp:posOffset>
                                </wp:positionH>
                                <wp:positionV relativeFrom="paragraph">
                                  <wp:posOffset>795020</wp:posOffset>
                                </wp:positionV>
                                <wp:extent cx="876300" cy="257175"/>
                                <wp:effectExtent l="0" t="0" r="0" b="0"/>
                                <wp:wrapNone/>
                                <wp:docPr id="30" name="Text Box 30"/>
                                <wp:cNvGraphicFramePr/>
                                <a:graphic xmlns:a="http://schemas.openxmlformats.org/drawingml/2006/main">
                                  <a:graphicData uri="http://schemas.microsoft.com/office/word/2010/wordprocessingShape">
                                    <wps:wsp>
                                      <wps:cNvSpPr txBox="1"/>
                                      <wps:spPr>
                                        <a:xfrm>
                                          <a:off x="0" y="0"/>
                                          <a:ext cx="876300" cy="257175"/>
                                        </a:xfrm>
                                        <a:prstGeom prst="rect">
                                          <a:avLst/>
                                        </a:prstGeom>
                                        <a:noFill/>
                                        <a:ln w="6350">
                                          <a:noFill/>
                                        </a:ln>
                                      </wps:spPr>
                                      <wps:txbx>
                                        <w:txbxContent>
                                          <w:p>
                                            <w:pPr>
                                              <w:rPr>
                                                <w:sz w:val="14"/>
                                                <w:szCs w:val="14"/>
                                              </w:rPr>
                                            </w:pPr>
                                          </w:p>
                                          <w:p>
                                            <w:pPr>
                                              <w:spacing w:line="259" w:lineRule="auto"/>
                                              <w:jc w:val="both"/>
                                              <w:rPr>
                                                <w:rFonts w:ascii="Helvetica" w:hAnsi="Helvetica" w:cs="Helvetica"/>
                                                <w:color w:val="595959"/>
                                                <w:sz w:val="14"/>
                                                <w:szCs w:val="14"/>
                                              </w:rPr>
                                            </w:pPr>
                                            <w:r>
                                              <w:rPr>
                                                <w:rFonts w:ascii="Helvetica" w:hAnsi="Helvetica" w:cs="Helvetica"/>
                                                <w:color w:val="595959"/>
                                                <w:sz w:val="14"/>
                                                <w:szCs w:val="14"/>
                                              </w:rPr>
                                              <w:t>ŽAKA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03214A" id="Text Box 30" o:spid="_x0000_s1044" type="#_x0000_t202" style="position:absolute;left:0;text-align:left;margin-left:297.75pt;margin-top:62.6pt;width:69pt;height:20.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i3kPMAIAAFoEAAAOAAAAZHJzL2Uyb0RvYy54bWysVE2P2jAQvVfqf7B8L+EbFhFWdFdUlVa7 K0G1Z+M4ECnxuLYhob++zw6waNtT1YsZz0zezLw3Zn7fVCU7KusK0invdbqcKS0pK/Qu5T82qy9T zpwXOhMlaZXyk3L8fvH507w2M9WnPZWZsgwg2s1qk/K992aWJE7uVSVch4zSCOZkK+Fxtbsks6IG elUm/W53nNRkM2NJKufgfWyDfBHx81xJ/5LnTnlWphy9+XjaeG7DmSzmYrazwuwLeW5D/EMXlSg0 il6hHoUX7GCLP6CqQlpylPuOpCqhPC+kijNgml73wzTrvTAqzgJynLnS5P4frHw+vlpWZCkfgB4t Kmi0UY1nX6lhcIGf2rgZ0tYGib6BHzpf/A7OMHaT2yr8YiCGOKBOV3YDmoRzOhkPuohIhPqjSW8y CijJ+8fGOv9NUcWCkXIL8SKn4vjkfJt6SQm1NK2KsowClprVKR8PRt34wTUC8FKjRhihbTVYvtk2 ceTe9DLHlrITxrPULogzclWgiSfh/Kuw2Aj0jS33LzjyklCMzhZne7K//uYP+RAKUc5qbFjK3c+D sIqz8ruGhHe94RCwPl6Go0kfF3sb2d5G9KF6ICxxD+/JyGiGfF9ezNxS9YbHsAxVERJaonbK/cV8 8O3e4zFJtVzGJCyhEf5Jr40M0IHWQPGmeRPWnHXwEPCZLrsoZh/kaHNbQZYHT3kRtQpEt6ye+ccC R7XPjy28kNt7zHr/S1j8BgAA//8DAFBLAwQUAAYACAAAACEA1DsEi+EAAAALAQAADwAAAGRycy9k b3ducmV2LnhtbEyPwU7DMBBE70j8g7VI3KhDKrclxKmqSBUSgkNLL9yceJtExOsQu23g61lOcNyZ p9mZfD25XpxxDJ0nDfezBARS7W1HjYbD2/ZuBSJEQ9b0nlDDFwZYF9dXucmsv9AOz/vYCA6hkBkN bYxDJmWoW3QmzPyAxN7Rj85EPsdG2tFcONz1Mk2ShXSmI/7QmgHLFuuP/clpeC63r2ZXpW713ZdP L8fN8Hl4V1rf3kybRxARp/gHw299rg4Fd6r8iWwQvQb1oBSjbKQqBcHEcj5npWJloZYgi1z+31D8 AAAA//8DAFBLAQItABQABgAIAAAAIQC2gziS/gAAAOEBAAATAAAAAAAAAAAAAAAAAAAAAABbQ29u dGVudF9UeXBlc10ueG1sUEsBAi0AFAAGAAgAAAAhADj9If/WAAAAlAEAAAsAAAAAAAAAAAAAAAAA LwEAAF9yZWxzLy5yZWxzUEsBAi0AFAAGAAgAAAAhAEWLeQ8wAgAAWgQAAA4AAAAAAAAAAAAAAAAA LgIAAGRycy9lMm9Eb2MueG1sUEsBAi0AFAAGAAgAAAAhANQ7BIvhAAAACwEAAA8AAAAAAAAAAAAA AAAAigQAAGRycy9kb3ducmV2LnhtbFBLBQYAAAAABAAEAPMAAACYBQAAAAA= " filled="f" stroked="f" strokeweight=".5pt">
                                <v:textbox>
                                  <w:txbxContent>
                                    <w:p>
                                      <w:pPr>
                                        <w:rPr>
                                          <w:sz w:val="14"/>
                                          <w:szCs w:val="14"/>
                                        </w:rPr>
                                      </w:pPr>
                                    </w:p>
                                    <w:p w14:paraId="7D937F6B" w14:textId="2E4C9ACC">
                                      <w:pPr>
                                        <w:spacing w:line="259"/>
                                        <w:jc w:val="both"/>
                                        <w:rPr>
                                          <w:rFonts w:ascii="Helvetica" w:hAnsi="Helvetica" w:cs="Helvetica"/>
                                          <w:color w:val="595959"/>
                                          <w:sz w:val="14"/>
                                          <w:szCs w:val="14"/>
                                        </w:rPr>
                                      </w:pPr>
                                      <w:r>
                                        <w:rPr>
                                          <w:rFonts w:ascii="Helvetica" w:hAnsi="Helvetica" w:cs="Helvetica"/>
                                          <w:color w:val="595959"/>
                                          <w:sz w:val="14"/>
                                          <w:szCs w:val="14"/>
                                        </w:rPr>
                                        <w:t>ŽAKA</w:t>
                                      </w:r>
                                    </w:p>
                                  </w:txbxContent>
                                </v:textbox>
                              </v:shape>
                            </w:pict>
                          </mc:Fallback>
                        </mc:AlternateContent>
                        <w:drawing>
                          <wp:inline distT="0" distB="0" distL="0" distR="0" wp14:anchorId="721DE7C2" wp14:editId="54A47F5B">
                            <wp:extent cx="4937178" cy="4702517"/>
                            <wp:effectExtent l="0" t="0" r="0" b="0"/>
                            <wp:docPr id="140" name="image43.png" descr="Map  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3.png" descr="Map  Description automatically generated"/>
                                    <pic:cNvPicPr preferRelativeResize="0"/>
                                  </pic:nvPicPr>
                                  <pic:blipFill>
                                    <a:blip r:embed="rId28"/>
                                    <a:srcRect/>
                                    <a:stretch>
                                      <a:fillRect/>
                                    </a:stretch>
                                  </pic:blipFill>
                                  <pic:spPr>
                                    <a:xfrm>
                                      <a:off x="0" y="0"/>
                                      <a:ext cx="4937178" cy="4702517"/>
                                    </a:xfrm>
                                    <a:prstGeom prst="rect">
                                      <a:avLst/>
                                    </a:prstGeom>
                                    <a:ln/>
                                  </pic:spPr>
                                </pic:pic>
                              </a:graphicData>
                            </a:graphic>
                          </wp:inline>
                        </w:drawing>
                      </w:r>
                    </w:p>
                    <w:p>
                      <w:pPr>
                        <w:rPr>
                          <w:sz w:val="14"/>
                          <w:szCs w:val="14"/>
                        </w:rPr>
                      </w:pPr>
                    </w:p>
                    <w:p>
                      <w:pPr>
                        <w:spacing w:line="259" w:lineRule="auto"/>
                        <w:jc w:val="both"/>
                        <w:rPr>
                          <w:szCs w:val="24"/>
                        </w:rPr>
                      </w:pPr>
                      <w:r>
                        <w:rPr>
                          <w:szCs w:val="24"/>
                        </w:rPr>
                        <w:t>Į Radviliškio r. sav. žaliųjų atliekų kompostavimo bei didelių gabaritų atliekų surinkimo aikšteles per 2021 m. iš gyventojų pristatyta 97 t. žaliųjų atliekų, t. y. 9% daugiau nei 2015 m. Žaliosios atliekos Radviliškio r. sav. taip pat priimamos iš ūkio subjektų, kurių analizuojamu laikotarpiu vidutiniškai per metus surenkama 37 t.</w:t>
                      </w:r>
                    </w:p>
                    <w:p>
                      <w:pPr>
                        <w:rPr>
                          <w:sz w:val="18"/>
                          <w:szCs w:val="18"/>
                        </w:rPr>
                      </w:pPr>
                    </w:p>
                    <w:p>
                      <w:pPr>
                        <w:jc w:val="both"/>
                        <w:rPr>
                          <w:i/>
                          <w:iCs/>
                          <w:color w:val="595959"/>
                          <w:sz w:val="22"/>
                          <w:szCs w:val="24"/>
                        </w:rPr>
                      </w:pPr>
                      <w:r>
                        <w:rPr>
                          <w:i/>
                          <w:iCs/>
                          <w:color w:val="595959"/>
                          <w:sz w:val="22"/>
                          <w:szCs w:val="24"/>
                        </w:rPr>
                        <w:t>21 lentelė. ŽAKA surinktas žaliųjų atliekų kiekis, tonos</w:t>
                      </w:r>
                    </w:p>
                    <w:p>
                      <w:pPr>
                        <w:rPr>
                          <w:sz w:val="10"/>
                          <w:szCs w:val="10"/>
                        </w:rPr>
                      </w:pPr>
                    </w:p>
                    <w:tbl>
                      <w:tblPr>
                        <w:tblW w:w="8974" w:type="dxa"/>
                        <w:tblBorders>
                          <w:top w:val="single" w:sz="4" w:space="0" w:color="7F7F7F"/>
                          <w:bottom w:val="single" w:sz="4" w:space="0" w:color="7F7F7F"/>
                        </w:tblBorders>
                        <w:tblLook w:val="04A0" w:firstRow="1" w:lastRow="0" w:firstColumn="1" w:lastColumn="0" w:noHBand="0" w:noVBand="1"/>
                      </w:tblPr>
                      <w:tblGrid>
                        <w:gridCol w:w="4466"/>
                        <w:gridCol w:w="644"/>
                        <w:gridCol w:w="644"/>
                        <w:gridCol w:w="644"/>
                        <w:gridCol w:w="644"/>
                        <w:gridCol w:w="644"/>
                        <w:gridCol w:w="644"/>
                        <w:gridCol w:w="644"/>
                      </w:tblGrid>
                      <w:tr>
                        <w:trPr>
                          <w:trHeight w:val="396"/>
                        </w:trPr>
                        <w:tc>
                          <w:tcPr>
                            <w:tcW w:w="0" w:type="auto"/>
                          </w:tcPr>
                          <w:p>
                            <w:pPr>
                              <w:rPr>
                                <w:sz w:val="20"/>
                              </w:rPr>
                            </w:pPr>
                          </w:p>
                        </w:tc>
                        <w:tc>
                          <w:tcPr>
                            <w:tcW w:w="0" w:type="auto"/>
                          </w:tcPr>
                          <w:p>
                            <w:pPr>
                              <w:rPr>
                                <w:sz w:val="20"/>
                              </w:rPr>
                            </w:pPr>
                            <w:r>
                              <w:rPr>
                                <w:sz w:val="20"/>
                              </w:rPr>
                              <w:t>2015</w:t>
                            </w:r>
                          </w:p>
                        </w:tc>
                        <w:tc>
                          <w:tcPr>
                            <w:tcW w:w="0" w:type="auto"/>
                          </w:tcPr>
                          <w:p>
                            <w:pPr>
                              <w:rPr>
                                <w:sz w:val="20"/>
                              </w:rPr>
                            </w:pPr>
                            <w:r>
                              <w:rPr>
                                <w:sz w:val="20"/>
                              </w:rPr>
                              <w:t>2016</w:t>
                            </w:r>
                          </w:p>
                        </w:tc>
                        <w:tc>
                          <w:tcPr>
                            <w:tcW w:w="0" w:type="auto"/>
                          </w:tcPr>
                          <w:p>
                            <w:pPr>
                              <w:rPr>
                                <w:sz w:val="20"/>
                              </w:rPr>
                            </w:pPr>
                            <w:r>
                              <w:rPr>
                                <w:sz w:val="20"/>
                              </w:rPr>
                              <w:t>2017</w:t>
                            </w:r>
                          </w:p>
                        </w:tc>
                        <w:tc>
                          <w:tcPr>
                            <w:tcW w:w="0" w:type="auto"/>
                          </w:tcPr>
                          <w:p>
                            <w:pPr>
                              <w:rPr>
                                <w:sz w:val="20"/>
                              </w:rPr>
                            </w:pPr>
                            <w:r>
                              <w:rPr>
                                <w:sz w:val="20"/>
                              </w:rPr>
                              <w:t>2018</w:t>
                            </w:r>
                          </w:p>
                        </w:tc>
                        <w:tc>
                          <w:tcPr>
                            <w:tcW w:w="0" w:type="auto"/>
                          </w:tcPr>
                          <w:p>
                            <w:pPr>
                              <w:rPr>
                                <w:sz w:val="20"/>
                              </w:rPr>
                            </w:pPr>
                            <w:r>
                              <w:rPr>
                                <w:sz w:val="20"/>
                              </w:rPr>
                              <w:t>2019</w:t>
                            </w:r>
                          </w:p>
                        </w:tc>
                        <w:tc>
                          <w:tcPr>
                            <w:tcW w:w="0" w:type="auto"/>
                          </w:tcPr>
                          <w:p>
                            <w:pPr>
                              <w:rPr>
                                <w:sz w:val="20"/>
                              </w:rPr>
                            </w:pPr>
                            <w:r>
                              <w:rPr>
                                <w:sz w:val="20"/>
                              </w:rPr>
                              <w:t>2020</w:t>
                            </w:r>
                          </w:p>
                        </w:tc>
                        <w:tc>
                          <w:tcPr>
                            <w:tcW w:w="0" w:type="auto"/>
                          </w:tcPr>
                          <w:p>
                            <w:pPr>
                              <w:rPr>
                                <w:sz w:val="20"/>
                              </w:rPr>
                            </w:pPr>
                            <w:r>
                              <w:rPr>
                                <w:sz w:val="20"/>
                              </w:rPr>
                              <w:t>2021</w:t>
                            </w:r>
                          </w:p>
                        </w:tc>
                      </w:tr>
                      <w:tr>
                        <w:trPr>
                          <w:trHeight w:val="323"/>
                        </w:trPr>
                        <w:tc>
                          <w:tcPr>
                            <w:tcW w:w="0" w:type="auto"/>
                          </w:tcPr>
                          <w:p>
                            <w:pPr>
                              <w:rPr>
                                <w:sz w:val="20"/>
                              </w:rPr>
                            </w:pPr>
                            <w:r>
                              <w:rPr>
                                <w:sz w:val="20"/>
                              </w:rPr>
                              <w:t>ŽAKA surinktas žaliųjų atliekų kiekis</w:t>
                            </w:r>
                          </w:p>
                        </w:tc>
                        <w:tc>
                          <w:tcPr>
                            <w:tcW w:w="0" w:type="auto"/>
                          </w:tcPr>
                          <w:p>
                            <w:pPr>
                              <w:rPr>
                                <w:sz w:val="20"/>
                              </w:rPr>
                            </w:pPr>
                            <w:r>
                              <w:rPr>
                                <w:sz w:val="20"/>
                              </w:rPr>
                              <w:t>89</w:t>
                            </w:r>
                          </w:p>
                        </w:tc>
                        <w:tc>
                          <w:tcPr>
                            <w:tcW w:w="0" w:type="auto"/>
                          </w:tcPr>
                          <w:p>
                            <w:pPr>
                              <w:rPr>
                                <w:sz w:val="20"/>
                              </w:rPr>
                            </w:pPr>
                            <w:r>
                              <w:rPr>
                                <w:sz w:val="20"/>
                              </w:rPr>
                              <w:t>186</w:t>
                            </w:r>
                          </w:p>
                        </w:tc>
                        <w:tc>
                          <w:tcPr>
                            <w:tcW w:w="0" w:type="auto"/>
                          </w:tcPr>
                          <w:p>
                            <w:pPr>
                              <w:rPr>
                                <w:sz w:val="20"/>
                              </w:rPr>
                            </w:pPr>
                            <w:r>
                              <w:rPr>
                                <w:sz w:val="20"/>
                              </w:rPr>
                              <w:t>236</w:t>
                            </w:r>
                          </w:p>
                        </w:tc>
                        <w:tc>
                          <w:tcPr>
                            <w:tcW w:w="0" w:type="auto"/>
                          </w:tcPr>
                          <w:p>
                            <w:pPr>
                              <w:rPr>
                                <w:sz w:val="20"/>
                              </w:rPr>
                            </w:pPr>
                            <w:r>
                              <w:rPr>
                                <w:sz w:val="20"/>
                              </w:rPr>
                              <w:t>187</w:t>
                            </w:r>
                          </w:p>
                        </w:tc>
                        <w:tc>
                          <w:tcPr>
                            <w:tcW w:w="0" w:type="auto"/>
                          </w:tcPr>
                          <w:p>
                            <w:pPr>
                              <w:rPr>
                                <w:sz w:val="20"/>
                              </w:rPr>
                            </w:pPr>
                            <w:r>
                              <w:rPr>
                                <w:sz w:val="20"/>
                              </w:rPr>
                              <w:t>122</w:t>
                            </w:r>
                          </w:p>
                        </w:tc>
                        <w:tc>
                          <w:tcPr>
                            <w:tcW w:w="0" w:type="auto"/>
                          </w:tcPr>
                          <w:p>
                            <w:pPr>
                              <w:rPr>
                                <w:sz w:val="20"/>
                              </w:rPr>
                            </w:pPr>
                            <w:r>
                              <w:rPr>
                                <w:sz w:val="20"/>
                              </w:rPr>
                              <w:t>67</w:t>
                            </w:r>
                          </w:p>
                        </w:tc>
                        <w:tc>
                          <w:tcPr>
                            <w:tcW w:w="0" w:type="auto"/>
                          </w:tcPr>
                          <w:p>
                            <w:pPr>
                              <w:rPr>
                                <w:sz w:val="20"/>
                              </w:rPr>
                            </w:pPr>
                            <w:r>
                              <w:rPr>
                                <w:sz w:val="20"/>
                              </w:rPr>
                              <w:t>97</w:t>
                            </w:r>
                          </w:p>
                        </w:tc>
                      </w:tr>
                      <w:tr>
                        <w:trPr>
                          <w:trHeight w:val="323"/>
                        </w:trPr>
                        <w:tc>
                          <w:tcPr>
                            <w:tcW w:w="0" w:type="auto"/>
                          </w:tcPr>
                          <w:p>
                            <w:pPr>
                              <w:rPr>
                                <w:sz w:val="20"/>
                              </w:rPr>
                            </w:pPr>
                            <w:r>
                              <w:rPr>
                                <w:sz w:val="20"/>
                              </w:rPr>
                              <w:t>Iš ūkio subjektų surinktas žaliųjų atliekų kiekis</w:t>
                            </w:r>
                          </w:p>
                        </w:tc>
                        <w:tc>
                          <w:tcPr>
                            <w:tcW w:w="0" w:type="auto"/>
                          </w:tcPr>
                          <w:p>
                            <w:pPr>
                              <w:rPr>
                                <w:sz w:val="20"/>
                              </w:rPr>
                            </w:pPr>
                            <w:r>
                              <w:rPr>
                                <w:sz w:val="20"/>
                              </w:rPr>
                              <w:t>49</w:t>
                            </w:r>
                          </w:p>
                        </w:tc>
                        <w:tc>
                          <w:tcPr>
                            <w:tcW w:w="0" w:type="auto"/>
                          </w:tcPr>
                          <w:p>
                            <w:pPr>
                              <w:rPr>
                                <w:sz w:val="20"/>
                              </w:rPr>
                            </w:pPr>
                            <w:r>
                              <w:rPr>
                                <w:sz w:val="20"/>
                              </w:rPr>
                              <w:t>38</w:t>
                            </w:r>
                          </w:p>
                        </w:tc>
                        <w:tc>
                          <w:tcPr>
                            <w:tcW w:w="0" w:type="auto"/>
                          </w:tcPr>
                          <w:p>
                            <w:pPr>
                              <w:rPr>
                                <w:sz w:val="20"/>
                              </w:rPr>
                            </w:pPr>
                            <w:r>
                              <w:rPr>
                                <w:sz w:val="20"/>
                              </w:rPr>
                              <w:t>59</w:t>
                            </w:r>
                          </w:p>
                        </w:tc>
                        <w:tc>
                          <w:tcPr>
                            <w:tcW w:w="0" w:type="auto"/>
                          </w:tcPr>
                          <w:p>
                            <w:pPr>
                              <w:rPr>
                                <w:sz w:val="20"/>
                              </w:rPr>
                            </w:pPr>
                            <w:r>
                              <w:rPr>
                                <w:sz w:val="20"/>
                              </w:rPr>
                              <w:t>52</w:t>
                            </w:r>
                          </w:p>
                        </w:tc>
                        <w:tc>
                          <w:tcPr>
                            <w:tcW w:w="0" w:type="auto"/>
                          </w:tcPr>
                          <w:p>
                            <w:pPr>
                              <w:rPr>
                                <w:sz w:val="20"/>
                              </w:rPr>
                            </w:pPr>
                            <w:r>
                              <w:rPr>
                                <w:sz w:val="20"/>
                              </w:rPr>
                              <w:t>19</w:t>
                            </w:r>
                          </w:p>
                        </w:tc>
                        <w:tc>
                          <w:tcPr>
                            <w:tcW w:w="0" w:type="auto"/>
                          </w:tcPr>
                          <w:p>
                            <w:pPr>
                              <w:rPr>
                                <w:sz w:val="20"/>
                              </w:rPr>
                            </w:pPr>
                            <w:r>
                              <w:rPr>
                                <w:sz w:val="20"/>
                              </w:rPr>
                              <w:t>21</w:t>
                            </w:r>
                          </w:p>
                        </w:tc>
                        <w:tc>
                          <w:tcPr>
                            <w:tcW w:w="0" w:type="auto"/>
                          </w:tcPr>
                          <w:p>
                            <w:pPr>
                              <w:rPr>
                                <w:sz w:val="20"/>
                              </w:rPr>
                            </w:pPr>
                            <w:r>
                              <w:rPr>
                                <w:sz w:val="20"/>
                              </w:rPr>
                              <w:t>19</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Šiaulių regione maisto-virtuvės atliekos šiuo metu nėra surenkamos, tačiau įgyvendinus projektą „Rūšiuojamuoju būdu surinktų maisto ir virtuvės atliekų apdorojimo infrastruktūros sukūrimas Šiaulių regione“ šias atliekas planuojama atskirai surinkti iš savivaldybių atliekų turėtojų ir apdoroti sukurtoje infrastruktūroje.</w:t>
                      </w:r>
                    </w:p>
                    <w:p>
                      <w:pPr>
                        <w:rPr>
                          <w:sz w:val="14"/>
                          <w:szCs w:val="14"/>
                        </w:rPr>
                      </w:pPr>
                    </w:p>
                    <w:p>
                      <w:pPr>
                        <w:spacing w:line="259" w:lineRule="auto"/>
                        <w:jc w:val="both"/>
                        <w:rPr>
                          <w:szCs w:val="24"/>
                        </w:rPr>
                      </w:pPr>
                      <w:r>
                        <w:rPr>
                          <w:szCs w:val="24"/>
                        </w:rPr>
                        <w:t>2021 m. Šiaulių regione pradėtas įgyvendinti bandomasis projektas, kurio metu iš Šiaulių m. sav. gyventojų surenkamos maisto-virtuvės atliekos. Prieš pradedant privalomą maisto-virtuvės atliekų surinkimą nuo 2024 m. projektu siekiama išsiaiškinti:</w:t>
                      </w:r>
                    </w:p>
                    <w:p>
                      <w:pPr>
                        <w:rPr>
                          <w:sz w:val="14"/>
                          <w:szCs w:val="14"/>
                        </w:rPr>
                      </w:pPr>
                    </w:p>
                    <w:p>
                      <w:pPr>
                        <w:spacing w:line="259" w:lineRule="auto"/>
                        <w:ind w:left="720" w:hanging="360"/>
                        <w:jc w:val="both"/>
                        <w:rPr>
                          <w:szCs w:val="24"/>
                        </w:rPr>
                      </w:pPr>
                      <w:r>
                        <w:rPr>
                          <w:rFonts w:ascii="Symbol" w:hAnsi="Symbol"/>
                          <w:szCs w:val="24"/>
                        </w:rPr>
                        <w:t></w:t>
                        <w:tab/>
                      </w:r>
                      <w:r>
                        <w:rPr>
                          <w:szCs w:val="24"/>
                        </w:rPr>
                        <w:t>galimą maisto-virtuvės atliekų surinkimo sistemos gyvybingumą;</w:t>
                      </w:r>
                    </w:p>
                    <w:p>
                      <w:pPr>
                        <w:spacing w:line="259" w:lineRule="auto"/>
                        <w:ind w:left="720" w:hanging="360"/>
                        <w:jc w:val="both"/>
                        <w:rPr>
                          <w:szCs w:val="24"/>
                        </w:rPr>
                      </w:pPr>
                      <w:r>
                        <w:rPr>
                          <w:rFonts w:ascii="Symbol" w:hAnsi="Symbol"/>
                          <w:szCs w:val="24"/>
                        </w:rPr>
                        <w:t></w:t>
                        <w:tab/>
                      </w:r>
                      <w:r>
                        <w:rPr>
                          <w:szCs w:val="24"/>
                        </w:rPr>
                        <w:t>maisto atliekų sudėtį;</w:t>
                      </w:r>
                    </w:p>
                    <w:p>
                      <w:pPr>
                        <w:spacing w:line="259" w:lineRule="auto"/>
                        <w:ind w:left="720" w:hanging="360"/>
                        <w:jc w:val="both"/>
                        <w:rPr>
                          <w:szCs w:val="24"/>
                        </w:rPr>
                      </w:pPr>
                      <w:r>
                        <w:rPr>
                          <w:rFonts w:ascii="Symbol" w:hAnsi="Symbol"/>
                          <w:szCs w:val="24"/>
                        </w:rPr>
                        <w:t></w:t>
                        <w:tab/>
                      </w:r>
                      <w:r>
                        <w:rPr>
                          <w:szCs w:val="24"/>
                        </w:rPr>
                        <w:t>gyventojų įpročius rūšiuoti.</w:t>
                      </w:r>
                    </w:p>
                    <w:p>
                      <w:pPr>
                        <w:spacing w:line="259" w:lineRule="auto"/>
                        <w:jc w:val="both"/>
                        <w:rPr>
                          <w:szCs w:val="24"/>
                        </w:rPr>
                      </w:pPr>
                      <w:r>
                        <w:rPr>
                          <w:szCs w:val="24"/>
                        </w:rPr>
                        <w:t xml:space="preserve">Vertinama, kad įgyvendinus apdorojimo infrastruktūros sukūrimo projektą bus sudaryta galimybė atskirai surinkti maisto-virtuvės atliekas  ir iš surinktų atliekų (5.771 t.) atskirti priemaišas ir kitas medžiagas (1.443 t.) bei apdorojus grynąsias maisto-virtuvės atliekas (4.328 t.) pagaminti ~5 tūkst. t. organinės pulpos, kuri galėtų būti naudojama energijos gamyboje ir žemės ūkio sektoriuje kaip trąša. Planuojama, kad kartu su priemaišomis Šiaulių m. sav. bus galima surinkti vidutiniškai ~339 t. maisto-virtuvės atliekų per metus.</w:t>
                      </w:r>
                    </w:p>
                    <w:p>
                      <w:pPr>
                        <w:rPr>
                          <w:sz w:val="14"/>
                          <w:szCs w:val="14"/>
                        </w:rPr>
                      </w:pPr>
                    </w:p>
                    <w:p>
                      <w:pPr>
                        <w:spacing w:line="259" w:lineRule="auto"/>
                        <w:jc w:val="both"/>
                        <w:rPr>
                          <w:i/>
                          <w:color w:val="385623"/>
                          <w:szCs w:val="24"/>
                        </w:rPr>
                      </w:pPr>
                      <w:r>
                        <w:rPr>
                          <w:i/>
                          <w:color w:val="385623"/>
                          <w:szCs w:val="24"/>
                        </w:rPr>
                        <w:t>Tekstilės atliekų surinkimas ir tvarkymas</w:t>
                      </w:r>
                    </w:p>
                    <w:p>
                      <w:pPr>
                        <w:rPr>
                          <w:sz w:val="14"/>
                          <w:szCs w:val="14"/>
                        </w:rPr>
                      </w:pPr>
                    </w:p>
                    <w:p>
                      <w:pPr>
                        <w:spacing w:line="259" w:lineRule="auto"/>
                        <w:jc w:val="both"/>
                        <w:rPr>
                          <w:szCs w:val="24"/>
                        </w:rPr>
                      </w:pPr>
                      <w:r>
                        <w:rPr>
                          <w:szCs w:val="24"/>
                        </w:rPr>
                        <w:t>Radviliškio r. sav. tekstilės atliekos surenkamos specialiai tam skirtais konteineriais, taip pat, savivaldybėje sudarytos sąlygos šias atliekas pašalinti didelių gabaritų atliekų surinkimo aikštelėje. Priešingai nei mišrių komunalinių, pakuotės ar biologiškai skaidžių atliekų surinkimo, tekstilės atliekų surinkimo konteinerinės infrastruktūros tinklas Radviliškio r. sav. nėra platus, t. y . viena konteinerine aikštele, kurioje stovi tekstilės atliekų konteineris savivaldybėje naudojasi 1.186 būstų.</w:t>
                      </w:r>
                    </w:p>
                    <w:p>
                      <w:pPr>
                        <w:rPr>
                          <w:sz w:val="18"/>
                          <w:szCs w:val="18"/>
                        </w:rPr>
                      </w:pPr>
                    </w:p>
                    <w:p>
                      <w:pPr>
                        <w:jc w:val="both"/>
                        <w:rPr>
                          <w:i/>
                          <w:iCs/>
                          <w:color w:val="595959"/>
                          <w:sz w:val="22"/>
                          <w:szCs w:val="24"/>
                        </w:rPr>
                      </w:pPr>
                      <w:r>
                        <w:rPr>
                          <w:i/>
                          <w:iCs/>
                          <w:color w:val="595959"/>
                          <w:sz w:val="22"/>
                          <w:szCs w:val="24"/>
                        </w:rPr>
                        <w:t>22 lentelė. Tekstilės atliekų surinkimo infrastruktūra Radviliškio r. sav.</w:t>
                      </w:r>
                    </w:p>
                    <w:p>
                      <w:pPr>
                        <w:rPr>
                          <w:sz w:val="10"/>
                          <w:szCs w:val="10"/>
                        </w:rPr>
                      </w:pPr>
                    </w:p>
                    <w:tbl>
                      <w:tblPr>
                        <w:tblW w:w="0" w:type="auto"/>
                        <w:tblBorders>
                          <w:top w:val="single" w:sz="4" w:space="0" w:color="7F7F7F"/>
                          <w:bottom w:val="single" w:sz="4" w:space="0" w:color="7F7F7F"/>
                        </w:tblBorders>
                        <w:tblLook w:val="04A0" w:firstRow="1" w:lastRow="0" w:firstColumn="1" w:lastColumn="0" w:noHBand="0" w:noVBand="1"/>
                      </w:tblPr>
                      <w:tblGrid>
                        <w:gridCol w:w="5400"/>
                        <w:gridCol w:w="1530"/>
                        <w:gridCol w:w="2024"/>
                      </w:tblGrid>
                      <w:tr>
                        <w:trPr>
                          <w:trHeight w:val="543"/>
                        </w:trPr>
                        <w:tc>
                          <w:tcPr>
                            <w:tcW w:w="5400" w:type="dxa"/>
                          </w:tcPr>
                          <w:p>
                            <w:pPr>
                              <w:rPr>
                                <w:sz w:val="20"/>
                              </w:rPr>
                            </w:pPr>
                            <w:r>
                              <w:rPr>
                                <w:sz w:val="20"/>
                              </w:rPr>
                              <w:t>Kategorija</w:t>
                            </w:r>
                          </w:p>
                        </w:tc>
                        <w:tc>
                          <w:tcPr>
                            <w:tcW w:w="1530" w:type="dxa"/>
                          </w:tcPr>
                          <w:p>
                            <w:pPr>
                              <w:rPr>
                                <w:sz w:val="20"/>
                              </w:rPr>
                            </w:pPr>
                            <w:r>
                              <w:rPr>
                                <w:sz w:val="20"/>
                              </w:rPr>
                              <w:t>Individualios valdos</w:t>
                            </w:r>
                          </w:p>
                        </w:tc>
                        <w:tc>
                          <w:tcPr>
                            <w:tcW w:w="2024" w:type="dxa"/>
                          </w:tcPr>
                          <w:p>
                            <w:pPr>
                              <w:rPr>
                                <w:sz w:val="20"/>
                              </w:rPr>
                            </w:pPr>
                            <w:r>
                              <w:rPr>
                                <w:sz w:val="20"/>
                              </w:rPr>
                              <w:t>Butai daugiabučiuose namuose</w:t>
                            </w:r>
                          </w:p>
                        </w:tc>
                      </w:tr>
                      <w:tr>
                        <w:trPr>
                          <w:trHeight w:val="152"/>
                        </w:trPr>
                        <w:tc>
                          <w:tcPr>
                            <w:tcW w:w="5400" w:type="dxa"/>
                          </w:tcPr>
                          <w:p>
                            <w:pPr>
                              <w:rPr>
                                <w:sz w:val="20"/>
                              </w:rPr>
                            </w:pPr>
                            <w:r>
                              <w:rPr>
                                <w:sz w:val="20"/>
                              </w:rPr>
                              <w:t>Individualių valdų / būstų daugiabučiuose namuose skaičius</w:t>
                            </w:r>
                          </w:p>
                        </w:tc>
                        <w:tc>
                          <w:tcPr>
                            <w:tcW w:w="1530" w:type="dxa"/>
                          </w:tcPr>
                          <w:p>
                            <w:pPr>
                              <w:rPr>
                                <w:sz w:val="20"/>
                              </w:rPr>
                            </w:pPr>
                            <w:r>
                              <w:rPr>
                                <w:sz w:val="20"/>
                              </w:rPr>
                              <w:t>11.042</w:t>
                            </w:r>
                          </w:p>
                        </w:tc>
                        <w:tc>
                          <w:tcPr>
                            <w:tcW w:w="2024" w:type="dxa"/>
                          </w:tcPr>
                          <w:p>
                            <w:pPr>
                              <w:rPr>
                                <w:sz w:val="20"/>
                              </w:rPr>
                            </w:pPr>
                            <w:r>
                              <w:rPr>
                                <w:sz w:val="20"/>
                              </w:rPr>
                              <w:t>9.116</w:t>
                            </w:r>
                          </w:p>
                        </w:tc>
                      </w:tr>
                      <w:tr>
                        <w:trPr>
                          <w:trHeight w:val="134"/>
                        </w:trPr>
                        <w:tc>
                          <w:tcPr>
                            <w:tcW w:w="5400" w:type="dxa"/>
                          </w:tcPr>
                          <w:p>
                            <w:pPr>
                              <w:rPr>
                                <w:sz w:val="20"/>
                              </w:rPr>
                            </w:pPr>
                            <w:r>
                              <w:rPr>
                                <w:sz w:val="20"/>
                              </w:rPr>
                              <w:t>Konteinerių aikštelių skaičius</w:t>
                            </w:r>
                          </w:p>
                        </w:tc>
                        <w:tc>
                          <w:tcPr>
                            <w:tcW w:w="3554" w:type="dxa"/>
                            <w:gridSpan w:val="2"/>
                          </w:tcPr>
                          <w:p>
                            <w:pPr>
                              <w:rPr>
                                <w:sz w:val="20"/>
                              </w:rPr>
                            </w:pPr>
                            <w:r>
                              <w:rPr>
                                <w:sz w:val="20"/>
                              </w:rPr>
                              <w:t>17</w:t>
                            </w:r>
                          </w:p>
                        </w:tc>
                      </w:tr>
                      <w:tr>
                        <w:trPr>
                          <w:trHeight w:val="107"/>
                        </w:trPr>
                        <w:tc>
                          <w:tcPr>
                            <w:tcW w:w="5400" w:type="dxa"/>
                          </w:tcPr>
                          <w:p>
                            <w:pPr>
                              <w:rPr>
                                <w:sz w:val="20"/>
                              </w:rPr>
                            </w:pPr>
                            <w:r>
                              <w:rPr>
                                <w:sz w:val="20"/>
                              </w:rPr>
                              <w:t>Būstų skaičius, kuriam tenka 1 konteinerinė aikštelė</w:t>
                            </w:r>
                          </w:p>
                        </w:tc>
                        <w:tc>
                          <w:tcPr>
                            <w:tcW w:w="3554" w:type="dxa"/>
                            <w:gridSpan w:val="2"/>
                          </w:tcPr>
                          <w:p>
                            <w:pPr>
                              <w:rPr>
                                <w:sz w:val="20"/>
                              </w:rPr>
                            </w:pPr>
                            <w:r>
                              <w:rPr>
                                <w:sz w:val="20"/>
                              </w:rPr>
                              <w:t>1.186</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Atitinkamas tekstilės atliekų surinkimo infrastruktūros išvystymas lemia tai, kad Radviliškio r. sav. atskirai surenkama tik apie 14 proc. visų susidariusių tekstilės atliekų. 2021 m. surinkta 91 t. tekstilės atliekų, kuomet 2015 m. surinkta tik 3 t. Didžioji jų dalis (~75%) surinkta konteinerine sistema.</w:t>
                      </w:r>
                    </w:p>
                    <w:p>
                      <w:pPr>
                        <w:rPr>
                          <w:sz w:val="18"/>
                          <w:szCs w:val="18"/>
                        </w:rPr>
                      </w:pPr>
                    </w:p>
                    <w:p>
                      <w:pPr>
                        <w:jc w:val="both"/>
                        <w:rPr>
                          <w:i/>
                          <w:iCs/>
                          <w:color w:val="595959"/>
                          <w:sz w:val="22"/>
                          <w:szCs w:val="24"/>
                        </w:rPr>
                      </w:pPr>
                      <w:r>
                        <w:rPr>
                          <w:i/>
                          <w:iCs/>
                          <w:color w:val="595959"/>
                          <w:sz w:val="22"/>
                          <w:szCs w:val="24"/>
                        </w:rPr>
                        <w:t>23 lentelė. Tekstilės atliekų surinkimas</w:t>
                      </w:r>
                    </w:p>
                    <w:p>
                      <w:pPr>
                        <w:rPr>
                          <w:sz w:val="10"/>
                          <w:szCs w:val="10"/>
                        </w:rPr>
                      </w:pPr>
                    </w:p>
                    <w:tbl>
                      <w:tblPr>
                        <w:tblW w:w="8974" w:type="dxa"/>
                        <w:tblBorders>
                          <w:top w:val="single" w:sz="4" w:space="0" w:color="7F7F7F"/>
                          <w:bottom w:val="single" w:sz="4" w:space="0" w:color="7F7F7F"/>
                        </w:tblBorders>
                        <w:tblLook w:val="04A0" w:firstRow="1" w:lastRow="0" w:firstColumn="1" w:lastColumn="0" w:noHBand="0" w:noVBand="1"/>
                      </w:tblPr>
                      <w:tblGrid>
                        <w:gridCol w:w="4320"/>
                        <w:gridCol w:w="630"/>
                        <w:gridCol w:w="630"/>
                        <w:gridCol w:w="720"/>
                        <w:gridCol w:w="630"/>
                        <w:gridCol w:w="720"/>
                        <w:gridCol w:w="630"/>
                        <w:gridCol w:w="694"/>
                      </w:tblGrid>
                      <w:tr>
                        <w:trPr>
                          <w:trHeight w:val="291"/>
                        </w:trPr>
                        <w:tc>
                          <w:tcPr>
                            <w:tcW w:w="4320" w:type="dxa"/>
                          </w:tcPr>
                          <w:p>
                            <w:pPr>
                              <w:rPr>
                                <w:sz w:val="20"/>
                                <w:szCs w:val="24"/>
                              </w:rPr>
                            </w:pPr>
                            <w:r>
                              <w:rPr>
                                <w:sz w:val="20"/>
                                <w:szCs w:val="24"/>
                              </w:rPr>
                              <w:t>Kategorija</w:t>
                            </w:r>
                          </w:p>
                        </w:tc>
                        <w:tc>
                          <w:tcPr>
                            <w:tcW w:w="630" w:type="dxa"/>
                          </w:tcPr>
                          <w:p>
                            <w:pPr>
                              <w:rPr>
                                <w:sz w:val="20"/>
                                <w:szCs w:val="24"/>
                              </w:rPr>
                            </w:pPr>
                            <w:r>
                              <w:rPr>
                                <w:sz w:val="20"/>
                                <w:szCs w:val="24"/>
                              </w:rPr>
                              <w:t>2015</w:t>
                            </w:r>
                          </w:p>
                        </w:tc>
                        <w:tc>
                          <w:tcPr>
                            <w:tcW w:w="630" w:type="dxa"/>
                          </w:tcPr>
                          <w:p>
                            <w:pPr>
                              <w:rPr>
                                <w:sz w:val="20"/>
                                <w:szCs w:val="24"/>
                              </w:rPr>
                            </w:pPr>
                            <w:r>
                              <w:rPr>
                                <w:sz w:val="20"/>
                                <w:szCs w:val="24"/>
                              </w:rPr>
                              <w:t>2016</w:t>
                            </w:r>
                          </w:p>
                        </w:tc>
                        <w:tc>
                          <w:tcPr>
                            <w:tcW w:w="720" w:type="dxa"/>
                          </w:tcPr>
                          <w:p>
                            <w:pPr>
                              <w:rPr>
                                <w:sz w:val="20"/>
                                <w:szCs w:val="24"/>
                              </w:rPr>
                            </w:pPr>
                            <w:r>
                              <w:rPr>
                                <w:sz w:val="20"/>
                                <w:szCs w:val="24"/>
                              </w:rPr>
                              <w:t>2017</w:t>
                            </w:r>
                          </w:p>
                        </w:tc>
                        <w:tc>
                          <w:tcPr>
                            <w:tcW w:w="630" w:type="dxa"/>
                          </w:tcPr>
                          <w:p>
                            <w:pPr>
                              <w:rPr>
                                <w:sz w:val="20"/>
                                <w:szCs w:val="24"/>
                              </w:rPr>
                            </w:pPr>
                            <w:r>
                              <w:rPr>
                                <w:sz w:val="20"/>
                                <w:szCs w:val="24"/>
                              </w:rPr>
                              <w:t>2018</w:t>
                            </w:r>
                          </w:p>
                        </w:tc>
                        <w:tc>
                          <w:tcPr>
                            <w:tcW w:w="720" w:type="dxa"/>
                          </w:tcPr>
                          <w:p>
                            <w:pPr>
                              <w:rPr>
                                <w:sz w:val="20"/>
                                <w:szCs w:val="24"/>
                              </w:rPr>
                            </w:pPr>
                            <w:r>
                              <w:rPr>
                                <w:sz w:val="20"/>
                                <w:szCs w:val="24"/>
                              </w:rPr>
                              <w:t>2019</w:t>
                            </w:r>
                          </w:p>
                        </w:tc>
                        <w:tc>
                          <w:tcPr>
                            <w:tcW w:w="630" w:type="dxa"/>
                          </w:tcPr>
                          <w:p>
                            <w:pPr>
                              <w:rPr>
                                <w:sz w:val="20"/>
                                <w:szCs w:val="24"/>
                              </w:rPr>
                            </w:pPr>
                            <w:r>
                              <w:rPr>
                                <w:sz w:val="20"/>
                                <w:szCs w:val="24"/>
                              </w:rPr>
                              <w:t>2020</w:t>
                            </w:r>
                          </w:p>
                        </w:tc>
                        <w:tc>
                          <w:tcPr>
                            <w:tcW w:w="694" w:type="dxa"/>
                          </w:tcPr>
                          <w:p>
                            <w:pPr>
                              <w:rPr>
                                <w:sz w:val="20"/>
                                <w:szCs w:val="24"/>
                              </w:rPr>
                            </w:pPr>
                            <w:r>
                              <w:rPr>
                                <w:sz w:val="20"/>
                                <w:szCs w:val="24"/>
                              </w:rPr>
                              <w:t>2021</w:t>
                            </w:r>
                          </w:p>
                        </w:tc>
                      </w:tr>
                      <w:tr>
                        <w:trPr>
                          <w:trHeight w:val="98"/>
                        </w:trPr>
                        <w:tc>
                          <w:tcPr>
                            <w:tcW w:w="4320" w:type="dxa"/>
                          </w:tcPr>
                          <w:p>
                            <w:pPr>
                              <w:rPr>
                                <w:sz w:val="20"/>
                                <w:szCs w:val="24"/>
                              </w:rPr>
                            </w:pPr>
                            <w:r>
                              <w:rPr>
                                <w:sz w:val="20"/>
                                <w:szCs w:val="24"/>
                              </w:rPr>
                              <w:t>Konteineriais surinktas tekstilės atliekų kiekis, t.</w:t>
                            </w:r>
                          </w:p>
                        </w:tc>
                        <w:tc>
                          <w:tcPr>
                            <w:tcW w:w="630" w:type="dxa"/>
                          </w:tcPr>
                          <w:p>
                            <w:pPr>
                              <w:rPr>
                                <w:sz w:val="20"/>
                                <w:szCs w:val="24"/>
                              </w:rPr>
                            </w:pPr>
                            <w:r>
                              <w:rPr>
                                <w:sz w:val="20"/>
                                <w:szCs w:val="24"/>
                              </w:rPr>
                              <w:t>-</w:t>
                            </w:r>
                          </w:p>
                        </w:tc>
                        <w:tc>
                          <w:tcPr>
                            <w:tcW w:w="630" w:type="dxa"/>
                          </w:tcPr>
                          <w:p>
                            <w:pPr>
                              <w:rPr>
                                <w:sz w:val="20"/>
                                <w:szCs w:val="24"/>
                              </w:rPr>
                            </w:pPr>
                            <w:r>
                              <w:rPr>
                                <w:sz w:val="20"/>
                                <w:szCs w:val="24"/>
                              </w:rPr>
                              <w:t>-</w:t>
                            </w:r>
                          </w:p>
                        </w:tc>
                        <w:tc>
                          <w:tcPr>
                            <w:tcW w:w="720" w:type="dxa"/>
                          </w:tcPr>
                          <w:p>
                            <w:pPr>
                              <w:rPr>
                                <w:sz w:val="20"/>
                                <w:szCs w:val="24"/>
                              </w:rPr>
                            </w:pPr>
                            <w:r>
                              <w:rPr>
                                <w:sz w:val="20"/>
                                <w:szCs w:val="24"/>
                              </w:rPr>
                              <w:t>-</w:t>
                            </w:r>
                          </w:p>
                        </w:tc>
                        <w:tc>
                          <w:tcPr>
                            <w:tcW w:w="630" w:type="dxa"/>
                          </w:tcPr>
                          <w:p>
                            <w:pPr>
                              <w:rPr>
                                <w:sz w:val="20"/>
                                <w:szCs w:val="24"/>
                              </w:rPr>
                            </w:pPr>
                            <w:r>
                              <w:rPr>
                                <w:sz w:val="20"/>
                                <w:szCs w:val="24"/>
                              </w:rPr>
                              <w:t>-</w:t>
                            </w:r>
                          </w:p>
                        </w:tc>
                        <w:tc>
                          <w:tcPr>
                            <w:tcW w:w="720" w:type="dxa"/>
                          </w:tcPr>
                          <w:p>
                            <w:pPr>
                              <w:rPr>
                                <w:sz w:val="20"/>
                                <w:szCs w:val="24"/>
                              </w:rPr>
                            </w:pPr>
                            <w:r>
                              <w:rPr>
                                <w:sz w:val="20"/>
                                <w:szCs w:val="24"/>
                              </w:rPr>
                              <w:t>11</w:t>
                            </w:r>
                          </w:p>
                        </w:tc>
                        <w:tc>
                          <w:tcPr>
                            <w:tcW w:w="630" w:type="dxa"/>
                          </w:tcPr>
                          <w:p>
                            <w:pPr>
                              <w:rPr>
                                <w:sz w:val="20"/>
                                <w:szCs w:val="24"/>
                              </w:rPr>
                            </w:pPr>
                            <w:r>
                              <w:rPr>
                                <w:sz w:val="20"/>
                                <w:szCs w:val="24"/>
                              </w:rPr>
                              <w:t>11</w:t>
                            </w:r>
                          </w:p>
                        </w:tc>
                        <w:tc>
                          <w:tcPr>
                            <w:tcW w:w="694" w:type="dxa"/>
                          </w:tcPr>
                          <w:p>
                            <w:pPr>
                              <w:rPr>
                                <w:sz w:val="20"/>
                                <w:szCs w:val="24"/>
                              </w:rPr>
                            </w:pPr>
                            <w:r>
                              <w:rPr>
                                <w:sz w:val="20"/>
                                <w:szCs w:val="24"/>
                              </w:rPr>
                              <w:t>68</w:t>
                            </w:r>
                          </w:p>
                        </w:tc>
                      </w:tr>
                      <w:tr>
                        <w:trPr>
                          <w:trHeight w:val="60"/>
                        </w:trPr>
                        <w:tc>
                          <w:tcPr>
                            <w:tcW w:w="4320" w:type="dxa"/>
                          </w:tcPr>
                          <w:p>
                            <w:pPr>
                              <w:rPr>
                                <w:sz w:val="20"/>
                                <w:szCs w:val="24"/>
                              </w:rPr>
                            </w:pPr>
                            <w:r>
                              <w:rPr>
                                <w:sz w:val="20"/>
                                <w:szCs w:val="24"/>
                              </w:rPr>
                              <w:t>DGASA surinktas tekstilės atliekų kiekis, t.</w:t>
                            </w:r>
                          </w:p>
                        </w:tc>
                        <w:tc>
                          <w:tcPr>
                            <w:tcW w:w="630" w:type="dxa"/>
                          </w:tcPr>
                          <w:p>
                            <w:pPr>
                              <w:rPr>
                                <w:sz w:val="20"/>
                                <w:szCs w:val="24"/>
                              </w:rPr>
                            </w:pPr>
                            <w:r>
                              <w:rPr>
                                <w:sz w:val="20"/>
                                <w:szCs w:val="24"/>
                              </w:rPr>
                              <w:t>3</w:t>
                            </w:r>
                          </w:p>
                        </w:tc>
                        <w:tc>
                          <w:tcPr>
                            <w:tcW w:w="630" w:type="dxa"/>
                          </w:tcPr>
                          <w:p>
                            <w:pPr>
                              <w:rPr>
                                <w:sz w:val="20"/>
                                <w:szCs w:val="24"/>
                              </w:rPr>
                            </w:pPr>
                            <w:r>
                              <w:rPr>
                                <w:sz w:val="20"/>
                                <w:szCs w:val="24"/>
                              </w:rPr>
                              <w:t>1</w:t>
                            </w:r>
                          </w:p>
                        </w:tc>
                        <w:tc>
                          <w:tcPr>
                            <w:tcW w:w="720" w:type="dxa"/>
                          </w:tcPr>
                          <w:p>
                            <w:pPr>
                              <w:rPr>
                                <w:sz w:val="20"/>
                                <w:szCs w:val="24"/>
                              </w:rPr>
                            </w:pPr>
                            <w:r>
                              <w:rPr>
                                <w:sz w:val="20"/>
                                <w:szCs w:val="24"/>
                              </w:rPr>
                              <w:t>-</w:t>
                            </w:r>
                          </w:p>
                        </w:tc>
                        <w:tc>
                          <w:tcPr>
                            <w:tcW w:w="630" w:type="dxa"/>
                          </w:tcPr>
                          <w:p>
                            <w:pPr>
                              <w:rPr>
                                <w:sz w:val="20"/>
                                <w:szCs w:val="24"/>
                              </w:rPr>
                            </w:pPr>
                            <w:r>
                              <w:rPr>
                                <w:sz w:val="20"/>
                                <w:szCs w:val="24"/>
                              </w:rPr>
                              <w:t>-</w:t>
                            </w:r>
                          </w:p>
                        </w:tc>
                        <w:tc>
                          <w:tcPr>
                            <w:tcW w:w="720" w:type="dxa"/>
                          </w:tcPr>
                          <w:p>
                            <w:pPr>
                              <w:rPr>
                                <w:sz w:val="20"/>
                                <w:szCs w:val="24"/>
                              </w:rPr>
                            </w:pPr>
                            <w:r>
                              <w:rPr>
                                <w:sz w:val="20"/>
                                <w:szCs w:val="24"/>
                              </w:rPr>
                              <w:t>1</w:t>
                            </w:r>
                          </w:p>
                        </w:tc>
                        <w:tc>
                          <w:tcPr>
                            <w:tcW w:w="630" w:type="dxa"/>
                          </w:tcPr>
                          <w:p>
                            <w:pPr>
                              <w:rPr>
                                <w:sz w:val="20"/>
                                <w:szCs w:val="24"/>
                              </w:rPr>
                            </w:pPr>
                            <w:r>
                              <w:rPr>
                                <w:sz w:val="20"/>
                                <w:szCs w:val="24"/>
                              </w:rPr>
                              <w:t>-</w:t>
                            </w:r>
                          </w:p>
                        </w:tc>
                        <w:tc>
                          <w:tcPr>
                            <w:tcW w:w="694" w:type="dxa"/>
                          </w:tcPr>
                          <w:p>
                            <w:pPr>
                              <w:rPr>
                                <w:sz w:val="20"/>
                                <w:szCs w:val="24"/>
                              </w:rPr>
                            </w:pPr>
                            <w:r>
                              <w:rPr>
                                <w:sz w:val="20"/>
                                <w:szCs w:val="24"/>
                              </w:rPr>
                              <w:t>23</w:t>
                            </w:r>
                          </w:p>
                        </w:tc>
                      </w:tr>
                      <w:tr>
                        <w:trPr>
                          <w:trHeight w:val="233"/>
                        </w:trPr>
                        <w:tc>
                          <w:tcPr>
                            <w:tcW w:w="4320" w:type="dxa"/>
                          </w:tcPr>
                          <w:p>
                            <w:pPr>
                              <w:rPr>
                                <w:sz w:val="20"/>
                                <w:szCs w:val="24"/>
                              </w:rPr>
                            </w:pPr>
                            <w:r>
                              <w:rPr>
                                <w:sz w:val="20"/>
                                <w:szCs w:val="24"/>
                              </w:rPr>
                              <w:t>Iš viso</w:t>
                            </w:r>
                          </w:p>
                        </w:tc>
                        <w:tc>
                          <w:tcPr>
                            <w:tcW w:w="630" w:type="dxa"/>
                          </w:tcPr>
                          <w:p>
                            <w:pPr>
                              <w:rPr>
                                <w:b/>
                                <w:bCs/>
                                <w:sz w:val="20"/>
                                <w:szCs w:val="24"/>
                              </w:rPr>
                            </w:pPr>
                            <w:r>
                              <w:rPr>
                                <w:b/>
                                <w:bCs/>
                                <w:sz w:val="20"/>
                                <w:szCs w:val="24"/>
                              </w:rPr>
                              <w:t>3</w:t>
                            </w:r>
                          </w:p>
                        </w:tc>
                        <w:tc>
                          <w:tcPr>
                            <w:tcW w:w="630" w:type="dxa"/>
                          </w:tcPr>
                          <w:p>
                            <w:pPr>
                              <w:rPr>
                                <w:b/>
                                <w:bCs/>
                                <w:sz w:val="20"/>
                                <w:szCs w:val="24"/>
                              </w:rPr>
                            </w:pPr>
                            <w:r>
                              <w:rPr>
                                <w:b/>
                                <w:bCs/>
                                <w:sz w:val="20"/>
                                <w:szCs w:val="24"/>
                              </w:rPr>
                              <w:t>1</w:t>
                            </w:r>
                          </w:p>
                        </w:tc>
                        <w:tc>
                          <w:tcPr>
                            <w:tcW w:w="720" w:type="dxa"/>
                          </w:tcPr>
                          <w:p>
                            <w:pPr>
                              <w:rPr>
                                <w:b/>
                                <w:bCs/>
                                <w:sz w:val="20"/>
                                <w:szCs w:val="24"/>
                              </w:rPr>
                            </w:pPr>
                            <w:r>
                              <w:rPr>
                                <w:b/>
                                <w:bCs/>
                                <w:sz w:val="20"/>
                                <w:szCs w:val="24"/>
                              </w:rPr>
                              <w:t>-</w:t>
                            </w:r>
                          </w:p>
                        </w:tc>
                        <w:tc>
                          <w:tcPr>
                            <w:tcW w:w="630" w:type="dxa"/>
                          </w:tcPr>
                          <w:p>
                            <w:pPr>
                              <w:rPr>
                                <w:b/>
                                <w:bCs/>
                                <w:sz w:val="20"/>
                                <w:szCs w:val="24"/>
                              </w:rPr>
                            </w:pPr>
                            <w:r>
                              <w:rPr>
                                <w:b/>
                                <w:bCs/>
                                <w:sz w:val="20"/>
                                <w:szCs w:val="24"/>
                              </w:rPr>
                              <w:t>-</w:t>
                            </w:r>
                          </w:p>
                        </w:tc>
                        <w:tc>
                          <w:tcPr>
                            <w:tcW w:w="720" w:type="dxa"/>
                          </w:tcPr>
                          <w:p>
                            <w:pPr>
                              <w:rPr>
                                <w:b/>
                                <w:bCs/>
                                <w:sz w:val="20"/>
                                <w:szCs w:val="24"/>
                              </w:rPr>
                            </w:pPr>
                            <w:r>
                              <w:rPr>
                                <w:b/>
                                <w:bCs/>
                                <w:sz w:val="20"/>
                                <w:szCs w:val="24"/>
                              </w:rPr>
                              <w:t>12</w:t>
                            </w:r>
                          </w:p>
                        </w:tc>
                        <w:tc>
                          <w:tcPr>
                            <w:tcW w:w="630" w:type="dxa"/>
                          </w:tcPr>
                          <w:p>
                            <w:pPr>
                              <w:rPr>
                                <w:b/>
                                <w:bCs/>
                                <w:sz w:val="20"/>
                                <w:szCs w:val="24"/>
                              </w:rPr>
                            </w:pPr>
                            <w:r>
                              <w:rPr>
                                <w:b/>
                                <w:bCs/>
                                <w:sz w:val="20"/>
                                <w:szCs w:val="24"/>
                              </w:rPr>
                              <w:t>11</w:t>
                            </w:r>
                          </w:p>
                        </w:tc>
                        <w:tc>
                          <w:tcPr>
                            <w:tcW w:w="694" w:type="dxa"/>
                          </w:tcPr>
                          <w:p>
                            <w:pPr>
                              <w:rPr>
                                <w:b/>
                                <w:bCs/>
                                <w:sz w:val="20"/>
                                <w:szCs w:val="24"/>
                              </w:rPr>
                            </w:pPr>
                            <w:r>
                              <w:rPr>
                                <w:b/>
                                <w:bCs/>
                                <w:sz w:val="20"/>
                                <w:szCs w:val="24"/>
                              </w:rPr>
                              <w:t>91</w:t>
                            </w:r>
                          </w:p>
                        </w:tc>
                      </w:tr>
                    </w:tbl>
                    <w:p>
                      <w:pPr>
                        <w:spacing w:line="259" w:lineRule="auto"/>
                        <w:jc w:val="both"/>
                        <w:rPr>
                          <w:color w:val="595959"/>
                          <w:sz w:val="20"/>
                          <w:szCs w:val="24"/>
                        </w:rPr>
                      </w:pPr>
                      <w:r>
                        <w:rPr>
                          <w:color w:val="595959"/>
                          <w:sz w:val="20"/>
                          <w:szCs w:val="24"/>
                        </w:rPr>
                        <w:t>Šaltinis: ŠRATC</w:t>
                      </w:r>
                    </w:p>
                    <w:p>
                      <w:pPr>
                        <w:rPr>
                          <w:sz w:val="14"/>
                          <w:szCs w:val="14"/>
                        </w:rPr>
                      </w:pPr>
                    </w:p>
                    <w:p>
                      <w:pPr>
                        <w:keepNext/>
                        <w:spacing w:line="259" w:lineRule="auto"/>
                        <w:jc w:val="both"/>
                        <w:rPr>
                          <w:i/>
                          <w:color w:val="385623"/>
                          <w:szCs w:val="24"/>
                        </w:rPr>
                      </w:pPr>
                      <w:r>
                        <w:rPr>
                          <w:i/>
                          <w:color w:val="385623"/>
                          <w:szCs w:val="24"/>
                        </w:rPr>
                        <w:t>Kitų atliekų surinkimas ir tvarkymas</w:t>
                      </w:r>
                    </w:p>
                    <w:p>
                      <w:pPr>
                        <w:rPr>
                          <w:sz w:val="14"/>
                          <w:szCs w:val="14"/>
                        </w:rPr>
                      </w:pPr>
                    </w:p>
                    <w:p>
                      <w:pPr>
                        <w:keepNext/>
                        <w:spacing w:line="259" w:lineRule="auto"/>
                        <w:jc w:val="both"/>
                        <w:rPr>
                          <w:szCs w:val="24"/>
                        </w:rPr>
                      </w:pPr>
                      <w:r>
                        <w:rPr>
                          <w:szCs w:val="24"/>
                        </w:rPr>
                        <w:t>Radviliškio r. sav. apvažiavimo būdu, didelių gabaritų atliekų surinkimo aikštelėse bei atliekų priėmimo punktuose atskirai surenkamos šios komunalinės atliekos:</w:t>
                      </w:r>
                    </w:p>
                    <w:p>
                      <w:pPr>
                        <w:rPr>
                          <w:sz w:val="14"/>
                          <w:szCs w:val="14"/>
                        </w:rPr>
                      </w:pPr>
                    </w:p>
                    <w:p>
                      <w:pPr>
                        <w:spacing w:line="259" w:lineRule="auto"/>
                        <w:ind w:left="720" w:hanging="360"/>
                        <w:jc w:val="both"/>
                        <w:rPr>
                          <w:szCs w:val="24"/>
                        </w:rPr>
                      </w:pPr>
                      <w:r>
                        <w:rPr>
                          <w:rFonts w:ascii="Symbol" w:hAnsi="Symbol"/>
                          <w:szCs w:val="24"/>
                        </w:rPr>
                        <w:t></w:t>
                        <w:tab/>
                      </w:r>
                      <w:r>
                        <w:rPr>
                          <w:szCs w:val="24"/>
                        </w:rPr>
                        <w:t>didelių gabaritų atliekos;</w:t>
                      </w:r>
                    </w:p>
                    <w:p>
                      <w:pPr>
                        <w:spacing w:line="259" w:lineRule="auto"/>
                        <w:ind w:left="720" w:hanging="360"/>
                        <w:jc w:val="both"/>
                        <w:rPr>
                          <w:szCs w:val="24"/>
                        </w:rPr>
                      </w:pPr>
                      <w:r>
                        <w:rPr>
                          <w:rFonts w:ascii="Symbol" w:hAnsi="Symbol"/>
                          <w:szCs w:val="24"/>
                        </w:rPr>
                        <w:t></w:t>
                        <w:tab/>
                      </w:r>
                      <w:r>
                        <w:rPr>
                          <w:szCs w:val="24"/>
                        </w:rPr>
                        <w:t>buityje susidarančios pavojingos atliekos;</w:t>
                      </w:r>
                    </w:p>
                    <w:p>
                      <w:pPr>
                        <w:spacing w:line="259" w:lineRule="auto"/>
                        <w:ind w:left="720" w:hanging="360"/>
                        <w:jc w:val="both"/>
                        <w:rPr>
                          <w:szCs w:val="24"/>
                        </w:rPr>
                      </w:pPr>
                      <w:r>
                        <w:rPr>
                          <w:rFonts w:ascii="Symbol" w:hAnsi="Symbol"/>
                          <w:szCs w:val="24"/>
                        </w:rPr>
                        <w:t></w:t>
                        <w:tab/>
                      </w:r>
                      <w:r>
                        <w:rPr>
                          <w:szCs w:val="24"/>
                        </w:rPr>
                        <w:t>antrinės žaliavos;</w:t>
                      </w:r>
                    </w:p>
                    <w:p>
                      <w:pPr>
                        <w:spacing w:line="259" w:lineRule="auto"/>
                        <w:ind w:left="720" w:hanging="360"/>
                        <w:jc w:val="both"/>
                        <w:rPr>
                          <w:szCs w:val="24"/>
                        </w:rPr>
                      </w:pPr>
                      <w:r>
                        <w:rPr>
                          <w:rFonts w:ascii="Symbol" w:hAnsi="Symbol"/>
                          <w:szCs w:val="24"/>
                        </w:rPr>
                        <w:t></w:t>
                        <w:tab/>
                      </w:r>
                      <w:r>
                        <w:rPr>
                          <w:szCs w:val="24"/>
                        </w:rPr>
                        <w:t>elektros ir elektroninė įranga;</w:t>
                      </w:r>
                    </w:p>
                    <w:p>
                      <w:pPr>
                        <w:spacing w:line="259" w:lineRule="auto"/>
                        <w:ind w:left="720" w:hanging="360"/>
                        <w:jc w:val="both"/>
                        <w:rPr>
                          <w:szCs w:val="24"/>
                        </w:rPr>
                      </w:pPr>
                      <w:r>
                        <w:rPr>
                          <w:rFonts w:ascii="Symbol" w:hAnsi="Symbol"/>
                          <w:szCs w:val="24"/>
                        </w:rPr>
                        <w:t></w:t>
                        <w:tab/>
                      </w:r>
                      <w:r>
                        <w:rPr>
                          <w:szCs w:val="24"/>
                        </w:rPr>
                        <w:t>naudotos padangos;</w:t>
                      </w:r>
                    </w:p>
                    <w:p>
                      <w:pPr>
                        <w:spacing w:line="259" w:lineRule="auto"/>
                        <w:ind w:left="720" w:hanging="360"/>
                        <w:jc w:val="both"/>
                        <w:rPr>
                          <w:szCs w:val="24"/>
                        </w:rPr>
                      </w:pPr>
                      <w:r>
                        <w:rPr>
                          <w:rFonts w:ascii="Symbol" w:hAnsi="Symbol"/>
                          <w:szCs w:val="24"/>
                        </w:rPr>
                        <w:t></w:t>
                        <w:tab/>
                      </w:r>
                      <w:r>
                        <w:rPr>
                          <w:szCs w:val="24"/>
                        </w:rPr>
                        <w:t>statybos ir griovimo atliekos.</w:t>
                      </w:r>
                    </w:p>
                    <w:p>
                      <w:pPr>
                        <w:spacing w:line="259" w:lineRule="auto"/>
                        <w:jc w:val="both"/>
                        <w:rPr>
                          <w:szCs w:val="24"/>
                        </w:rPr>
                      </w:pPr>
                      <w:r>
                        <w:rPr>
                          <w:szCs w:val="24"/>
                        </w:rPr>
                        <w:t>Atliekų frakcijų pasiskirstymas pagal surinkimo būdą Radviliškio r. sav. pateikiamas lentelėje žemiau.</w:t>
                      </w:r>
                    </w:p>
                    <w:p>
                      <w:pPr>
                        <w:rPr>
                          <w:sz w:val="18"/>
                          <w:szCs w:val="18"/>
                        </w:rPr>
                      </w:pPr>
                    </w:p>
                    <w:p>
                      <w:pPr>
                        <w:jc w:val="both"/>
                        <w:rPr>
                          <w:i/>
                          <w:iCs/>
                          <w:color w:val="595959"/>
                          <w:sz w:val="22"/>
                          <w:szCs w:val="24"/>
                        </w:rPr>
                      </w:pPr>
                      <w:r>
                        <w:rPr>
                          <w:i/>
                          <w:iCs/>
                          <w:color w:val="595959"/>
                          <w:sz w:val="22"/>
                          <w:szCs w:val="24"/>
                        </w:rPr>
                        <w:t>24 lentelė. Kitų atliekų surinkimo būdai Radviliškio r. sav.</w:t>
                      </w:r>
                    </w:p>
                    <w:p>
                      <w:pPr>
                        <w:rPr>
                          <w:sz w:val="10"/>
                          <w:szCs w:val="10"/>
                        </w:rPr>
                      </w:pPr>
                    </w:p>
                    <w:tbl>
                      <w:tblPr>
                        <w:tblW w:w="9026" w:type="dxa"/>
                        <w:tblBorders>
                          <w:top w:val="single" w:sz="4" w:space="0" w:color="7F7F7F"/>
                          <w:bottom w:val="single" w:sz="4" w:space="0" w:color="7F7F7F"/>
                        </w:tblBorders>
                        <w:tblLook w:val="04A0" w:firstRow="1" w:lastRow="0" w:firstColumn="1" w:lastColumn="0" w:noHBand="0" w:noVBand="1"/>
                      </w:tblPr>
                      <w:tblGrid>
                        <w:gridCol w:w="4507"/>
                        <w:gridCol w:w="1613"/>
                        <w:gridCol w:w="1080"/>
                        <w:gridCol w:w="1826"/>
                      </w:tblGrid>
                      <w:tr>
                        <w:trPr>
                          <w:trHeight w:val="450"/>
                        </w:trPr>
                        <w:tc>
                          <w:tcPr>
                            <w:tcW w:w="0" w:type="auto"/>
                          </w:tcPr>
                          <w:p>
                            <w:pPr>
                              <w:rPr>
                                <w:sz w:val="20"/>
                                <w:szCs w:val="24"/>
                              </w:rPr>
                            </w:pPr>
                            <w:r>
                              <w:rPr>
                                <w:sz w:val="20"/>
                                <w:szCs w:val="24"/>
                              </w:rPr>
                              <w:t>Atliekų rūšis</w:t>
                            </w:r>
                          </w:p>
                        </w:tc>
                        <w:tc>
                          <w:tcPr>
                            <w:tcW w:w="1613" w:type="dxa"/>
                          </w:tcPr>
                          <w:p>
                            <w:pPr>
                              <w:rPr>
                                <w:sz w:val="20"/>
                                <w:szCs w:val="24"/>
                              </w:rPr>
                            </w:pPr>
                            <w:r>
                              <w:rPr>
                                <w:sz w:val="20"/>
                                <w:szCs w:val="24"/>
                              </w:rPr>
                              <w:t xml:space="preserve">DGASA </w:t>
                            </w:r>
                          </w:p>
                        </w:tc>
                        <w:tc>
                          <w:tcPr>
                            <w:tcW w:w="1080" w:type="dxa"/>
                          </w:tcPr>
                          <w:p>
                            <w:pPr>
                              <w:rPr>
                                <w:sz w:val="20"/>
                                <w:szCs w:val="24"/>
                              </w:rPr>
                            </w:pPr>
                            <w:r>
                              <w:rPr>
                                <w:sz w:val="20"/>
                                <w:szCs w:val="24"/>
                              </w:rPr>
                              <w:t>APP</w:t>
                            </w:r>
                          </w:p>
                        </w:tc>
                        <w:tc>
                          <w:tcPr>
                            <w:tcW w:w="1826" w:type="dxa"/>
                          </w:tcPr>
                          <w:p>
                            <w:pPr>
                              <w:rPr>
                                <w:sz w:val="20"/>
                                <w:szCs w:val="24"/>
                              </w:rPr>
                            </w:pPr>
                            <w:r>
                              <w:rPr>
                                <w:sz w:val="20"/>
                                <w:szCs w:val="24"/>
                              </w:rPr>
                              <w:t>Apvažiavimo būdu</w:t>
                            </w:r>
                          </w:p>
                        </w:tc>
                      </w:tr>
                      <w:tr>
                        <w:trPr>
                          <w:trHeight w:val="70"/>
                        </w:trPr>
                        <w:tc>
                          <w:tcPr>
                            <w:tcW w:w="0" w:type="auto"/>
                          </w:tcPr>
                          <w:p>
                            <w:pPr>
                              <w:rPr>
                                <w:sz w:val="20"/>
                                <w:szCs w:val="24"/>
                              </w:rPr>
                            </w:pPr>
                            <w:r>
                              <w:rPr>
                                <w:sz w:val="20"/>
                                <w:szCs w:val="24"/>
                              </w:rPr>
                              <w:t>Didelių gabaritų atliekos</w:t>
                            </w:r>
                          </w:p>
                        </w:tc>
                        <w:tc>
                          <w:tcPr>
                            <w:tcW w:w="1613" w:type="dxa"/>
                          </w:tcPr>
                          <w:p>
                            <w:pPr>
                              <w:rPr>
                                <w:sz w:val="20"/>
                                <w:szCs w:val="24"/>
                              </w:rPr>
                            </w:pPr>
                            <w:r>
                              <w:rPr>
                                <w:sz w:val="20"/>
                                <w:szCs w:val="24"/>
                              </w:rPr>
                              <w:t>+</w:t>
                            </w:r>
                          </w:p>
                        </w:tc>
                        <w:tc>
                          <w:tcPr>
                            <w:tcW w:w="1080" w:type="dxa"/>
                          </w:tcPr>
                          <w:p>
                            <w:pPr>
                              <w:rPr>
                                <w:sz w:val="20"/>
                                <w:szCs w:val="24"/>
                              </w:rPr>
                            </w:pPr>
                            <w:r>
                              <w:rPr>
                                <w:sz w:val="20"/>
                                <w:szCs w:val="24"/>
                              </w:rPr>
                              <w:t>+</w:t>
                            </w:r>
                          </w:p>
                        </w:tc>
                        <w:tc>
                          <w:tcPr>
                            <w:tcW w:w="1826" w:type="dxa"/>
                          </w:tcPr>
                          <w:p>
                            <w:pPr>
                              <w:rPr>
                                <w:sz w:val="20"/>
                                <w:szCs w:val="24"/>
                              </w:rPr>
                            </w:pPr>
                            <w:r>
                              <w:rPr>
                                <w:sz w:val="20"/>
                                <w:szCs w:val="24"/>
                              </w:rPr>
                              <w:t>+</w:t>
                            </w:r>
                          </w:p>
                        </w:tc>
                      </w:tr>
                      <w:tr>
                        <w:trPr>
                          <w:trHeight w:val="251"/>
                        </w:trPr>
                        <w:tc>
                          <w:tcPr>
                            <w:tcW w:w="0" w:type="auto"/>
                          </w:tcPr>
                          <w:p>
                            <w:pPr>
                              <w:rPr>
                                <w:sz w:val="20"/>
                                <w:szCs w:val="24"/>
                              </w:rPr>
                            </w:pPr>
                            <w:r>
                              <w:rPr>
                                <w:sz w:val="20"/>
                                <w:szCs w:val="24"/>
                              </w:rPr>
                              <w:t>Buityje susidarančios pavojingos atliekos</w:t>
                            </w:r>
                          </w:p>
                        </w:tc>
                        <w:tc>
                          <w:tcPr>
                            <w:tcW w:w="1613" w:type="dxa"/>
                          </w:tcPr>
                          <w:p>
                            <w:pPr>
                              <w:rPr>
                                <w:sz w:val="20"/>
                                <w:szCs w:val="24"/>
                              </w:rPr>
                            </w:pPr>
                            <w:r>
                              <w:rPr>
                                <w:sz w:val="20"/>
                                <w:szCs w:val="24"/>
                              </w:rPr>
                              <w:t>+</w:t>
                            </w:r>
                          </w:p>
                        </w:tc>
                        <w:tc>
                          <w:tcPr>
                            <w:tcW w:w="1080" w:type="dxa"/>
                          </w:tcPr>
                          <w:p>
                            <w:pPr>
                              <w:rPr>
                                <w:sz w:val="20"/>
                                <w:szCs w:val="24"/>
                              </w:rPr>
                            </w:pPr>
                            <w:r>
                              <w:rPr>
                                <w:sz w:val="20"/>
                                <w:szCs w:val="24"/>
                              </w:rPr>
                              <w:t>-</w:t>
                            </w:r>
                          </w:p>
                        </w:tc>
                        <w:tc>
                          <w:tcPr>
                            <w:tcW w:w="1826" w:type="dxa"/>
                          </w:tcPr>
                          <w:p>
                            <w:pPr>
                              <w:rPr>
                                <w:sz w:val="20"/>
                                <w:szCs w:val="24"/>
                              </w:rPr>
                            </w:pPr>
                            <w:r>
                              <w:rPr>
                                <w:sz w:val="20"/>
                                <w:szCs w:val="24"/>
                              </w:rPr>
                              <w:t>+</w:t>
                            </w:r>
                          </w:p>
                        </w:tc>
                      </w:tr>
                      <w:tr>
                        <w:trPr>
                          <w:trHeight w:val="70"/>
                        </w:trPr>
                        <w:tc>
                          <w:tcPr>
                            <w:tcW w:w="0" w:type="auto"/>
                          </w:tcPr>
                          <w:p>
                            <w:pPr>
                              <w:rPr>
                                <w:sz w:val="20"/>
                                <w:szCs w:val="24"/>
                              </w:rPr>
                            </w:pPr>
                            <w:r>
                              <w:rPr>
                                <w:sz w:val="20"/>
                                <w:szCs w:val="24"/>
                              </w:rPr>
                              <w:t>Antrinės žaliavos</w:t>
                            </w:r>
                          </w:p>
                        </w:tc>
                        <w:tc>
                          <w:tcPr>
                            <w:tcW w:w="1613" w:type="dxa"/>
                          </w:tcPr>
                          <w:p>
                            <w:pPr>
                              <w:rPr>
                                <w:sz w:val="20"/>
                                <w:szCs w:val="24"/>
                              </w:rPr>
                            </w:pPr>
                            <w:r>
                              <w:rPr>
                                <w:sz w:val="20"/>
                                <w:szCs w:val="24"/>
                              </w:rPr>
                              <w:t>+</w:t>
                            </w:r>
                          </w:p>
                        </w:tc>
                        <w:tc>
                          <w:tcPr>
                            <w:tcW w:w="1080" w:type="dxa"/>
                          </w:tcPr>
                          <w:p>
                            <w:pPr>
                              <w:rPr>
                                <w:sz w:val="20"/>
                                <w:szCs w:val="24"/>
                              </w:rPr>
                            </w:pPr>
                            <w:r>
                              <w:rPr>
                                <w:sz w:val="20"/>
                                <w:szCs w:val="24"/>
                              </w:rPr>
                              <w:t>+</w:t>
                            </w:r>
                          </w:p>
                        </w:tc>
                        <w:tc>
                          <w:tcPr>
                            <w:tcW w:w="1826" w:type="dxa"/>
                          </w:tcPr>
                          <w:p>
                            <w:pPr>
                              <w:rPr>
                                <w:sz w:val="20"/>
                                <w:szCs w:val="24"/>
                              </w:rPr>
                            </w:pPr>
                            <w:r>
                              <w:rPr>
                                <w:sz w:val="20"/>
                                <w:szCs w:val="24"/>
                              </w:rPr>
                              <w:t>-</w:t>
                            </w:r>
                          </w:p>
                        </w:tc>
                      </w:tr>
                      <w:tr>
                        <w:trPr>
                          <w:trHeight w:val="70"/>
                        </w:trPr>
                        <w:tc>
                          <w:tcPr>
                            <w:tcW w:w="0" w:type="auto"/>
                          </w:tcPr>
                          <w:p>
                            <w:pPr>
                              <w:rPr>
                                <w:sz w:val="20"/>
                                <w:szCs w:val="24"/>
                              </w:rPr>
                            </w:pPr>
                            <w:r>
                              <w:rPr>
                                <w:sz w:val="20"/>
                                <w:szCs w:val="24"/>
                              </w:rPr>
                              <w:t>Elektros ir elektroninė įranga</w:t>
                            </w:r>
                          </w:p>
                        </w:tc>
                        <w:tc>
                          <w:tcPr>
                            <w:tcW w:w="1613" w:type="dxa"/>
                          </w:tcPr>
                          <w:p>
                            <w:pPr>
                              <w:rPr>
                                <w:sz w:val="20"/>
                                <w:szCs w:val="24"/>
                              </w:rPr>
                            </w:pPr>
                            <w:r>
                              <w:rPr>
                                <w:sz w:val="20"/>
                                <w:szCs w:val="24"/>
                              </w:rPr>
                              <w:t>+</w:t>
                            </w:r>
                          </w:p>
                        </w:tc>
                        <w:tc>
                          <w:tcPr>
                            <w:tcW w:w="1080" w:type="dxa"/>
                          </w:tcPr>
                          <w:p>
                            <w:pPr>
                              <w:rPr>
                                <w:sz w:val="20"/>
                                <w:szCs w:val="24"/>
                              </w:rPr>
                            </w:pPr>
                            <w:r>
                              <w:rPr>
                                <w:sz w:val="20"/>
                                <w:szCs w:val="24"/>
                              </w:rPr>
                              <w:t>+</w:t>
                            </w:r>
                          </w:p>
                        </w:tc>
                        <w:tc>
                          <w:tcPr>
                            <w:tcW w:w="1826" w:type="dxa"/>
                          </w:tcPr>
                          <w:p>
                            <w:pPr>
                              <w:rPr>
                                <w:sz w:val="20"/>
                                <w:szCs w:val="24"/>
                              </w:rPr>
                            </w:pPr>
                            <w:r>
                              <w:rPr>
                                <w:sz w:val="20"/>
                                <w:szCs w:val="24"/>
                              </w:rPr>
                              <w:t>+</w:t>
                            </w:r>
                          </w:p>
                        </w:tc>
                      </w:tr>
                      <w:tr>
                        <w:trPr>
                          <w:trHeight w:val="70"/>
                        </w:trPr>
                        <w:tc>
                          <w:tcPr>
                            <w:tcW w:w="0" w:type="auto"/>
                          </w:tcPr>
                          <w:p>
                            <w:pPr>
                              <w:rPr>
                                <w:sz w:val="20"/>
                                <w:szCs w:val="24"/>
                              </w:rPr>
                            </w:pPr>
                            <w:r>
                              <w:rPr>
                                <w:sz w:val="20"/>
                                <w:szCs w:val="24"/>
                              </w:rPr>
                              <w:t>Naudotos padangos</w:t>
                            </w:r>
                          </w:p>
                        </w:tc>
                        <w:tc>
                          <w:tcPr>
                            <w:tcW w:w="1613" w:type="dxa"/>
                          </w:tcPr>
                          <w:p>
                            <w:pPr>
                              <w:rPr>
                                <w:sz w:val="20"/>
                                <w:szCs w:val="24"/>
                              </w:rPr>
                            </w:pPr>
                            <w:r>
                              <w:rPr>
                                <w:sz w:val="20"/>
                                <w:szCs w:val="24"/>
                              </w:rPr>
                              <w:t>+</w:t>
                            </w:r>
                          </w:p>
                        </w:tc>
                        <w:tc>
                          <w:tcPr>
                            <w:tcW w:w="1080" w:type="dxa"/>
                          </w:tcPr>
                          <w:p>
                            <w:pPr>
                              <w:rPr>
                                <w:sz w:val="20"/>
                                <w:szCs w:val="24"/>
                              </w:rPr>
                            </w:pPr>
                            <w:r>
                              <w:rPr>
                                <w:sz w:val="20"/>
                                <w:szCs w:val="24"/>
                              </w:rPr>
                              <w:t>+</w:t>
                            </w:r>
                          </w:p>
                        </w:tc>
                        <w:tc>
                          <w:tcPr>
                            <w:tcW w:w="1826" w:type="dxa"/>
                          </w:tcPr>
                          <w:p>
                            <w:pPr>
                              <w:rPr>
                                <w:sz w:val="20"/>
                                <w:szCs w:val="24"/>
                              </w:rPr>
                            </w:pPr>
                            <w:r>
                              <w:rPr>
                                <w:sz w:val="20"/>
                                <w:szCs w:val="24"/>
                              </w:rPr>
                              <w:t>+</w:t>
                            </w:r>
                          </w:p>
                        </w:tc>
                      </w:tr>
                      <w:tr>
                        <w:trPr>
                          <w:trHeight w:val="70"/>
                        </w:trPr>
                        <w:tc>
                          <w:tcPr>
                            <w:tcW w:w="0" w:type="auto"/>
                          </w:tcPr>
                          <w:p>
                            <w:pPr>
                              <w:rPr>
                                <w:sz w:val="20"/>
                                <w:szCs w:val="24"/>
                              </w:rPr>
                            </w:pPr>
                            <w:r>
                              <w:rPr>
                                <w:sz w:val="20"/>
                                <w:szCs w:val="24"/>
                              </w:rPr>
                              <w:t>Statybos ir griovimo atliekos</w:t>
                            </w:r>
                          </w:p>
                        </w:tc>
                        <w:tc>
                          <w:tcPr>
                            <w:tcW w:w="1613" w:type="dxa"/>
                          </w:tcPr>
                          <w:p>
                            <w:pPr>
                              <w:rPr>
                                <w:sz w:val="20"/>
                                <w:szCs w:val="24"/>
                              </w:rPr>
                            </w:pPr>
                            <w:r>
                              <w:rPr>
                                <w:sz w:val="20"/>
                                <w:szCs w:val="24"/>
                              </w:rPr>
                              <w:t>+</w:t>
                            </w:r>
                          </w:p>
                        </w:tc>
                        <w:tc>
                          <w:tcPr>
                            <w:tcW w:w="1080" w:type="dxa"/>
                          </w:tcPr>
                          <w:p>
                            <w:pPr>
                              <w:rPr>
                                <w:sz w:val="20"/>
                                <w:szCs w:val="24"/>
                              </w:rPr>
                            </w:pPr>
                            <w:r>
                              <w:rPr>
                                <w:sz w:val="20"/>
                                <w:szCs w:val="24"/>
                              </w:rPr>
                              <w:t>+</w:t>
                            </w:r>
                          </w:p>
                        </w:tc>
                        <w:tc>
                          <w:tcPr>
                            <w:tcW w:w="1826" w:type="dxa"/>
                          </w:tcPr>
                          <w:p>
                            <w:pPr>
                              <w:rPr>
                                <w:sz w:val="20"/>
                                <w:szCs w:val="24"/>
                              </w:rPr>
                            </w:pPr>
                            <w:r>
                              <w:rPr>
                                <w:sz w:val="20"/>
                                <w:szCs w:val="24"/>
                              </w:rPr>
                              <w:t>-</w:t>
                            </w:r>
                          </w:p>
                        </w:tc>
                      </w:tr>
                    </w:tbl>
                    <w:p>
                      <w:pPr>
                        <w:spacing w:line="259" w:lineRule="auto"/>
                        <w:jc w:val="both"/>
                        <w:rPr>
                          <w:color w:val="595959"/>
                          <w:sz w:val="20"/>
                          <w:szCs w:val="24"/>
                        </w:rPr>
                      </w:pPr>
                      <w:r>
                        <w:rPr>
                          <w:color w:val="595959"/>
                          <w:sz w:val="20"/>
                          <w:szCs w:val="24"/>
                        </w:rPr>
                        <w:t>Šaltinis: ŠRATC</w:t>
                      </w:r>
                    </w:p>
                    <w:p>
                      <w:pPr>
                        <w:rPr>
                          <w:sz w:val="14"/>
                          <w:szCs w:val="14"/>
                        </w:rPr>
                      </w:pPr>
                    </w:p>
                    <w:p>
                      <w:pPr>
                        <w:spacing w:line="259" w:lineRule="auto"/>
                        <w:jc w:val="both"/>
                        <w:rPr>
                          <w:szCs w:val="24"/>
                        </w:rPr>
                      </w:pPr>
                      <w:r>
                        <w:rPr>
                          <w:szCs w:val="24"/>
                        </w:rPr>
                        <w:t>Didelių gabaritų atliekų surinkimo aikštelių ir atliekų priėmimo punktų tinklas tankiai išvystytas visame Šiaulių regione. Šiaulių regiono savivaldybėse 2021 m. veikė 20 didelių gabaritų atliekų surinkimo aikštelių bei atliekų priėmimo punktų, kurių bendras pajėgumas sudarė 11.775 t./m. Radviliškio r. sav. šiuo metu veikia DGASA, esanti Žironų k., Aukštelkių sen., kurioje taip pat veikia dalinimosi daiktais stotelė „Daiktų kiemas“.</w:t>
                      </w:r>
                    </w:p>
                    <w:p>
                      <w:pPr>
                        <w:rPr>
                          <w:sz w:val="14"/>
                          <w:szCs w:val="14"/>
                        </w:rPr>
                      </w:pPr>
                    </w:p>
                    <w:p>
                      <w:pPr>
                        <w:spacing w:line="259" w:lineRule="auto"/>
                        <w:jc w:val="both"/>
                        <w:rPr>
                          <w:szCs w:val="24"/>
                        </w:rPr>
                      </w:pPr>
                      <w:r>
                        <w:rPr>
                          <w:szCs w:val="24"/>
                        </w:rPr>
                        <w:t>Radviliškio r. sav. 2021 m. surinkta daugiau kaip 2,57 tūkst. t. didelių gabaritų, statybinių, pavojingų bei kitų atliekų, t. y. 18% daugiau nei 2015 m. Didžioji dalis jų (~66%) surenkama didelių gabaritų atliekų surinkimo aikštelėse, likusios – apvažiavimo būdu.</w:t>
                      </w:r>
                    </w:p>
                    <w:p>
                      <w:pPr>
                        <w:rPr>
                          <w:sz w:val="18"/>
                          <w:szCs w:val="18"/>
                        </w:rPr>
                      </w:pPr>
                    </w:p>
                    <w:p>
                      <w:pPr>
                        <w:jc w:val="both"/>
                        <w:rPr>
                          <w:i/>
                          <w:iCs/>
                          <w:color w:val="595959"/>
                          <w:sz w:val="22"/>
                          <w:szCs w:val="24"/>
                        </w:rPr>
                      </w:pPr>
                      <w:r>
                        <w:rPr>
                          <w:i/>
                          <w:iCs/>
                          <w:color w:val="595959"/>
                          <w:sz w:val="22"/>
                          <w:szCs w:val="24"/>
                        </w:rPr>
                        <w:t>25 lentelė. DGASA ir apvažiavimo būdu surinktų kitų atliekų surinkimo sudėtis</w:t>
                      </w:r>
                    </w:p>
                    <w:p>
                      <w:pPr>
                        <w:rPr>
                          <w:sz w:val="10"/>
                          <w:szCs w:val="10"/>
                        </w:rPr>
                      </w:pPr>
                    </w:p>
                    <w:tbl>
                      <w:tblPr>
                        <w:tblW w:w="8974" w:type="dxa"/>
                        <w:tblBorders>
                          <w:top w:val="single" w:sz="4" w:space="0" w:color="7F7F7F"/>
                          <w:bottom w:val="single" w:sz="4" w:space="0" w:color="7F7F7F"/>
                        </w:tblBorders>
                        <w:tblLook w:val="04A0" w:firstRow="1" w:lastRow="0" w:firstColumn="1" w:lastColumn="0" w:noHBand="0" w:noVBand="1"/>
                      </w:tblPr>
                      <w:tblGrid>
                        <w:gridCol w:w="3984"/>
                        <w:gridCol w:w="712"/>
                        <w:gridCol w:w="713"/>
                        <w:gridCol w:w="713"/>
                        <w:gridCol w:w="713"/>
                        <w:gridCol w:w="713"/>
                        <w:gridCol w:w="713"/>
                        <w:gridCol w:w="713"/>
                      </w:tblGrid>
                      <w:tr>
                        <w:trPr>
                          <w:trHeight w:val="306"/>
                          <w:tblHeader/>
                        </w:trPr>
                        <w:tc>
                          <w:tcPr>
                            <w:tcW w:w="0" w:type="auto"/>
                          </w:tcPr>
                          <w:p>
                            <w:pPr>
                              <w:rPr>
                                <w:sz w:val="20"/>
                              </w:rPr>
                            </w:pPr>
                            <w:r>
                              <w:rPr>
                                <w:sz w:val="20"/>
                              </w:rPr>
                              <w:t>Kategorija</w:t>
                            </w:r>
                          </w:p>
                        </w:tc>
                        <w:tc>
                          <w:tcPr>
                            <w:tcW w:w="0" w:type="auto"/>
                          </w:tcPr>
                          <w:p>
                            <w:pPr>
                              <w:rPr>
                                <w:sz w:val="20"/>
                              </w:rPr>
                            </w:pPr>
                            <w:r>
                              <w:rPr>
                                <w:sz w:val="20"/>
                              </w:rPr>
                              <w:t>2015</w:t>
                            </w:r>
                          </w:p>
                        </w:tc>
                        <w:tc>
                          <w:tcPr>
                            <w:tcW w:w="0" w:type="auto"/>
                          </w:tcPr>
                          <w:p>
                            <w:pPr>
                              <w:rPr>
                                <w:sz w:val="20"/>
                              </w:rPr>
                            </w:pPr>
                            <w:r>
                              <w:rPr>
                                <w:sz w:val="20"/>
                              </w:rPr>
                              <w:t>2016</w:t>
                            </w:r>
                          </w:p>
                        </w:tc>
                        <w:tc>
                          <w:tcPr>
                            <w:tcW w:w="0" w:type="auto"/>
                          </w:tcPr>
                          <w:p>
                            <w:pPr>
                              <w:rPr>
                                <w:sz w:val="20"/>
                              </w:rPr>
                            </w:pPr>
                            <w:r>
                              <w:rPr>
                                <w:sz w:val="20"/>
                              </w:rPr>
                              <w:t>2017</w:t>
                            </w:r>
                          </w:p>
                        </w:tc>
                        <w:tc>
                          <w:tcPr>
                            <w:tcW w:w="0" w:type="auto"/>
                          </w:tcPr>
                          <w:p>
                            <w:pPr>
                              <w:rPr>
                                <w:sz w:val="20"/>
                              </w:rPr>
                            </w:pPr>
                            <w:r>
                              <w:rPr>
                                <w:sz w:val="20"/>
                              </w:rPr>
                              <w:t>2018</w:t>
                            </w:r>
                          </w:p>
                        </w:tc>
                        <w:tc>
                          <w:tcPr>
                            <w:tcW w:w="0" w:type="auto"/>
                          </w:tcPr>
                          <w:p>
                            <w:pPr>
                              <w:rPr>
                                <w:sz w:val="20"/>
                              </w:rPr>
                            </w:pPr>
                            <w:r>
                              <w:rPr>
                                <w:sz w:val="20"/>
                              </w:rPr>
                              <w:t>2019</w:t>
                            </w:r>
                          </w:p>
                        </w:tc>
                        <w:tc>
                          <w:tcPr>
                            <w:tcW w:w="0" w:type="auto"/>
                          </w:tcPr>
                          <w:p>
                            <w:pPr>
                              <w:rPr>
                                <w:sz w:val="20"/>
                              </w:rPr>
                            </w:pPr>
                            <w:r>
                              <w:rPr>
                                <w:sz w:val="20"/>
                              </w:rPr>
                              <w:t>2020</w:t>
                            </w:r>
                          </w:p>
                        </w:tc>
                        <w:tc>
                          <w:tcPr>
                            <w:tcW w:w="0" w:type="auto"/>
                          </w:tcPr>
                          <w:p>
                            <w:pPr>
                              <w:rPr>
                                <w:sz w:val="20"/>
                              </w:rPr>
                            </w:pPr>
                            <w:r>
                              <w:rPr>
                                <w:sz w:val="20"/>
                              </w:rPr>
                              <w:t>2021</w:t>
                            </w:r>
                          </w:p>
                        </w:tc>
                      </w:tr>
                      <w:tr>
                        <w:trPr>
                          <w:trHeight w:val="206"/>
                        </w:trPr>
                        <w:tc>
                          <w:tcPr>
                            <w:tcW w:w="0" w:type="auto"/>
                            <w:gridSpan w:val="8"/>
                          </w:tcPr>
                          <w:p>
                            <w:pPr>
                              <w:rPr>
                                <w:sz w:val="20"/>
                              </w:rPr>
                            </w:pPr>
                            <w:r>
                              <w:rPr>
                                <w:sz w:val="20"/>
                              </w:rPr>
                              <w:t>DGASA surinktas kitų atliekų kiekis, tonos</w:t>
                            </w:r>
                          </w:p>
                        </w:tc>
                      </w:tr>
                      <w:tr>
                        <w:trPr>
                          <w:trHeight w:val="123"/>
                        </w:trPr>
                        <w:tc>
                          <w:tcPr>
                            <w:tcW w:w="0" w:type="auto"/>
                          </w:tcPr>
                          <w:p>
                            <w:pPr>
                              <w:rPr>
                                <w:sz w:val="20"/>
                              </w:rPr>
                            </w:pPr>
                            <w:r>
                              <w:rPr>
                                <w:sz w:val="20"/>
                              </w:rPr>
                              <w:t>Didelių gabaritų atliekos</w:t>
                            </w:r>
                          </w:p>
                        </w:tc>
                        <w:tc>
                          <w:tcPr>
                            <w:tcW w:w="0" w:type="auto"/>
                          </w:tcPr>
                          <w:p>
                            <w:pPr>
                              <w:rPr>
                                <w:sz w:val="20"/>
                              </w:rPr>
                            </w:pPr>
                            <w:r>
                              <w:rPr>
                                <w:sz w:val="20"/>
                              </w:rPr>
                              <w:t xml:space="preserve">218 </w:t>
                            </w:r>
                          </w:p>
                        </w:tc>
                        <w:tc>
                          <w:tcPr>
                            <w:tcW w:w="0" w:type="auto"/>
                          </w:tcPr>
                          <w:p>
                            <w:pPr>
                              <w:rPr>
                                <w:sz w:val="20"/>
                              </w:rPr>
                            </w:pPr>
                            <w:r>
                              <w:rPr>
                                <w:sz w:val="20"/>
                              </w:rPr>
                              <w:t xml:space="preserve">237 </w:t>
                            </w:r>
                          </w:p>
                        </w:tc>
                        <w:tc>
                          <w:tcPr>
                            <w:tcW w:w="0" w:type="auto"/>
                          </w:tcPr>
                          <w:p>
                            <w:pPr>
                              <w:rPr>
                                <w:sz w:val="20"/>
                              </w:rPr>
                            </w:pPr>
                            <w:r>
                              <w:rPr>
                                <w:sz w:val="20"/>
                              </w:rPr>
                              <w:t xml:space="preserve">117 </w:t>
                            </w:r>
                          </w:p>
                        </w:tc>
                        <w:tc>
                          <w:tcPr>
                            <w:tcW w:w="0" w:type="auto"/>
                          </w:tcPr>
                          <w:p>
                            <w:pPr>
                              <w:rPr>
                                <w:sz w:val="20"/>
                              </w:rPr>
                            </w:pPr>
                            <w:r>
                              <w:rPr>
                                <w:sz w:val="20"/>
                              </w:rPr>
                              <w:t xml:space="preserve">299 </w:t>
                            </w:r>
                          </w:p>
                        </w:tc>
                        <w:tc>
                          <w:tcPr>
                            <w:tcW w:w="0" w:type="auto"/>
                          </w:tcPr>
                          <w:p>
                            <w:pPr>
                              <w:rPr>
                                <w:sz w:val="20"/>
                              </w:rPr>
                            </w:pPr>
                            <w:r>
                              <w:rPr>
                                <w:sz w:val="20"/>
                              </w:rPr>
                              <w:t xml:space="preserve">390 </w:t>
                            </w:r>
                          </w:p>
                        </w:tc>
                        <w:tc>
                          <w:tcPr>
                            <w:tcW w:w="0" w:type="auto"/>
                          </w:tcPr>
                          <w:p>
                            <w:pPr>
                              <w:rPr>
                                <w:sz w:val="20"/>
                              </w:rPr>
                            </w:pPr>
                            <w:r>
                              <w:rPr>
                                <w:sz w:val="20"/>
                              </w:rPr>
                              <w:t xml:space="preserve">351 </w:t>
                            </w:r>
                          </w:p>
                        </w:tc>
                        <w:tc>
                          <w:tcPr>
                            <w:tcW w:w="0" w:type="auto"/>
                          </w:tcPr>
                          <w:p>
                            <w:pPr>
                              <w:rPr>
                                <w:sz w:val="20"/>
                              </w:rPr>
                            </w:pPr>
                            <w:r>
                              <w:rPr>
                                <w:sz w:val="20"/>
                              </w:rPr>
                              <w:t xml:space="preserve">257 </w:t>
                            </w:r>
                          </w:p>
                        </w:tc>
                      </w:tr>
                      <w:tr>
                        <w:trPr>
                          <w:trHeight w:val="154"/>
                        </w:trPr>
                        <w:tc>
                          <w:tcPr>
                            <w:tcW w:w="0" w:type="auto"/>
                          </w:tcPr>
                          <w:p>
                            <w:pPr>
                              <w:rPr>
                                <w:sz w:val="20"/>
                              </w:rPr>
                            </w:pPr>
                            <w:r>
                              <w:rPr>
                                <w:sz w:val="20"/>
                              </w:rPr>
                              <w:t>EEĮ</w:t>
                            </w:r>
                          </w:p>
                        </w:tc>
                        <w:tc>
                          <w:tcPr>
                            <w:tcW w:w="0" w:type="auto"/>
                          </w:tcPr>
                          <w:p>
                            <w:pPr>
                              <w:rPr>
                                <w:sz w:val="20"/>
                              </w:rPr>
                            </w:pPr>
                            <w:r>
                              <w:rPr>
                                <w:sz w:val="20"/>
                              </w:rPr>
                              <w:t xml:space="preserve">0 </w:t>
                            </w:r>
                          </w:p>
                        </w:tc>
                        <w:tc>
                          <w:tcPr>
                            <w:tcW w:w="0" w:type="auto"/>
                          </w:tcPr>
                          <w:p>
                            <w:pPr>
                              <w:rPr>
                                <w:sz w:val="20"/>
                              </w:rPr>
                            </w:pPr>
                            <w:r>
                              <w:rPr>
                                <w:sz w:val="20"/>
                              </w:rPr>
                              <w:t xml:space="preserve">-   </w:t>
                            </w:r>
                          </w:p>
                        </w:tc>
                        <w:tc>
                          <w:tcPr>
                            <w:tcW w:w="0" w:type="auto"/>
                          </w:tcPr>
                          <w:p>
                            <w:pPr>
                              <w:rPr>
                                <w:sz w:val="20"/>
                              </w:rPr>
                            </w:pPr>
                            <w:r>
                              <w:rPr>
                                <w:sz w:val="20"/>
                              </w:rPr>
                              <w:t xml:space="preserve">8 </w:t>
                            </w:r>
                          </w:p>
                        </w:tc>
                        <w:tc>
                          <w:tcPr>
                            <w:tcW w:w="0" w:type="auto"/>
                          </w:tcPr>
                          <w:p>
                            <w:pPr>
                              <w:rPr>
                                <w:sz w:val="20"/>
                              </w:rPr>
                            </w:pPr>
                            <w:r>
                              <w:rPr>
                                <w:sz w:val="20"/>
                              </w:rPr>
                              <w:t xml:space="preserve">10 </w:t>
                            </w:r>
                          </w:p>
                        </w:tc>
                        <w:tc>
                          <w:tcPr>
                            <w:tcW w:w="0" w:type="auto"/>
                          </w:tcPr>
                          <w:p>
                            <w:pPr>
                              <w:rPr>
                                <w:sz w:val="20"/>
                              </w:rPr>
                            </w:pPr>
                            <w:r>
                              <w:rPr>
                                <w:sz w:val="20"/>
                              </w:rPr>
                              <w:t xml:space="preserve">16 </w:t>
                            </w:r>
                          </w:p>
                        </w:tc>
                        <w:tc>
                          <w:tcPr>
                            <w:tcW w:w="0" w:type="auto"/>
                          </w:tcPr>
                          <w:p>
                            <w:pPr>
                              <w:rPr>
                                <w:sz w:val="20"/>
                              </w:rPr>
                            </w:pPr>
                            <w:r>
                              <w:rPr>
                                <w:sz w:val="20"/>
                              </w:rPr>
                              <w:t xml:space="preserve">16 </w:t>
                            </w:r>
                          </w:p>
                        </w:tc>
                        <w:tc>
                          <w:tcPr>
                            <w:tcW w:w="0" w:type="auto"/>
                          </w:tcPr>
                          <w:p>
                            <w:pPr>
                              <w:rPr>
                                <w:sz w:val="20"/>
                              </w:rPr>
                            </w:pPr>
                            <w:r>
                              <w:rPr>
                                <w:sz w:val="20"/>
                              </w:rPr>
                              <w:t xml:space="preserve">20 </w:t>
                            </w:r>
                          </w:p>
                        </w:tc>
                      </w:tr>
                      <w:tr>
                        <w:trPr>
                          <w:trHeight w:val="152"/>
                        </w:trPr>
                        <w:tc>
                          <w:tcPr>
                            <w:tcW w:w="0" w:type="auto"/>
                          </w:tcPr>
                          <w:p>
                            <w:pPr>
                              <w:rPr>
                                <w:sz w:val="20"/>
                              </w:rPr>
                            </w:pPr>
                            <w:r>
                              <w:rPr>
                                <w:sz w:val="20"/>
                              </w:rPr>
                              <w:t>Naudotos padangos</w:t>
                            </w:r>
                          </w:p>
                        </w:tc>
                        <w:tc>
                          <w:tcPr>
                            <w:tcW w:w="0" w:type="auto"/>
                          </w:tcPr>
                          <w:p>
                            <w:pPr>
                              <w:rPr>
                                <w:sz w:val="20"/>
                              </w:rPr>
                            </w:pPr>
                            <w:r>
                              <w:rPr>
                                <w:sz w:val="20"/>
                              </w:rPr>
                              <w:t xml:space="preserve">181 </w:t>
                            </w:r>
                          </w:p>
                        </w:tc>
                        <w:tc>
                          <w:tcPr>
                            <w:tcW w:w="0" w:type="auto"/>
                          </w:tcPr>
                          <w:p>
                            <w:pPr>
                              <w:rPr>
                                <w:sz w:val="20"/>
                              </w:rPr>
                            </w:pPr>
                            <w:r>
                              <w:rPr>
                                <w:sz w:val="20"/>
                              </w:rPr>
                              <w:t xml:space="preserve">130 </w:t>
                            </w:r>
                          </w:p>
                        </w:tc>
                        <w:tc>
                          <w:tcPr>
                            <w:tcW w:w="0" w:type="auto"/>
                          </w:tcPr>
                          <w:p>
                            <w:pPr>
                              <w:rPr>
                                <w:sz w:val="20"/>
                              </w:rPr>
                            </w:pPr>
                            <w:r>
                              <w:rPr>
                                <w:sz w:val="20"/>
                              </w:rPr>
                              <w:t xml:space="preserve">225 </w:t>
                            </w:r>
                          </w:p>
                        </w:tc>
                        <w:tc>
                          <w:tcPr>
                            <w:tcW w:w="0" w:type="auto"/>
                          </w:tcPr>
                          <w:p>
                            <w:pPr>
                              <w:rPr>
                                <w:sz w:val="20"/>
                              </w:rPr>
                            </w:pPr>
                            <w:r>
                              <w:rPr>
                                <w:sz w:val="20"/>
                              </w:rPr>
                              <w:t xml:space="preserve">128 </w:t>
                            </w:r>
                          </w:p>
                        </w:tc>
                        <w:tc>
                          <w:tcPr>
                            <w:tcW w:w="0" w:type="auto"/>
                          </w:tcPr>
                          <w:p>
                            <w:pPr>
                              <w:rPr>
                                <w:sz w:val="20"/>
                              </w:rPr>
                            </w:pPr>
                            <w:r>
                              <w:rPr>
                                <w:sz w:val="20"/>
                              </w:rPr>
                              <w:t xml:space="preserve">45 </w:t>
                            </w:r>
                          </w:p>
                        </w:tc>
                        <w:tc>
                          <w:tcPr>
                            <w:tcW w:w="0" w:type="auto"/>
                          </w:tcPr>
                          <w:p>
                            <w:pPr>
                              <w:rPr>
                                <w:sz w:val="20"/>
                              </w:rPr>
                            </w:pPr>
                            <w:r>
                              <w:rPr>
                                <w:sz w:val="20"/>
                              </w:rPr>
                              <w:t xml:space="preserve">67 </w:t>
                            </w:r>
                          </w:p>
                        </w:tc>
                        <w:tc>
                          <w:tcPr>
                            <w:tcW w:w="0" w:type="auto"/>
                          </w:tcPr>
                          <w:p>
                            <w:pPr>
                              <w:rPr>
                                <w:sz w:val="20"/>
                              </w:rPr>
                            </w:pPr>
                            <w:r>
                              <w:rPr>
                                <w:sz w:val="20"/>
                              </w:rPr>
                              <w:t xml:space="preserve">69 </w:t>
                            </w:r>
                          </w:p>
                        </w:tc>
                      </w:tr>
                      <w:tr>
                        <w:trPr>
                          <w:trHeight w:val="60"/>
                        </w:trPr>
                        <w:tc>
                          <w:tcPr>
                            <w:tcW w:w="0" w:type="auto"/>
                          </w:tcPr>
                          <w:p>
                            <w:pPr>
                              <w:rPr>
                                <w:sz w:val="20"/>
                              </w:rPr>
                            </w:pPr>
                            <w:r>
                              <w:rPr>
                                <w:sz w:val="20"/>
                              </w:rPr>
                              <w:t>Statybos ir griovimo atliekos</w:t>
                            </w:r>
                          </w:p>
                        </w:tc>
                        <w:tc>
                          <w:tcPr>
                            <w:tcW w:w="0" w:type="auto"/>
                          </w:tcPr>
                          <w:p>
                            <w:pPr>
                              <w:rPr>
                                <w:sz w:val="20"/>
                              </w:rPr>
                            </w:pPr>
                            <w:r>
                              <w:rPr>
                                <w:sz w:val="20"/>
                              </w:rPr>
                              <w:t>-</w:t>
                            </w:r>
                          </w:p>
                        </w:tc>
                        <w:tc>
                          <w:tcPr>
                            <w:tcW w:w="0" w:type="auto"/>
                          </w:tcPr>
                          <w:p>
                            <w:pPr>
                              <w:rPr>
                                <w:sz w:val="20"/>
                              </w:rPr>
                            </w:pPr>
                            <w:r>
                              <w:rPr>
                                <w:sz w:val="20"/>
                              </w:rPr>
                              <w:t xml:space="preserve">30 </w:t>
                            </w:r>
                          </w:p>
                        </w:tc>
                        <w:tc>
                          <w:tcPr>
                            <w:tcW w:w="0" w:type="auto"/>
                          </w:tcPr>
                          <w:p>
                            <w:pPr>
                              <w:rPr>
                                <w:sz w:val="20"/>
                              </w:rPr>
                            </w:pPr>
                            <w:r>
                              <w:rPr>
                                <w:sz w:val="20"/>
                              </w:rPr>
                              <w:t xml:space="preserve">964 </w:t>
                            </w:r>
                          </w:p>
                        </w:tc>
                        <w:tc>
                          <w:tcPr>
                            <w:tcW w:w="0" w:type="auto"/>
                          </w:tcPr>
                          <w:p>
                            <w:pPr>
                              <w:rPr>
                                <w:sz w:val="20"/>
                              </w:rPr>
                            </w:pPr>
                            <w:r>
                              <w:rPr>
                                <w:sz w:val="20"/>
                              </w:rPr>
                              <w:t xml:space="preserve">994 </w:t>
                            </w:r>
                          </w:p>
                        </w:tc>
                        <w:tc>
                          <w:tcPr>
                            <w:tcW w:w="0" w:type="auto"/>
                          </w:tcPr>
                          <w:p>
                            <w:pPr>
                              <w:rPr>
                                <w:sz w:val="20"/>
                              </w:rPr>
                            </w:pPr>
                            <w:r>
                              <w:rPr>
                                <w:sz w:val="20"/>
                              </w:rPr>
                              <w:t xml:space="preserve">773 </w:t>
                            </w:r>
                          </w:p>
                        </w:tc>
                        <w:tc>
                          <w:tcPr>
                            <w:tcW w:w="0" w:type="auto"/>
                          </w:tcPr>
                          <w:p>
                            <w:pPr>
                              <w:rPr>
                                <w:sz w:val="20"/>
                              </w:rPr>
                            </w:pPr>
                            <w:r>
                              <w:rPr>
                                <w:sz w:val="20"/>
                              </w:rPr>
                              <w:t xml:space="preserve">1,125 </w:t>
                            </w:r>
                          </w:p>
                        </w:tc>
                        <w:tc>
                          <w:tcPr>
                            <w:tcW w:w="0" w:type="auto"/>
                          </w:tcPr>
                          <w:p>
                            <w:pPr>
                              <w:rPr>
                                <w:sz w:val="20"/>
                              </w:rPr>
                            </w:pPr>
                            <w:r>
                              <w:rPr>
                                <w:sz w:val="20"/>
                              </w:rPr>
                              <w:t xml:space="preserve">1,234 </w:t>
                            </w:r>
                          </w:p>
                        </w:tc>
                      </w:tr>
                      <w:tr>
                        <w:trPr>
                          <w:trHeight w:val="60"/>
                        </w:trPr>
                        <w:tc>
                          <w:tcPr>
                            <w:tcW w:w="0" w:type="auto"/>
                          </w:tcPr>
                          <w:p>
                            <w:pPr>
                              <w:rPr>
                                <w:sz w:val="20"/>
                              </w:rPr>
                            </w:pPr>
                            <w:r>
                              <w:rPr>
                                <w:sz w:val="20"/>
                              </w:rPr>
                              <w:t>Statybinės atliekos turinčios asbesto</w:t>
                            </w:r>
                          </w:p>
                        </w:tc>
                        <w:tc>
                          <w:tcPr>
                            <w:tcW w:w="0" w:type="auto"/>
                          </w:tcPr>
                          <w:p>
                            <w:pPr>
                              <w:rPr>
                                <w:sz w:val="20"/>
                              </w:rPr>
                            </w:pPr>
                            <w:r>
                              <w:rPr>
                                <w:sz w:val="20"/>
                              </w:rPr>
                              <w:t xml:space="preserve">86 </w:t>
                            </w:r>
                          </w:p>
                        </w:tc>
                        <w:tc>
                          <w:tcPr>
                            <w:tcW w:w="0" w:type="auto"/>
                          </w:tcPr>
                          <w:p>
                            <w:pPr>
                              <w:rPr>
                                <w:sz w:val="20"/>
                              </w:rPr>
                            </w:pPr>
                            <w:r>
                              <w:rPr>
                                <w:sz w:val="20"/>
                              </w:rPr>
                              <w:t xml:space="preserve">59 </w:t>
                            </w:r>
                          </w:p>
                        </w:tc>
                        <w:tc>
                          <w:tcPr>
                            <w:tcW w:w="0" w:type="auto"/>
                          </w:tcPr>
                          <w:p>
                            <w:pPr>
                              <w:rPr>
                                <w:sz w:val="20"/>
                              </w:rPr>
                            </w:pPr>
                            <w:r>
                              <w:rPr>
                                <w:sz w:val="20"/>
                              </w:rPr>
                              <w:t xml:space="preserve">49 </w:t>
                            </w:r>
                          </w:p>
                        </w:tc>
                        <w:tc>
                          <w:tcPr>
                            <w:tcW w:w="0" w:type="auto"/>
                          </w:tcPr>
                          <w:p>
                            <w:pPr>
                              <w:rPr>
                                <w:sz w:val="20"/>
                              </w:rPr>
                            </w:pPr>
                            <w:r>
                              <w:rPr>
                                <w:sz w:val="20"/>
                              </w:rPr>
                              <w:t xml:space="preserve">54 </w:t>
                            </w:r>
                          </w:p>
                        </w:tc>
                        <w:tc>
                          <w:tcPr>
                            <w:tcW w:w="0" w:type="auto"/>
                          </w:tcPr>
                          <w:p>
                            <w:pPr>
                              <w:rPr>
                                <w:sz w:val="20"/>
                              </w:rPr>
                            </w:pPr>
                            <w:r>
                              <w:rPr>
                                <w:sz w:val="20"/>
                              </w:rPr>
                              <w:t xml:space="preserve">86 </w:t>
                            </w:r>
                          </w:p>
                        </w:tc>
                        <w:tc>
                          <w:tcPr>
                            <w:tcW w:w="0" w:type="auto"/>
                          </w:tcPr>
                          <w:p>
                            <w:pPr>
                              <w:rPr>
                                <w:sz w:val="20"/>
                              </w:rPr>
                            </w:pPr>
                            <w:r>
                              <w:rPr>
                                <w:sz w:val="20"/>
                              </w:rPr>
                              <w:t xml:space="preserve">80 </w:t>
                            </w:r>
                          </w:p>
                        </w:tc>
                        <w:tc>
                          <w:tcPr>
                            <w:tcW w:w="0" w:type="auto"/>
                          </w:tcPr>
                          <w:p>
                            <w:pPr>
                              <w:rPr>
                                <w:sz w:val="20"/>
                              </w:rPr>
                            </w:pPr>
                            <w:r>
                              <w:rPr>
                                <w:sz w:val="20"/>
                              </w:rPr>
                              <w:t xml:space="preserve">115 </w:t>
                            </w:r>
                          </w:p>
                        </w:tc>
                      </w:tr>
                      <w:tr>
                        <w:trPr>
                          <w:trHeight w:val="154"/>
                        </w:trPr>
                        <w:tc>
                          <w:tcPr>
                            <w:tcW w:w="0" w:type="auto"/>
                          </w:tcPr>
                          <w:p>
                            <w:pPr>
                              <w:rPr>
                                <w:sz w:val="20"/>
                              </w:rPr>
                            </w:pPr>
                            <w:r>
                              <w:rPr>
                                <w:sz w:val="20"/>
                              </w:rPr>
                              <w:t>Medienos atliekos</w:t>
                            </w:r>
                          </w:p>
                        </w:tc>
                        <w:tc>
                          <w:tcPr>
                            <w:tcW w:w="0" w:type="auto"/>
                          </w:tcPr>
                          <w:p>
                            <w:pPr>
                              <w:rPr>
                                <w:sz w:val="20"/>
                              </w:rPr>
                            </w:pPr>
                            <w:r>
                              <w:rPr>
                                <w:sz w:val="20"/>
                              </w:rPr>
                              <w:t>-</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r>
                      <w:tr>
                        <w:trPr>
                          <w:trHeight w:val="80"/>
                        </w:trPr>
                        <w:tc>
                          <w:tcPr>
                            <w:tcW w:w="0" w:type="auto"/>
                          </w:tcPr>
                          <w:p>
                            <w:pPr>
                              <w:rPr>
                                <w:sz w:val="20"/>
                              </w:rPr>
                            </w:pPr>
                            <w:r>
                              <w:rPr>
                                <w:sz w:val="20"/>
                              </w:rPr>
                              <w:t>Buityje susidarančios pavojingos atliekos</w:t>
                            </w:r>
                          </w:p>
                        </w:tc>
                        <w:tc>
                          <w:tcPr>
                            <w:tcW w:w="0" w:type="auto"/>
                          </w:tcPr>
                          <w:p>
                            <w:pPr>
                              <w:rPr>
                                <w:sz w:val="20"/>
                              </w:rPr>
                            </w:pPr>
                            <w:r>
                              <w:rPr>
                                <w:sz w:val="20"/>
                              </w:rPr>
                              <w:t xml:space="preserve">1 </w:t>
                            </w:r>
                          </w:p>
                        </w:tc>
                        <w:tc>
                          <w:tcPr>
                            <w:tcW w:w="0" w:type="auto"/>
                          </w:tcPr>
                          <w:p>
                            <w:pPr>
                              <w:rPr>
                                <w:sz w:val="20"/>
                              </w:rPr>
                            </w:pPr>
                            <w:r>
                              <w:rPr>
                                <w:sz w:val="20"/>
                              </w:rPr>
                              <w:t>-</w:t>
                            </w:r>
                          </w:p>
                        </w:tc>
                        <w:tc>
                          <w:tcPr>
                            <w:tcW w:w="0" w:type="auto"/>
                          </w:tcPr>
                          <w:p>
                            <w:pPr>
                              <w:rPr>
                                <w:sz w:val="20"/>
                              </w:rPr>
                            </w:pPr>
                            <w:r>
                              <w:rPr>
                                <w:sz w:val="20"/>
                              </w:rPr>
                              <w:t xml:space="preserve">0 </w:t>
                            </w:r>
                          </w:p>
                        </w:tc>
                        <w:tc>
                          <w:tcPr>
                            <w:tcW w:w="0" w:type="auto"/>
                          </w:tcPr>
                          <w:p>
                            <w:pPr>
                              <w:rPr>
                                <w:sz w:val="20"/>
                              </w:rPr>
                            </w:pPr>
                            <w:r>
                              <w:rPr>
                                <w:sz w:val="20"/>
                              </w:rPr>
                              <w:t xml:space="preserve">0 </w:t>
                            </w:r>
                          </w:p>
                        </w:tc>
                        <w:tc>
                          <w:tcPr>
                            <w:tcW w:w="0" w:type="auto"/>
                          </w:tcPr>
                          <w:p>
                            <w:pPr>
                              <w:rPr>
                                <w:sz w:val="20"/>
                              </w:rPr>
                            </w:pPr>
                            <w:r>
                              <w:rPr>
                                <w:sz w:val="20"/>
                              </w:rPr>
                              <w:t xml:space="preserve">1 </w:t>
                            </w:r>
                          </w:p>
                        </w:tc>
                        <w:tc>
                          <w:tcPr>
                            <w:tcW w:w="0" w:type="auto"/>
                          </w:tcPr>
                          <w:p>
                            <w:pPr>
                              <w:rPr>
                                <w:sz w:val="20"/>
                              </w:rPr>
                            </w:pPr>
                            <w:r>
                              <w:rPr>
                                <w:sz w:val="20"/>
                              </w:rPr>
                              <w:t xml:space="preserve">1 </w:t>
                            </w:r>
                          </w:p>
                        </w:tc>
                        <w:tc>
                          <w:tcPr>
                            <w:tcW w:w="0" w:type="auto"/>
                          </w:tcPr>
                          <w:p>
                            <w:pPr>
                              <w:rPr>
                                <w:sz w:val="20"/>
                              </w:rPr>
                            </w:pPr>
                            <w:r>
                              <w:rPr>
                                <w:sz w:val="20"/>
                              </w:rPr>
                              <w:t xml:space="preserve">2 </w:t>
                            </w:r>
                          </w:p>
                        </w:tc>
                      </w:tr>
                      <w:tr>
                        <w:trPr>
                          <w:trHeight w:val="62"/>
                        </w:trPr>
                        <w:tc>
                          <w:tcPr>
                            <w:tcW w:w="0" w:type="auto"/>
                          </w:tcPr>
                          <w:p>
                            <w:pPr>
                              <w:rPr>
                                <w:sz w:val="20"/>
                              </w:rPr>
                            </w:pPr>
                            <w:r>
                              <w:rPr>
                                <w:sz w:val="20"/>
                              </w:rPr>
                              <w:t>Kitos atliekos</w:t>
                            </w:r>
                          </w:p>
                        </w:tc>
                        <w:tc>
                          <w:tcPr>
                            <w:tcW w:w="0" w:type="auto"/>
                          </w:tcPr>
                          <w:p>
                            <w:pPr>
                              <w:rPr>
                                <w:sz w:val="20"/>
                              </w:rPr>
                            </w:pPr>
                            <w:r>
                              <w:rPr>
                                <w:sz w:val="20"/>
                              </w:rPr>
                              <w:t xml:space="preserve">1,617 </w:t>
                            </w:r>
                          </w:p>
                        </w:tc>
                        <w:tc>
                          <w:tcPr>
                            <w:tcW w:w="0" w:type="auto"/>
                          </w:tcPr>
                          <w:p>
                            <w:pPr>
                              <w:rPr>
                                <w:sz w:val="20"/>
                              </w:rPr>
                            </w:pPr>
                            <w:r>
                              <w:rPr>
                                <w:sz w:val="20"/>
                              </w:rPr>
                              <w:t xml:space="preserve">1,682 </w:t>
                            </w:r>
                          </w:p>
                        </w:tc>
                        <w:tc>
                          <w:tcPr>
                            <w:tcW w:w="0" w:type="auto"/>
                          </w:tcPr>
                          <w:p>
                            <w:pPr>
                              <w:rPr>
                                <w:sz w:val="20"/>
                              </w:rPr>
                            </w:pPr>
                            <w:r>
                              <w:rPr>
                                <w:sz w:val="20"/>
                              </w:rPr>
                              <w:t xml:space="preserve">805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r>
                      <w:tr>
                        <w:trPr>
                          <w:trHeight w:val="225"/>
                        </w:trPr>
                        <w:tc>
                          <w:tcPr>
                            <w:tcW w:w="0" w:type="auto"/>
                          </w:tcPr>
                          <w:p>
                            <w:pPr>
                              <w:rPr>
                                <w:sz w:val="20"/>
                              </w:rPr>
                            </w:pPr>
                            <w:r>
                              <w:rPr>
                                <w:sz w:val="20"/>
                              </w:rPr>
                              <w:t>Iš viso</w:t>
                            </w:r>
                          </w:p>
                        </w:tc>
                        <w:tc>
                          <w:tcPr>
                            <w:tcW w:w="0" w:type="auto"/>
                          </w:tcPr>
                          <w:p>
                            <w:pPr>
                              <w:rPr>
                                <w:b/>
                                <w:bCs/>
                                <w:sz w:val="20"/>
                              </w:rPr>
                            </w:pPr>
                            <w:r>
                              <w:rPr>
                                <w:b/>
                                <w:bCs/>
                                <w:sz w:val="20"/>
                              </w:rPr>
                              <w:t>2.103</w:t>
                            </w:r>
                          </w:p>
                        </w:tc>
                        <w:tc>
                          <w:tcPr>
                            <w:tcW w:w="0" w:type="auto"/>
                          </w:tcPr>
                          <w:p>
                            <w:pPr>
                              <w:rPr>
                                <w:b/>
                                <w:bCs/>
                                <w:sz w:val="20"/>
                              </w:rPr>
                            </w:pPr>
                            <w:r>
                              <w:rPr>
                                <w:b/>
                                <w:bCs/>
                                <w:sz w:val="20"/>
                              </w:rPr>
                              <w:t>2.138</w:t>
                            </w:r>
                          </w:p>
                        </w:tc>
                        <w:tc>
                          <w:tcPr>
                            <w:tcW w:w="0" w:type="auto"/>
                          </w:tcPr>
                          <w:p>
                            <w:pPr>
                              <w:rPr>
                                <w:b/>
                                <w:bCs/>
                                <w:sz w:val="20"/>
                              </w:rPr>
                            </w:pPr>
                            <w:r>
                              <w:rPr>
                                <w:b/>
                                <w:bCs/>
                                <w:sz w:val="20"/>
                              </w:rPr>
                              <w:t>2.168</w:t>
                            </w:r>
                          </w:p>
                        </w:tc>
                        <w:tc>
                          <w:tcPr>
                            <w:tcW w:w="0" w:type="auto"/>
                          </w:tcPr>
                          <w:p>
                            <w:pPr>
                              <w:rPr>
                                <w:b/>
                                <w:bCs/>
                                <w:sz w:val="20"/>
                              </w:rPr>
                            </w:pPr>
                            <w:r>
                              <w:rPr>
                                <w:b/>
                                <w:bCs/>
                                <w:sz w:val="20"/>
                              </w:rPr>
                              <w:t>1.485</w:t>
                            </w:r>
                          </w:p>
                        </w:tc>
                        <w:tc>
                          <w:tcPr>
                            <w:tcW w:w="0" w:type="auto"/>
                          </w:tcPr>
                          <w:p>
                            <w:pPr>
                              <w:rPr>
                                <w:b/>
                                <w:bCs/>
                                <w:sz w:val="20"/>
                              </w:rPr>
                            </w:pPr>
                            <w:r>
                              <w:rPr>
                                <w:b/>
                                <w:bCs/>
                                <w:sz w:val="20"/>
                              </w:rPr>
                              <w:t>1.311</w:t>
                            </w:r>
                          </w:p>
                        </w:tc>
                        <w:tc>
                          <w:tcPr>
                            <w:tcW w:w="0" w:type="auto"/>
                          </w:tcPr>
                          <w:p>
                            <w:pPr>
                              <w:rPr>
                                <w:b/>
                                <w:bCs/>
                                <w:sz w:val="20"/>
                              </w:rPr>
                            </w:pPr>
                            <w:r>
                              <w:rPr>
                                <w:b/>
                                <w:bCs/>
                                <w:sz w:val="20"/>
                              </w:rPr>
                              <w:t>1.640</w:t>
                            </w:r>
                          </w:p>
                        </w:tc>
                        <w:tc>
                          <w:tcPr>
                            <w:tcW w:w="0" w:type="auto"/>
                          </w:tcPr>
                          <w:p>
                            <w:pPr>
                              <w:rPr>
                                <w:b/>
                                <w:bCs/>
                                <w:sz w:val="20"/>
                              </w:rPr>
                            </w:pPr>
                            <w:r>
                              <w:rPr>
                                <w:b/>
                                <w:bCs/>
                                <w:sz w:val="20"/>
                              </w:rPr>
                              <w:t>1.697</w:t>
                            </w:r>
                          </w:p>
                        </w:tc>
                      </w:tr>
                      <w:tr>
                        <w:trPr>
                          <w:trHeight w:val="206"/>
                        </w:trPr>
                        <w:tc>
                          <w:tcPr>
                            <w:tcW w:w="0" w:type="auto"/>
                            <w:gridSpan w:val="8"/>
                          </w:tcPr>
                          <w:p>
                            <w:pPr>
                              <w:rPr>
                                <w:sz w:val="20"/>
                              </w:rPr>
                            </w:pPr>
                            <w:r>
                              <w:rPr>
                                <w:sz w:val="20"/>
                              </w:rPr>
                              <w:t>Apvažiavimo būdu ir per papildančias sistemas surinktas kitų atliekų kiekis, tonos</w:t>
                            </w:r>
                          </w:p>
                        </w:tc>
                      </w:tr>
                      <w:tr>
                        <w:trPr>
                          <w:trHeight w:val="123"/>
                        </w:trPr>
                        <w:tc>
                          <w:tcPr>
                            <w:tcW w:w="0" w:type="auto"/>
                          </w:tcPr>
                          <w:p>
                            <w:pPr>
                              <w:rPr>
                                <w:sz w:val="20"/>
                              </w:rPr>
                            </w:pPr>
                            <w:r>
                              <w:rPr>
                                <w:sz w:val="20"/>
                              </w:rPr>
                              <w:t>Didelių gabaritų atliekos</w:t>
                            </w:r>
                          </w:p>
                        </w:tc>
                        <w:tc>
                          <w:tcPr>
                            <w:tcW w:w="0" w:type="auto"/>
                          </w:tcPr>
                          <w:p>
                            <w:pPr>
                              <w:rPr>
                                <w:sz w:val="20"/>
                              </w:rPr>
                            </w:pPr>
                            <w:r>
                              <w:rPr>
                                <w:sz w:val="20"/>
                              </w:rPr>
                              <w:t xml:space="preserve">-   </w:t>
                            </w:r>
                          </w:p>
                        </w:tc>
                        <w:tc>
                          <w:tcPr>
                            <w:tcW w:w="0" w:type="auto"/>
                          </w:tcPr>
                          <w:p>
                            <w:pPr>
                              <w:rPr>
                                <w:sz w:val="20"/>
                              </w:rPr>
                            </w:pPr>
                            <w:r>
                              <w:rPr>
                                <w:sz w:val="20"/>
                              </w:rPr>
                              <w:t xml:space="preserve">160 </w:t>
                            </w:r>
                          </w:p>
                        </w:tc>
                        <w:tc>
                          <w:tcPr>
                            <w:tcW w:w="0" w:type="auto"/>
                          </w:tcPr>
                          <w:p>
                            <w:pPr>
                              <w:rPr>
                                <w:sz w:val="20"/>
                              </w:rPr>
                            </w:pPr>
                            <w:r>
                              <w:rPr>
                                <w:sz w:val="20"/>
                              </w:rPr>
                              <w:t xml:space="preserve">95 </w:t>
                            </w:r>
                          </w:p>
                        </w:tc>
                        <w:tc>
                          <w:tcPr>
                            <w:tcW w:w="0" w:type="auto"/>
                          </w:tcPr>
                          <w:p>
                            <w:pPr>
                              <w:rPr>
                                <w:sz w:val="20"/>
                              </w:rPr>
                            </w:pPr>
                            <w:r>
                              <w:rPr>
                                <w:sz w:val="20"/>
                              </w:rPr>
                              <w:t xml:space="preserve">189 </w:t>
                            </w:r>
                          </w:p>
                        </w:tc>
                        <w:tc>
                          <w:tcPr>
                            <w:tcW w:w="0" w:type="auto"/>
                          </w:tcPr>
                          <w:p>
                            <w:pPr>
                              <w:rPr>
                                <w:sz w:val="20"/>
                              </w:rPr>
                            </w:pPr>
                            <w:r>
                              <w:rPr>
                                <w:sz w:val="20"/>
                              </w:rPr>
                              <w:t xml:space="preserve">163 </w:t>
                            </w:r>
                          </w:p>
                        </w:tc>
                        <w:tc>
                          <w:tcPr>
                            <w:tcW w:w="0" w:type="auto"/>
                          </w:tcPr>
                          <w:p>
                            <w:pPr>
                              <w:rPr>
                                <w:sz w:val="20"/>
                              </w:rPr>
                            </w:pPr>
                            <w:r>
                              <w:rPr>
                                <w:sz w:val="20"/>
                              </w:rPr>
                              <w:t xml:space="preserve">195 </w:t>
                            </w:r>
                          </w:p>
                        </w:tc>
                        <w:tc>
                          <w:tcPr>
                            <w:tcW w:w="0" w:type="auto"/>
                          </w:tcPr>
                          <w:p>
                            <w:pPr>
                              <w:rPr>
                                <w:sz w:val="20"/>
                              </w:rPr>
                            </w:pPr>
                            <w:r>
                              <w:rPr>
                                <w:sz w:val="20"/>
                              </w:rPr>
                              <w:t xml:space="preserve">220 </w:t>
                            </w:r>
                          </w:p>
                        </w:tc>
                      </w:tr>
                      <w:tr>
                        <w:trPr>
                          <w:trHeight w:val="154"/>
                        </w:trPr>
                        <w:tc>
                          <w:tcPr>
                            <w:tcW w:w="0" w:type="auto"/>
                          </w:tcPr>
                          <w:p>
                            <w:pPr>
                              <w:rPr>
                                <w:sz w:val="20"/>
                              </w:rPr>
                            </w:pPr>
                            <w:r>
                              <w:rPr>
                                <w:sz w:val="20"/>
                              </w:rPr>
                              <w:t>Naudotos padangos</w:t>
                            </w:r>
                          </w:p>
                        </w:tc>
                        <w:tc>
                          <w:tcPr>
                            <w:tcW w:w="0" w:type="auto"/>
                          </w:tcPr>
                          <w:p>
                            <w:pPr>
                              <w:rPr>
                                <w:sz w:val="20"/>
                              </w:rPr>
                            </w:pPr>
                            <w:r>
                              <w:rPr>
                                <w:sz w:val="20"/>
                              </w:rPr>
                              <w:t xml:space="preserve">22 </w:t>
                            </w:r>
                          </w:p>
                        </w:tc>
                        <w:tc>
                          <w:tcPr>
                            <w:tcW w:w="0" w:type="auto"/>
                          </w:tcPr>
                          <w:p>
                            <w:pPr>
                              <w:rPr>
                                <w:sz w:val="20"/>
                              </w:rPr>
                            </w:pPr>
                            <w:r>
                              <w:rPr>
                                <w:sz w:val="20"/>
                              </w:rPr>
                              <w:t xml:space="preserve">45 </w:t>
                            </w:r>
                          </w:p>
                        </w:tc>
                        <w:tc>
                          <w:tcPr>
                            <w:tcW w:w="0" w:type="auto"/>
                          </w:tcPr>
                          <w:p>
                            <w:pPr>
                              <w:rPr>
                                <w:sz w:val="20"/>
                              </w:rPr>
                            </w:pPr>
                            <w:r>
                              <w:rPr>
                                <w:sz w:val="20"/>
                              </w:rPr>
                              <w:t xml:space="preserve">32 </w:t>
                            </w:r>
                          </w:p>
                        </w:tc>
                        <w:tc>
                          <w:tcPr>
                            <w:tcW w:w="0" w:type="auto"/>
                          </w:tcPr>
                          <w:p>
                            <w:pPr>
                              <w:rPr>
                                <w:sz w:val="20"/>
                              </w:rPr>
                            </w:pPr>
                            <w:r>
                              <w:rPr>
                                <w:sz w:val="20"/>
                              </w:rPr>
                              <w:t xml:space="preserve">45 </w:t>
                            </w:r>
                          </w:p>
                        </w:tc>
                        <w:tc>
                          <w:tcPr>
                            <w:tcW w:w="0" w:type="auto"/>
                          </w:tcPr>
                          <w:p>
                            <w:pPr>
                              <w:rPr>
                                <w:sz w:val="20"/>
                              </w:rPr>
                            </w:pPr>
                            <w:r>
                              <w:rPr>
                                <w:sz w:val="20"/>
                              </w:rPr>
                              <w:t xml:space="preserve">36 </w:t>
                            </w:r>
                          </w:p>
                        </w:tc>
                        <w:tc>
                          <w:tcPr>
                            <w:tcW w:w="0" w:type="auto"/>
                          </w:tcPr>
                          <w:p>
                            <w:pPr>
                              <w:rPr>
                                <w:sz w:val="20"/>
                              </w:rPr>
                            </w:pPr>
                            <w:r>
                              <w:rPr>
                                <w:sz w:val="20"/>
                              </w:rPr>
                              <w:t xml:space="preserve">72 </w:t>
                            </w:r>
                          </w:p>
                        </w:tc>
                        <w:tc>
                          <w:tcPr>
                            <w:tcW w:w="0" w:type="auto"/>
                          </w:tcPr>
                          <w:p>
                            <w:pPr>
                              <w:rPr>
                                <w:sz w:val="20"/>
                              </w:rPr>
                            </w:pPr>
                            <w:r>
                              <w:rPr>
                                <w:sz w:val="20"/>
                              </w:rPr>
                              <w:t xml:space="preserve">74 </w:t>
                            </w:r>
                          </w:p>
                        </w:tc>
                      </w:tr>
                      <w:tr>
                        <w:trPr>
                          <w:trHeight w:val="123"/>
                        </w:trPr>
                        <w:tc>
                          <w:tcPr>
                            <w:tcW w:w="0" w:type="auto"/>
                          </w:tcPr>
                          <w:p>
                            <w:pPr>
                              <w:rPr>
                                <w:sz w:val="20"/>
                              </w:rPr>
                            </w:pPr>
                            <w:r>
                              <w:rPr>
                                <w:sz w:val="20"/>
                              </w:rPr>
                              <w:t>Pavojingos atliekos</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3 </w:t>
                            </w:r>
                          </w:p>
                        </w:tc>
                        <w:tc>
                          <w:tcPr>
                            <w:tcW w:w="0" w:type="auto"/>
                          </w:tcPr>
                          <w:p>
                            <w:pPr>
                              <w:rPr>
                                <w:sz w:val="20"/>
                              </w:rPr>
                            </w:pPr>
                            <w:r>
                              <w:rPr>
                                <w:sz w:val="20"/>
                              </w:rPr>
                              <w:t xml:space="preserve">-   </w:t>
                            </w:r>
                          </w:p>
                        </w:tc>
                      </w:tr>
                      <w:tr>
                        <w:trPr>
                          <w:trHeight w:val="194"/>
                        </w:trPr>
                        <w:tc>
                          <w:tcPr>
                            <w:tcW w:w="0" w:type="auto"/>
                          </w:tcPr>
                          <w:p>
                            <w:pPr>
                              <w:rPr>
                                <w:sz w:val="20"/>
                              </w:rPr>
                            </w:pPr>
                            <w:r>
                              <w:rPr>
                                <w:sz w:val="20"/>
                              </w:rPr>
                              <w:t>EEĮ atliekos</w:t>
                            </w:r>
                          </w:p>
                        </w:tc>
                        <w:tc>
                          <w:tcPr>
                            <w:tcW w:w="0" w:type="auto"/>
                          </w:tcPr>
                          <w:p>
                            <w:pPr>
                              <w:rPr>
                                <w:sz w:val="20"/>
                              </w:rPr>
                            </w:pPr>
                            <w:r>
                              <w:rPr>
                                <w:sz w:val="20"/>
                              </w:rPr>
                              <w:t xml:space="preserve">51 </w:t>
                            </w:r>
                          </w:p>
                        </w:tc>
                        <w:tc>
                          <w:tcPr>
                            <w:tcW w:w="0" w:type="auto"/>
                          </w:tcPr>
                          <w:p>
                            <w:pPr>
                              <w:rPr>
                                <w:sz w:val="20"/>
                              </w:rPr>
                            </w:pPr>
                            <w:r>
                              <w:rPr>
                                <w:sz w:val="20"/>
                              </w:rPr>
                              <w:t xml:space="preserve">69 </w:t>
                            </w:r>
                          </w:p>
                        </w:tc>
                        <w:tc>
                          <w:tcPr>
                            <w:tcW w:w="0" w:type="auto"/>
                          </w:tcPr>
                          <w:p>
                            <w:pPr>
                              <w:rPr>
                                <w:sz w:val="20"/>
                              </w:rPr>
                            </w:pPr>
                            <w:r>
                              <w:rPr>
                                <w:sz w:val="20"/>
                              </w:rPr>
                              <w:t xml:space="preserve">64 </w:t>
                            </w:r>
                          </w:p>
                        </w:tc>
                        <w:tc>
                          <w:tcPr>
                            <w:tcW w:w="0" w:type="auto"/>
                          </w:tcPr>
                          <w:p>
                            <w:pPr>
                              <w:rPr>
                                <w:sz w:val="20"/>
                              </w:rPr>
                            </w:pPr>
                            <w:r>
                              <w:rPr>
                                <w:sz w:val="20"/>
                              </w:rPr>
                              <w:t xml:space="preserve">72 </w:t>
                            </w:r>
                          </w:p>
                        </w:tc>
                        <w:tc>
                          <w:tcPr>
                            <w:tcW w:w="0" w:type="auto"/>
                          </w:tcPr>
                          <w:p>
                            <w:pPr>
                              <w:rPr>
                                <w:sz w:val="20"/>
                              </w:rPr>
                            </w:pPr>
                            <w:r>
                              <w:rPr>
                                <w:sz w:val="20"/>
                              </w:rPr>
                              <w:t xml:space="preserve">81 </w:t>
                            </w:r>
                          </w:p>
                        </w:tc>
                        <w:tc>
                          <w:tcPr>
                            <w:tcW w:w="0" w:type="auto"/>
                          </w:tcPr>
                          <w:p>
                            <w:pPr>
                              <w:rPr>
                                <w:sz w:val="20"/>
                              </w:rPr>
                            </w:pPr>
                            <w:r>
                              <w:rPr>
                                <w:sz w:val="20"/>
                              </w:rPr>
                              <w:t xml:space="preserve">102 </w:t>
                            </w:r>
                          </w:p>
                        </w:tc>
                        <w:tc>
                          <w:tcPr>
                            <w:tcW w:w="0" w:type="auto"/>
                          </w:tcPr>
                          <w:p>
                            <w:pPr>
                              <w:rPr>
                                <w:sz w:val="20"/>
                              </w:rPr>
                            </w:pPr>
                            <w:r>
                              <w:rPr>
                                <w:sz w:val="20"/>
                              </w:rPr>
                              <w:t xml:space="preserve">85 </w:t>
                            </w:r>
                          </w:p>
                        </w:tc>
                      </w:tr>
                      <w:tr>
                        <w:trPr>
                          <w:trHeight w:val="154"/>
                        </w:trPr>
                        <w:tc>
                          <w:tcPr>
                            <w:tcW w:w="0" w:type="auto"/>
                          </w:tcPr>
                          <w:p>
                            <w:pPr>
                              <w:rPr>
                                <w:sz w:val="20"/>
                              </w:rPr>
                            </w:pPr>
                            <w:r>
                              <w:rPr>
                                <w:sz w:val="20"/>
                              </w:rPr>
                              <w:t>Kitos atliekos</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   </w:t>
                            </w:r>
                          </w:p>
                        </w:tc>
                        <w:tc>
                          <w:tcPr>
                            <w:tcW w:w="0" w:type="auto"/>
                          </w:tcPr>
                          <w:p>
                            <w:pPr>
                              <w:rPr>
                                <w:sz w:val="20"/>
                              </w:rPr>
                            </w:pPr>
                            <w:r>
                              <w:rPr>
                                <w:sz w:val="20"/>
                              </w:rPr>
                              <w:t xml:space="preserve">498 </w:t>
                            </w:r>
                          </w:p>
                        </w:tc>
                      </w:tr>
                      <w:tr>
                        <w:trPr>
                          <w:trHeight w:val="224"/>
                        </w:trPr>
                        <w:tc>
                          <w:tcPr>
                            <w:tcW w:w="0" w:type="auto"/>
                          </w:tcPr>
                          <w:p>
                            <w:pPr>
                              <w:rPr>
                                <w:sz w:val="20"/>
                              </w:rPr>
                            </w:pPr>
                            <w:r>
                              <w:rPr>
                                <w:sz w:val="20"/>
                              </w:rPr>
                              <w:t>Iš viso</w:t>
                            </w:r>
                          </w:p>
                        </w:tc>
                        <w:tc>
                          <w:tcPr>
                            <w:tcW w:w="0" w:type="auto"/>
                          </w:tcPr>
                          <w:p>
                            <w:pPr>
                              <w:rPr>
                                <w:b/>
                                <w:bCs/>
                                <w:sz w:val="20"/>
                              </w:rPr>
                            </w:pPr>
                            <w:r>
                              <w:rPr>
                                <w:b/>
                                <w:bCs/>
                                <w:sz w:val="20"/>
                              </w:rPr>
                              <w:t xml:space="preserve">73 </w:t>
                            </w:r>
                          </w:p>
                        </w:tc>
                        <w:tc>
                          <w:tcPr>
                            <w:tcW w:w="0" w:type="auto"/>
                          </w:tcPr>
                          <w:p>
                            <w:pPr>
                              <w:rPr>
                                <w:b/>
                                <w:bCs/>
                                <w:sz w:val="20"/>
                              </w:rPr>
                            </w:pPr>
                            <w:r>
                              <w:rPr>
                                <w:b/>
                                <w:bCs/>
                                <w:sz w:val="20"/>
                              </w:rPr>
                              <w:t xml:space="preserve">274 </w:t>
                            </w:r>
                          </w:p>
                        </w:tc>
                        <w:tc>
                          <w:tcPr>
                            <w:tcW w:w="0" w:type="auto"/>
                          </w:tcPr>
                          <w:p>
                            <w:pPr>
                              <w:rPr>
                                <w:b/>
                                <w:bCs/>
                                <w:sz w:val="20"/>
                              </w:rPr>
                            </w:pPr>
                            <w:r>
                              <w:rPr>
                                <w:b/>
                                <w:bCs/>
                                <w:sz w:val="20"/>
                              </w:rPr>
                              <w:t xml:space="preserve">191 </w:t>
                            </w:r>
                          </w:p>
                        </w:tc>
                        <w:tc>
                          <w:tcPr>
                            <w:tcW w:w="0" w:type="auto"/>
                          </w:tcPr>
                          <w:p>
                            <w:pPr>
                              <w:rPr>
                                <w:b/>
                                <w:bCs/>
                                <w:sz w:val="20"/>
                              </w:rPr>
                            </w:pPr>
                            <w:r>
                              <w:rPr>
                                <w:b/>
                                <w:bCs/>
                                <w:sz w:val="20"/>
                              </w:rPr>
                              <w:t xml:space="preserve">306 </w:t>
                            </w:r>
                          </w:p>
                        </w:tc>
                        <w:tc>
                          <w:tcPr>
                            <w:tcW w:w="0" w:type="auto"/>
                          </w:tcPr>
                          <w:p>
                            <w:pPr>
                              <w:rPr>
                                <w:b/>
                                <w:bCs/>
                                <w:sz w:val="20"/>
                              </w:rPr>
                            </w:pPr>
                            <w:r>
                              <w:rPr>
                                <w:b/>
                                <w:bCs/>
                                <w:sz w:val="20"/>
                              </w:rPr>
                              <w:t xml:space="preserve">280 </w:t>
                            </w:r>
                          </w:p>
                        </w:tc>
                        <w:tc>
                          <w:tcPr>
                            <w:tcW w:w="0" w:type="auto"/>
                          </w:tcPr>
                          <w:p>
                            <w:pPr>
                              <w:rPr>
                                <w:b/>
                                <w:bCs/>
                                <w:sz w:val="20"/>
                              </w:rPr>
                            </w:pPr>
                            <w:r>
                              <w:rPr>
                                <w:b/>
                                <w:bCs/>
                                <w:sz w:val="20"/>
                              </w:rPr>
                              <w:t xml:space="preserve">372 </w:t>
                            </w:r>
                          </w:p>
                        </w:tc>
                        <w:tc>
                          <w:tcPr>
                            <w:tcW w:w="0" w:type="auto"/>
                          </w:tcPr>
                          <w:p>
                            <w:pPr>
                              <w:rPr>
                                <w:b/>
                                <w:bCs/>
                                <w:sz w:val="20"/>
                              </w:rPr>
                            </w:pPr>
                            <w:r>
                              <w:rPr>
                                <w:b/>
                                <w:bCs/>
                                <w:sz w:val="20"/>
                              </w:rPr>
                              <w:t xml:space="preserve">877 </w:t>
                            </w:r>
                          </w:p>
                        </w:tc>
                      </w:tr>
                    </w:tbl>
                    <w:p>
                      <w:pPr>
                        <w:spacing w:line="259" w:lineRule="auto"/>
                        <w:jc w:val="both"/>
                        <w:rPr>
                          <w:color w:val="595959"/>
                          <w:szCs w:val="24"/>
                        </w:rPr>
                      </w:pPr>
                      <w:r>
                        <w:rPr>
                          <w:color w:val="595959"/>
                          <w:szCs w:val="24"/>
                        </w:rPr>
                        <w:t>Šaltinis: sudaryta autorių pagal ŠRATC pateiktus duomenis</w:t>
                      </w:r>
                    </w:p>
                    <w:p>
                      <w:pPr>
                        <w:rPr>
                          <w:sz w:val="18"/>
                          <w:szCs w:val="18"/>
                        </w:rPr>
                      </w:pPr>
                    </w:p>
                    <w:p>
                      <w:pPr>
                        <w:jc w:val="both"/>
                        <w:rPr>
                          <w:i/>
                          <w:iCs/>
                          <w:color w:val="595959"/>
                          <w:sz w:val="22"/>
                          <w:szCs w:val="24"/>
                        </w:rPr>
                      </w:pPr>
                      <w:r>
                        <w:rPr>
                          <w:i/>
                          <w:iCs/>
                          <w:color w:val="595959"/>
                          <w:sz w:val="22"/>
                          <w:szCs w:val="24"/>
                        </w:rPr>
                        <w:t>14 paveikslas. Didelių gabaritų atliekų surinkimo aikštelių išsidėstymas Šiaulių regione</w:t>
                      </w:r>
                    </w:p>
                    <w:p>
                      <w:pPr>
                        <w:rPr>
                          <w:sz w:val="10"/>
                          <w:szCs w:val="10"/>
                        </w:rPr>
                      </w:pPr>
                    </w:p>
                    <w:p>
                      <w:pPr>
                        <w:rPr>
                          <w:szCs w:val="24"/>
                        </w:rPr>
                      </w:pPr>
                      <w:r>
                        <w:rPr>
                          <w:szCs w:val="24"/>
                          <w:lang w:val="en-US"/>
                        </w:rPr>
                        <w:drawing>
                          <wp:inline distT="0" distB="0" distL="0" distR="0" wp14:anchorId="076804A8" wp14:editId="2A8BE5DE">
                            <wp:extent cx="5720080" cy="572008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0080" cy="5720080"/>
                                    </a:xfrm>
                                    <a:prstGeom prst="rect">
                                      <a:avLst/>
                                    </a:prstGeom>
                                    <a:noFill/>
                                    <a:ln>
                                      <a:noFill/>
                                    </a:ln>
                                  </pic:spPr>
                                </pic:pic>
                              </a:graphicData>
                            </a:graphic>
                          </wp:inline>
                        </w:drawing>
                      </w:r>
                    </w:p>
                    <w:p>
                      <w:pPr>
                        <w:rPr>
                          <w:szCs w:val="24"/>
                        </w:rPr>
                      </w:pPr>
                    </w:p>
                    <w:p>
                      <w:pPr>
                        <w:spacing w:line="259" w:lineRule="auto"/>
                        <w:jc w:val="both"/>
                        <w:rPr>
                          <w:szCs w:val="24"/>
                        </w:rPr>
                      </w:pPr>
                      <w:r>
                        <w:rPr>
                          <w:szCs w:val="24"/>
                        </w:rPr>
                        <w:t>Kaip ir kitose savivaldybėse 2015-2021 m. Radviliškio r. sav. labiausiai augo statybos ir griovimo atliekų surinkimo apimtys. Nuo 2016 iki 2021 m. jų surinkimas išaugo nuo 30 t. iki 1.234 t. Visgi Radviliškio r. sav. vis dar per mažomis apimtimis surenkamos buityje susidarančios pavojingos atliekos. Eurostat duomenimis ES šalių-narių namų ūkiuose vidutiniškai susidaro ~9 kg/gyv. pavojingų atliekų, o Radviliškio r. sav. vidutiniškai surenkama tik ~0.06 kg/gyv.</w:t>
                      </w:r>
                    </w:p>
                    <w:p>
                      <w:pPr>
                        <w:rPr>
                          <w:sz w:val="14"/>
                          <w:szCs w:val="14"/>
                        </w:rPr>
                      </w:pPr>
                    </w:p>
                    <w:p>
                      <w:pPr>
                        <w:spacing w:line="259" w:lineRule="auto"/>
                        <w:jc w:val="both"/>
                        <w:rPr>
                          <w:i/>
                          <w:color w:val="385623"/>
                          <w:szCs w:val="24"/>
                        </w:rPr>
                      </w:pPr>
                      <w:r>
                        <w:rPr>
                          <w:i/>
                          <w:color w:val="385623"/>
                          <w:szCs w:val="24"/>
                        </w:rPr>
                        <w:t>Bešeimininkių atliekų tvarkymas</w:t>
                      </w:r>
                    </w:p>
                    <w:p>
                      <w:pPr>
                        <w:rPr>
                          <w:sz w:val="14"/>
                          <w:szCs w:val="14"/>
                        </w:rPr>
                      </w:pPr>
                    </w:p>
                    <w:p>
                      <w:pPr>
                        <w:spacing w:line="259" w:lineRule="auto"/>
                        <w:jc w:val="both"/>
                        <w:rPr>
                          <w:szCs w:val="24"/>
                        </w:rPr>
                      </w:pPr>
                      <w:r>
                        <w:rPr>
                          <w:szCs w:val="24"/>
                        </w:rPr>
                        <w:t xml:space="preserve">Radviliškio r. sav. sutvarkomų bešeimininkių atliekų kiekis 2015-2020 m. svyravo 0-14 t. ribose. Didžiausią dalį visų bešeimininkių atliekų sudarė biologiškai skaidžios bei statybos ir griovimo atliekos. </w:t>
                      </w:r>
                    </w:p>
                    <w:p>
                      <w:pPr>
                        <w:rPr>
                          <w:sz w:val="18"/>
                          <w:szCs w:val="18"/>
                        </w:rPr>
                      </w:pPr>
                    </w:p>
                    <w:p>
                      <w:pPr>
                        <w:jc w:val="both"/>
                        <w:rPr>
                          <w:i/>
                          <w:iCs/>
                          <w:color w:val="595959"/>
                          <w:sz w:val="22"/>
                          <w:szCs w:val="24"/>
                        </w:rPr>
                      </w:pPr>
                      <w:r>
                        <w:rPr>
                          <w:i/>
                          <w:iCs/>
                          <w:color w:val="595959"/>
                          <w:sz w:val="22"/>
                          <w:szCs w:val="24"/>
                        </w:rPr>
                        <w:t>26 lentelė. Sutvarkytas bešeimininkių atliekų kiekis, tonos</w:t>
                      </w:r>
                    </w:p>
                    <w:p>
                      <w:pPr>
                        <w:rPr>
                          <w:sz w:val="10"/>
                          <w:szCs w:val="10"/>
                        </w:rPr>
                      </w:pPr>
                    </w:p>
                    <w:tbl>
                      <w:tblPr>
                        <w:tblW w:w="8984" w:type="dxa"/>
                        <w:tblBorders>
                          <w:top w:val="single" w:sz="4" w:space="0" w:color="7F7F7F"/>
                          <w:bottom w:val="single" w:sz="4" w:space="0" w:color="7F7F7F"/>
                        </w:tblBorders>
                        <w:tblLook w:val="04A0" w:firstRow="1" w:lastRow="0" w:firstColumn="1" w:lastColumn="0" w:noHBand="0" w:noVBand="1"/>
                      </w:tblPr>
                      <w:tblGrid>
                        <w:gridCol w:w="3297"/>
                        <w:gridCol w:w="947"/>
                        <w:gridCol w:w="948"/>
                        <w:gridCol w:w="948"/>
                        <w:gridCol w:w="948"/>
                        <w:gridCol w:w="948"/>
                        <w:gridCol w:w="948"/>
                      </w:tblGrid>
                      <w:tr>
                        <w:trPr>
                          <w:trHeight w:val="270"/>
                        </w:trPr>
                        <w:tc>
                          <w:tcPr>
                            <w:tcW w:w="0" w:type="auto"/>
                          </w:tcPr>
                          <w:p>
                            <w:pPr>
                              <w:rPr>
                                <w:sz w:val="20"/>
                              </w:rPr>
                            </w:pPr>
                          </w:p>
                        </w:tc>
                        <w:tc>
                          <w:tcPr>
                            <w:tcW w:w="0" w:type="auto"/>
                          </w:tcPr>
                          <w:p>
                            <w:pPr>
                              <w:rPr>
                                <w:sz w:val="20"/>
                              </w:rPr>
                            </w:pPr>
                            <w:r>
                              <w:rPr>
                                <w:sz w:val="20"/>
                              </w:rPr>
                              <w:t>2015</w:t>
                            </w:r>
                          </w:p>
                        </w:tc>
                        <w:tc>
                          <w:tcPr>
                            <w:tcW w:w="0" w:type="auto"/>
                          </w:tcPr>
                          <w:p>
                            <w:pPr>
                              <w:rPr>
                                <w:sz w:val="20"/>
                              </w:rPr>
                            </w:pPr>
                            <w:r>
                              <w:rPr>
                                <w:sz w:val="20"/>
                              </w:rPr>
                              <w:t>2016</w:t>
                            </w:r>
                          </w:p>
                        </w:tc>
                        <w:tc>
                          <w:tcPr>
                            <w:tcW w:w="0" w:type="auto"/>
                          </w:tcPr>
                          <w:p>
                            <w:pPr>
                              <w:rPr>
                                <w:sz w:val="20"/>
                              </w:rPr>
                            </w:pPr>
                            <w:r>
                              <w:rPr>
                                <w:sz w:val="20"/>
                              </w:rPr>
                              <w:t>2017</w:t>
                            </w:r>
                          </w:p>
                        </w:tc>
                        <w:tc>
                          <w:tcPr>
                            <w:tcW w:w="0" w:type="auto"/>
                          </w:tcPr>
                          <w:p>
                            <w:pPr>
                              <w:rPr>
                                <w:sz w:val="20"/>
                              </w:rPr>
                            </w:pPr>
                            <w:r>
                              <w:rPr>
                                <w:sz w:val="20"/>
                              </w:rPr>
                              <w:t>2018</w:t>
                            </w:r>
                          </w:p>
                        </w:tc>
                        <w:tc>
                          <w:tcPr>
                            <w:tcW w:w="0" w:type="auto"/>
                          </w:tcPr>
                          <w:p>
                            <w:pPr>
                              <w:rPr>
                                <w:sz w:val="20"/>
                              </w:rPr>
                            </w:pPr>
                            <w:r>
                              <w:rPr>
                                <w:sz w:val="20"/>
                              </w:rPr>
                              <w:t>2019</w:t>
                            </w:r>
                          </w:p>
                        </w:tc>
                        <w:tc>
                          <w:tcPr>
                            <w:tcW w:w="0" w:type="auto"/>
                          </w:tcPr>
                          <w:p>
                            <w:pPr>
                              <w:rPr>
                                <w:sz w:val="20"/>
                              </w:rPr>
                            </w:pPr>
                            <w:r>
                              <w:rPr>
                                <w:sz w:val="20"/>
                              </w:rPr>
                              <w:t>2020</w:t>
                            </w:r>
                          </w:p>
                        </w:tc>
                      </w:tr>
                      <w:tr>
                        <w:trPr>
                          <w:trHeight w:val="215"/>
                        </w:trPr>
                        <w:tc>
                          <w:tcPr>
                            <w:tcW w:w="0" w:type="auto"/>
                          </w:tcPr>
                          <w:p>
                            <w:pPr>
                              <w:rPr>
                                <w:sz w:val="20"/>
                              </w:rPr>
                            </w:pPr>
                            <w:r>
                              <w:rPr>
                                <w:sz w:val="20"/>
                              </w:rPr>
                              <w:t>Bešeimininkės atliekos</w:t>
                            </w:r>
                          </w:p>
                        </w:tc>
                        <w:tc>
                          <w:tcPr>
                            <w:tcW w:w="0" w:type="auto"/>
                          </w:tcPr>
                          <w:p>
                            <w:pPr>
                              <w:rPr>
                                <w:sz w:val="20"/>
                              </w:rPr>
                            </w:pPr>
                            <w:r>
                              <w:rPr>
                                <w:sz w:val="20"/>
                              </w:rPr>
                              <w:t>14</w:t>
                            </w:r>
                          </w:p>
                        </w:tc>
                        <w:tc>
                          <w:tcPr>
                            <w:tcW w:w="0" w:type="auto"/>
                          </w:tcPr>
                          <w:p>
                            <w:pPr>
                              <w:rPr>
                                <w:sz w:val="20"/>
                              </w:rPr>
                            </w:pPr>
                            <w:r>
                              <w:rPr>
                                <w:sz w:val="20"/>
                              </w:rPr>
                              <w:t>-</w:t>
                            </w:r>
                          </w:p>
                        </w:tc>
                        <w:tc>
                          <w:tcPr>
                            <w:tcW w:w="0" w:type="auto"/>
                          </w:tcPr>
                          <w:p>
                            <w:pPr>
                              <w:rPr>
                                <w:sz w:val="20"/>
                              </w:rPr>
                            </w:pPr>
                            <w:r>
                              <w:rPr>
                                <w:sz w:val="20"/>
                              </w:rPr>
                              <w:t>-</w:t>
                            </w:r>
                          </w:p>
                        </w:tc>
                        <w:tc>
                          <w:tcPr>
                            <w:tcW w:w="0" w:type="auto"/>
                          </w:tcPr>
                          <w:p>
                            <w:pPr>
                              <w:rPr>
                                <w:sz w:val="20"/>
                              </w:rPr>
                            </w:pPr>
                            <w:r>
                              <w:rPr>
                                <w:sz w:val="20"/>
                              </w:rPr>
                              <w:t>1</w:t>
                            </w:r>
                          </w:p>
                        </w:tc>
                        <w:tc>
                          <w:tcPr>
                            <w:tcW w:w="0" w:type="auto"/>
                          </w:tcPr>
                          <w:p>
                            <w:pPr>
                              <w:rPr>
                                <w:sz w:val="20"/>
                              </w:rPr>
                            </w:pPr>
                            <w:r>
                              <w:rPr>
                                <w:sz w:val="20"/>
                              </w:rPr>
                              <w:t>1</w:t>
                            </w:r>
                          </w:p>
                        </w:tc>
                        <w:tc>
                          <w:tcPr>
                            <w:tcW w:w="0" w:type="auto"/>
                          </w:tcPr>
                          <w:p>
                            <w:pPr>
                              <w:rPr>
                                <w:sz w:val="20"/>
                              </w:rPr>
                            </w:pPr>
                            <w:r>
                              <w:rPr>
                                <w:sz w:val="20"/>
                              </w:rPr>
                              <w:t>-</w:t>
                            </w:r>
                          </w:p>
                        </w:tc>
                      </w:tr>
                    </w:tbl>
                    <w:p>
                      <w:pPr>
                        <w:rPr>
                          <w:sz w:val="10"/>
                          <w:szCs w:val="10"/>
                        </w:rPr>
                      </w:pPr>
                    </w:p>
                    <w:p>
                      <w:pPr>
                        <w:spacing w:line="259" w:lineRule="auto"/>
                        <w:jc w:val="both"/>
                        <w:rPr>
                          <w:color w:val="595959"/>
                          <w:sz w:val="20"/>
                          <w:szCs w:val="24"/>
                        </w:rPr>
                      </w:pPr>
                      <w:r>
                        <w:rPr>
                          <w:color w:val="595959"/>
                          <w:sz w:val="20"/>
                          <w:szCs w:val="24"/>
                        </w:rPr>
                        <w:t>Šaltinis: AAA</w:t>
                      </w:r>
                    </w:p>
                    <w:p>
                      <w:pPr>
                        <w:rPr>
                          <w:sz w:val="20"/>
                        </w:rPr>
                      </w:pPr>
                    </w:p>
                  </w:sdtContent>
                </w:sdt>
              </w:sdtContent>
            </w:sdt>
            <w:sdt>
              <w:sdtPr>
                <w:alias w:val="1.6 pp."/>
                <w:tag w:val="part_d105d52fbef044ac9b919eb595d7e937"/>
                <w:lock w:val="sdtLocked"/>
                <w:richText/>
              </w:sdtPr>
              <w:sdtContent>
                <w:p>
                  <w:pPr>
                    <w:spacing w:line="259" w:lineRule="auto"/>
                    <w:ind w:left="720" w:hanging="720"/>
                    <w:jc w:val="both"/>
                    <w:outlineLvl w:val="1"/>
                    <w:rPr>
                      <w:color w:val="538135"/>
                      <w:sz w:val="28"/>
                      <w:szCs w:val="24"/>
                    </w:rPr>
                  </w:pPr>
                  <w:sdt>
                    <w:sdtPr>
                      <w:alias w:val="Numeris"/>
                      <w:tag w:val="nr_d105d52fbef044ac9b919eb595d7e937"/>
                      <w:lock w:val="sdtLocked"/>
                      <w:richText/>
                    </w:sdtPr>
                    <w:sdtContent>
                      <w:r>
                        <w:rPr>
                          <w:color w:val="538135"/>
                          <w:sz w:val="28"/>
                          <w:szCs w:val="24"/>
                        </w:rPr>
                        <w:t>1.6</w:t>
                      </w:r>
                    </w:sdtContent>
                  </w:sdt>
                  <w:r>
                    <w:rPr>
                      <w:color w:val="538135"/>
                      <w:sz w:val="28"/>
                      <w:szCs w:val="24"/>
                    </w:rPr>
                    <w:tab/>
                    <w:t>Nustatytų užduočių įgyvendinimas</w:t>
                  </w:r>
                </w:p>
                <w:p>
                  <w:pPr>
                    <w:rPr>
                      <w:sz w:val="14"/>
                      <w:szCs w:val="14"/>
                    </w:rPr>
                  </w:pPr>
                </w:p>
                <w:p>
                  <w:pPr>
                    <w:spacing w:line="259" w:lineRule="auto"/>
                    <w:jc w:val="both"/>
                    <w:rPr>
                      <w:szCs w:val="24"/>
                    </w:rPr>
                  </w:pPr>
                  <w:r>
                    <w:rPr>
                      <w:szCs w:val="24"/>
                    </w:rPr>
                    <w:t xml:space="preserve">Siekiant įvertinti Radviliškio rajono savivaldybės komunalinių atliekų tvarkymo sistemos vystymąsi, remiantis esamos situacijos analizės rezultatais, analizuojami ES direktyvose, </w:t>
                  </w:r>
                  <w:r>
                    <w:rPr>
                      <w:i/>
                      <w:iCs/>
                      <w:szCs w:val="24"/>
                    </w:rPr>
                    <w:t>Valstybiniame atliekų tvarkymo 2014-2020 m. plane,</w:t>
                  </w:r>
                  <w:r>
                    <w:rPr>
                      <w:szCs w:val="24"/>
                    </w:rPr>
                    <w:t xml:space="preserve"> </w:t>
                  </w:r>
                  <w:r>
                    <w:rPr>
                      <w:i/>
                      <w:iCs/>
                      <w:szCs w:val="24"/>
                    </w:rPr>
                    <w:t>Šiaulių regiono atliekų tvarkymo 2014-2020 m. plane bei Radviliškio rajono savivaldybės atliekų tvarkymo plane 2014-2020 metams</w:t>
                  </w:r>
                  <w:r>
                    <w:rPr>
                      <w:szCs w:val="24"/>
                    </w:rPr>
                    <w:t xml:space="preserve"> nustatytų uždavinių įgyvendinimo rezultatai. </w:t>
                  </w:r>
                </w:p>
                <w:p>
                  <w:pPr>
                    <w:rPr>
                      <w:sz w:val="18"/>
                      <w:szCs w:val="18"/>
                    </w:rPr>
                  </w:pPr>
                </w:p>
                <w:p>
                  <w:pPr>
                    <w:jc w:val="both"/>
                    <w:rPr>
                      <w:i/>
                      <w:iCs/>
                      <w:color w:val="595959"/>
                      <w:sz w:val="22"/>
                      <w:szCs w:val="24"/>
                    </w:rPr>
                  </w:pPr>
                  <w:r>
                    <w:rPr>
                      <w:i/>
                      <w:iCs/>
                      <w:color w:val="595959"/>
                      <w:sz w:val="22"/>
                      <w:szCs w:val="24"/>
                    </w:rPr>
                    <w:t>27 lentelė. Atliekų tvarkymo sektoriui 2014-2020 m. nustatyti uždaviniai</w:t>
                  </w:r>
                </w:p>
                <w:p>
                  <w:pPr>
                    <w:rPr>
                      <w:sz w:val="10"/>
                      <w:szCs w:val="10"/>
                    </w:rPr>
                  </w:pPr>
                </w:p>
                <w:tbl>
                  <w:tblPr>
                    <w:tblW w:w="8984" w:type="dxa"/>
                    <w:tblBorders>
                      <w:top w:val="single" w:sz="4" w:space="0" w:color="7F7F7F"/>
                      <w:bottom w:val="single" w:sz="4" w:space="0" w:color="7F7F7F"/>
                    </w:tblBorders>
                    <w:tblLook w:val="04A0" w:firstRow="1" w:lastRow="0" w:firstColumn="1" w:lastColumn="0" w:noHBand="0" w:noVBand="1"/>
                  </w:tblPr>
                  <w:tblGrid>
                    <w:gridCol w:w="1194"/>
                    <w:gridCol w:w="1646"/>
                    <w:gridCol w:w="1217"/>
                    <w:gridCol w:w="1433"/>
                    <w:gridCol w:w="1260"/>
                    <w:gridCol w:w="1260"/>
                    <w:gridCol w:w="974"/>
                  </w:tblGrid>
                  <w:tr>
                    <w:trPr>
                      <w:trHeight w:val="315"/>
                    </w:trPr>
                    <w:tc>
                      <w:tcPr>
                        <w:tcW w:w="0" w:type="auto"/>
                        <w:vMerge w:val="restart"/>
                      </w:tcPr>
                      <w:p>
                        <w:pPr>
                          <w:rPr>
                            <w:sz w:val="20"/>
                          </w:rPr>
                        </w:pPr>
                        <w:r>
                          <w:rPr>
                            <w:sz w:val="20"/>
                          </w:rPr>
                          <w:t>Direktyva</w:t>
                        </w:r>
                      </w:p>
                    </w:tc>
                    <w:tc>
                      <w:tcPr>
                        <w:tcW w:w="1646" w:type="dxa"/>
                        <w:vMerge w:val="restart"/>
                      </w:tcPr>
                      <w:p>
                        <w:pPr>
                          <w:rPr>
                            <w:sz w:val="20"/>
                          </w:rPr>
                        </w:pPr>
                        <w:r>
                          <w:rPr>
                            <w:sz w:val="20"/>
                          </w:rPr>
                          <w:t>Atliekų kategorija</w:t>
                        </w:r>
                      </w:p>
                    </w:tc>
                    <w:tc>
                      <w:tcPr>
                        <w:tcW w:w="1146" w:type="dxa"/>
                        <w:vMerge w:val="restart"/>
                      </w:tcPr>
                      <w:p>
                        <w:pPr>
                          <w:rPr>
                            <w:sz w:val="20"/>
                          </w:rPr>
                        </w:pPr>
                        <w:r>
                          <w:rPr>
                            <w:sz w:val="20"/>
                          </w:rPr>
                          <w:t>Laikotarpis</w:t>
                        </w:r>
                      </w:p>
                    </w:tc>
                    <w:tc>
                      <w:tcPr>
                        <w:tcW w:w="4165" w:type="dxa"/>
                        <w:gridSpan w:val="3"/>
                      </w:tcPr>
                      <w:p>
                        <w:pPr>
                          <w:rPr>
                            <w:sz w:val="20"/>
                          </w:rPr>
                        </w:pPr>
                        <w:r>
                          <w:rPr>
                            <w:sz w:val="20"/>
                          </w:rPr>
                          <w:t>Sritis</w:t>
                        </w:r>
                      </w:p>
                    </w:tc>
                    <w:tc>
                      <w:tcPr>
                        <w:tcW w:w="974" w:type="dxa"/>
                        <w:vMerge w:val="restart"/>
                      </w:tcPr>
                      <w:p>
                        <w:pPr>
                          <w:rPr>
                            <w:sz w:val="20"/>
                          </w:rPr>
                        </w:pPr>
                        <w:r>
                          <w:rPr>
                            <w:sz w:val="20"/>
                          </w:rPr>
                          <w:t>VATP</w:t>
                        </w:r>
                      </w:p>
                    </w:tc>
                  </w:tr>
                  <w:tr>
                    <w:trPr>
                      <w:trHeight w:val="495"/>
                    </w:trPr>
                    <w:tc>
                      <w:tcPr>
                        <w:tcW w:w="0" w:type="auto"/>
                        <w:vMerge/>
                      </w:tcPr>
                      <w:p>
                        <w:pPr>
                          <w:rPr>
                            <w:sz w:val="20"/>
                          </w:rPr>
                        </w:pPr>
                      </w:p>
                    </w:tc>
                    <w:tc>
                      <w:tcPr>
                        <w:tcW w:w="1646" w:type="dxa"/>
                        <w:vMerge/>
                      </w:tcPr>
                      <w:p>
                        <w:pPr>
                          <w:rPr>
                            <w:sz w:val="20"/>
                          </w:rPr>
                        </w:pPr>
                      </w:p>
                    </w:tc>
                    <w:tc>
                      <w:tcPr>
                        <w:tcW w:w="1146" w:type="dxa"/>
                        <w:vMerge/>
                      </w:tcPr>
                      <w:p>
                        <w:pPr>
                          <w:rPr>
                            <w:sz w:val="20"/>
                          </w:rPr>
                        </w:pPr>
                      </w:p>
                    </w:tc>
                    <w:tc>
                      <w:tcPr>
                        <w:tcW w:w="0" w:type="auto"/>
                      </w:tcPr>
                      <w:p>
                        <w:pPr>
                          <w:rPr>
                            <w:sz w:val="20"/>
                          </w:rPr>
                        </w:pPr>
                        <w:r>
                          <w:rPr>
                            <w:sz w:val="20"/>
                          </w:rPr>
                          <w:t>Minimalios panaudojimo apimtys</w:t>
                        </w:r>
                      </w:p>
                    </w:tc>
                    <w:tc>
                      <w:tcPr>
                        <w:tcW w:w="1260" w:type="dxa"/>
                      </w:tcPr>
                      <w:p>
                        <w:pPr>
                          <w:rPr>
                            <w:sz w:val="20"/>
                          </w:rPr>
                        </w:pPr>
                        <w:r>
                          <w:rPr>
                            <w:sz w:val="20"/>
                          </w:rPr>
                          <w:t>Minimalios perdirbimo apimtys</w:t>
                        </w:r>
                      </w:p>
                    </w:tc>
                    <w:tc>
                      <w:tcPr>
                        <w:tcW w:w="1260" w:type="dxa"/>
                      </w:tcPr>
                      <w:p>
                        <w:pPr>
                          <w:rPr>
                            <w:sz w:val="20"/>
                          </w:rPr>
                        </w:pPr>
                        <w:r>
                          <w:rPr>
                            <w:sz w:val="20"/>
                          </w:rPr>
                          <w:t>Minimalus surinkimo lygis</w:t>
                        </w:r>
                      </w:p>
                    </w:tc>
                    <w:tc>
                      <w:tcPr>
                        <w:tcW w:w="974" w:type="dxa"/>
                        <w:vMerge/>
                      </w:tcPr>
                      <w:p>
                        <w:pPr>
                          <w:rPr>
                            <w:sz w:val="20"/>
                          </w:rPr>
                        </w:pPr>
                      </w:p>
                    </w:tc>
                  </w:tr>
                  <w:tr>
                    <w:trPr>
                      <w:trHeight w:val="197"/>
                    </w:trPr>
                    <w:tc>
                      <w:tcPr>
                        <w:tcW w:w="0" w:type="auto"/>
                        <w:vMerge w:val="restart"/>
                      </w:tcPr>
                      <w:p>
                        <w:pPr>
                          <w:rPr>
                            <w:sz w:val="20"/>
                          </w:rPr>
                        </w:pPr>
                        <w:r>
                          <w:rPr>
                            <w:sz w:val="20"/>
                          </w:rPr>
                          <w:t>2008/98/EB</w:t>
                        </w:r>
                      </w:p>
                    </w:tc>
                    <w:tc>
                      <w:tcPr>
                        <w:tcW w:w="1646" w:type="dxa"/>
                        <w:vMerge w:val="restart"/>
                      </w:tcPr>
                      <w:p>
                        <w:pPr>
                          <w:rPr>
                            <w:sz w:val="20"/>
                          </w:rPr>
                        </w:pPr>
                        <w:r>
                          <w:rPr>
                            <w:sz w:val="20"/>
                          </w:rPr>
                          <w:t>Komunalinės atliekos</w:t>
                        </w:r>
                      </w:p>
                    </w:tc>
                    <w:tc>
                      <w:tcPr>
                        <w:tcW w:w="1146" w:type="dxa"/>
                      </w:tcPr>
                      <w:p>
                        <w:pPr>
                          <w:rPr>
                            <w:sz w:val="20"/>
                          </w:rPr>
                        </w:pPr>
                        <w:r>
                          <w:rPr>
                            <w:sz w:val="20"/>
                          </w:rPr>
                          <w:t>2015 m.</w:t>
                        </w:r>
                      </w:p>
                    </w:tc>
                    <w:tc>
                      <w:tcPr>
                        <w:tcW w:w="4165" w:type="dxa"/>
                        <w:gridSpan w:val="3"/>
                      </w:tcPr>
                      <w:p>
                        <w:pPr>
                          <w:rPr>
                            <w:sz w:val="20"/>
                          </w:rPr>
                        </w:pPr>
                        <w:r>
                          <w:rPr>
                            <w:sz w:val="20"/>
                          </w:rPr>
                          <w:t>Atskiras popieriaus, metalo, stiklo, plastiko surinkimas</w:t>
                        </w:r>
                      </w:p>
                    </w:tc>
                    <w:tc>
                      <w:tcPr>
                        <w:tcW w:w="974" w:type="dxa"/>
                      </w:tcPr>
                      <w:p>
                        <w:pPr>
                          <w:rPr>
                            <w:sz w:val="20"/>
                          </w:rPr>
                        </w:pPr>
                        <w:r>
                          <w:rPr>
                            <w:sz w:val="20"/>
                          </w:rPr>
                          <w:t>-</w:t>
                        </w:r>
                      </w:p>
                    </w:tc>
                  </w:tr>
                  <w:tr>
                    <w:trPr>
                      <w:trHeight w:val="197"/>
                    </w:trPr>
                    <w:tc>
                      <w:tcPr>
                        <w:tcW w:w="0" w:type="auto"/>
                        <w:vMerge/>
                      </w:tcPr>
                      <w:p>
                        <w:pPr>
                          <w:rPr>
                            <w:sz w:val="20"/>
                          </w:rPr>
                        </w:pPr>
                      </w:p>
                    </w:tc>
                    <w:tc>
                      <w:tcPr>
                        <w:tcW w:w="1646" w:type="dxa"/>
                        <w:vMerge/>
                      </w:tcPr>
                      <w:p>
                        <w:pPr>
                          <w:rPr>
                            <w:sz w:val="20"/>
                          </w:rPr>
                        </w:pPr>
                      </w:p>
                    </w:tc>
                    <w:tc>
                      <w:tcPr>
                        <w:tcW w:w="1146" w:type="dxa"/>
                      </w:tcPr>
                      <w:p>
                        <w:pPr>
                          <w:rPr>
                            <w:sz w:val="20"/>
                          </w:rPr>
                        </w:pPr>
                        <w:r>
                          <w:rPr>
                            <w:sz w:val="20"/>
                          </w:rPr>
                          <w:t>2020 m.</w:t>
                        </w:r>
                      </w:p>
                    </w:tc>
                    <w:tc>
                      <w:tcPr>
                        <w:tcW w:w="2905" w:type="dxa"/>
                        <w:gridSpan w:val="2"/>
                      </w:tcPr>
                      <w:p>
                        <w:pPr>
                          <w:rPr>
                            <w:sz w:val="20"/>
                          </w:rPr>
                        </w:pPr>
                        <w:r>
                          <w:rPr>
                            <w:sz w:val="20"/>
                          </w:rPr>
                          <w:t>50%</w:t>
                        </w:r>
                      </w:p>
                    </w:tc>
                    <w:tc>
                      <w:tcPr>
                        <w:tcW w:w="1260" w:type="dxa"/>
                      </w:tcPr>
                      <w:p>
                        <w:pPr>
                          <w:rPr>
                            <w:sz w:val="20"/>
                          </w:rPr>
                        </w:pPr>
                        <w:r>
                          <w:rPr>
                            <w:sz w:val="20"/>
                          </w:rPr>
                          <w:t>-</w:t>
                        </w:r>
                      </w:p>
                    </w:tc>
                    <w:tc>
                      <w:tcPr>
                        <w:tcW w:w="974" w:type="dxa"/>
                      </w:tcPr>
                      <w:p>
                        <w:pPr>
                          <w:rPr>
                            <w:sz w:val="20"/>
                          </w:rPr>
                        </w:pPr>
                        <w:r>
                          <w:rPr>
                            <w:sz w:val="20"/>
                          </w:rPr>
                          <w:t>230.1 p.</w:t>
                        </w:r>
                      </w:p>
                    </w:tc>
                  </w:tr>
                  <w:tr>
                    <w:trPr>
                      <w:trHeight w:val="197"/>
                    </w:trPr>
                    <w:tc>
                      <w:tcPr>
                        <w:tcW w:w="0" w:type="auto"/>
                        <w:vMerge w:val="restart"/>
                      </w:tcPr>
                      <w:p>
                        <w:pPr>
                          <w:rPr>
                            <w:sz w:val="20"/>
                          </w:rPr>
                        </w:pPr>
                        <w:r>
                          <w:rPr>
                            <w:sz w:val="20"/>
                          </w:rPr>
                          <w:t>1999/31/EB</w:t>
                        </w:r>
                      </w:p>
                    </w:tc>
                    <w:tc>
                      <w:tcPr>
                        <w:tcW w:w="1646" w:type="dxa"/>
                        <w:vMerge w:val="restart"/>
                      </w:tcPr>
                      <w:p>
                        <w:pPr>
                          <w:rPr>
                            <w:sz w:val="20"/>
                          </w:rPr>
                        </w:pPr>
                        <w:r>
                          <w:rPr>
                            <w:sz w:val="20"/>
                          </w:rPr>
                          <w:t>Biologiškai skaidžios atliekos</w:t>
                        </w:r>
                      </w:p>
                    </w:tc>
                    <w:tc>
                      <w:tcPr>
                        <w:tcW w:w="1146" w:type="dxa"/>
                      </w:tcPr>
                      <w:p>
                        <w:pPr>
                          <w:rPr>
                            <w:sz w:val="20"/>
                          </w:rPr>
                        </w:pPr>
                        <w:r>
                          <w:rPr>
                            <w:sz w:val="20"/>
                          </w:rPr>
                          <w:t>2010 m.</w:t>
                        </w:r>
                      </w:p>
                    </w:tc>
                    <w:tc>
                      <w:tcPr>
                        <w:tcW w:w="4165" w:type="dxa"/>
                        <w:gridSpan w:val="3"/>
                      </w:tcPr>
                      <w:p>
                        <w:pPr>
                          <w:rPr>
                            <w:sz w:val="20"/>
                          </w:rPr>
                        </w:pPr>
                        <w:r>
                          <w:rPr>
                            <w:sz w:val="20"/>
                          </w:rPr>
                          <w:t>Šalinimą sumažinti iki 75% 2000 m. lygio</w:t>
                        </w:r>
                      </w:p>
                    </w:tc>
                    <w:tc>
                      <w:tcPr>
                        <w:tcW w:w="974" w:type="dxa"/>
                        <w:vMerge w:val="restart"/>
                      </w:tcPr>
                      <w:p>
                        <w:pPr>
                          <w:rPr>
                            <w:sz w:val="20"/>
                          </w:rPr>
                        </w:pPr>
                        <w:r>
                          <w:rPr>
                            <w:sz w:val="20"/>
                          </w:rPr>
                          <w:t>230.2-3 p.</w:t>
                        </w:r>
                      </w:p>
                    </w:tc>
                  </w:tr>
                  <w:tr>
                    <w:trPr>
                      <w:trHeight w:val="197"/>
                    </w:trPr>
                    <w:tc>
                      <w:tcPr>
                        <w:tcW w:w="0" w:type="auto"/>
                        <w:vMerge/>
                      </w:tcPr>
                      <w:p>
                        <w:pPr>
                          <w:rPr>
                            <w:sz w:val="20"/>
                          </w:rPr>
                        </w:pPr>
                      </w:p>
                    </w:tc>
                    <w:tc>
                      <w:tcPr>
                        <w:tcW w:w="1646" w:type="dxa"/>
                        <w:vMerge/>
                      </w:tcPr>
                      <w:p>
                        <w:pPr>
                          <w:rPr>
                            <w:sz w:val="20"/>
                          </w:rPr>
                        </w:pPr>
                      </w:p>
                    </w:tc>
                    <w:tc>
                      <w:tcPr>
                        <w:tcW w:w="1146" w:type="dxa"/>
                      </w:tcPr>
                      <w:p>
                        <w:pPr>
                          <w:rPr>
                            <w:sz w:val="20"/>
                          </w:rPr>
                        </w:pPr>
                        <w:r>
                          <w:rPr>
                            <w:sz w:val="20"/>
                          </w:rPr>
                          <w:t>2013 m.</w:t>
                        </w:r>
                      </w:p>
                    </w:tc>
                    <w:tc>
                      <w:tcPr>
                        <w:tcW w:w="4165" w:type="dxa"/>
                        <w:gridSpan w:val="3"/>
                      </w:tcPr>
                      <w:p>
                        <w:pPr>
                          <w:rPr>
                            <w:sz w:val="20"/>
                          </w:rPr>
                        </w:pPr>
                        <w:r>
                          <w:rPr>
                            <w:sz w:val="20"/>
                          </w:rPr>
                          <w:t>Šalinimą sumažinti iki 50% 2000 m. lygio</w:t>
                        </w:r>
                      </w:p>
                    </w:tc>
                    <w:tc>
                      <w:tcPr>
                        <w:tcW w:w="974" w:type="dxa"/>
                        <w:vMerge/>
                      </w:tcPr>
                      <w:p>
                        <w:pPr>
                          <w:rPr>
                            <w:sz w:val="20"/>
                          </w:rPr>
                        </w:pPr>
                      </w:p>
                    </w:tc>
                  </w:tr>
                  <w:tr>
                    <w:trPr>
                      <w:trHeight w:val="197"/>
                    </w:trPr>
                    <w:tc>
                      <w:tcPr>
                        <w:tcW w:w="0" w:type="auto"/>
                        <w:vMerge/>
                      </w:tcPr>
                      <w:p>
                        <w:pPr>
                          <w:rPr>
                            <w:sz w:val="20"/>
                          </w:rPr>
                        </w:pPr>
                      </w:p>
                    </w:tc>
                    <w:tc>
                      <w:tcPr>
                        <w:tcW w:w="1646" w:type="dxa"/>
                        <w:vMerge/>
                      </w:tcPr>
                      <w:p>
                        <w:pPr>
                          <w:rPr>
                            <w:sz w:val="20"/>
                          </w:rPr>
                        </w:pPr>
                      </w:p>
                    </w:tc>
                    <w:tc>
                      <w:tcPr>
                        <w:tcW w:w="1146" w:type="dxa"/>
                      </w:tcPr>
                      <w:p>
                        <w:pPr>
                          <w:rPr>
                            <w:sz w:val="20"/>
                          </w:rPr>
                        </w:pPr>
                        <w:r>
                          <w:rPr>
                            <w:sz w:val="20"/>
                          </w:rPr>
                          <w:t>2020 m.</w:t>
                        </w:r>
                      </w:p>
                    </w:tc>
                    <w:tc>
                      <w:tcPr>
                        <w:tcW w:w="4165" w:type="dxa"/>
                        <w:gridSpan w:val="3"/>
                      </w:tcPr>
                      <w:p>
                        <w:pPr>
                          <w:rPr>
                            <w:sz w:val="20"/>
                          </w:rPr>
                        </w:pPr>
                        <w:r>
                          <w:rPr>
                            <w:sz w:val="20"/>
                          </w:rPr>
                          <w:t>Šalinimą sumažinti iki 35% 2000 m. lygio</w:t>
                        </w:r>
                      </w:p>
                    </w:tc>
                    <w:tc>
                      <w:tcPr>
                        <w:tcW w:w="974" w:type="dxa"/>
                        <w:vMerge/>
                      </w:tcPr>
                      <w:p>
                        <w:pPr>
                          <w:rPr>
                            <w:sz w:val="20"/>
                          </w:rPr>
                        </w:pPr>
                      </w:p>
                    </w:tc>
                  </w:tr>
                  <w:tr>
                    <w:trPr>
                      <w:trHeight w:val="247"/>
                    </w:trPr>
                    <w:tc>
                      <w:tcPr>
                        <w:tcW w:w="0" w:type="auto"/>
                        <w:vMerge w:val="restart"/>
                      </w:tcPr>
                      <w:p>
                        <w:pPr>
                          <w:rPr>
                            <w:sz w:val="20"/>
                          </w:rPr>
                        </w:pPr>
                        <w:r>
                          <w:rPr>
                            <w:sz w:val="20"/>
                          </w:rPr>
                          <w:t>1994/62/EB</w:t>
                        </w:r>
                      </w:p>
                    </w:tc>
                    <w:tc>
                      <w:tcPr>
                        <w:tcW w:w="1646" w:type="dxa"/>
                      </w:tcPr>
                      <w:p>
                        <w:pPr>
                          <w:rPr>
                            <w:sz w:val="20"/>
                          </w:rPr>
                        </w:pPr>
                        <w:r>
                          <w:rPr>
                            <w:sz w:val="20"/>
                          </w:rPr>
                          <w:t>Pakuočių atliekos</w:t>
                        </w:r>
                      </w:p>
                    </w:tc>
                    <w:tc>
                      <w:tcPr>
                        <w:tcW w:w="1146" w:type="dxa"/>
                        <w:vMerge w:val="restart"/>
                      </w:tcPr>
                      <w:p>
                        <w:pPr>
                          <w:rPr>
                            <w:sz w:val="20"/>
                          </w:rPr>
                        </w:pPr>
                        <w:r>
                          <w:rPr>
                            <w:sz w:val="20"/>
                          </w:rPr>
                          <w:t>2008 m.</w:t>
                        </w:r>
                      </w:p>
                    </w:tc>
                    <w:tc>
                      <w:tcPr>
                        <w:tcW w:w="0" w:type="auto"/>
                      </w:tcPr>
                      <w:p>
                        <w:pPr>
                          <w:rPr>
                            <w:sz w:val="20"/>
                          </w:rPr>
                        </w:pPr>
                        <w:r>
                          <w:rPr>
                            <w:sz w:val="20"/>
                          </w:rPr>
                          <w:t>60%</w:t>
                        </w:r>
                      </w:p>
                    </w:tc>
                    <w:tc>
                      <w:tcPr>
                        <w:tcW w:w="1260" w:type="dxa"/>
                      </w:tcPr>
                      <w:p>
                        <w:pPr>
                          <w:rPr>
                            <w:sz w:val="20"/>
                          </w:rPr>
                        </w:pPr>
                        <w:r>
                          <w:rPr>
                            <w:sz w:val="20"/>
                          </w:rPr>
                          <w:t>55%</w:t>
                        </w:r>
                      </w:p>
                    </w:tc>
                    <w:tc>
                      <w:tcPr>
                        <w:tcW w:w="1260" w:type="dxa"/>
                      </w:tcPr>
                      <w:p>
                        <w:pPr>
                          <w:rPr>
                            <w:sz w:val="20"/>
                          </w:rPr>
                        </w:pPr>
                        <w:r>
                          <w:rPr>
                            <w:sz w:val="20"/>
                          </w:rPr>
                          <w:t>-</w:t>
                        </w:r>
                      </w:p>
                    </w:tc>
                    <w:tc>
                      <w:tcPr>
                        <w:tcW w:w="974" w:type="dxa"/>
                        <w:vMerge w:val="restart"/>
                      </w:tcPr>
                      <w:p>
                        <w:pPr>
                          <w:rPr>
                            <w:sz w:val="20"/>
                          </w:rPr>
                        </w:pPr>
                        <w:r>
                          <w:rPr>
                            <w:sz w:val="20"/>
                          </w:rPr>
                          <w:t>230.4 p.</w:t>
                        </w:r>
                      </w:p>
                    </w:tc>
                  </w:tr>
                  <w:tr>
                    <w:trPr>
                      <w:trHeight w:val="197"/>
                    </w:trPr>
                    <w:tc>
                      <w:tcPr>
                        <w:tcW w:w="0" w:type="auto"/>
                        <w:vMerge/>
                      </w:tcPr>
                      <w:p>
                        <w:pPr>
                          <w:rPr>
                            <w:sz w:val="20"/>
                          </w:rPr>
                        </w:pPr>
                      </w:p>
                    </w:tc>
                    <w:tc>
                      <w:tcPr>
                        <w:tcW w:w="1646" w:type="dxa"/>
                      </w:tcPr>
                      <w:p>
                        <w:pPr>
                          <w:jc w:val="right"/>
                          <w:rPr>
                            <w:sz w:val="20"/>
                          </w:rPr>
                        </w:pPr>
                        <w:r>
                          <w:rPr>
                            <w:sz w:val="20"/>
                          </w:rPr>
                          <w:t>Stiklinės</w:t>
                        </w:r>
                      </w:p>
                    </w:tc>
                    <w:tc>
                      <w:tcPr>
                        <w:tcW w:w="1146" w:type="dxa"/>
                        <w:vMerge/>
                      </w:tcPr>
                      <w:p>
                        <w:pPr>
                          <w:rPr>
                            <w:sz w:val="20"/>
                          </w:rPr>
                        </w:pPr>
                      </w:p>
                    </w:tc>
                    <w:tc>
                      <w:tcPr>
                        <w:tcW w:w="0" w:type="auto"/>
                      </w:tcPr>
                      <w:p>
                        <w:pPr>
                          <w:rPr>
                            <w:sz w:val="20"/>
                          </w:rPr>
                        </w:pPr>
                        <w:r>
                          <w:rPr>
                            <w:sz w:val="20"/>
                          </w:rPr>
                          <w:t>-</w:t>
                        </w:r>
                      </w:p>
                    </w:tc>
                    <w:tc>
                      <w:tcPr>
                        <w:tcW w:w="1260" w:type="dxa"/>
                      </w:tcPr>
                      <w:p>
                        <w:pPr>
                          <w:rPr>
                            <w:sz w:val="20"/>
                          </w:rPr>
                        </w:pPr>
                        <w:r>
                          <w:rPr>
                            <w:sz w:val="20"/>
                          </w:rPr>
                          <w:t>60%</w:t>
                        </w:r>
                      </w:p>
                    </w:tc>
                    <w:tc>
                      <w:tcPr>
                        <w:tcW w:w="1260" w:type="dxa"/>
                      </w:tcPr>
                      <w:p>
                        <w:pPr>
                          <w:rPr>
                            <w:sz w:val="20"/>
                          </w:rPr>
                        </w:pPr>
                        <w:r>
                          <w:rPr>
                            <w:sz w:val="20"/>
                          </w:rPr>
                          <w:t>-</w:t>
                        </w:r>
                      </w:p>
                    </w:tc>
                    <w:tc>
                      <w:tcPr>
                        <w:tcW w:w="974" w:type="dxa"/>
                        <w:vMerge/>
                      </w:tcPr>
                      <w:p>
                        <w:pPr>
                          <w:rPr>
                            <w:sz w:val="20"/>
                          </w:rPr>
                        </w:pPr>
                      </w:p>
                    </w:tc>
                  </w:tr>
                  <w:tr>
                    <w:trPr>
                      <w:trHeight w:val="233"/>
                    </w:trPr>
                    <w:tc>
                      <w:tcPr>
                        <w:tcW w:w="0" w:type="auto"/>
                        <w:vMerge/>
                      </w:tcPr>
                      <w:p>
                        <w:pPr>
                          <w:rPr>
                            <w:sz w:val="20"/>
                          </w:rPr>
                        </w:pPr>
                      </w:p>
                    </w:tc>
                    <w:tc>
                      <w:tcPr>
                        <w:tcW w:w="1646" w:type="dxa"/>
                      </w:tcPr>
                      <w:p>
                        <w:pPr>
                          <w:jc w:val="right"/>
                          <w:rPr>
                            <w:sz w:val="20"/>
                          </w:rPr>
                        </w:pPr>
                        <w:r>
                          <w:rPr>
                            <w:sz w:val="20"/>
                          </w:rPr>
                          <w:t>Popierinės</w:t>
                        </w:r>
                      </w:p>
                    </w:tc>
                    <w:tc>
                      <w:tcPr>
                        <w:tcW w:w="1146" w:type="dxa"/>
                        <w:vMerge/>
                      </w:tcPr>
                      <w:p>
                        <w:pPr>
                          <w:rPr>
                            <w:sz w:val="20"/>
                          </w:rPr>
                        </w:pPr>
                      </w:p>
                    </w:tc>
                    <w:tc>
                      <w:tcPr>
                        <w:tcW w:w="0" w:type="auto"/>
                      </w:tcPr>
                      <w:p>
                        <w:pPr>
                          <w:rPr>
                            <w:sz w:val="20"/>
                          </w:rPr>
                        </w:pPr>
                        <w:r>
                          <w:rPr>
                            <w:sz w:val="20"/>
                          </w:rPr>
                          <w:t>-</w:t>
                        </w:r>
                      </w:p>
                    </w:tc>
                    <w:tc>
                      <w:tcPr>
                        <w:tcW w:w="1260" w:type="dxa"/>
                      </w:tcPr>
                      <w:p>
                        <w:pPr>
                          <w:rPr>
                            <w:sz w:val="20"/>
                          </w:rPr>
                        </w:pPr>
                        <w:r>
                          <w:rPr>
                            <w:sz w:val="20"/>
                          </w:rPr>
                          <w:t>60%</w:t>
                        </w:r>
                      </w:p>
                    </w:tc>
                    <w:tc>
                      <w:tcPr>
                        <w:tcW w:w="1260" w:type="dxa"/>
                      </w:tcPr>
                      <w:p>
                        <w:pPr>
                          <w:rPr>
                            <w:sz w:val="20"/>
                          </w:rPr>
                        </w:pPr>
                        <w:r>
                          <w:rPr>
                            <w:sz w:val="20"/>
                          </w:rPr>
                          <w:t>-</w:t>
                        </w:r>
                      </w:p>
                    </w:tc>
                    <w:tc>
                      <w:tcPr>
                        <w:tcW w:w="974" w:type="dxa"/>
                        <w:vMerge/>
                      </w:tcPr>
                      <w:p>
                        <w:pPr>
                          <w:rPr>
                            <w:sz w:val="20"/>
                          </w:rPr>
                        </w:pPr>
                      </w:p>
                    </w:tc>
                  </w:tr>
                  <w:tr>
                    <w:trPr>
                      <w:trHeight w:val="233"/>
                    </w:trPr>
                    <w:tc>
                      <w:tcPr>
                        <w:tcW w:w="0" w:type="auto"/>
                        <w:vMerge/>
                      </w:tcPr>
                      <w:p>
                        <w:pPr>
                          <w:rPr>
                            <w:sz w:val="20"/>
                          </w:rPr>
                        </w:pPr>
                      </w:p>
                    </w:tc>
                    <w:tc>
                      <w:tcPr>
                        <w:tcW w:w="1646" w:type="dxa"/>
                      </w:tcPr>
                      <w:p>
                        <w:pPr>
                          <w:jc w:val="right"/>
                          <w:rPr>
                            <w:sz w:val="20"/>
                          </w:rPr>
                        </w:pPr>
                        <w:r>
                          <w:rPr>
                            <w:sz w:val="20"/>
                          </w:rPr>
                          <w:t>Metalinės</w:t>
                        </w:r>
                      </w:p>
                    </w:tc>
                    <w:tc>
                      <w:tcPr>
                        <w:tcW w:w="1146" w:type="dxa"/>
                        <w:vMerge/>
                      </w:tcPr>
                      <w:p>
                        <w:pPr>
                          <w:rPr>
                            <w:sz w:val="20"/>
                          </w:rPr>
                        </w:pPr>
                      </w:p>
                    </w:tc>
                    <w:tc>
                      <w:tcPr>
                        <w:tcW w:w="0" w:type="auto"/>
                      </w:tcPr>
                      <w:p>
                        <w:pPr>
                          <w:rPr>
                            <w:sz w:val="20"/>
                          </w:rPr>
                        </w:pPr>
                        <w:r>
                          <w:rPr>
                            <w:sz w:val="20"/>
                          </w:rPr>
                          <w:t>-</w:t>
                        </w:r>
                      </w:p>
                    </w:tc>
                    <w:tc>
                      <w:tcPr>
                        <w:tcW w:w="1260" w:type="dxa"/>
                      </w:tcPr>
                      <w:p>
                        <w:pPr>
                          <w:rPr>
                            <w:sz w:val="20"/>
                          </w:rPr>
                        </w:pPr>
                        <w:r>
                          <w:rPr>
                            <w:sz w:val="20"/>
                          </w:rPr>
                          <w:t>50%</w:t>
                        </w:r>
                      </w:p>
                    </w:tc>
                    <w:tc>
                      <w:tcPr>
                        <w:tcW w:w="1260" w:type="dxa"/>
                      </w:tcPr>
                      <w:p>
                        <w:pPr>
                          <w:rPr>
                            <w:sz w:val="20"/>
                          </w:rPr>
                        </w:pPr>
                        <w:r>
                          <w:rPr>
                            <w:sz w:val="20"/>
                          </w:rPr>
                          <w:t>-</w:t>
                        </w:r>
                      </w:p>
                    </w:tc>
                    <w:tc>
                      <w:tcPr>
                        <w:tcW w:w="974" w:type="dxa"/>
                        <w:vMerge/>
                      </w:tcPr>
                      <w:p>
                        <w:pPr>
                          <w:rPr>
                            <w:sz w:val="20"/>
                          </w:rPr>
                        </w:pPr>
                      </w:p>
                    </w:tc>
                  </w:tr>
                  <w:tr>
                    <w:trPr>
                      <w:trHeight w:val="233"/>
                    </w:trPr>
                    <w:tc>
                      <w:tcPr>
                        <w:tcW w:w="0" w:type="auto"/>
                        <w:vMerge/>
                      </w:tcPr>
                      <w:p>
                        <w:pPr>
                          <w:rPr>
                            <w:sz w:val="20"/>
                          </w:rPr>
                        </w:pPr>
                      </w:p>
                    </w:tc>
                    <w:tc>
                      <w:tcPr>
                        <w:tcW w:w="1646" w:type="dxa"/>
                      </w:tcPr>
                      <w:p>
                        <w:pPr>
                          <w:jc w:val="right"/>
                          <w:rPr>
                            <w:sz w:val="20"/>
                          </w:rPr>
                        </w:pPr>
                        <w:r>
                          <w:rPr>
                            <w:sz w:val="20"/>
                          </w:rPr>
                          <w:t>Plastikinės</w:t>
                        </w:r>
                      </w:p>
                    </w:tc>
                    <w:tc>
                      <w:tcPr>
                        <w:tcW w:w="1146" w:type="dxa"/>
                        <w:vMerge/>
                      </w:tcPr>
                      <w:p>
                        <w:pPr>
                          <w:rPr>
                            <w:sz w:val="20"/>
                          </w:rPr>
                        </w:pPr>
                      </w:p>
                    </w:tc>
                    <w:tc>
                      <w:tcPr>
                        <w:tcW w:w="0" w:type="auto"/>
                      </w:tcPr>
                      <w:p>
                        <w:pPr>
                          <w:rPr>
                            <w:sz w:val="20"/>
                          </w:rPr>
                        </w:pPr>
                        <w:r>
                          <w:rPr>
                            <w:sz w:val="20"/>
                          </w:rPr>
                          <w:t>-</w:t>
                        </w:r>
                      </w:p>
                    </w:tc>
                    <w:tc>
                      <w:tcPr>
                        <w:tcW w:w="1260" w:type="dxa"/>
                      </w:tcPr>
                      <w:p>
                        <w:pPr>
                          <w:rPr>
                            <w:sz w:val="20"/>
                          </w:rPr>
                        </w:pPr>
                        <w:r>
                          <w:rPr>
                            <w:sz w:val="20"/>
                          </w:rPr>
                          <w:t>22.5%</w:t>
                        </w:r>
                      </w:p>
                    </w:tc>
                    <w:tc>
                      <w:tcPr>
                        <w:tcW w:w="1260" w:type="dxa"/>
                      </w:tcPr>
                      <w:p>
                        <w:pPr>
                          <w:rPr>
                            <w:sz w:val="20"/>
                          </w:rPr>
                        </w:pPr>
                        <w:r>
                          <w:rPr>
                            <w:sz w:val="20"/>
                          </w:rPr>
                          <w:t>-</w:t>
                        </w:r>
                      </w:p>
                    </w:tc>
                    <w:tc>
                      <w:tcPr>
                        <w:tcW w:w="974" w:type="dxa"/>
                        <w:vMerge/>
                      </w:tcPr>
                      <w:p>
                        <w:pPr>
                          <w:rPr>
                            <w:sz w:val="20"/>
                          </w:rPr>
                        </w:pPr>
                      </w:p>
                    </w:tc>
                  </w:tr>
                  <w:tr>
                    <w:trPr>
                      <w:trHeight w:val="233"/>
                    </w:trPr>
                    <w:tc>
                      <w:tcPr>
                        <w:tcW w:w="0" w:type="auto"/>
                        <w:vMerge/>
                      </w:tcPr>
                      <w:p>
                        <w:pPr>
                          <w:rPr>
                            <w:sz w:val="20"/>
                          </w:rPr>
                        </w:pPr>
                      </w:p>
                    </w:tc>
                    <w:tc>
                      <w:tcPr>
                        <w:tcW w:w="1646" w:type="dxa"/>
                      </w:tcPr>
                      <w:p>
                        <w:pPr>
                          <w:jc w:val="right"/>
                          <w:rPr>
                            <w:sz w:val="20"/>
                          </w:rPr>
                        </w:pPr>
                        <w:r>
                          <w:rPr>
                            <w:sz w:val="20"/>
                          </w:rPr>
                          <w:t>Medinės</w:t>
                        </w:r>
                      </w:p>
                    </w:tc>
                    <w:tc>
                      <w:tcPr>
                        <w:tcW w:w="1146" w:type="dxa"/>
                        <w:vMerge/>
                      </w:tcPr>
                      <w:p>
                        <w:pPr>
                          <w:rPr>
                            <w:sz w:val="20"/>
                          </w:rPr>
                        </w:pPr>
                      </w:p>
                    </w:tc>
                    <w:tc>
                      <w:tcPr>
                        <w:tcW w:w="0" w:type="auto"/>
                      </w:tcPr>
                      <w:p>
                        <w:pPr>
                          <w:rPr>
                            <w:sz w:val="20"/>
                          </w:rPr>
                        </w:pPr>
                        <w:r>
                          <w:rPr>
                            <w:sz w:val="20"/>
                          </w:rPr>
                          <w:t>-</w:t>
                        </w:r>
                      </w:p>
                    </w:tc>
                    <w:tc>
                      <w:tcPr>
                        <w:tcW w:w="1260" w:type="dxa"/>
                      </w:tcPr>
                      <w:p>
                        <w:pPr>
                          <w:rPr>
                            <w:sz w:val="20"/>
                          </w:rPr>
                        </w:pPr>
                        <w:r>
                          <w:rPr>
                            <w:sz w:val="20"/>
                          </w:rPr>
                          <w:t>15%</w:t>
                        </w:r>
                      </w:p>
                    </w:tc>
                    <w:tc>
                      <w:tcPr>
                        <w:tcW w:w="1260" w:type="dxa"/>
                      </w:tcPr>
                      <w:p>
                        <w:pPr>
                          <w:rPr>
                            <w:sz w:val="20"/>
                          </w:rPr>
                        </w:pPr>
                        <w:r>
                          <w:rPr>
                            <w:sz w:val="20"/>
                          </w:rPr>
                          <w:t>-</w:t>
                        </w:r>
                      </w:p>
                    </w:tc>
                    <w:tc>
                      <w:tcPr>
                        <w:tcW w:w="974" w:type="dxa"/>
                        <w:vMerge/>
                      </w:tcPr>
                      <w:p>
                        <w:pPr>
                          <w:rPr>
                            <w:sz w:val="20"/>
                          </w:rPr>
                        </w:pPr>
                      </w:p>
                    </w:tc>
                  </w:tr>
                </w:tbl>
                <w:p>
                  <w:pPr>
                    <w:spacing w:line="259" w:lineRule="auto"/>
                    <w:jc w:val="both"/>
                    <w:rPr>
                      <w:szCs w:val="24"/>
                    </w:rPr>
                  </w:pPr>
                  <w:r>
                    <w:rPr>
                      <w:color w:val="595959"/>
                      <w:szCs w:val="24"/>
                    </w:rPr>
                    <w:t>Šaltinis: sudaryta autorių</w:t>
                  </w:r>
                </w:p>
                <w:p>
                  <w:pPr>
                    <w:rPr>
                      <w:sz w:val="14"/>
                      <w:szCs w:val="14"/>
                    </w:rPr>
                  </w:pPr>
                </w:p>
                <w:p>
                  <w:pPr>
                    <w:spacing w:line="259" w:lineRule="auto"/>
                    <w:jc w:val="both"/>
                    <w:rPr>
                      <w:i/>
                      <w:iCs/>
                      <w:szCs w:val="24"/>
                    </w:rPr>
                  </w:pPr>
                  <w:r>
                    <w:rPr>
                      <w:i/>
                      <w:iCs/>
                      <w:szCs w:val="24"/>
                      <w:u w:val="single"/>
                    </w:rPr>
                    <w:t>VATP 230.1 p.:</w:t>
                  </w:r>
                  <w:r>
                    <w:rPr>
                      <w:i/>
                      <w:iCs/>
                      <w:szCs w:val="24"/>
                    </w:rPr>
                    <w:t xml:space="preserve"> užtikrinti, kad sąvartynuose šalinamos komunalinės biologiškai skaidžios atliekos iki 2020 m. sudarytų ne daugiau kaip 35 proc. 2000 m. susidariusių komunalinių biologiškai skaidžių atliekų</w:t>
                  </w:r>
                </w:p>
                <w:p>
                  <w:pPr>
                    <w:rPr>
                      <w:sz w:val="14"/>
                      <w:szCs w:val="14"/>
                    </w:rPr>
                  </w:pPr>
                </w:p>
                <w:p>
                  <w:pPr>
                    <w:spacing w:line="259" w:lineRule="auto"/>
                    <w:jc w:val="both"/>
                    <w:rPr>
                      <w:szCs w:val="24"/>
                    </w:rPr>
                  </w:pPr>
                  <w:r>
                    <w:rPr>
                      <w:szCs w:val="24"/>
                    </w:rPr>
                    <w:t>Savivaldybių į MBA įrenginius pristatytos komunalinės atliekos yra apdorojamos bendrai, be to Šiaulių regione po mechaninio biologinio apdorojimo likusių atliekų sudėties tyrimai nėra atliekami, todėl neįmanoma nustatyti tikslaus šalinamų atliekų sudėtyje esančių biologiškai skaidžių atliekų kiekio vienos savivaldybės masteliu. Nepaisant trūkstamu duomenų atlikus preliminarius skaičiavimus laikomasi nuostatos, kad nustatyti uždaviniai 2016-2021 m. buvo įgyvendinti.</w:t>
                  </w:r>
                </w:p>
                <w:p>
                  <w:pPr>
                    <w:rPr>
                      <w:sz w:val="14"/>
                      <w:szCs w:val="14"/>
                    </w:rPr>
                  </w:pPr>
                </w:p>
                <w:p>
                  <w:pPr>
                    <w:spacing w:line="259" w:lineRule="auto"/>
                    <w:jc w:val="both"/>
                    <w:rPr>
                      <w:szCs w:val="24"/>
                    </w:rPr>
                  </w:pPr>
                </w:p>
                <w:p>
                  <w:pPr>
                    <w:rPr>
                      <w:sz w:val="18"/>
                      <w:szCs w:val="18"/>
                    </w:rPr>
                  </w:pPr>
                </w:p>
                <w:p>
                  <w:pPr>
                    <w:jc w:val="both"/>
                    <w:rPr>
                      <w:i/>
                      <w:iCs/>
                      <w:color w:val="595959"/>
                      <w:sz w:val="22"/>
                      <w:szCs w:val="24"/>
                    </w:rPr>
                  </w:pPr>
                  <w:r>
                    <w:rPr>
                      <w:i/>
                      <w:iCs/>
                      <w:color w:val="595959"/>
                      <w:sz w:val="22"/>
                      <w:szCs w:val="24"/>
                    </w:rPr>
                    <w:t>28 lentelė. Biologiškai skaidžių atliekų šalinimo užduoties įgyvendinimas Radviliškio r. sav., tonos</w:t>
                  </w:r>
                </w:p>
                <w:p>
                  <w:pPr>
                    <w:rPr>
                      <w:sz w:val="10"/>
                      <w:szCs w:val="10"/>
                    </w:rPr>
                  </w:pPr>
                </w:p>
                <w:tbl>
                  <w:tblPr>
                    <w:tblW w:w="9068" w:type="dxa"/>
                    <w:tblBorders>
                      <w:top w:val="single" w:sz="4" w:space="0" w:color="7F7F7F"/>
                      <w:bottom w:val="single" w:sz="4" w:space="0" w:color="7F7F7F"/>
                    </w:tblBorders>
                    <w:tblLayout w:type="fixed"/>
                    <w:tblLook w:val="04A0" w:firstRow="1" w:lastRow="0" w:firstColumn="1" w:lastColumn="0" w:noHBand="0" w:noVBand="1"/>
                  </w:tblPr>
                  <w:tblGrid>
                    <w:gridCol w:w="4424"/>
                    <w:gridCol w:w="774"/>
                    <w:gridCol w:w="774"/>
                    <w:gridCol w:w="774"/>
                    <w:gridCol w:w="774"/>
                    <w:gridCol w:w="774"/>
                    <w:gridCol w:w="774"/>
                  </w:tblGrid>
                  <w:tr>
                    <w:trPr>
                      <w:trHeight w:val="188"/>
                    </w:trPr>
                    <w:tc>
                      <w:tcPr>
                        <w:tcW w:w="4424" w:type="dxa"/>
                      </w:tcPr>
                      <w:p>
                        <w:pPr>
                          <w:rPr>
                            <w:sz w:val="20"/>
                          </w:rPr>
                        </w:pPr>
                      </w:p>
                    </w:tc>
                    <w:tc>
                      <w:tcPr>
                        <w:tcW w:w="774" w:type="dxa"/>
                      </w:tcPr>
                      <w:p>
                        <w:pPr>
                          <w:rPr>
                            <w:sz w:val="20"/>
                          </w:rPr>
                        </w:pPr>
                        <w:r>
                          <w:rPr>
                            <w:sz w:val="20"/>
                          </w:rPr>
                          <w:t>2016</w:t>
                        </w:r>
                      </w:p>
                    </w:tc>
                    <w:tc>
                      <w:tcPr>
                        <w:tcW w:w="774" w:type="dxa"/>
                      </w:tcPr>
                      <w:p>
                        <w:pPr>
                          <w:rPr>
                            <w:sz w:val="20"/>
                          </w:rPr>
                        </w:pPr>
                        <w:r>
                          <w:rPr>
                            <w:sz w:val="20"/>
                          </w:rPr>
                          <w:t>2017</w:t>
                        </w:r>
                      </w:p>
                    </w:tc>
                    <w:tc>
                      <w:tcPr>
                        <w:tcW w:w="774" w:type="dxa"/>
                      </w:tcPr>
                      <w:p>
                        <w:pPr>
                          <w:rPr>
                            <w:sz w:val="20"/>
                          </w:rPr>
                        </w:pPr>
                        <w:r>
                          <w:rPr>
                            <w:sz w:val="20"/>
                          </w:rPr>
                          <w:t>2018</w:t>
                        </w:r>
                      </w:p>
                    </w:tc>
                    <w:tc>
                      <w:tcPr>
                        <w:tcW w:w="774" w:type="dxa"/>
                      </w:tcPr>
                      <w:p>
                        <w:pPr>
                          <w:rPr>
                            <w:sz w:val="20"/>
                          </w:rPr>
                        </w:pPr>
                        <w:r>
                          <w:rPr>
                            <w:sz w:val="20"/>
                          </w:rPr>
                          <w:t>2019</w:t>
                        </w:r>
                      </w:p>
                    </w:tc>
                    <w:tc>
                      <w:tcPr>
                        <w:tcW w:w="774" w:type="dxa"/>
                      </w:tcPr>
                      <w:p>
                        <w:pPr>
                          <w:rPr>
                            <w:sz w:val="20"/>
                          </w:rPr>
                        </w:pPr>
                        <w:r>
                          <w:rPr>
                            <w:sz w:val="20"/>
                          </w:rPr>
                          <w:t>2020</w:t>
                        </w:r>
                      </w:p>
                    </w:tc>
                    <w:tc>
                      <w:tcPr>
                        <w:tcW w:w="774" w:type="dxa"/>
                      </w:tcPr>
                      <w:p>
                        <w:pPr>
                          <w:rPr>
                            <w:sz w:val="20"/>
                          </w:rPr>
                        </w:pPr>
                        <w:r>
                          <w:rPr>
                            <w:sz w:val="20"/>
                          </w:rPr>
                          <w:t>2021</w:t>
                        </w:r>
                      </w:p>
                    </w:tc>
                  </w:tr>
                  <w:tr>
                    <w:trPr>
                      <w:trHeight w:val="121"/>
                    </w:trPr>
                    <w:tc>
                      <w:tcPr>
                        <w:tcW w:w="4424" w:type="dxa"/>
                      </w:tcPr>
                      <w:p>
                        <w:pPr>
                          <w:rPr>
                            <w:sz w:val="20"/>
                          </w:rPr>
                        </w:pPr>
                        <w:r>
                          <w:rPr>
                            <w:sz w:val="20"/>
                          </w:rPr>
                          <w:t>Regione susidaręs mišrių komunalinių atliekų kiekis prieš apdorojimą MBA</w:t>
                        </w:r>
                      </w:p>
                    </w:tc>
                    <w:tc>
                      <w:tcPr>
                        <w:tcW w:w="774" w:type="dxa"/>
                      </w:tcPr>
                      <w:p>
                        <w:pPr>
                          <w:rPr>
                            <w:sz w:val="20"/>
                          </w:rPr>
                        </w:pPr>
                        <w:r>
                          <w:rPr>
                            <w:sz w:val="20"/>
                          </w:rPr>
                          <w:t>75.446</w:t>
                        </w:r>
                      </w:p>
                    </w:tc>
                    <w:tc>
                      <w:tcPr>
                        <w:tcW w:w="774" w:type="dxa"/>
                      </w:tcPr>
                      <w:p>
                        <w:pPr>
                          <w:rPr>
                            <w:sz w:val="20"/>
                          </w:rPr>
                        </w:pPr>
                        <w:r>
                          <w:rPr>
                            <w:sz w:val="20"/>
                          </w:rPr>
                          <w:t>67.641</w:t>
                        </w:r>
                      </w:p>
                    </w:tc>
                    <w:tc>
                      <w:tcPr>
                        <w:tcW w:w="774" w:type="dxa"/>
                      </w:tcPr>
                      <w:p>
                        <w:pPr>
                          <w:rPr>
                            <w:sz w:val="20"/>
                          </w:rPr>
                        </w:pPr>
                        <w:r>
                          <w:rPr>
                            <w:sz w:val="20"/>
                          </w:rPr>
                          <w:t>64.688</w:t>
                        </w:r>
                      </w:p>
                    </w:tc>
                    <w:tc>
                      <w:tcPr>
                        <w:tcW w:w="774" w:type="dxa"/>
                      </w:tcPr>
                      <w:p>
                        <w:pPr>
                          <w:rPr>
                            <w:sz w:val="20"/>
                          </w:rPr>
                        </w:pPr>
                        <w:r>
                          <w:rPr>
                            <w:sz w:val="20"/>
                          </w:rPr>
                          <w:t>63.975</w:t>
                        </w:r>
                      </w:p>
                    </w:tc>
                    <w:tc>
                      <w:tcPr>
                        <w:tcW w:w="774" w:type="dxa"/>
                      </w:tcPr>
                      <w:p>
                        <w:pPr>
                          <w:rPr>
                            <w:sz w:val="20"/>
                          </w:rPr>
                        </w:pPr>
                        <w:r>
                          <w:rPr>
                            <w:sz w:val="20"/>
                          </w:rPr>
                          <w:t>61.817</w:t>
                        </w:r>
                      </w:p>
                    </w:tc>
                    <w:tc>
                      <w:tcPr>
                        <w:tcW w:w="774" w:type="dxa"/>
                      </w:tcPr>
                      <w:p>
                        <w:pPr>
                          <w:rPr>
                            <w:sz w:val="20"/>
                          </w:rPr>
                        </w:pPr>
                        <w:r>
                          <w:rPr>
                            <w:sz w:val="20"/>
                          </w:rPr>
                          <w:t>60.593</w:t>
                        </w:r>
                      </w:p>
                    </w:tc>
                  </w:tr>
                  <w:tr>
                    <w:trPr>
                      <w:trHeight w:val="284"/>
                    </w:trPr>
                    <w:tc>
                      <w:tcPr>
                        <w:tcW w:w="4424" w:type="dxa"/>
                      </w:tcPr>
                      <w:p>
                        <w:pPr>
                          <w:rPr>
                            <w:sz w:val="20"/>
                          </w:rPr>
                        </w:pPr>
                        <w:r>
                          <w:rPr>
                            <w:sz w:val="20"/>
                          </w:rPr>
                          <w:t>Radviliškio r. sav. mišrių komunalinių atliekų kiekis pristatytas apdorojimui į MBA įrenginius</w:t>
                        </w:r>
                      </w:p>
                    </w:tc>
                    <w:tc>
                      <w:tcPr>
                        <w:tcW w:w="774" w:type="dxa"/>
                      </w:tcPr>
                      <w:p>
                        <w:pPr>
                          <w:rPr>
                            <w:sz w:val="20"/>
                          </w:rPr>
                        </w:pPr>
                        <w:r>
                          <w:rPr>
                            <w:sz w:val="20"/>
                          </w:rPr>
                          <w:t>10.509</w:t>
                        </w:r>
                      </w:p>
                    </w:tc>
                    <w:tc>
                      <w:tcPr>
                        <w:tcW w:w="774" w:type="dxa"/>
                      </w:tcPr>
                      <w:p>
                        <w:pPr>
                          <w:rPr>
                            <w:sz w:val="20"/>
                          </w:rPr>
                        </w:pPr>
                        <w:r>
                          <w:rPr>
                            <w:sz w:val="20"/>
                          </w:rPr>
                          <w:t>9145</w:t>
                        </w:r>
                      </w:p>
                    </w:tc>
                    <w:tc>
                      <w:tcPr>
                        <w:tcW w:w="774" w:type="dxa"/>
                      </w:tcPr>
                      <w:p>
                        <w:pPr>
                          <w:rPr>
                            <w:sz w:val="20"/>
                          </w:rPr>
                        </w:pPr>
                        <w:r>
                          <w:rPr>
                            <w:sz w:val="20"/>
                          </w:rPr>
                          <w:t>9.344</w:t>
                        </w:r>
                      </w:p>
                    </w:tc>
                    <w:tc>
                      <w:tcPr>
                        <w:tcW w:w="774" w:type="dxa"/>
                      </w:tcPr>
                      <w:p>
                        <w:pPr>
                          <w:rPr>
                            <w:sz w:val="20"/>
                          </w:rPr>
                        </w:pPr>
                        <w:r>
                          <w:rPr>
                            <w:sz w:val="20"/>
                          </w:rPr>
                          <w:t>9.036</w:t>
                        </w:r>
                      </w:p>
                    </w:tc>
                    <w:tc>
                      <w:tcPr>
                        <w:tcW w:w="774" w:type="dxa"/>
                      </w:tcPr>
                      <w:p>
                        <w:pPr>
                          <w:rPr>
                            <w:sz w:val="20"/>
                          </w:rPr>
                        </w:pPr>
                        <w:r>
                          <w:rPr>
                            <w:sz w:val="20"/>
                          </w:rPr>
                          <w:t>8.885</w:t>
                        </w:r>
                      </w:p>
                    </w:tc>
                    <w:tc>
                      <w:tcPr>
                        <w:tcW w:w="774" w:type="dxa"/>
                      </w:tcPr>
                      <w:p>
                        <w:pPr>
                          <w:rPr>
                            <w:sz w:val="20"/>
                          </w:rPr>
                        </w:pPr>
                        <w:r>
                          <w:rPr>
                            <w:sz w:val="20"/>
                          </w:rPr>
                          <w:t>8.728</w:t>
                        </w:r>
                      </w:p>
                    </w:tc>
                  </w:tr>
                  <w:tr>
                    <w:trPr>
                      <w:trHeight w:val="279"/>
                    </w:trPr>
                    <w:tc>
                      <w:tcPr>
                        <w:tcW w:w="4424" w:type="dxa"/>
                      </w:tcPr>
                      <w:p>
                        <w:pPr>
                          <w:rPr>
                            <w:sz w:val="20"/>
                          </w:rPr>
                        </w:pPr>
                        <w:r>
                          <w:rPr>
                            <w:sz w:val="20"/>
                          </w:rPr>
                          <w:t>Radviliškio r. sav. MKA dalis visame pristatytame kiekyje</w:t>
                        </w:r>
                      </w:p>
                    </w:tc>
                    <w:tc>
                      <w:tcPr>
                        <w:tcW w:w="774" w:type="dxa"/>
                      </w:tcPr>
                      <w:p>
                        <w:pPr>
                          <w:rPr>
                            <w:sz w:val="20"/>
                          </w:rPr>
                        </w:pPr>
                        <w:r>
                          <w:rPr>
                            <w:sz w:val="20"/>
                          </w:rPr>
                          <w:t>12%</w:t>
                        </w:r>
                      </w:p>
                    </w:tc>
                    <w:tc>
                      <w:tcPr>
                        <w:tcW w:w="774" w:type="dxa"/>
                      </w:tcPr>
                      <w:p>
                        <w:pPr>
                          <w:rPr>
                            <w:sz w:val="20"/>
                          </w:rPr>
                        </w:pPr>
                        <w:r>
                          <w:rPr>
                            <w:sz w:val="20"/>
                          </w:rPr>
                          <w:t>14%</w:t>
                        </w:r>
                      </w:p>
                    </w:tc>
                    <w:tc>
                      <w:tcPr>
                        <w:tcW w:w="774" w:type="dxa"/>
                      </w:tcPr>
                      <w:p>
                        <w:pPr>
                          <w:rPr>
                            <w:sz w:val="20"/>
                          </w:rPr>
                        </w:pPr>
                        <w:r>
                          <w:rPr>
                            <w:sz w:val="20"/>
                          </w:rPr>
                          <w:t>14%</w:t>
                        </w:r>
                      </w:p>
                    </w:tc>
                    <w:tc>
                      <w:tcPr>
                        <w:tcW w:w="774" w:type="dxa"/>
                      </w:tcPr>
                      <w:p>
                        <w:pPr>
                          <w:rPr>
                            <w:sz w:val="20"/>
                          </w:rPr>
                        </w:pPr>
                        <w:r>
                          <w:rPr>
                            <w:sz w:val="20"/>
                          </w:rPr>
                          <w:t>14%</w:t>
                        </w:r>
                      </w:p>
                    </w:tc>
                    <w:tc>
                      <w:tcPr>
                        <w:tcW w:w="774" w:type="dxa"/>
                      </w:tcPr>
                      <w:p>
                        <w:pPr>
                          <w:rPr>
                            <w:sz w:val="20"/>
                          </w:rPr>
                        </w:pPr>
                        <w:r>
                          <w:rPr>
                            <w:sz w:val="20"/>
                          </w:rPr>
                          <w:t>14%</w:t>
                        </w:r>
                      </w:p>
                    </w:tc>
                    <w:tc>
                      <w:tcPr>
                        <w:tcW w:w="774" w:type="dxa"/>
                      </w:tcPr>
                      <w:p>
                        <w:pPr>
                          <w:rPr>
                            <w:sz w:val="20"/>
                          </w:rPr>
                        </w:pPr>
                        <w:r>
                          <w:rPr>
                            <w:sz w:val="20"/>
                          </w:rPr>
                          <w:t>15%</w:t>
                        </w:r>
                      </w:p>
                    </w:tc>
                  </w:tr>
                  <w:tr>
                    <w:trPr>
                      <w:trHeight w:val="284"/>
                    </w:trPr>
                    <w:tc>
                      <w:tcPr>
                        <w:tcW w:w="4424" w:type="dxa"/>
                      </w:tcPr>
                      <w:p>
                        <w:pPr>
                          <w:rPr>
                            <w:sz w:val="20"/>
                          </w:rPr>
                        </w:pPr>
                        <w:r>
                          <w:rPr>
                            <w:sz w:val="20"/>
                          </w:rPr>
                          <w:t>Į mišrias komunalines atliekas patenkančių biologiškai skaidžių atliekų kiekis regione</w:t>
                        </w:r>
                      </w:p>
                    </w:tc>
                    <w:tc>
                      <w:tcPr>
                        <w:tcW w:w="774" w:type="dxa"/>
                      </w:tcPr>
                      <w:p>
                        <w:pPr>
                          <w:rPr>
                            <w:sz w:val="20"/>
                          </w:rPr>
                        </w:pPr>
                        <w:r>
                          <w:rPr>
                            <w:sz w:val="20"/>
                          </w:rPr>
                          <w:t>31.679</w:t>
                        </w:r>
                      </w:p>
                    </w:tc>
                    <w:tc>
                      <w:tcPr>
                        <w:tcW w:w="774" w:type="dxa"/>
                      </w:tcPr>
                      <w:p>
                        <w:pPr>
                          <w:rPr>
                            <w:sz w:val="20"/>
                          </w:rPr>
                        </w:pPr>
                        <w:r>
                          <w:rPr>
                            <w:sz w:val="20"/>
                          </w:rPr>
                          <w:t>28.248</w:t>
                        </w:r>
                      </w:p>
                    </w:tc>
                    <w:tc>
                      <w:tcPr>
                        <w:tcW w:w="774" w:type="dxa"/>
                      </w:tcPr>
                      <w:p>
                        <w:pPr>
                          <w:rPr>
                            <w:sz w:val="20"/>
                          </w:rPr>
                        </w:pPr>
                        <w:r>
                          <w:rPr>
                            <w:sz w:val="20"/>
                          </w:rPr>
                          <w:t>27.468</w:t>
                        </w:r>
                      </w:p>
                    </w:tc>
                    <w:tc>
                      <w:tcPr>
                        <w:tcW w:w="774" w:type="dxa"/>
                      </w:tcPr>
                      <w:p>
                        <w:pPr>
                          <w:rPr>
                            <w:sz w:val="20"/>
                          </w:rPr>
                        </w:pPr>
                        <w:r>
                          <w:rPr>
                            <w:sz w:val="20"/>
                          </w:rPr>
                          <w:t>28.987</w:t>
                        </w:r>
                      </w:p>
                    </w:tc>
                    <w:tc>
                      <w:tcPr>
                        <w:tcW w:w="774" w:type="dxa"/>
                      </w:tcPr>
                      <w:p>
                        <w:pPr>
                          <w:rPr>
                            <w:sz w:val="20"/>
                          </w:rPr>
                        </w:pPr>
                        <w:r>
                          <w:rPr>
                            <w:sz w:val="20"/>
                          </w:rPr>
                          <w:t>30.893</w:t>
                        </w:r>
                      </w:p>
                    </w:tc>
                    <w:tc>
                      <w:tcPr>
                        <w:tcW w:w="774" w:type="dxa"/>
                      </w:tcPr>
                      <w:p>
                        <w:pPr>
                          <w:rPr>
                            <w:sz w:val="20"/>
                          </w:rPr>
                        </w:pPr>
                        <w:r>
                          <w:rPr>
                            <w:sz w:val="20"/>
                          </w:rPr>
                          <w:t>26.236</w:t>
                        </w:r>
                      </w:p>
                    </w:tc>
                  </w:tr>
                  <w:tr>
                    <w:trPr>
                      <w:trHeight w:val="284"/>
                    </w:trPr>
                    <w:tc>
                      <w:tcPr>
                        <w:tcW w:w="4424" w:type="dxa"/>
                      </w:tcPr>
                      <w:p>
                        <w:pPr>
                          <w:rPr>
                            <w:sz w:val="20"/>
                          </w:rPr>
                        </w:pPr>
                        <w:r>
                          <w:rPr>
                            <w:sz w:val="20"/>
                          </w:rPr>
                          <w:t>Į mišrias komunalines atliekas patenkančių biologiškai skaidžių atliekų kiekis Radviliškio r. sav.</w:t>
                        </w:r>
                      </w:p>
                    </w:tc>
                    <w:tc>
                      <w:tcPr>
                        <w:tcW w:w="774" w:type="dxa"/>
                      </w:tcPr>
                      <w:p>
                        <w:pPr>
                          <w:rPr>
                            <w:sz w:val="20"/>
                          </w:rPr>
                        </w:pPr>
                        <w:r>
                          <w:rPr>
                            <w:sz w:val="20"/>
                          </w:rPr>
                          <w:t>3.771</w:t>
                        </w:r>
                      </w:p>
                    </w:tc>
                    <w:tc>
                      <w:tcPr>
                        <w:tcW w:w="774" w:type="dxa"/>
                      </w:tcPr>
                      <w:p>
                        <w:pPr>
                          <w:rPr>
                            <w:sz w:val="20"/>
                          </w:rPr>
                        </w:pPr>
                        <w:r>
                          <w:rPr>
                            <w:sz w:val="20"/>
                          </w:rPr>
                          <w:t>3.658</w:t>
                        </w:r>
                      </w:p>
                    </w:tc>
                    <w:tc>
                      <w:tcPr>
                        <w:tcW w:w="774" w:type="dxa"/>
                      </w:tcPr>
                      <w:p>
                        <w:pPr>
                          <w:rPr>
                            <w:sz w:val="20"/>
                          </w:rPr>
                        </w:pPr>
                        <w:r>
                          <w:rPr>
                            <w:sz w:val="20"/>
                          </w:rPr>
                          <w:t>4.876</w:t>
                        </w:r>
                      </w:p>
                    </w:tc>
                    <w:tc>
                      <w:tcPr>
                        <w:tcW w:w="774" w:type="dxa"/>
                      </w:tcPr>
                      <w:p>
                        <w:pPr>
                          <w:rPr>
                            <w:sz w:val="20"/>
                          </w:rPr>
                        </w:pPr>
                        <w:r>
                          <w:rPr>
                            <w:sz w:val="20"/>
                          </w:rPr>
                          <w:t>4.596</w:t>
                        </w:r>
                      </w:p>
                    </w:tc>
                    <w:tc>
                      <w:tcPr>
                        <w:tcW w:w="774" w:type="dxa"/>
                      </w:tcPr>
                      <w:p>
                        <w:pPr>
                          <w:rPr>
                            <w:sz w:val="20"/>
                          </w:rPr>
                        </w:pPr>
                        <w:r>
                          <w:rPr>
                            <w:sz w:val="20"/>
                          </w:rPr>
                          <w:t>4.830</w:t>
                        </w:r>
                      </w:p>
                    </w:tc>
                    <w:tc>
                      <w:tcPr>
                        <w:tcW w:w="774" w:type="dxa"/>
                      </w:tcPr>
                      <w:p>
                        <w:pPr>
                          <w:rPr>
                            <w:sz w:val="20"/>
                          </w:rPr>
                        </w:pPr>
                        <w:r>
                          <w:rPr>
                            <w:sz w:val="20"/>
                          </w:rPr>
                          <w:t>4.190</w:t>
                        </w:r>
                      </w:p>
                    </w:tc>
                  </w:tr>
                  <w:tr>
                    <w:trPr>
                      <w:trHeight w:val="284"/>
                    </w:trPr>
                    <w:tc>
                      <w:tcPr>
                        <w:tcW w:w="4424" w:type="dxa"/>
                      </w:tcPr>
                      <w:p>
                        <w:pPr>
                          <w:rPr>
                            <w:sz w:val="20"/>
                          </w:rPr>
                        </w:pPr>
                        <w:r>
                          <w:rPr>
                            <w:sz w:val="20"/>
                          </w:rPr>
                          <w:t>Radviliškio r. sav. biologiškai skaidžių atliekų dalis visame į MBA pristatytame mišrių komunalinių atliekų kiekyje</w:t>
                        </w:r>
                      </w:p>
                    </w:tc>
                    <w:tc>
                      <w:tcPr>
                        <w:tcW w:w="774" w:type="dxa"/>
                      </w:tcPr>
                      <w:p>
                        <w:pPr>
                          <w:rPr>
                            <w:sz w:val="20"/>
                          </w:rPr>
                        </w:pPr>
                        <w:r>
                          <w:rPr>
                            <w:sz w:val="20"/>
                          </w:rPr>
                          <w:t>12%</w:t>
                        </w:r>
                      </w:p>
                    </w:tc>
                    <w:tc>
                      <w:tcPr>
                        <w:tcW w:w="774" w:type="dxa"/>
                      </w:tcPr>
                      <w:p>
                        <w:pPr>
                          <w:rPr>
                            <w:sz w:val="20"/>
                          </w:rPr>
                        </w:pPr>
                        <w:r>
                          <w:rPr>
                            <w:sz w:val="20"/>
                          </w:rPr>
                          <w:t>13%</w:t>
                        </w:r>
                      </w:p>
                    </w:tc>
                    <w:tc>
                      <w:tcPr>
                        <w:tcW w:w="774" w:type="dxa"/>
                      </w:tcPr>
                      <w:p>
                        <w:pPr>
                          <w:rPr>
                            <w:sz w:val="20"/>
                          </w:rPr>
                        </w:pPr>
                        <w:r>
                          <w:rPr>
                            <w:sz w:val="20"/>
                          </w:rPr>
                          <w:t>18%</w:t>
                        </w:r>
                      </w:p>
                    </w:tc>
                    <w:tc>
                      <w:tcPr>
                        <w:tcW w:w="774" w:type="dxa"/>
                      </w:tcPr>
                      <w:p>
                        <w:pPr>
                          <w:rPr>
                            <w:sz w:val="20"/>
                          </w:rPr>
                        </w:pPr>
                        <w:r>
                          <w:rPr>
                            <w:sz w:val="20"/>
                          </w:rPr>
                          <w:t>16%</w:t>
                        </w:r>
                      </w:p>
                    </w:tc>
                    <w:tc>
                      <w:tcPr>
                        <w:tcW w:w="774" w:type="dxa"/>
                      </w:tcPr>
                      <w:p>
                        <w:pPr>
                          <w:rPr>
                            <w:sz w:val="20"/>
                          </w:rPr>
                        </w:pPr>
                        <w:r>
                          <w:rPr>
                            <w:sz w:val="20"/>
                          </w:rPr>
                          <w:t>16%</w:t>
                        </w:r>
                      </w:p>
                    </w:tc>
                    <w:tc>
                      <w:tcPr>
                        <w:tcW w:w="774" w:type="dxa"/>
                      </w:tcPr>
                      <w:p>
                        <w:pPr>
                          <w:rPr>
                            <w:sz w:val="20"/>
                          </w:rPr>
                        </w:pPr>
                        <w:r>
                          <w:rPr>
                            <w:sz w:val="20"/>
                          </w:rPr>
                          <w:t>16%</w:t>
                        </w:r>
                      </w:p>
                    </w:tc>
                  </w:tr>
                  <w:tr>
                    <w:trPr>
                      <w:trHeight w:val="273"/>
                    </w:trPr>
                    <w:tc>
                      <w:tcPr>
                        <w:tcW w:w="4424" w:type="dxa"/>
                      </w:tcPr>
                      <w:p>
                        <w:pPr>
                          <w:rPr>
                            <w:sz w:val="20"/>
                          </w:rPr>
                        </w:pPr>
                        <w:r>
                          <w:rPr>
                            <w:sz w:val="20"/>
                          </w:rPr>
                          <w:t>Po mišrių komunalinių atliekų apdorojimo pašalintas atliekų kiekis</w:t>
                        </w:r>
                      </w:p>
                    </w:tc>
                    <w:tc>
                      <w:tcPr>
                        <w:tcW w:w="774" w:type="dxa"/>
                      </w:tcPr>
                      <w:p>
                        <w:pPr>
                          <w:rPr>
                            <w:sz w:val="20"/>
                          </w:rPr>
                        </w:pPr>
                        <w:r>
                          <w:rPr>
                            <w:sz w:val="20"/>
                          </w:rPr>
                          <w:t>49.525</w:t>
                        </w:r>
                      </w:p>
                    </w:tc>
                    <w:tc>
                      <w:tcPr>
                        <w:tcW w:w="774" w:type="dxa"/>
                      </w:tcPr>
                      <w:p>
                        <w:pPr>
                          <w:rPr>
                            <w:sz w:val="20"/>
                          </w:rPr>
                        </w:pPr>
                        <w:r>
                          <w:rPr>
                            <w:sz w:val="20"/>
                          </w:rPr>
                          <w:t>25.197</w:t>
                        </w:r>
                      </w:p>
                    </w:tc>
                    <w:tc>
                      <w:tcPr>
                        <w:tcW w:w="774" w:type="dxa"/>
                      </w:tcPr>
                      <w:p>
                        <w:pPr>
                          <w:rPr>
                            <w:sz w:val="20"/>
                          </w:rPr>
                        </w:pPr>
                        <w:r>
                          <w:rPr>
                            <w:sz w:val="20"/>
                          </w:rPr>
                          <w:t>25.954</w:t>
                        </w:r>
                      </w:p>
                    </w:tc>
                    <w:tc>
                      <w:tcPr>
                        <w:tcW w:w="774" w:type="dxa"/>
                      </w:tcPr>
                      <w:p>
                        <w:pPr>
                          <w:rPr>
                            <w:sz w:val="20"/>
                          </w:rPr>
                        </w:pPr>
                        <w:r>
                          <w:rPr>
                            <w:sz w:val="20"/>
                          </w:rPr>
                          <w:t>21.763</w:t>
                        </w:r>
                      </w:p>
                    </w:tc>
                    <w:tc>
                      <w:tcPr>
                        <w:tcW w:w="774" w:type="dxa"/>
                      </w:tcPr>
                      <w:p>
                        <w:pPr>
                          <w:rPr>
                            <w:sz w:val="20"/>
                          </w:rPr>
                        </w:pPr>
                        <w:r>
                          <w:rPr>
                            <w:sz w:val="20"/>
                          </w:rPr>
                          <w:t>10.576</w:t>
                        </w:r>
                      </w:p>
                    </w:tc>
                    <w:tc>
                      <w:tcPr>
                        <w:tcW w:w="774" w:type="dxa"/>
                      </w:tcPr>
                      <w:p>
                        <w:pPr>
                          <w:rPr>
                            <w:sz w:val="20"/>
                          </w:rPr>
                        </w:pPr>
                        <w:r>
                          <w:rPr>
                            <w:sz w:val="20"/>
                          </w:rPr>
                          <w:t>18.008</w:t>
                        </w:r>
                      </w:p>
                    </w:tc>
                  </w:tr>
                  <w:tr>
                    <w:trPr>
                      <w:trHeight w:val="273"/>
                    </w:trPr>
                    <w:tc>
                      <w:tcPr>
                        <w:tcW w:w="4424" w:type="dxa"/>
                      </w:tcPr>
                      <w:p>
                        <w:pPr>
                          <w:rPr>
                            <w:sz w:val="20"/>
                          </w:rPr>
                        </w:pPr>
                        <w:r>
                          <w:rPr>
                            <w:sz w:val="20"/>
                          </w:rPr>
                          <w:t>Preliminarus maksimalus pašalintas Radviliškio r. sav. komunalinių biologiškai skaidžių atliekų kiekis</w:t>
                        </w:r>
                      </w:p>
                    </w:tc>
                    <w:tc>
                      <w:tcPr>
                        <w:tcW w:w="774" w:type="dxa"/>
                      </w:tcPr>
                      <w:p>
                        <w:pPr>
                          <w:rPr>
                            <w:sz w:val="20"/>
                          </w:rPr>
                        </w:pPr>
                        <w:r>
                          <w:rPr>
                            <w:sz w:val="20"/>
                          </w:rPr>
                          <w:t>3.771</w:t>
                        </w:r>
                      </w:p>
                    </w:tc>
                    <w:tc>
                      <w:tcPr>
                        <w:tcW w:w="774" w:type="dxa"/>
                      </w:tcPr>
                      <w:p>
                        <w:pPr>
                          <w:rPr>
                            <w:sz w:val="20"/>
                          </w:rPr>
                        </w:pPr>
                        <w:r>
                          <w:rPr>
                            <w:sz w:val="20"/>
                          </w:rPr>
                          <w:t>3.263</w:t>
                        </w:r>
                      </w:p>
                    </w:tc>
                    <w:tc>
                      <w:tcPr>
                        <w:tcW w:w="774" w:type="dxa"/>
                      </w:tcPr>
                      <w:p>
                        <w:pPr>
                          <w:rPr>
                            <w:sz w:val="20"/>
                          </w:rPr>
                        </w:pPr>
                        <w:r>
                          <w:rPr>
                            <w:sz w:val="20"/>
                          </w:rPr>
                          <w:t>4.607</w:t>
                        </w:r>
                      </w:p>
                    </w:tc>
                    <w:tc>
                      <w:tcPr>
                        <w:tcW w:w="774" w:type="dxa"/>
                      </w:tcPr>
                      <w:p>
                        <w:pPr>
                          <w:rPr>
                            <w:sz w:val="20"/>
                          </w:rPr>
                        </w:pPr>
                        <w:r>
                          <w:rPr>
                            <w:sz w:val="20"/>
                          </w:rPr>
                          <w:t>3.451</w:t>
                        </w:r>
                      </w:p>
                    </w:tc>
                    <w:tc>
                      <w:tcPr>
                        <w:tcW w:w="774" w:type="dxa"/>
                      </w:tcPr>
                      <w:p>
                        <w:pPr>
                          <w:rPr>
                            <w:sz w:val="20"/>
                          </w:rPr>
                        </w:pPr>
                        <w:r>
                          <w:rPr>
                            <w:sz w:val="20"/>
                          </w:rPr>
                          <w:t>1.654</w:t>
                        </w:r>
                      </w:p>
                    </w:tc>
                    <w:tc>
                      <w:tcPr>
                        <w:tcW w:w="774" w:type="dxa"/>
                      </w:tcPr>
                      <w:p>
                        <w:pPr>
                          <w:rPr>
                            <w:sz w:val="20"/>
                          </w:rPr>
                        </w:pPr>
                        <w:r>
                          <w:rPr>
                            <w:sz w:val="20"/>
                          </w:rPr>
                          <w:t>2.161</w:t>
                        </w:r>
                      </w:p>
                    </w:tc>
                  </w:tr>
                  <w:tr>
                    <w:trPr>
                      <w:trHeight w:val="273"/>
                    </w:trPr>
                    <w:tc>
                      <w:tcPr>
                        <w:tcW w:w="4424" w:type="dxa"/>
                      </w:tcPr>
                      <w:p>
                        <w:pPr>
                          <w:rPr>
                            <w:sz w:val="20"/>
                          </w:rPr>
                        </w:pPr>
                        <w:r>
                          <w:rPr>
                            <w:sz w:val="20"/>
                          </w:rPr>
                          <w:t>Maksimalus leistinas šalinti Radviliškio r. sav. komunalinių biologiškai skaidžių atliekų kiekis</w:t>
                        </w:r>
                      </w:p>
                    </w:tc>
                    <w:tc>
                      <w:tcPr>
                        <w:tcW w:w="774" w:type="dxa"/>
                      </w:tcPr>
                      <w:p>
                        <w:pPr>
                          <w:rPr>
                            <w:sz w:val="20"/>
                          </w:rPr>
                        </w:pPr>
                        <w:r>
                          <w:rPr>
                            <w:sz w:val="20"/>
                          </w:rPr>
                          <w:t>4.761</w:t>
                        </w:r>
                      </w:p>
                    </w:tc>
                    <w:tc>
                      <w:tcPr>
                        <w:tcW w:w="774" w:type="dxa"/>
                      </w:tcPr>
                      <w:p>
                        <w:pPr>
                          <w:rPr>
                            <w:sz w:val="20"/>
                          </w:rPr>
                        </w:pPr>
                        <w:r>
                          <w:rPr>
                            <w:sz w:val="20"/>
                          </w:rPr>
                          <w:t>4.761</w:t>
                        </w:r>
                      </w:p>
                    </w:tc>
                    <w:tc>
                      <w:tcPr>
                        <w:tcW w:w="774" w:type="dxa"/>
                      </w:tcPr>
                      <w:p>
                        <w:pPr>
                          <w:rPr>
                            <w:sz w:val="20"/>
                          </w:rPr>
                        </w:pPr>
                        <w:r>
                          <w:rPr>
                            <w:sz w:val="20"/>
                          </w:rPr>
                          <w:t>4.232</w:t>
                        </w:r>
                      </w:p>
                    </w:tc>
                    <w:tc>
                      <w:tcPr>
                        <w:tcW w:w="774" w:type="dxa"/>
                      </w:tcPr>
                      <w:p>
                        <w:pPr>
                          <w:rPr>
                            <w:sz w:val="20"/>
                          </w:rPr>
                        </w:pPr>
                        <w:r>
                          <w:rPr>
                            <w:sz w:val="20"/>
                          </w:rPr>
                          <w:t>4.232</w:t>
                        </w:r>
                      </w:p>
                    </w:tc>
                    <w:tc>
                      <w:tcPr>
                        <w:tcW w:w="774" w:type="dxa"/>
                      </w:tcPr>
                      <w:p>
                        <w:pPr>
                          <w:rPr>
                            <w:sz w:val="20"/>
                          </w:rPr>
                        </w:pPr>
                        <w:r>
                          <w:rPr>
                            <w:sz w:val="20"/>
                          </w:rPr>
                          <w:t>3.703</w:t>
                        </w:r>
                      </w:p>
                    </w:tc>
                    <w:tc>
                      <w:tcPr>
                        <w:tcW w:w="774" w:type="dxa"/>
                      </w:tcPr>
                      <w:p>
                        <w:pPr>
                          <w:rPr>
                            <w:sz w:val="20"/>
                          </w:rPr>
                        </w:pPr>
                        <w:r>
                          <w:rPr>
                            <w:sz w:val="20"/>
                          </w:rPr>
                          <w:t>3.703</w:t>
                        </w:r>
                      </w:p>
                    </w:tc>
                  </w:tr>
                  <w:tr>
                    <w:trPr>
                      <w:trHeight w:val="287"/>
                    </w:trPr>
                    <w:tc>
                      <w:tcPr>
                        <w:tcW w:w="4424" w:type="dxa"/>
                      </w:tcPr>
                      <w:p>
                        <w:pPr>
                          <w:rPr>
                            <w:sz w:val="20"/>
                          </w:rPr>
                        </w:pPr>
                        <w:r>
                          <w:rPr>
                            <w:sz w:val="20"/>
                          </w:rPr>
                          <w:t>Užduoties įgyvendinimas</w:t>
                        </w:r>
                      </w:p>
                    </w:tc>
                    <w:tc>
                      <w:tcPr>
                        <w:tcW w:w="774" w:type="dxa"/>
                      </w:tcPr>
                      <w:p>
                        <w:pPr>
                          <w:rPr>
                            <w:sz w:val="20"/>
                          </w:rPr>
                        </w:pPr>
                        <w:r>
                          <w:rPr>
                            <w:sz w:val="20"/>
                          </w:rPr>
                          <w:t>Taip</w:t>
                        </w:r>
                      </w:p>
                    </w:tc>
                    <w:tc>
                      <w:tcPr>
                        <w:tcW w:w="774" w:type="dxa"/>
                      </w:tcPr>
                      <w:p>
                        <w:pPr>
                          <w:rPr>
                            <w:sz w:val="20"/>
                          </w:rPr>
                        </w:pPr>
                        <w:r>
                          <w:rPr>
                            <w:sz w:val="20"/>
                          </w:rPr>
                          <w:t>Taip</w:t>
                        </w:r>
                      </w:p>
                    </w:tc>
                    <w:tc>
                      <w:tcPr>
                        <w:tcW w:w="774" w:type="dxa"/>
                      </w:tcPr>
                      <w:p>
                        <w:pPr>
                          <w:rPr>
                            <w:sz w:val="20"/>
                          </w:rPr>
                        </w:pPr>
                        <w:r>
                          <w:rPr>
                            <w:sz w:val="20"/>
                          </w:rPr>
                          <w:t>Ne</w:t>
                        </w:r>
                      </w:p>
                    </w:tc>
                    <w:tc>
                      <w:tcPr>
                        <w:tcW w:w="774" w:type="dxa"/>
                      </w:tcPr>
                      <w:p>
                        <w:pPr>
                          <w:rPr>
                            <w:sz w:val="20"/>
                          </w:rPr>
                        </w:pPr>
                        <w:r>
                          <w:rPr>
                            <w:sz w:val="20"/>
                          </w:rPr>
                          <w:t>Taip</w:t>
                        </w:r>
                      </w:p>
                    </w:tc>
                    <w:tc>
                      <w:tcPr>
                        <w:tcW w:w="774" w:type="dxa"/>
                      </w:tcPr>
                      <w:p>
                        <w:pPr>
                          <w:rPr>
                            <w:sz w:val="20"/>
                          </w:rPr>
                        </w:pPr>
                        <w:r>
                          <w:rPr>
                            <w:sz w:val="20"/>
                          </w:rPr>
                          <w:t>Taip</w:t>
                        </w:r>
                      </w:p>
                    </w:tc>
                    <w:tc>
                      <w:tcPr>
                        <w:tcW w:w="774" w:type="dxa"/>
                      </w:tcPr>
                      <w:p>
                        <w:pPr>
                          <w:rPr>
                            <w:sz w:val="20"/>
                          </w:rPr>
                        </w:pPr>
                        <w:r>
                          <w:rPr>
                            <w:sz w:val="20"/>
                          </w:rPr>
                          <w:t>Taip</w:t>
                        </w:r>
                      </w:p>
                    </w:tc>
                  </w:tr>
                </w:tbl>
                <w:p>
                  <w:pPr>
                    <w:spacing w:line="259" w:lineRule="auto"/>
                    <w:jc w:val="both"/>
                    <w:rPr>
                      <w:sz w:val="20"/>
                      <w:szCs w:val="24"/>
                    </w:rPr>
                  </w:pPr>
                  <w:r>
                    <w:rPr>
                      <w:color w:val="595959"/>
                      <w:sz w:val="20"/>
                      <w:szCs w:val="24"/>
                    </w:rPr>
                    <w:t>Šaltinis: sudaryta autorių</w:t>
                  </w:r>
                </w:p>
                <w:p>
                  <w:pPr>
                    <w:rPr>
                      <w:sz w:val="14"/>
                      <w:szCs w:val="14"/>
                    </w:rPr>
                  </w:pPr>
                </w:p>
                <w:p>
                  <w:pPr>
                    <w:spacing w:line="259" w:lineRule="auto"/>
                    <w:jc w:val="both"/>
                    <w:rPr>
                      <w:i/>
                      <w:iCs/>
                      <w:szCs w:val="24"/>
                      <w:u w:val="single"/>
                    </w:rPr>
                  </w:pPr>
                  <w:r>
                    <w:rPr>
                      <w:i/>
                      <w:iCs/>
                      <w:szCs w:val="24"/>
                      <w:u w:val="single"/>
                    </w:rPr>
                    <w:t>VATP 230.2-230.3 p.</w:t>
                  </w:r>
                  <w:r>
                    <w:rPr>
                      <w:i/>
                      <w:iCs/>
                      <w:szCs w:val="24"/>
                    </w:rPr>
                    <w:t>: iki 2016 / 2020m. perdirbti, pakartotinai ar kitaip panaudoti (pavyzdžiui energijai gauti) ne mažiau kaip 45 / 65proc. komunalinių atliekų (įvertinant pagal atliekų kiekį)</w:t>
                  </w:r>
                </w:p>
                <w:p>
                  <w:pPr>
                    <w:rPr>
                      <w:sz w:val="14"/>
                      <w:szCs w:val="14"/>
                    </w:rPr>
                  </w:pPr>
                </w:p>
                <w:p>
                  <w:pPr>
                    <w:spacing w:line="259" w:lineRule="auto"/>
                    <w:jc w:val="both"/>
                    <w:rPr>
                      <w:szCs w:val="24"/>
                    </w:rPr>
                  </w:pPr>
                  <w:r>
                    <w:rPr>
                      <w:szCs w:val="24"/>
                    </w:rPr>
                    <w:t>Užduoties įgyvendinimas įvertintas atsižvelgiant į susidarančių komunalinių atliekų bei pašalintų atliekų kiekio santykį. Vertinant šalinamų komunalinių atliekų kiekį neatsižvelgta į techninį komposto ir stabilato kiekį, kuris buvo panaudojamas sąvartyno eksploatacijoje.</w:t>
                  </w:r>
                </w:p>
                <w:p>
                  <w:pPr>
                    <w:rPr>
                      <w:sz w:val="18"/>
                      <w:szCs w:val="18"/>
                    </w:rPr>
                  </w:pPr>
                </w:p>
                <w:p>
                  <w:pPr>
                    <w:jc w:val="both"/>
                    <w:rPr>
                      <w:i/>
                      <w:iCs/>
                      <w:color w:val="595959"/>
                      <w:sz w:val="22"/>
                      <w:szCs w:val="24"/>
                    </w:rPr>
                  </w:pPr>
                  <w:r>
                    <w:rPr>
                      <w:i/>
                      <w:iCs/>
                      <w:color w:val="595959"/>
                      <w:sz w:val="22"/>
                      <w:szCs w:val="24"/>
                    </w:rPr>
                    <w:t>29 lentelė. KA perdirbimo ir kt. panaudojimo užduoties įgyvendinimas Radviliškio r. sav., tonos</w:t>
                  </w:r>
                </w:p>
                <w:p>
                  <w:pPr>
                    <w:rPr>
                      <w:sz w:val="10"/>
                      <w:szCs w:val="10"/>
                    </w:rPr>
                  </w:pPr>
                </w:p>
                <w:tbl>
                  <w:tblPr>
                    <w:tblW w:w="9026" w:type="dxa"/>
                    <w:tblBorders>
                      <w:top w:val="single" w:sz="4" w:space="0" w:color="7F7F7F"/>
                      <w:bottom w:val="single" w:sz="4" w:space="0" w:color="7F7F7F"/>
                    </w:tblBorders>
                    <w:tblLook w:val="04A0" w:firstRow="1" w:lastRow="0" w:firstColumn="1" w:lastColumn="0" w:noHBand="0" w:noVBand="1"/>
                  </w:tblPr>
                  <w:tblGrid>
                    <w:gridCol w:w="4430"/>
                    <w:gridCol w:w="766"/>
                    <w:gridCol w:w="766"/>
                    <w:gridCol w:w="766"/>
                    <w:gridCol w:w="766"/>
                    <w:gridCol w:w="766"/>
                    <w:gridCol w:w="766"/>
                  </w:tblGrid>
                  <w:tr>
                    <w:trPr>
                      <w:trHeight w:val="288"/>
                      <w:tblHeader/>
                    </w:trPr>
                    <w:tc>
                      <w:tcPr>
                        <w:tcW w:w="0" w:type="auto"/>
                      </w:tcPr>
                      <w:p>
                        <w:pPr>
                          <w:rPr>
                            <w:sz w:val="20"/>
                          </w:rPr>
                        </w:pPr>
                      </w:p>
                    </w:tc>
                    <w:tc>
                      <w:tcPr>
                        <w:tcW w:w="0" w:type="auto"/>
                      </w:tcPr>
                      <w:p>
                        <w:pPr>
                          <w:rPr>
                            <w:sz w:val="20"/>
                          </w:rPr>
                        </w:pPr>
                        <w:r>
                          <w:rPr>
                            <w:sz w:val="20"/>
                          </w:rPr>
                          <w:t>2016</w:t>
                        </w:r>
                      </w:p>
                    </w:tc>
                    <w:tc>
                      <w:tcPr>
                        <w:tcW w:w="0" w:type="auto"/>
                      </w:tcPr>
                      <w:p>
                        <w:pPr>
                          <w:rPr>
                            <w:sz w:val="20"/>
                          </w:rPr>
                        </w:pPr>
                        <w:r>
                          <w:rPr>
                            <w:sz w:val="20"/>
                          </w:rPr>
                          <w:t>2017</w:t>
                        </w:r>
                      </w:p>
                    </w:tc>
                    <w:tc>
                      <w:tcPr>
                        <w:tcW w:w="0" w:type="auto"/>
                      </w:tcPr>
                      <w:p>
                        <w:pPr>
                          <w:rPr>
                            <w:sz w:val="20"/>
                          </w:rPr>
                        </w:pPr>
                        <w:r>
                          <w:rPr>
                            <w:sz w:val="20"/>
                          </w:rPr>
                          <w:t>2018</w:t>
                        </w:r>
                      </w:p>
                    </w:tc>
                    <w:tc>
                      <w:tcPr>
                        <w:tcW w:w="0" w:type="auto"/>
                      </w:tcPr>
                      <w:p>
                        <w:pPr>
                          <w:rPr>
                            <w:sz w:val="20"/>
                          </w:rPr>
                        </w:pPr>
                        <w:r>
                          <w:rPr>
                            <w:sz w:val="20"/>
                          </w:rPr>
                          <w:t>2019</w:t>
                        </w:r>
                      </w:p>
                    </w:tc>
                    <w:tc>
                      <w:tcPr>
                        <w:tcW w:w="0" w:type="auto"/>
                      </w:tcPr>
                      <w:p>
                        <w:pPr>
                          <w:rPr>
                            <w:sz w:val="20"/>
                          </w:rPr>
                        </w:pPr>
                        <w:r>
                          <w:rPr>
                            <w:sz w:val="20"/>
                          </w:rPr>
                          <w:t>2020</w:t>
                        </w:r>
                      </w:p>
                    </w:tc>
                    <w:tc>
                      <w:tcPr>
                        <w:tcW w:w="0" w:type="auto"/>
                      </w:tcPr>
                      <w:p>
                        <w:pPr>
                          <w:rPr>
                            <w:sz w:val="20"/>
                          </w:rPr>
                        </w:pPr>
                        <w:r>
                          <w:rPr>
                            <w:sz w:val="20"/>
                          </w:rPr>
                          <w:t>2021</w:t>
                        </w:r>
                      </w:p>
                    </w:tc>
                  </w:tr>
                  <w:tr>
                    <w:trPr>
                      <w:trHeight w:val="242"/>
                    </w:trPr>
                    <w:tc>
                      <w:tcPr>
                        <w:tcW w:w="0" w:type="auto"/>
                      </w:tcPr>
                      <w:p>
                        <w:pPr>
                          <w:rPr>
                            <w:sz w:val="20"/>
                          </w:rPr>
                        </w:pPr>
                        <w:r>
                          <w:rPr>
                            <w:sz w:val="20"/>
                          </w:rPr>
                          <w:t>Susidaręs KA kiekis Radviliškio r. sav.</w:t>
                        </w:r>
                      </w:p>
                    </w:tc>
                    <w:tc>
                      <w:tcPr>
                        <w:tcW w:w="0" w:type="auto"/>
                      </w:tcPr>
                      <w:p>
                        <w:pPr>
                          <w:rPr>
                            <w:sz w:val="20"/>
                          </w:rPr>
                        </w:pPr>
                        <w:r>
                          <w:rPr>
                            <w:sz w:val="20"/>
                          </w:rPr>
                          <w:t>15.855</w:t>
                        </w:r>
                      </w:p>
                    </w:tc>
                    <w:tc>
                      <w:tcPr>
                        <w:tcW w:w="0" w:type="auto"/>
                      </w:tcPr>
                      <w:p>
                        <w:pPr>
                          <w:rPr>
                            <w:sz w:val="20"/>
                          </w:rPr>
                        </w:pPr>
                        <w:r>
                          <w:rPr>
                            <w:sz w:val="20"/>
                          </w:rPr>
                          <w:t>14.435</w:t>
                        </w:r>
                      </w:p>
                    </w:tc>
                    <w:tc>
                      <w:tcPr>
                        <w:tcW w:w="0" w:type="auto"/>
                      </w:tcPr>
                      <w:p>
                        <w:pPr>
                          <w:rPr>
                            <w:sz w:val="20"/>
                          </w:rPr>
                        </w:pPr>
                        <w:r>
                          <w:rPr>
                            <w:sz w:val="20"/>
                          </w:rPr>
                          <w:t>13.962</w:t>
                        </w:r>
                      </w:p>
                    </w:tc>
                    <w:tc>
                      <w:tcPr>
                        <w:tcW w:w="0" w:type="auto"/>
                      </w:tcPr>
                      <w:p>
                        <w:pPr>
                          <w:rPr>
                            <w:sz w:val="20"/>
                          </w:rPr>
                        </w:pPr>
                        <w:r>
                          <w:rPr>
                            <w:sz w:val="20"/>
                          </w:rPr>
                          <w:t>13.479</w:t>
                        </w:r>
                      </w:p>
                    </w:tc>
                    <w:tc>
                      <w:tcPr>
                        <w:tcW w:w="0" w:type="auto"/>
                      </w:tcPr>
                      <w:p>
                        <w:pPr>
                          <w:rPr>
                            <w:sz w:val="20"/>
                          </w:rPr>
                        </w:pPr>
                        <w:r>
                          <w:rPr>
                            <w:sz w:val="20"/>
                          </w:rPr>
                          <w:t>13.724</w:t>
                        </w:r>
                      </w:p>
                    </w:tc>
                    <w:tc>
                      <w:tcPr>
                        <w:tcW w:w="0" w:type="auto"/>
                      </w:tcPr>
                      <w:p>
                        <w:pPr>
                          <w:rPr>
                            <w:sz w:val="20"/>
                          </w:rPr>
                        </w:pPr>
                        <w:r>
                          <w:rPr>
                            <w:sz w:val="20"/>
                          </w:rPr>
                          <w:t>14.358</w:t>
                        </w:r>
                      </w:p>
                    </w:tc>
                  </w:tr>
                  <w:tr>
                    <w:trPr>
                      <w:trHeight w:val="215"/>
                    </w:trPr>
                    <w:tc>
                      <w:tcPr>
                        <w:tcW w:w="0" w:type="auto"/>
                        <w:vMerge w:val="restart"/>
                      </w:tcPr>
                      <w:p>
                        <w:pPr>
                          <w:rPr>
                            <w:sz w:val="20"/>
                          </w:rPr>
                        </w:pPr>
                        <w:r>
                          <w:rPr>
                            <w:sz w:val="20"/>
                          </w:rPr>
                          <w:t>Užduotis</w:t>
                        </w:r>
                      </w:p>
                    </w:tc>
                    <w:tc>
                      <w:tcPr>
                        <w:tcW w:w="0" w:type="auto"/>
                      </w:tcPr>
                      <w:p>
                        <w:pPr>
                          <w:rPr>
                            <w:b/>
                            <w:bCs/>
                            <w:sz w:val="20"/>
                          </w:rPr>
                        </w:pPr>
                        <w:r>
                          <w:rPr>
                            <w:b/>
                            <w:bCs/>
                            <w:sz w:val="20"/>
                          </w:rPr>
                          <w:t>45%</w:t>
                        </w:r>
                      </w:p>
                    </w:tc>
                    <w:tc>
                      <w:tcPr>
                        <w:tcW w:w="0" w:type="auto"/>
                      </w:tcPr>
                      <w:p>
                        <w:pPr>
                          <w:rPr>
                            <w:b/>
                            <w:bCs/>
                            <w:sz w:val="20"/>
                          </w:rPr>
                        </w:pPr>
                        <w:r>
                          <w:rPr>
                            <w:b/>
                            <w:bCs/>
                            <w:sz w:val="20"/>
                          </w:rPr>
                          <w:t>45%</w:t>
                        </w:r>
                      </w:p>
                    </w:tc>
                    <w:tc>
                      <w:tcPr>
                        <w:tcW w:w="0" w:type="auto"/>
                      </w:tcPr>
                      <w:p>
                        <w:pPr>
                          <w:rPr>
                            <w:b/>
                            <w:bCs/>
                            <w:sz w:val="20"/>
                          </w:rPr>
                        </w:pPr>
                        <w:r>
                          <w:rPr>
                            <w:b/>
                            <w:bCs/>
                            <w:sz w:val="20"/>
                          </w:rPr>
                          <w:t>45%</w:t>
                        </w:r>
                      </w:p>
                    </w:tc>
                    <w:tc>
                      <w:tcPr>
                        <w:tcW w:w="0" w:type="auto"/>
                      </w:tcPr>
                      <w:p>
                        <w:pPr>
                          <w:rPr>
                            <w:b/>
                            <w:bCs/>
                            <w:sz w:val="20"/>
                          </w:rPr>
                        </w:pPr>
                        <w:r>
                          <w:rPr>
                            <w:b/>
                            <w:bCs/>
                            <w:sz w:val="20"/>
                          </w:rPr>
                          <w:t>45%</w:t>
                        </w:r>
                      </w:p>
                    </w:tc>
                    <w:tc>
                      <w:tcPr>
                        <w:tcW w:w="0" w:type="auto"/>
                      </w:tcPr>
                      <w:p>
                        <w:pPr>
                          <w:rPr>
                            <w:b/>
                            <w:bCs/>
                            <w:sz w:val="20"/>
                          </w:rPr>
                        </w:pPr>
                        <w:r>
                          <w:rPr>
                            <w:b/>
                            <w:bCs/>
                            <w:sz w:val="20"/>
                          </w:rPr>
                          <w:t>65%</w:t>
                        </w:r>
                      </w:p>
                    </w:tc>
                    <w:tc>
                      <w:tcPr>
                        <w:tcW w:w="0" w:type="auto"/>
                      </w:tcPr>
                      <w:p>
                        <w:pPr>
                          <w:rPr>
                            <w:b/>
                            <w:bCs/>
                            <w:sz w:val="20"/>
                          </w:rPr>
                        </w:pPr>
                        <w:r>
                          <w:rPr>
                            <w:b/>
                            <w:bCs/>
                            <w:sz w:val="20"/>
                          </w:rPr>
                          <w:t>65%</w:t>
                        </w:r>
                      </w:p>
                    </w:tc>
                  </w:tr>
                  <w:tr>
                    <w:trPr>
                      <w:trHeight w:val="197"/>
                    </w:trPr>
                    <w:tc>
                      <w:tcPr>
                        <w:tcW w:w="0" w:type="auto"/>
                        <w:vMerge/>
                      </w:tcPr>
                      <w:p>
                        <w:pPr>
                          <w:rPr>
                            <w:sz w:val="20"/>
                          </w:rPr>
                        </w:pPr>
                      </w:p>
                    </w:tc>
                    <w:tc>
                      <w:tcPr>
                        <w:tcW w:w="0" w:type="auto"/>
                      </w:tcPr>
                      <w:p>
                        <w:pPr>
                          <w:rPr>
                            <w:sz w:val="20"/>
                          </w:rPr>
                        </w:pPr>
                        <w:r>
                          <w:rPr>
                            <w:sz w:val="20"/>
                          </w:rPr>
                          <w:t>7.135</w:t>
                        </w:r>
                      </w:p>
                    </w:tc>
                    <w:tc>
                      <w:tcPr>
                        <w:tcW w:w="0" w:type="auto"/>
                      </w:tcPr>
                      <w:p>
                        <w:pPr>
                          <w:rPr>
                            <w:sz w:val="20"/>
                          </w:rPr>
                        </w:pPr>
                        <w:r>
                          <w:rPr>
                            <w:sz w:val="20"/>
                          </w:rPr>
                          <w:t>6.496</w:t>
                        </w:r>
                      </w:p>
                    </w:tc>
                    <w:tc>
                      <w:tcPr>
                        <w:tcW w:w="0" w:type="auto"/>
                      </w:tcPr>
                      <w:p>
                        <w:pPr>
                          <w:rPr>
                            <w:sz w:val="20"/>
                          </w:rPr>
                        </w:pPr>
                        <w:r>
                          <w:rPr>
                            <w:sz w:val="20"/>
                          </w:rPr>
                          <w:t>6.283</w:t>
                        </w:r>
                      </w:p>
                    </w:tc>
                    <w:tc>
                      <w:tcPr>
                        <w:tcW w:w="0" w:type="auto"/>
                      </w:tcPr>
                      <w:p>
                        <w:pPr>
                          <w:rPr>
                            <w:sz w:val="20"/>
                          </w:rPr>
                        </w:pPr>
                        <w:r>
                          <w:rPr>
                            <w:sz w:val="20"/>
                          </w:rPr>
                          <w:t>6.066</w:t>
                        </w:r>
                      </w:p>
                    </w:tc>
                    <w:tc>
                      <w:tcPr>
                        <w:tcW w:w="0" w:type="auto"/>
                      </w:tcPr>
                      <w:p>
                        <w:pPr>
                          <w:rPr>
                            <w:sz w:val="20"/>
                          </w:rPr>
                        </w:pPr>
                        <w:r>
                          <w:rPr>
                            <w:sz w:val="20"/>
                          </w:rPr>
                          <w:t>8.921</w:t>
                        </w:r>
                      </w:p>
                    </w:tc>
                    <w:tc>
                      <w:tcPr>
                        <w:tcW w:w="0" w:type="auto"/>
                      </w:tcPr>
                      <w:p>
                        <w:pPr>
                          <w:rPr>
                            <w:sz w:val="20"/>
                          </w:rPr>
                        </w:pPr>
                        <w:r>
                          <w:rPr>
                            <w:sz w:val="20"/>
                          </w:rPr>
                          <w:t>9.333</w:t>
                        </w:r>
                      </w:p>
                    </w:tc>
                  </w:tr>
                  <w:tr>
                    <w:trPr>
                      <w:trHeight w:val="197"/>
                    </w:trPr>
                    <w:tc>
                      <w:tcPr>
                        <w:tcW w:w="0" w:type="auto"/>
                        <w:gridSpan w:val="7"/>
                      </w:tcPr>
                      <w:p>
                        <w:pPr>
                          <w:rPr>
                            <w:sz w:val="20"/>
                          </w:rPr>
                        </w:pPr>
                      </w:p>
                    </w:tc>
                  </w:tr>
                  <w:tr>
                    <w:trPr>
                      <w:trHeight w:val="197"/>
                    </w:trPr>
                    <w:tc>
                      <w:tcPr>
                        <w:tcW w:w="0" w:type="auto"/>
                      </w:tcPr>
                      <w:p>
                        <w:pPr>
                          <w:rPr>
                            <w:sz w:val="20"/>
                          </w:rPr>
                        </w:pPr>
                        <w:r>
                          <w:rPr>
                            <w:sz w:val="20"/>
                          </w:rPr>
                          <w:t>Regione susidaręs mišrių komunalinių atliekų kiekis pristatytas MBA</w:t>
                        </w:r>
                      </w:p>
                    </w:tc>
                    <w:tc>
                      <w:tcPr>
                        <w:tcW w:w="0" w:type="auto"/>
                      </w:tcPr>
                      <w:p>
                        <w:pPr>
                          <w:rPr>
                            <w:sz w:val="20"/>
                          </w:rPr>
                        </w:pPr>
                        <w:r>
                          <w:rPr>
                            <w:sz w:val="20"/>
                          </w:rPr>
                          <w:t>75.446</w:t>
                        </w:r>
                      </w:p>
                    </w:tc>
                    <w:tc>
                      <w:tcPr>
                        <w:tcW w:w="0" w:type="auto"/>
                      </w:tcPr>
                      <w:p>
                        <w:pPr>
                          <w:rPr>
                            <w:sz w:val="20"/>
                          </w:rPr>
                        </w:pPr>
                        <w:r>
                          <w:rPr>
                            <w:sz w:val="20"/>
                          </w:rPr>
                          <w:t>67.641</w:t>
                        </w:r>
                      </w:p>
                    </w:tc>
                    <w:tc>
                      <w:tcPr>
                        <w:tcW w:w="0" w:type="auto"/>
                      </w:tcPr>
                      <w:p>
                        <w:pPr>
                          <w:rPr>
                            <w:sz w:val="20"/>
                          </w:rPr>
                        </w:pPr>
                        <w:r>
                          <w:rPr>
                            <w:sz w:val="20"/>
                          </w:rPr>
                          <w:t>64.688</w:t>
                        </w:r>
                      </w:p>
                    </w:tc>
                    <w:tc>
                      <w:tcPr>
                        <w:tcW w:w="0" w:type="auto"/>
                      </w:tcPr>
                      <w:p>
                        <w:pPr>
                          <w:rPr>
                            <w:sz w:val="20"/>
                          </w:rPr>
                        </w:pPr>
                        <w:r>
                          <w:rPr>
                            <w:sz w:val="20"/>
                          </w:rPr>
                          <w:t>63.975</w:t>
                        </w:r>
                      </w:p>
                    </w:tc>
                    <w:tc>
                      <w:tcPr>
                        <w:tcW w:w="0" w:type="auto"/>
                      </w:tcPr>
                      <w:p>
                        <w:pPr>
                          <w:rPr>
                            <w:sz w:val="20"/>
                          </w:rPr>
                        </w:pPr>
                        <w:r>
                          <w:rPr>
                            <w:sz w:val="20"/>
                          </w:rPr>
                          <w:t>61.817</w:t>
                        </w:r>
                      </w:p>
                    </w:tc>
                    <w:tc>
                      <w:tcPr>
                        <w:tcW w:w="0" w:type="auto"/>
                      </w:tcPr>
                      <w:p>
                        <w:pPr>
                          <w:rPr>
                            <w:sz w:val="20"/>
                          </w:rPr>
                        </w:pPr>
                        <w:r>
                          <w:rPr>
                            <w:sz w:val="20"/>
                          </w:rPr>
                          <w:t>60.593</w:t>
                        </w:r>
                      </w:p>
                    </w:tc>
                  </w:tr>
                  <w:tr>
                    <w:trPr>
                      <w:trHeight w:val="404"/>
                    </w:trPr>
                    <w:tc>
                      <w:tcPr>
                        <w:tcW w:w="0" w:type="auto"/>
                      </w:tcPr>
                      <w:p>
                        <w:pPr>
                          <w:rPr>
                            <w:sz w:val="20"/>
                          </w:rPr>
                        </w:pPr>
                        <w:r>
                          <w:rPr>
                            <w:sz w:val="20"/>
                          </w:rPr>
                          <w:t>Radviliškio r. sav. mišrių komunalinių atliekų kiekis pristatytas apdorojimui į MBA įrenginius</w:t>
                        </w:r>
                      </w:p>
                    </w:tc>
                    <w:tc>
                      <w:tcPr>
                        <w:tcW w:w="0" w:type="auto"/>
                      </w:tcPr>
                      <w:p>
                        <w:pPr>
                          <w:rPr>
                            <w:sz w:val="20"/>
                          </w:rPr>
                        </w:pPr>
                        <w:r>
                          <w:rPr>
                            <w:sz w:val="20"/>
                          </w:rPr>
                          <w:t>10.509</w:t>
                        </w:r>
                      </w:p>
                    </w:tc>
                    <w:tc>
                      <w:tcPr>
                        <w:tcW w:w="0" w:type="auto"/>
                      </w:tcPr>
                      <w:p>
                        <w:pPr>
                          <w:rPr>
                            <w:sz w:val="20"/>
                          </w:rPr>
                        </w:pPr>
                        <w:r>
                          <w:rPr>
                            <w:sz w:val="20"/>
                          </w:rPr>
                          <w:t>9145</w:t>
                        </w:r>
                      </w:p>
                    </w:tc>
                    <w:tc>
                      <w:tcPr>
                        <w:tcW w:w="0" w:type="auto"/>
                      </w:tcPr>
                      <w:p>
                        <w:pPr>
                          <w:rPr>
                            <w:sz w:val="20"/>
                          </w:rPr>
                        </w:pPr>
                        <w:r>
                          <w:rPr>
                            <w:sz w:val="20"/>
                          </w:rPr>
                          <w:t>9.344</w:t>
                        </w:r>
                      </w:p>
                    </w:tc>
                    <w:tc>
                      <w:tcPr>
                        <w:tcW w:w="0" w:type="auto"/>
                      </w:tcPr>
                      <w:p>
                        <w:pPr>
                          <w:rPr>
                            <w:sz w:val="20"/>
                          </w:rPr>
                        </w:pPr>
                        <w:r>
                          <w:rPr>
                            <w:sz w:val="20"/>
                          </w:rPr>
                          <w:t>9.036</w:t>
                        </w:r>
                      </w:p>
                    </w:tc>
                    <w:tc>
                      <w:tcPr>
                        <w:tcW w:w="0" w:type="auto"/>
                      </w:tcPr>
                      <w:p>
                        <w:pPr>
                          <w:rPr>
                            <w:sz w:val="20"/>
                          </w:rPr>
                        </w:pPr>
                        <w:r>
                          <w:rPr>
                            <w:sz w:val="20"/>
                          </w:rPr>
                          <w:t>8.885</w:t>
                        </w:r>
                      </w:p>
                    </w:tc>
                    <w:tc>
                      <w:tcPr>
                        <w:tcW w:w="0" w:type="auto"/>
                      </w:tcPr>
                      <w:p>
                        <w:pPr>
                          <w:rPr>
                            <w:sz w:val="20"/>
                          </w:rPr>
                        </w:pPr>
                        <w:r>
                          <w:rPr>
                            <w:sz w:val="20"/>
                          </w:rPr>
                          <w:t>8.728</w:t>
                        </w:r>
                      </w:p>
                    </w:tc>
                  </w:tr>
                  <w:tr>
                    <w:trPr>
                      <w:trHeight w:val="287"/>
                    </w:trPr>
                    <w:tc>
                      <w:tcPr>
                        <w:tcW w:w="0" w:type="auto"/>
                      </w:tcPr>
                      <w:p>
                        <w:pPr>
                          <w:rPr>
                            <w:sz w:val="20"/>
                          </w:rPr>
                        </w:pPr>
                        <w:r>
                          <w:rPr>
                            <w:sz w:val="20"/>
                          </w:rPr>
                          <w:t>Radviliškio r. sav. MKA dalis visame pristatytame kiekyje</w:t>
                        </w:r>
                      </w:p>
                    </w:tc>
                    <w:tc>
                      <w:tcPr>
                        <w:tcW w:w="0" w:type="auto"/>
                      </w:tcPr>
                      <w:p>
                        <w:pPr>
                          <w:rPr>
                            <w:sz w:val="20"/>
                          </w:rPr>
                        </w:pPr>
                        <w:r>
                          <w:rPr>
                            <w:sz w:val="20"/>
                          </w:rPr>
                          <w:t>12%</w:t>
                        </w:r>
                      </w:p>
                    </w:tc>
                    <w:tc>
                      <w:tcPr>
                        <w:tcW w:w="0" w:type="auto"/>
                      </w:tcPr>
                      <w:p>
                        <w:pPr>
                          <w:rPr>
                            <w:sz w:val="20"/>
                          </w:rPr>
                        </w:pPr>
                        <w:r>
                          <w:rPr>
                            <w:sz w:val="20"/>
                          </w:rPr>
                          <w:t>14%</w:t>
                        </w:r>
                      </w:p>
                    </w:tc>
                    <w:tc>
                      <w:tcPr>
                        <w:tcW w:w="0" w:type="auto"/>
                      </w:tcPr>
                      <w:p>
                        <w:pPr>
                          <w:rPr>
                            <w:sz w:val="20"/>
                          </w:rPr>
                        </w:pPr>
                        <w:r>
                          <w:rPr>
                            <w:sz w:val="20"/>
                          </w:rPr>
                          <w:t>14%</w:t>
                        </w:r>
                      </w:p>
                    </w:tc>
                    <w:tc>
                      <w:tcPr>
                        <w:tcW w:w="0" w:type="auto"/>
                      </w:tcPr>
                      <w:p>
                        <w:pPr>
                          <w:rPr>
                            <w:sz w:val="20"/>
                          </w:rPr>
                        </w:pPr>
                        <w:r>
                          <w:rPr>
                            <w:sz w:val="20"/>
                          </w:rPr>
                          <w:t>14%</w:t>
                        </w:r>
                      </w:p>
                    </w:tc>
                    <w:tc>
                      <w:tcPr>
                        <w:tcW w:w="0" w:type="auto"/>
                      </w:tcPr>
                      <w:p>
                        <w:pPr>
                          <w:rPr>
                            <w:sz w:val="20"/>
                          </w:rPr>
                        </w:pPr>
                        <w:r>
                          <w:rPr>
                            <w:sz w:val="20"/>
                          </w:rPr>
                          <w:t>14%</w:t>
                        </w:r>
                      </w:p>
                    </w:tc>
                    <w:tc>
                      <w:tcPr>
                        <w:tcW w:w="0" w:type="auto"/>
                      </w:tcPr>
                      <w:p>
                        <w:pPr>
                          <w:rPr>
                            <w:sz w:val="20"/>
                          </w:rPr>
                        </w:pPr>
                        <w:r>
                          <w:rPr>
                            <w:sz w:val="20"/>
                          </w:rPr>
                          <w:t>15%</w:t>
                        </w:r>
                      </w:p>
                    </w:tc>
                  </w:tr>
                  <w:tr>
                    <w:trPr>
                      <w:trHeight w:val="269"/>
                    </w:trPr>
                    <w:tc>
                      <w:tcPr>
                        <w:tcW w:w="0" w:type="auto"/>
                      </w:tcPr>
                      <w:p>
                        <w:pPr>
                          <w:rPr>
                            <w:sz w:val="20"/>
                          </w:rPr>
                        </w:pPr>
                        <w:r>
                          <w:rPr>
                            <w:sz w:val="20"/>
                          </w:rPr>
                          <w:t xml:space="preserve">Po apdorojimo MBA pašalintas KA kiekis </w:t>
                        </w:r>
                      </w:p>
                    </w:tc>
                    <w:tc>
                      <w:tcPr>
                        <w:tcW w:w="0" w:type="auto"/>
                      </w:tcPr>
                      <w:p>
                        <w:pPr>
                          <w:rPr>
                            <w:sz w:val="20"/>
                          </w:rPr>
                        </w:pPr>
                        <w:r>
                          <w:rPr>
                            <w:sz w:val="20"/>
                          </w:rPr>
                          <w:t>49.525</w:t>
                        </w:r>
                      </w:p>
                    </w:tc>
                    <w:tc>
                      <w:tcPr>
                        <w:tcW w:w="0" w:type="auto"/>
                      </w:tcPr>
                      <w:p>
                        <w:pPr>
                          <w:rPr>
                            <w:sz w:val="20"/>
                          </w:rPr>
                        </w:pPr>
                        <w:r>
                          <w:rPr>
                            <w:sz w:val="20"/>
                          </w:rPr>
                          <w:t>25.197</w:t>
                        </w:r>
                      </w:p>
                    </w:tc>
                    <w:tc>
                      <w:tcPr>
                        <w:tcW w:w="0" w:type="auto"/>
                      </w:tcPr>
                      <w:p>
                        <w:pPr>
                          <w:rPr>
                            <w:sz w:val="20"/>
                          </w:rPr>
                        </w:pPr>
                        <w:r>
                          <w:rPr>
                            <w:sz w:val="20"/>
                          </w:rPr>
                          <w:t>25.954</w:t>
                        </w:r>
                      </w:p>
                    </w:tc>
                    <w:tc>
                      <w:tcPr>
                        <w:tcW w:w="0" w:type="auto"/>
                      </w:tcPr>
                      <w:p>
                        <w:pPr>
                          <w:rPr>
                            <w:sz w:val="20"/>
                          </w:rPr>
                        </w:pPr>
                        <w:r>
                          <w:rPr>
                            <w:sz w:val="20"/>
                          </w:rPr>
                          <w:t>21.763</w:t>
                        </w:r>
                      </w:p>
                    </w:tc>
                    <w:tc>
                      <w:tcPr>
                        <w:tcW w:w="0" w:type="auto"/>
                      </w:tcPr>
                      <w:p>
                        <w:pPr>
                          <w:rPr>
                            <w:sz w:val="20"/>
                          </w:rPr>
                        </w:pPr>
                        <w:r>
                          <w:rPr>
                            <w:sz w:val="20"/>
                          </w:rPr>
                          <w:t>10.576</w:t>
                        </w:r>
                      </w:p>
                    </w:tc>
                    <w:tc>
                      <w:tcPr>
                        <w:tcW w:w="0" w:type="auto"/>
                      </w:tcPr>
                      <w:p>
                        <w:pPr>
                          <w:rPr>
                            <w:sz w:val="20"/>
                          </w:rPr>
                        </w:pPr>
                        <w:r>
                          <w:rPr>
                            <w:sz w:val="20"/>
                          </w:rPr>
                          <w:t>18.008</w:t>
                        </w:r>
                      </w:p>
                    </w:tc>
                  </w:tr>
                  <w:tr>
                    <w:trPr>
                      <w:trHeight w:val="404"/>
                    </w:trPr>
                    <w:tc>
                      <w:tcPr>
                        <w:tcW w:w="0" w:type="auto"/>
                      </w:tcPr>
                      <w:p>
                        <w:pPr>
                          <w:rPr>
                            <w:sz w:val="20"/>
                          </w:rPr>
                        </w:pPr>
                        <w:r>
                          <w:rPr>
                            <w:sz w:val="20"/>
                          </w:rPr>
                          <w:t>Preliminarus po apdorojimo MBA pašalintas KA kiekis susidaręs Radviliškio r. sav.</w:t>
                        </w:r>
                      </w:p>
                    </w:tc>
                    <w:tc>
                      <w:tcPr>
                        <w:tcW w:w="0" w:type="auto"/>
                      </w:tcPr>
                      <w:p>
                        <w:pPr>
                          <w:rPr>
                            <w:sz w:val="20"/>
                          </w:rPr>
                        </w:pPr>
                        <w:r>
                          <w:rPr>
                            <w:sz w:val="20"/>
                          </w:rPr>
                          <w:t>5.943</w:t>
                        </w:r>
                      </w:p>
                    </w:tc>
                    <w:tc>
                      <w:tcPr>
                        <w:tcW w:w="0" w:type="auto"/>
                      </w:tcPr>
                      <w:p>
                        <w:pPr>
                          <w:rPr>
                            <w:sz w:val="20"/>
                          </w:rPr>
                        </w:pPr>
                        <w:r>
                          <w:rPr>
                            <w:sz w:val="20"/>
                          </w:rPr>
                          <w:t>3.528</w:t>
                        </w:r>
                      </w:p>
                    </w:tc>
                    <w:tc>
                      <w:tcPr>
                        <w:tcW w:w="0" w:type="auto"/>
                      </w:tcPr>
                      <w:p>
                        <w:pPr>
                          <w:rPr>
                            <w:sz w:val="20"/>
                          </w:rPr>
                        </w:pPr>
                        <w:r>
                          <w:rPr>
                            <w:sz w:val="20"/>
                          </w:rPr>
                          <w:t>3.634</w:t>
                        </w:r>
                      </w:p>
                    </w:tc>
                    <w:tc>
                      <w:tcPr>
                        <w:tcW w:w="0" w:type="auto"/>
                      </w:tcPr>
                      <w:p>
                        <w:pPr>
                          <w:rPr>
                            <w:sz w:val="20"/>
                          </w:rPr>
                        </w:pPr>
                        <w:r>
                          <w:rPr>
                            <w:sz w:val="20"/>
                          </w:rPr>
                          <w:t>3.047</w:t>
                        </w:r>
                      </w:p>
                    </w:tc>
                    <w:tc>
                      <w:tcPr>
                        <w:tcW w:w="0" w:type="auto"/>
                      </w:tcPr>
                      <w:p>
                        <w:pPr>
                          <w:rPr>
                            <w:sz w:val="20"/>
                          </w:rPr>
                        </w:pPr>
                        <w:r>
                          <w:rPr>
                            <w:sz w:val="20"/>
                          </w:rPr>
                          <w:t>1.481</w:t>
                        </w:r>
                      </w:p>
                    </w:tc>
                    <w:tc>
                      <w:tcPr>
                        <w:tcW w:w="0" w:type="auto"/>
                      </w:tcPr>
                      <w:p>
                        <w:pPr>
                          <w:rPr>
                            <w:sz w:val="20"/>
                          </w:rPr>
                        </w:pPr>
                        <w:r>
                          <w:rPr>
                            <w:sz w:val="20"/>
                          </w:rPr>
                          <w:t>2.701</w:t>
                        </w:r>
                      </w:p>
                    </w:tc>
                  </w:tr>
                  <w:tr>
                    <w:trPr>
                      <w:trHeight w:val="197"/>
                    </w:trPr>
                    <w:tc>
                      <w:tcPr>
                        <w:tcW w:w="0" w:type="auto"/>
                        <w:gridSpan w:val="7"/>
                      </w:tcPr>
                      <w:p>
                        <w:pPr>
                          <w:rPr>
                            <w:sz w:val="20"/>
                          </w:rPr>
                        </w:pPr>
                      </w:p>
                    </w:tc>
                  </w:tr>
                  <w:tr>
                    <w:trPr>
                      <w:trHeight w:val="197"/>
                    </w:trPr>
                    <w:tc>
                      <w:tcPr>
                        <w:tcW w:w="0" w:type="auto"/>
                      </w:tcPr>
                      <w:p>
                        <w:pPr>
                          <w:rPr>
                            <w:sz w:val="20"/>
                          </w:rPr>
                        </w:pPr>
                        <w:r>
                          <w:rPr>
                            <w:sz w:val="20"/>
                          </w:rPr>
                          <w:t>Atskirai DGASA ir apvažiavimo būdu surinktų atliekų kiekis regione</w:t>
                        </w:r>
                      </w:p>
                    </w:tc>
                    <w:tc>
                      <w:tcPr>
                        <w:tcW w:w="0" w:type="auto"/>
                      </w:tcPr>
                      <w:p>
                        <w:pPr>
                          <w:rPr>
                            <w:sz w:val="20"/>
                          </w:rPr>
                        </w:pPr>
                        <w:r>
                          <w:rPr>
                            <w:sz w:val="20"/>
                          </w:rPr>
                          <w:t>14.655</w:t>
                        </w:r>
                      </w:p>
                    </w:tc>
                    <w:tc>
                      <w:tcPr>
                        <w:tcW w:w="0" w:type="auto"/>
                      </w:tcPr>
                      <w:p>
                        <w:pPr>
                          <w:rPr>
                            <w:sz w:val="20"/>
                          </w:rPr>
                        </w:pPr>
                        <w:r>
                          <w:rPr>
                            <w:sz w:val="20"/>
                          </w:rPr>
                          <w:t>14.338</w:t>
                        </w:r>
                      </w:p>
                    </w:tc>
                    <w:tc>
                      <w:tcPr>
                        <w:tcW w:w="0" w:type="auto"/>
                      </w:tcPr>
                      <w:p>
                        <w:pPr>
                          <w:rPr>
                            <w:sz w:val="20"/>
                          </w:rPr>
                        </w:pPr>
                        <w:r>
                          <w:rPr>
                            <w:sz w:val="20"/>
                          </w:rPr>
                          <w:t>14.041</w:t>
                        </w:r>
                      </w:p>
                    </w:tc>
                    <w:tc>
                      <w:tcPr>
                        <w:tcW w:w="0" w:type="auto"/>
                      </w:tcPr>
                      <w:p>
                        <w:pPr>
                          <w:rPr>
                            <w:sz w:val="20"/>
                          </w:rPr>
                        </w:pPr>
                        <w:r>
                          <w:rPr>
                            <w:sz w:val="20"/>
                          </w:rPr>
                          <w:t>16.714</w:t>
                        </w:r>
                      </w:p>
                    </w:tc>
                    <w:tc>
                      <w:tcPr>
                        <w:tcW w:w="0" w:type="auto"/>
                      </w:tcPr>
                      <w:p>
                        <w:pPr>
                          <w:rPr>
                            <w:sz w:val="20"/>
                          </w:rPr>
                        </w:pPr>
                        <w:r>
                          <w:rPr>
                            <w:sz w:val="20"/>
                          </w:rPr>
                          <w:t>18.301</w:t>
                        </w:r>
                      </w:p>
                    </w:tc>
                    <w:tc>
                      <w:tcPr>
                        <w:tcW w:w="0" w:type="auto"/>
                      </w:tcPr>
                      <w:p>
                        <w:pPr>
                          <w:rPr>
                            <w:sz w:val="20"/>
                          </w:rPr>
                        </w:pPr>
                        <w:r>
                          <w:rPr>
                            <w:sz w:val="20"/>
                          </w:rPr>
                          <w:t>22.641</w:t>
                        </w:r>
                      </w:p>
                    </w:tc>
                  </w:tr>
                  <w:tr>
                    <w:trPr>
                      <w:trHeight w:val="197"/>
                    </w:trPr>
                    <w:tc>
                      <w:tcPr>
                        <w:tcW w:w="0" w:type="auto"/>
                      </w:tcPr>
                      <w:p>
                        <w:pPr>
                          <w:rPr>
                            <w:sz w:val="20"/>
                          </w:rPr>
                        </w:pPr>
                        <w:r>
                          <w:rPr>
                            <w:sz w:val="20"/>
                          </w:rPr>
                          <w:t>Atskirai DGASA ir apvažiavimo būdu surinktų atliekų kiekis Radviliškio r. sav.</w:t>
                        </w:r>
                      </w:p>
                    </w:tc>
                    <w:tc>
                      <w:tcPr>
                        <w:tcW w:w="0" w:type="auto"/>
                      </w:tcPr>
                      <w:p>
                        <w:pPr>
                          <w:rPr>
                            <w:sz w:val="20"/>
                          </w:rPr>
                        </w:pPr>
                        <w:r>
                          <w:rPr>
                            <w:sz w:val="20"/>
                          </w:rPr>
                          <w:t>2.182</w:t>
                        </w:r>
                      </w:p>
                    </w:tc>
                    <w:tc>
                      <w:tcPr>
                        <w:tcW w:w="0" w:type="auto"/>
                      </w:tcPr>
                      <w:p>
                        <w:pPr>
                          <w:rPr>
                            <w:sz w:val="20"/>
                          </w:rPr>
                        </w:pPr>
                        <w:r>
                          <w:rPr>
                            <w:sz w:val="20"/>
                          </w:rPr>
                          <w:t>2.417</w:t>
                        </w:r>
                      </w:p>
                    </w:tc>
                    <w:tc>
                      <w:tcPr>
                        <w:tcW w:w="0" w:type="auto"/>
                      </w:tcPr>
                      <w:p>
                        <w:pPr>
                          <w:rPr>
                            <w:sz w:val="20"/>
                          </w:rPr>
                        </w:pPr>
                        <w:r>
                          <w:rPr>
                            <w:sz w:val="20"/>
                          </w:rPr>
                          <w:t>2.362</w:t>
                        </w:r>
                      </w:p>
                    </w:tc>
                    <w:tc>
                      <w:tcPr>
                        <w:tcW w:w="0" w:type="auto"/>
                      </w:tcPr>
                      <w:p>
                        <w:pPr>
                          <w:rPr>
                            <w:sz w:val="20"/>
                          </w:rPr>
                        </w:pPr>
                        <w:r>
                          <w:rPr>
                            <w:sz w:val="20"/>
                          </w:rPr>
                          <w:t>1.799</w:t>
                        </w:r>
                      </w:p>
                    </w:tc>
                    <w:tc>
                      <w:tcPr>
                        <w:tcW w:w="0" w:type="auto"/>
                      </w:tcPr>
                      <w:p>
                        <w:pPr>
                          <w:rPr>
                            <w:sz w:val="20"/>
                          </w:rPr>
                        </w:pPr>
                        <w:r>
                          <w:rPr>
                            <w:sz w:val="20"/>
                          </w:rPr>
                          <w:t>1.617</w:t>
                        </w:r>
                      </w:p>
                    </w:tc>
                    <w:tc>
                      <w:tcPr>
                        <w:tcW w:w="0" w:type="auto"/>
                      </w:tcPr>
                      <w:p>
                        <w:pPr>
                          <w:rPr>
                            <w:sz w:val="20"/>
                          </w:rPr>
                        </w:pPr>
                        <w:r>
                          <w:rPr>
                            <w:sz w:val="20"/>
                          </w:rPr>
                          <w:t>2.038</w:t>
                        </w:r>
                      </w:p>
                    </w:tc>
                  </w:tr>
                  <w:tr>
                    <w:trPr>
                      <w:trHeight w:val="197"/>
                    </w:trPr>
                    <w:tc>
                      <w:tcPr>
                        <w:tcW w:w="0" w:type="auto"/>
                      </w:tcPr>
                      <w:p>
                        <w:pPr>
                          <w:rPr>
                            <w:sz w:val="20"/>
                          </w:rPr>
                        </w:pPr>
                        <w:r>
                          <w:rPr>
                            <w:sz w:val="20"/>
                          </w:rPr>
                          <w:t xml:space="preserve">Radviliškio r. sav. atskirai DGASA ir apvažiavimo būdu surinktų atliekų dalis </w:t>
                        </w:r>
                      </w:p>
                    </w:tc>
                    <w:tc>
                      <w:tcPr>
                        <w:tcW w:w="0" w:type="auto"/>
                      </w:tcPr>
                      <w:p>
                        <w:pPr>
                          <w:rPr>
                            <w:sz w:val="20"/>
                          </w:rPr>
                        </w:pPr>
                        <w:r>
                          <w:rPr>
                            <w:sz w:val="20"/>
                          </w:rPr>
                          <w:t>15%</w:t>
                        </w:r>
                      </w:p>
                    </w:tc>
                    <w:tc>
                      <w:tcPr>
                        <w:tcW w:w="0" w:type="auto"/>
                      </w:tcPr>
                      <w:p>
                        <w:pPr>
                          <w:rPr>
                            <w:sz w:val="20"/>
                          </w:rPr>
                        </w:pPr>
                        <w:r>
                          <w:rPr>
                            <w:sz w:val="20"/>
                          </w:rPr>
                          <w:t>17%</w:t>
                        </w:r>
                      </w:p>
                    </w:tc>
                    <w:tc>
                      <w:tcPr>
                        <w:tcW w:w="0" w:type="auto"/>
                      </w:tcPr>
                      <w:p>
                        <w:pPr>
                          <w:rPr>
                            <w:sz w:val="20"/>
                          </w:rPr>
                        </w:pPr>
                        <w:r>
                          <w:rPr>
                            <w:sz w:val="20"/>
                          </w:rPr>
                          <w:t>17%</w:t>
                        </w:r>
                      </w:p>
                    </w:tc>
                    <w:tc>
                      <w:tcPr>
                        <w:tcW w:w="0" w:type="auto"/>
                      </w:tcPr>
                      <w:p>
                        <w:pPr>
                          <w:rPr>
                            <w:sz w:val="20"/>
                          </w:rPr>
                        </w:pPr>
                        <w:r>
                          <w:rPr>
                            <w:sz w:val="20"/>
                          </w:rPr>
                          <w:t>11%</w:t>
                        </w:r>
                      </w:p>
                    </w:tc>
                    <w:tc>
                      <w:tcPr>
                        <w:tcW w:w="0" w:type="auto"/>
                      </w:tcPr>
                      <w:p>
                        <w:pPr>
                          <w:rPr>
                            <w:sz w:val="20"/>
                          </w:rPr>
                        </w:pPr>
                        <w:r>
                          <w:rPr>
                            <w:sz w:val="20"/>
                          </w:rPr>
                          <w:t>9%</w:t>
                        </w:r>
                      </w:p>
                    </w:tc>
                    <w:tc>
                      <w:tcPr>
                        <w:tcW w:w="0" w:type="auto"/>
                      </w:tcPr>
                      <w:p>
                        <w:pPr>
                          <w:rPr>
                            <w:sz w:val="20"/>
                          </w:rPr>
                        </w:pPr>
                        <w:r>
                          <w:rPr>
                            <w:sz w:val="20"/>
                          </w:rPr>
                          <w:t>9%</w:t>
                        </w:r>
                      </w:p>
                    </w:tc>
                  </w:tr>
                  <w:tr>
                    <w:trPr>
                      <w:trHeight w:val="197"/>
                    </w:trPr>
                    <w:tc>
                      <w:tcPr>
                        <w:tcW w:w="0" w:type="auto"/>
                      </w:tcPr>
                      <w:p>
                        <w:pPr>
                          <w:rPr>
                            <w:sz w:val="20"/>
                          </w:rPr>
                        </w:pPr>
                        <w:r>
                          <w:rPr>
                            <w:sz w:val="20"/>
                          </w:rPr>
                          <w:t>Atskirai DGASA ir apvažiavimo būdu surinktų atliekų kiekis pašalintas sąvartyne</w:t>
                        </w:r>
                      </w:p>
                    </w:tc>
                    <w:tc>
                      <w:tcPr>
                        <w:tcW w:w="0" w:type="auto"/>
                      </w:tcPr>
                      <w:p>
                        <w:pPr>
                          <w:rPr>
                            <w:sz w:val="20"/>
                          </w:rPr>
                        </w:pPr>
                        <w:r>
                          <w:rPr>
                            <w:sz w:val="20"/>
                          </w:rPr>
                          <w:t>12.399</w:t>
                        </w:r>
                      </w:p>
                    </w:tc>
                    <w:tc>
                      <w:tcPr>
                        <w:tcW w:w="0" w:type="auto"/>
                      </w:tcPr>
                      <w:p>
                        <w:pPr>
                          <w:rPr>
                            <w:sz w:val="20"/>
                          </w:rPr>
                        </w:pPr>
                        <w:r>
                          <w:rPr>
                            <w:sz w:val="20"/>
                          </w:rPr>
                          <w:t>5.914</w:t>
                        </w:r>
                      </w:p>
                    </w:tc>
                    <w:tc>
                      <w:tcPr>
                        <w:tcW w:w="0" w:type="auto"/>
                      </w:tcPr>
                      <w:p>
                        <w:pPr>
                          <w:rPr>
                            <w:sz w:val="20"/>
                          </w:rPr>
                        </w:pPr>
                        <w:r>
                          <w:rPr>
                            <w:sz w:val="20"/>
                          </w:rPr>
                          <w:t>4.619</w:t>
                        </w:r>
                      </w:p>
                    </w:tc>
                    <w:tc>
                      <w:tcPr>
                        <w:tcW w:w="0" w:type="auto"/>
                      </w:tcPr>
                      <w:p>
                        <w:pPr>
                          <w:rPr>
                            <w:sz w:val="20"/>
                          </w:rPr>
                        </w:pPr>
                        <w:r>
                          <w:rPr>
                            <w:sz w:val="20"/>
                          </w:rPr>
                          <w:t>7.180</w:t>
                        </w:r>
                      </w:p>
                    </w:tc>
                    <w:tc>
                      <w:tcPr>
                        <w:tcW w:w="0" w:type="auto"/>
                      </w:tcPr>
                      <w:p>
                        <w:pPr>
                          <w:rPr>
                            <w:sz w:val="20"/>
                          </w:rPr>
                        </w:pPr>
                        <w:r>
                          <w:rPr>
                            <w:sz w:val="20"/>
                          </w:rPr>
                          <w:t>8.453</w:t>
                        </w:r>
                      </w:p>
                    </w:tc>
                    <w:tc>
                      <w:tcPr>
                        <w:tcW w:w="0" w:type="auto"/>
                      </w:tcPr>
                      <w:p>
                        <w:pPr>
                          <w:rPr>
                            <w:sz w:val="20"/>
                          </w:rPr>
                        </w:pPr>
                        <w:r>
                          <w:rPr>
                            <w:sz w:val="20"/>
                          </w:rPr>
                          <w:t>10.341</w:t>
                        </w:r>
                      </w:p>
                    </w:tc>
                  </w:tr>
                  <w:tr>
                    <w:trPr>
                      <w:trHeight w:val="197"/>
                    </w:trPr>
                    <w:tc>
                      <w:tcPr>
                        <w:tcW w:w="0" w:type="auto"/>
                      </w:tcPr>
                      <w:p>
                        <w:pPr>
                          <w:rPr>
                            <w:sz w:val="20"/>
                          </w:rPr>
                        </w:pPr>
                        <w:r>
                          <w:rPr>
                            <w:sz w:val="20"/>
                          </w:rPr>
                          <w:t>Preliminarus Radviliškio r. sav. atskirai DGASA ir apvažiavimo būdu surinktų atliekų kiekis pašalintas sąvartyne</w:t>
                        </w:r>
                      </w:p>
                    </w:tc>
                    <w:tc>
                      <w:tcPr>
                        <w:tcW w:w="0" w:type="auto"/>
                      </w:tcPr>
                      <w:p>
                        <w:pPr>
                          <w:rPr>
                            <w:sz w:val="20"/>
                          </w:rPr>
                        </w:pPr>
                        <w:r>
                          <w:rPr>
                            <w:sz w:val="20"/>
                          </w:rPr>
                          <w:t>1.846</w:t>
                        </w:r>
                      </w:p>
                    </w:tc>
                    <w:tc>
                      <w:tcPr>
                        <w:tcW w:w="0" w:type="auto"/>
                      </w:tcPr>
                      <w:p>
                        <w:pPr>
                          <w:rPr>
                            <w:sz w:val="20"/>
                          </w:rPr>
                        </w:pPr>
                        <w:r>
                          <w:rPr>
                            <w:sz w:val="20"/>
                          </w:rPr>
                          <w:t>997</w:t>
                        </w:r>
                      </w:p>
                    </w:tc>
                    <w:tc>
                      <w:tcPr>
                        <w:tcW w:w="0" w:type="auto"/>
                      </w:tcPr>
                      <w:p>
                        <w:pPr>
                          <w:rPr>
                            <w:sz w:val="20"/>
                          </w:rPr>
                        </w:pPr>
                        <w:r>
                          <w:rPr>
                            <w:sz w:val="20"/>
                          </w:rPr>
                          <w:t>777</w:t>
                        </w:r>
                      </w:p>
                    </w:tc>
                    <w:tc>
                      <w:tcPr>
                        <w:tcW w:w="0" w:type="auto"/>
                      </w:tcPr>
                      <w:p>
                        <w:pPr>
                          <w:rPr>
                            <w:sz w:val="20"/>
                          </w:rPr>
                        </w:pPr>
                        <w:r>
                          <w:rPr>
                            <w:sz w:val="20"/>
                          </w:rPr>
                          <w:t>773</w:t>
                        </w:r>
                      </w:p>
                    </w:tc>
                    <w:tc>
                      <w:tcPr>
                        <w:tcW w:w="0" w:type="auto"/>
                      </w:tcPr>
                      <w:p>
                        <w:pPr>
                          <w:rPr>
                            <w:sz w:val="20"/>
                          </w:rPr>
                        </w:pPr>
                        <w:r>
                          <w:rPr>
                            <w:sz w:val="20"/>
                          </w:rPr>
                          <w:t>747</w:t>
                        </w:r>
                      </w:p>
                    </w:tc>
                    <w:tc>
                      <w:tcPr>
                        <w:tcW w:w="0" w:type="auto"/>
                      </w:tcPr>
                      <w:p>
                        <w:pPr>
                          <w:rPr>
                            <w:sz w:val="20"/>
                          </w:rPr>
                        </w:pPr>
                        <w:r>
                          <w:rPr>
                            <w:sz w:val="20"/>
                          </w:rPr>
                          <w:t>931</w:t>
                        </w:r>
                      </w:p>
                    </w:tc>
                  </w:tr>
                  <w:tr>
                    <w:trPr>
                      <w:trHeight w:val="197"/>
                    </w:trPr>
                    <w:tc>
                      <w:tcPr>
                        <w:tcW w:w="0" w:type="auto"/>
                      </w:tcPr>
                      <w:p>
                        <w:pPr>
                          <w:rPr>
                            <w:sz w:val="20"/>
                          </w:rPr>
                        </w:pPr>
                      </w:p>
                    </w:tc>
                    <w:tc>
                      <w:tcPr>
                        <w:tcW w:w="0" w:type="auto"/>
                      </w:tcPr>
                      <w:p>
                        <w:pPr>
                          <w:rPr>
                            <w:sz w:val="20"/>
                          </w:rPr>
                        </w:pPr>
                      </w:p>
                    </w:tc>
                    <w:tc>
                      <w:tcPr>
                        <w:tcW w:w="0" w:type="auto"/>
                      </w:tcPr>
                      <w:p>
                        <w:pPr>
                          <w:rPr>
                            <w:sz w:val="20"/>
                          </w:rPr>
                        </w:pPr>
                      </w:p>
                    </w:tc>
                    <w:tc>
                      <w:tcPr>
                        <w:tcW w:w="0" w:type="auto"/>
                      </w:tcPr>
                      <w:p>
                        <w:pPr>
                          <w:rPr>
                            <w:sz w:val="20"/>
                          </w:rPr>
                        </w:pPr>
                      </w:p>
                    </w:tc>
                    <w:tc>
                      <w:tcPr>
                        <w:tcW w:w="0" w:type="auto"/>
                      </w:tcPr>
                      <w:p>
                        <w:pPr>
                          <w:rPr>
                            <w:sz w:val="20"/>
                          </w:rPr>
                        </w:pPr>
                      </w:p>
                    </w:tc>
                    <w:tc>
                      <w:tcPr>
                        <w:tcW w:w="0" w:type="auto"/>
                      </w:tcPr>
                      <w:p>
                        <w:pPr>
                          <w:rPr>
                            <w:sz w:val="20"/>
                          </w:rPr>
                        </w:pPr>
                      </w:p>
                    </w:tc>
                    <w:tc>
                      <w:tcPr>
                        <w:tcW w:w="0" w:type="auto"/>
                      </w:tcPr>
                      <w:p>
                        <w:pPr>
                          <w:rPr>
                            <w:sz w:val="20"/>
                          </w:rPr>
                        </w:pPr>
                      </w:p>
                    </w:tc>
                  </w:tr>
                  <w:tr>
                    <w:trPr>
                      <w:trHeight w:val="449"/>
                    </w:trPr>
                    <w:tc>
                      <w:tcPr>
                        <w:tcW w:w="0" w:type="auto"/>
                      </w:tcPr>
                      <w:p>
                        <w:pPr>
                          <w:rPr>
                            <w:sz w:val="20"/>
                          </w:rPr>
                        </w:pPr>
                        <w:r>
                          <w:rPr>
                            <w:sz w:val="20"/>
                          </w:rPr>
                          <w:t>Preliminarus bendras sąvartyne pašalintas KA kiekis susidaręs Radviliškio r. sav.</w:t>
                        </w:r>
                      </w:p>
                    </w:tc>
                    <w:tc>
                      <w:tcPr>
                        <w:tcW w:w="0" w:type="auto"/>
                      </w:tcPr>
                      <w:p>
                        <w:pPr>
                          <w:rPr>
                            <w:sz w:val="20"/>
                          </w:rPr>
                        </w:pPr>
                        <w:r>
                          <w:rPr>
                            <w:sz w:val="20"/>
                          </w:rPr>
                          <w:t>7.789</w:t>
                        </w:r>
                      </w:p>
                    </w:tc>
                    <w:tc>
                      <w:tcPr>
                        <w:tcW w:w="0" w:type="auto"/>
                      </w:tcPr>
                      <w:p>
                        <w:pPr>
                          <w:rPr>
                            <w:sz w:val="20"/>
                          </w:rPr>
                        </w:pPr>
                        <w:r>
                          <w:rPr>
                            <w:sz w:val="20"/>
                          </w:rPr>
                          <w:t>4.525</w:t>
                        </w:r>
                      </w:p>
                    </w:tc>
                    <w:tc>
                      <w:tcPr>
                        <w:tcW w:w="0" w:type="auto"/>
                      </w:tcPr>
                      <w:p>
                        <w:pPr>
                          <w:rPr>
                            <w:sz w:val="20"/>
                          </w:rPr>
                        </w:pPr>
                        <w:r>
                          <w:rPr>
                            <w:sz w:val="20"/>
                          </w:rPr>
                          <w:t>4.411</w:t>
                        </w:r>
                      </w:p>
                    </w:tc>
                    <w:tc>
                      <w:tcPr>
                        <w:tcW w:w="0" w:type="auto"/>
                      </w:tcPr>
                      <w:p>
                        <w:pPr>
                          <w:rPr>
                            <w:sz w:val="20"/>
                          </w:rPr>
                        </w:pPr>
                        <w:r>
                          <w:rPr>
                            <w:sz w:val="20"/>
                          </w:rPr>
                          <w:t>3.820</w:t>
                        </w:r>
                      </w:p>
                    </w:tc>
                    <w:tc>
                      <w:tcPr>
                        <w:tcW w:w="0" w:type="auto"/>
                      </w:tcPr>
                      <w:p>
                        <w:pPr>
                          <w:rPr>
                            <w:sz w:val="20"/>
                          </w:rPr>
                        </w:pPr>
                        <w:r>
                          <w:rPr>
                            <w:sz w:val="20"/>
                          </w:rPr>
                          <w:t>2.228</w:t>
                        </w:r>
                      </w:p>
                    </w:tc>
                    <w:tc>
                      <w:tcPr>
                        <w:tcW w:w="0" w:type="auto"/>
                      </w:tcPr>
                      <w:p>
                        <w:pPr>
                          <w:rPr>
                            <w:sz w:val="20"/>
                          </w:rPr>
                        </w:pPr>
                        <w:r>
                          <w:rPr>
                            <w:sz w:val="20"/>
                          </w:rPr>
                          <w:t>3.632</w:t>
                        </w:r>
                      </w:p>
                    </w:tc>
                  </w:tr>
                  <w:tr>
                    <w:trPr>
                      <w:trHeight w:val="260"/>
                    </w:trPr>
                    <w:tc>
                      <w:tcPr>
                        <w:tcW w:w="0" w:type="auto"/>
                      </w:tcPr>
                      <w:p>
                        <w:pPr>
                          <w:rPr>
                            <w:sz w:val="20"/>
                          </w:rPr>
                        </w:pPr>
                        <w:r>
                          <w:rPr>
                            <w:sz w:val="20"/>
                          </w:rPr>
                          <w:t xml:space="preserve">Preliminarus perdirbtas ar kitaip panaudotas KA kiekis susidaręs Radviliškio r. sav. </w:t>
                        </w:r>
                      </w:p>
                    </w:tc>
                    <w:tc>
                      <w:tcPr>
                        <w:tcW w:w="0" w:type="auto"/>
                      </w:tcPr>
                      <w:p>
                        <w:pPr>
                          <w:rPr>
                            <w:sz w:val="20"/>
                          </w:rPr>
                        </w:pPr>
                        <w:r>
                          <w:rPr>
                            <w:sz w:val="20"/>
                          </w:rPr>
                          <w:t>8.066</w:t>
                        </w:r>
                      </w:p>
                    </w:tc>
                    <w:tc>
                      <w:tcPr>
                        <w:tcW w:w="0" w:type="auto"/>
                      </w:tcPr>
                      <w:p>
                        <w:pPr>
                          <w:rPr>
                            <w:sz w:val="20"/>
                          </w:rPr>
                        </w:pPr>
                        <w:r>
                          <w:rPr>
                            <w:sz w:val="20"/>
                          </w:rPr>
                          <w:t>9.910</w:t>
                        </w:r>
                      </w:p>
                    </w:tc>
                    <w:tc>
                      <w:tcPr>
                        <w:tcW w:w="0" w:type="auto"/>
                      </w:tcPr>
                      <w:p>
                        <w:pPr>
                          <w:rPr>
                            <w:sz w:val="20"/>
                          </w:rPr>
                        </w:pPr>
                        <w:r>
                          <w:rPr>
                            <w:sz w:val="20"/>
                          </w:rPr>
                          <w:t>9.551</w:t>
                        </w:r>
                      </w:p>
                    </w:tc>
                    <w:tc>
                      <w:tcPr>
                        <w:tcW w:w="0" w:type="auto"/>
                      </w:tcPr>
                      <w:p>
                        <w:pPr>
                          <w:rPr>
                            <w:sz w:val="20"/>
                          </w:rPr>
                        </w:pPr>
                        <w:r>
                          <w:rPr>
                            <w:sz w:val="20"/>
                          </w:rPr>
                          <w:t>9.659</w:t>
                        </w:r>
                      </w:p>
                    </w:tc>
                    <w:tc>
                      <w:tcPr>
                        <w:tcW w:w="0" w:type="auto"/>
                      </w:tcPr>
                      <w:p>
                        <w:pPr>
                          <w:rPr>
                            <w:sz w:val="20"/>
                          </w:rPr>
                        </w:pPr>
                        <w:r>
                          <w:rPr>
                            <w:sz w:val="20"/>
                          </w:rPr>
                          <w:t>11.496</w:t>
                        </w:r>
                      </w:p>
                    </w:tc>
                    <w:tc>
                      <w:tcPr>
                        <w:tcW w:w="0" w:type="auto"/>
                      </w:tcPr>
                      <w:p>
                        <w:pPr>
                          <w:rPr>
                            <w:sz w:val="20"/>
                          </w:rPr>
                        </w:pPr>
                        <w:r>
                          <w:rPr>
                            <w:sz w:val="20"/>
                          </w:rPr>
                          <w:t>10.726</w:t>
                        </w:r>
                      </w:p>
                    </w:tc>
                  </w:tr>
                  <w:tr>
                    <w:trPr>
                      <w:trHeight w:val="341"/>
                    </w:trPr>
                    <w:tc>
                      <w:tcPr>
                        <w:tcW w:w="0" w:type="auto"/>
                      </w:tcPr>
                      <w:p>
                        <w:pPr>
                          <w:rPr>
                            <w:sz w:val="20"/>
                          </w:rPr>
                        </w:pPr>
                        <w:r>
                          <w:rPr>
                            <w:sz w:val="20"/>
                          </w:rPr>
                          <w:t>Perdirbtų arba kitaip panaudotų KA dalis Radviliškio r. sav.</w:t>
                        </w:r>
                      </w:p>
                    </w:tc>
                    <w:tc>
                      <w:tcPr>
                        <w:tcW w:w="0" w:type="auto"/>
                      </w:tcPr>
                      <w:p>
                        <w:pPr>
                          <w:rPr>
                            <w:b/>
                            <w:bCs/>
                            <w:sz w:val="20"/>
                          </w:rPr>
                        </w:pPr>
                        <w:r>
                          <w:rPr>
                            <w:b/>
                            <w:bCs/>
                            <w:sz w:val="20"/>
                          </w:rPr>
                          <w:t>51%</w:t>
                        </w:r>
                      </w:p>
                    </w:tc>
                    <w:tc>
                      <w:tcPr>
                        <w:tcW w:w="0" w:type="auto"/>
                      </w:tcPr>
                      <w:p>
                        <w:pPr>
                          <w:rPr>
                            <w:b/>
                            <w:bCs/>
                            <w:sz w:val="20"/>
                          </w:rPr>
                        </w:pPr>
                        <w:r>
                          <w:rPr>
                            <w:b/>
                            <w:bCs/>
                            <w:sz w:val="20"/>
                          </w:rPr>
                          <w:t>69%</w:t>
                        </w:r>
                      </w:p>
                    </w:tc>
                    <w:tc>
                      <w:tcPr>
                        <w:tcW w:w="0" w:type="auto"/>
                      </w:tcPr>
                      <w:p>
                        <w:pPr>
                          <w:rPr>
                            <w:b/>
                            <w:bCs/>
                            <w:sz w:val="20"/>
                          </w:rPr>
                        </w:pPr>
                        <w:r>
                          <w:rPr>
                            <w:b/>
                            <w:bCs/>
                            <w:sz w:val="20"/>
                          </w:rPr>
                          <w:t>68%</w:t>
                        </w:r>
                      </w:p>
                    </w:tc>
                    <w:tc>
                      <w:tcPr>
                        <w:tcW w:w="0" w:type="auto"/>
                      </w:tcPr>
                      <w:p>
                        <w:pPr>
                          <w:rPr>
                            <w:b/>
                            <w:bCs/>
                            <w:sz w:val="20"/>
                          </w:rPr>
                        </w:pPr>
                        <w:r>
                          <w:rPr>
                            <w:b/>
                            <w:bCs/>
                            <w:sz w:val="20"/>
                          </w:rPr>
                          <w:t>72%</w:t>
                        </w:r>
                      </w:p>
                    </w:tc>
                    <w:tc>
                      <w:tcPr>
                        <w:tcW w:w="0" w:type="auto"/>
                      </w:tcPr>
                      <w:p>
                        <w:pPr>
                          <w:rPr>
                            <w:b/>
                            <w:bCs/>
                            <w:sz w:val="20"/>
                          </w:rPr>
                        </w:pPr>
                        <w:r>
                          <w:rPr>
                            <w:b/>
                            <w:bCs/>
                            <w:sz w:val="20"/>
                          </w:rPr>
                          <w:t>84%</w:t>
                        </w:r>
                      </w:p>
                    </w:tc>
                    <w:tc>
                      <w:tcPr>
                        <w:tcW w:w="0" w:type="auto"/>
                      </w:tcPr>
                      <w:p>
                        <w:pPr>
                          <w:rPr>
                            <w:b/>
                            <w:bCs/>
                            <w:sz w:val="20"/>
                          </w:rPr>
                        </w:pPr>
                        <w:r>
                          <w:rPr>
                            <w:b/>
                            <w:bCs/>
                            <w:sz w:val="20"/>
                          </w:rPr>
                          <w:t>75%</w:t>
                        </w:r>
                      </w:p>
                    </w:tc>
                  </w:tr>
                </w:tbl>
                <w:p>
                  <w:pPr>
                    <w:spacing w:line="259" w:lineRule="auto"/>
                    <w:jc w:val="both"/>
                    <w:rPr>
                      <w:sz w:val="20"/>
                      <w:szCs w:val="24"/>
                    </w:rPr>
                  </w:pPr>
                  <w:r>
                    <w:rPr>
                      <w:color w:val="595959"/>
                      <w:sz w:val="20"/>
                      <w:szCs w:val="24"/>
                    </w:rPr>
                    <w:t>Šaltinis: sudaryta autorių</w:t>
                  </w:r>
                </w:p>
                <w:p>
                  <w:pPr>
                    <w:rPr>
                      <w:sz w:val="14"/>
                      <w:szCs w:val="14"/>
                    </w:rPr>
                  </w:pPr>
                </w:p>
                <w:p>
                  <w:pPr>
                    <w:spacing w:line="259" w:lineRule="auto"/>
                    <w:jc w:val="both"/>
                    <w:rPr>
                      <w:i/>
                      <w:iCs/>
                      <w:szCs w:val="24"/>
                    </w:rPr>
                  </w:pPr>
                  <w:r>
                    <w:rPr>
                      <w:i/>
                      <w:iCs/>
                      <w:szCs w:val="24"/>
                      <w:u w:val="single"/>
                    </w:rPr>
                    <w:t>VATP 230.4 p</w:t>
                  </w:r>
                  <w:r>
                    <w:rPr>
                      <w:i/>
                      <w:iCs/>
                      <w:szCs w:val="24"/>
                    </w:rPr>
                    <w:t>.: užtikrinti, kad iki 2020 m. mažiausiai 50 proc. (įvertinant pagal atliekų kiekį) komunalinių atliekų sraute esančių popieriaus ir kartono, metalų, plastikų ir stiklo atliekų būtų paruošiama naudoti pakartotinai ir perdirbti</w:t>
                  </w:r>
                </w:p>
                <w:p>
                  <w:pPr>
                    <w:rPr>
                      <w:sz w:val="14"/>
                      <w:szCs w:val="14"/>
                    </w:rPr>
                  </w:pPr>
                </w:p>
                <w:p>
                  <w:pPr>
                    <w:spacing w:line="259" w:lineRule="auto"/>
                    <w:jc w:val="both"/>
                    <w:rPr>
                      <w:szCs w:val="24"/>
                    </w:rPr>
                  </w:pPr>
                  <w:r>
                    <w:rPr>
                      <w:szCs w:val="24"/>
                    </w:rPr>
                    <w:t>Vertinant užduoties įgyvendinimą susiduriama su problema, kad šiuo metu nėra tikslių duomenų apie tai kiek pakuočių atliekų ir antrinių žaliavų perduotų atliekų tvarkytojams yra perdirbta, todėl atsižvelgiant į tai vertinant laikomasi prielaidų, kad:</w:t>
                  </w:r>
                </w:p>
                <w:p>
                  <w:pPr>
                    <w:rPr>
                      <w:sz w:val="14"/>
                      <w:szCs w:val="14"/>
                    </w:rPr>
                  </w:pPr>
                </w:p>
                <w:p>
                  <w:pPr>
                    <w:spacing w:line="259" w:lineRule="auto"/>
                    <w:ind w:left="720" w:hanging="360"/>
                    <w:jc w:val="both"/>
                    <w:rPr>
                      <w:szCs w:val="24"/>
                    </w:rPr>
                  </w:pPr>
                  <w:r>
                    <w:rPr>
                      <w:rFonts w:ascii="Symbol" w:hAnsi="Symbol"/>
                      <w:szCs w:val="24"/>
                    </w:rPr>
                    <w:t></w:t>
                    <w:tab/>
                  </w:r>
                  <w:r>
                    <w:rPr>
                      <w:szCs w:val="24"/>
                    </w:rPr>
                    <w:t>perdirbama 100% užstato sistema surinktų pakuočių atliekų;</w:t>
                  </w:r>
                </w:p>
                <w:p>
                  <w:pPr>
                    <w:spacing w:line="259" w:lineRule="auto"/>
                    <w:ind w:left="720" w:hanging="360"/>
                    <w:jc w:val="both"/>
                    <w:rPr>
                      <w:szCs w:val="24"/>
                    </w:rPr>
                  </w:pPr>
                  <w:r>
                    <w:rPr>
                      <w:rFonts w:ascii="Symbol" w:hAnsi="Symbol"/>
                      <w:szCs w:val="24"/>
                    </w:rPr>
                    <w:t></w:t>
                    <w:tab/>
                  </w:r>
                  <w:r>
                    <w:rPr>
                      <w:szCs w:val="24"/>
                    </w:rPr>
                    <w:t>perdirbama~50% konteineriais surinktų ir MBA atskirtų pakuočių atliekų ir antrinių žaliavų.</w:t>
                  </w:r>
                </w:p>
                <w:p>
                  <w:pPr>
                    <w:rPr>
                      <w:sz w:val="18"/>
                      <w:szCs w:val="18"/>
                    </w:rPr>
                  </w:pPr>
                </w:p>
                <w:p>
                  <w:pPr>
                    <w:jc w:val="both"/>
                    <w:rPr>
                      <w:i/>
                      <w:iCs/>
                      <w:color w:val="595959"/>
                      <w:sz w:val="22"/>
                      <w:szCs w:val="24"/>
                    </w:rPr>
                  </w:pPr>
                  <w:r>
                    <w:rPr>
                      <w:i/>
                      <w:iCs/>
                      <w:color w:val="595959"/>
                      <w:sz w:val="22"/>
                      <w:szCs w:val="24"/>
                    </w:rPr>
                    <w:t>30 lentelė. Pakuočių atliekų panaudojimo / perdirbimo užduoties įgyvendinimas Radviliškio r. sav., tonos</w:t>
                  </w:r>
                </w:p>
                <w:p>
                  <w:pPr>
                    <w:rPr>
                      <w:sz w:val="10"/>
                      <w:szCs w:val="10"/>
                    </w:rPr>
                  </w:pPr>
                </w:p>
                <w:tbl>
                  <w:tblPr>
                    <w:tblW w:w="8952" w:type="dxa"/>
                    <w:tblBorders>
                      <w:top w:val="single" w:sz="4" w:space="0" w:color="7F7F7F"/>
                      <w:bottom w:val="single" w:sz="4" w:space="0" w:color="7F7F7F"/>
                    </w:tblBorders>
                    <w:tblLayout w:type="fixed"/>
                    <w:tblLook w:val="04A0" w:firstRow="1" w:lastRow="0" w:firstColumn="1" w:lastColumn="0" w:noHBand="0" w:noVBand="1"/>
                  </w:tblPr>
                  <w:tblGrid>
                    <w:gridCol w:w="4716"/>
                    <w:gridCol w:w="706"/>
                    <w:gridCol w:w="706"/>
                    <w:gridCol w:w="706"/>
                    <w:gridCol w:w="706"/>
                    <w:gridCol w:w="706"/>
                    <w:gridCol w:w="706"/>
                  </w:tblGrid>
                  <w:tr>
                    <w:trPr>
                      <w:trHeight w:val="243"/>
                    </w:trPr>
                    <w:tc>
                      <w:tcPr>
                        <w:tcW w:w="4716" w:type="dxa"/>
                      </w:tcPr>
                      <w:p>
                        <w:pPr>
                          <w:rPr>
                            <w:sz w:val="20"/>
                          </w:rPr>
                        </w:pPr>
                      </w:p>
                    </w:tc>
                    <w:tc>
                      <w:tcPr>
                        <w:tcW w:w="706" w:type="dxa"/>
                      </w:tcPr>
                      <w:p>
                        <w:pPr>
                          <w:rPr>
                            <w:sz w:val="20"/>
                          </w:rPr>
                        </w:pPr>
                        <w:r>
                          <w:rPr>
                            <w:sz w:val="20"/>
                          </w:rPr>
                          <w:t>2016</w:t>
                        </w:r>
                      </w:p>
                    </w:tc>
                    <w:tc>
                      <w:tcPr>
                        <w:tcW w:w="706" w:type="dxa"/>
                      </w:tcPr>
                      <w:p>
                        <w:pPr>
                          <w:rPr>
                            <w:sz w:val="20"/>
                          </w:rPr>
                        </w:pPr>
                        <w:r>
                          <w:rPr>
                            <w:sz w:val="20"/>
                          </w:rPr>
                          <w:t>2017</w:t>
                        </w:r>
                      </w:p>
                    </w:tc>
                    <w:tc>
                      <w:tcPr>
                        <w:tcW w:w="706" w:type="dxa"/>
                      </w:tcPr>
                      <w:p>
                        <w:pPr>
                          <w:rPr>
                            <w:sz w:val="20"/>
                          </w:rPr>
                        </w:pPr>
                        <w:r>
                          <w:rPr>
                            <w:sz w:val="20"/>
                          </w:rPr>
                          <w:t>2018</w:t>
                        </w:r>
                      </w:p>
                    </w:tc>
                    <w:tc>
                      <w:tcPr>
                        <w:tcW w:w="706" w:type="dxa"/>
                      </w:tcPr>
                      <w:p>
                        <w:pPr>
                          <w:rPr>
                            <w:sz w:val="20"/>
                          </w:rPr>
                        </w:pPr>
                        <w:r>
                          <w:rPr>
                            <w:sz w:val="20"/>
                          </w:rPr>
                          <w:t>2019</w:t>
                        </w:r>
                      </w:p>
                    </w:tc>
                    <w:tc>
                      <w:tcPr>
                        <w:tcW w:w="706" w:type="dxa"/>
                      </w:tcPr>
                      <w:p>
                        <w:pPr>
                          <w:rPr>
                            <w:sz w:val="20"/>
                          </w:rPr>
                        </w:pPr>
                        <w:r>
                          <w:rPr>
                            <w:sz w:val="20"/>
                          </w:rPr>
                          <w:t>2020</w:t>
                        </w:r>
                      </w:p>
                    </w:tc>
                    <w:tc>
                      <w:tcPr>
                        <w:tcW w:w="706" w:type="dxa"/>
                      </w:tcPr>
                      <w:p>
                        <w:pPr>
                          <w:rPr>
                            <w:sz w:val="20"/>
                          </w:rPr>
                        </w:pPr>
                        <w:r>
                          <w:rPr>
                            <w:sz w:val="20"/>
                          </w:rPr>
                          <w:t>2021</w:t>
                        </w:r>
                      </w:p>
                    </w:tc>
                  </w:tr>
                  <w:tr>
                    <w:trPr>
                      <w:trHeight w:val="242"/>
                    </w:trPr>
                    <w:tc>
                      <w:tcPr>
                        <w:tcW w:w="4716" w:type="dxa"/>
                      </w:tcPr>
                      <w:p>
                        <w:pPr>
                          <w:rPr>
                            <w:sz w:val="20"/>
                          </w:rPr>
                        </w:pPr>
                        <w:r>
                          <w:rPr>
                            <w:sz w:val="20"/>
                          </w:rPr>
                          <w:t xml:space="preserve">PA ir AŽ susidarymas </w:t>
                        </w:r>
                      </w:p>
                    </w:tc>
                    <w:tc>
                      <w:tcPr>
                        <w:tcW w:w="706" w:type="dxa"/>
                      </w:tcPr>
                      <w:p>
                        <w:pPr>
                          <w:rPr>
                            <w:sz w:val="20"/>
                          </w:rPr>
                        </w:pPr>
                        <w:r>
                          <w:rPr>
                            <w:sz w:val="20"/>
                          </w:rPr>
                          <w:t>4.181</w:t>
                        </w:r>
                      </w:p>
                    </w:tc>
                    <w:tc>
                      <w:tcPr>
                        <w:tcW w:w="706" w:type="dxa"/>
                      </w:tcPr>
                      <w:p>
                        <w:pPr>
                          <w:rPr>
                            <w:sz w:val="20"/>
                          </w:rPr>
                        </w:pPr>
                        <w:r>
                          <w:rPr>
                            <w:sz w:val="20"/>
                          </w:rPr>
                          <w:t>6.082</w:t>
                        </w:r>
                      </w:p>
                    </w:tc>
                    <w:tc>
                      <w:tcPr>
                        <w:tcW w:w="706" w:type="dxa"/>
                      </w:tcPr>
                      <w:p>
                        <w:pPr>
                          <w:rPr>
                            <w:sz w:val="20"/>
                          </w:rPr>
                        </w:pPr>
                        <w:r>
                          <w:rPr>
                            <w:sz w:val="20"/>
                          </w:rPr>
                          <w:t>3.874</w:t>
                        </w:r>
                      </w:p>
                    </w:tc>
                    <w:tc>
                      <w:tcPr>
                        <w:tcW w:w="706" w:type="dxa"/>
                      </w:tcPr>
                      <w:p>
                        <w:pPr>
                          <w:rPr>
                            <w:sz w:val="20"/>
                          </w:rPr>
                        </w:pPr>
                        <w:r>
                          <w:rPr>
                            <w:sz w:val="20"/>
                          </w:rPr>
                          <w:t>4.535</w:t>
                        </w:r>
                      </w:p>
                    </w:tc>
                    <w:tc>
                      <w:tcPr>
                        <w:tcW w:w="706" w:type="dxa"/>
                      </w:tcPr>
                      <w:p>
                        <w:pPr>
                          <w:rPr>
                            <w:sz w:val="20"/>
                          </w:rPr>
                        </w:pPr>
                        <w:r>
                          <w:rPr>
                            <w:sz w:val="20"/>
                          </w:rPr>
                          <w:t>4.229</w:t>
                        </w:r>
                      </w:p>
                    </w:tc>
                    <w:tc>
                      <w:tcPr>
                        <w:tcW w:w="706" w:type="dxa"/>
                      </w:tcPr>
                      <w:p>
                        <w:pPr>
                          <w:rPr>
                            <w:sz w:val="20"/>
                          </w:rPr>
                        </w:pPr>
                        <w:r>
                          <w:rPr>
                            <w:sz w:val="20"/>
                          </w:rPr>
                          <w:t>4.843</w:t>
                        </w:r>
                      </w:p>
                    </w:tc>
                  </w:tr>
                  <w:tr>
                    <w:trPr>
                      <w:trHeight w:val="251"/>
                    </w:trPr>
                    <w:tc>
                      <w:tcPr>
                        <w:tcW w:w="4716" w:type="dxa"/>
                      </w:tcPr>
                      <w:p>
                        <w:pPr>
                          <w:rPr>
                            <w:sz w:val="20"/>
                          </w:rPr>
                        </w:pPr>
                        <w:r>
                          <w:rPr>
                            <w:sz w:val="20"/>
                          </w:rPr>
                          <w:t>Perdirbėjams perduotų pakuočių atliekų kiekis</w:t>
                        </w:r>
                      </w:p>
                    </w:tc>
                    <w:tc>
                      <w:tcPr>
                        <w:tcW w:w="706" w:type="dxa"/>
                      </w:tcPr>
                      <w:p>
                        <w:pPr>
                          <w:rPr>
                            <w:sz w:val="20"/>
                          </w:rPr>
                        </w:pPr>
                        <w:r>
                          <w:rPr>
                            <w:sz w:val="20"/>
                          </w:rPr>
                          <w:t>1.047</w:t>
                        </w:r>
                      </w:p>
                    </w:tc>
                    <w:tc>
                      <w:tcPr>
                        <w:tcW w:w="706" w:type="dxa"/>
                      </w:tcPr>
                      <w:p>
                        <w:pPr>
                          <w:rPr>
                            <w:sz w:val="20"/>
                          </w:rPr>
                        </w:pPr>
                        <w:r>
                          <w:rPr>
                            <w:sz w:val="20"/>
                          </w:rPr>
                          <w:t>1.132</w:t>
                        </w:r>
                      </w:p>
                    </w:tc>
                    <w:tc>
                      <w:tcPr>
                        <w:tcW w:w="706" w:type="dxa"/>
                      </w:tcPr>
                      <w:p>
                        <w:pPr>
                          <w:rPr>
                            <w:sz w:val="20"/>
                          </w:rPr>
                        </w:pPr>
                        <w:r>
                          <w:rPr>
                            <w:sz w:val="20"/>
                          </w:rPr>
                          <w:t>1.403</w:t>
                        </w:r>
                      </w:p>
                    </w:tc>
                    <w:tc>
                      <w:tcPr>
                        <w:tcW w:w="706" w:type="dxa"/>
                      </w:tcPr>
                      <w:p>
                        <w:pPr>
                          <w:rPr>
                            <w:sz w:val="20"/>
                          </w:rPr>
                        </w:pPr>
                        <w:r>
                          <w:rPr>
                            <w:sz w:val="20"/>
                          </w:rPr>
                          <w:t>1.605</w:t>
                        </w:r>
                      </w:p>
                    </w:tc>
                    <w:tc>
                      <w:tcPr>
                        <w:tcW w:w="706" w:type="dxa"/>
                      </w:tcPr>
                      <w:p>
                        <w:pPr>
                          <w:rPr>
                            <w:sz w:val="20"/>
                          </w:rPr>
                        </w:pPr>
                        <w:r>
                          <w:rPr>
                            <w:sz w:val="20"/>
                          </w:rPr>
                          <w:t>1.626</w:t>
                        </w:r>
                      </w:p>
                    </w:tc>
                    <w:tc>
                      <w:tcPr>
                        <w:tcW w:w="706" w:type="dxa"/>
                      </w:tcPr>
                      <w:p>
                        <w:pPr>
                          <w:rPr>
                            <w:sz w:val="20"/>
                          </w:rPr>
                        </w:pPr>
                        <w:r>
                          <w:rPr>
                            <w:sz w:val="20"/>
                          </w:rPr>
                          <w:t>1.636</w:t>
                        </w:r>
                      </w:p>
                    </w:tc>
                  </w:tr>
                  <w:tr>
                    <w:trPr>
                      <w:trHeight w:val="404"/>
                    </w:trPr>
                    <w:tc>
                      <w:tcPr>
                        <w:tcW w:w="4716" w:type="dxa"/>
                      </w:tcPr>
                      <w:p>
                        <w:pPr>
                          <w:rPr>
                            <w:sz w:val="20"/>
                          </w:rPr>
                        </w:pPr>
                        <w:r>
                          <w:rPr>
                            <w:sz w:val="20"/>
                          </w:rPr>
                          <w:t>Užduoties įgyvendinimas, kai perdavimas prilyginamas perdirbimui</w:t>
                        </w:r>
                      </w:p>
                    </w:tc>
                    <w:tc>
                      <w:tcPr>
                        <w:tcW w:w="706" w:type="dxa"/>
                      </w:tcPr>
                      <w:p>
                        <w:pPr>
                          <w:rPr>
                            <w:sz w:val="20"/>
                          </w:rPr>
                        </w:pPr>
                        <w:r>
                          <w:rPr>
                            <w:sz w:val="20"/>
                          </w:rPr>
                          <w:t>25%</w:t>
                        </w:r>
                      </w:p>
                    </w:tc>
                    <w:tc>
                      <w:tcPr>
                        <w:tcW w:w="706" w:type="dxa"/>
                      </w:tcPr>
                      <w:p>
                        <w:pPr>
                          <w:rPr>
                            <w:sz w:val="20"/>
                          </w:rPr>
                        </w:pPr>
                        <w:r>
                          <w:rPr>
                            <w:sz w:val="20"/>
                          </w:rPr>
                          <w:t>19%</w:t>
                        </w:r>
                      </w:p>
                    </w:tc>
                    <w:tc>
                      <w:tcPr>
                        <w:tcW w:w="706" w:type="dxa"/>
                      </w:tcPr>
                      <w:p>
                        <w:pPr>
                          <w:rPr>
                            <w:sz w:val="20"/>
                          </w:rPr>
                        </w:pPr>
                        <w:r>
                          <w:rPr>
                            <w:sz w:val="20"/>
                          </w:rPr>
                          <w:t>36%</w:t>
                        </w:r>
                      </w:p>
                    </w:tc>
                    <w:tc>
                      <w:tcPr>
                        <w:tcW w:w="706" w:type="dxa"/>
                      </w:tcPr>
                      <w:p>
                        <w:pPr>
                          <w:rPr>
                            <w:sz w:val="20"/>
                          </w:rPr>
                        </w:pPr>
                        <w:r>
                          <w:rPr>
                            <w:sz w:val="20"/>
                          </w:rPr>
                          <w:t>35%</w:t>
                        </w:r>
                      </w:p>
                    </w:tc>
                    <w:tc>
                      <w:tcPr>
                        <w:tcW w:w="706" w:type="dxa"/>
                      </w:tcPr>
                      <w:p>
                        <w:pPr>
                          <w:rPr>
                            <w:sz w:val="20"/>
                          </w:rPr>
                        </w:pPr>
                        <w:r>
                          <w:rPr>
                            <w:sz w:val="20"/>
                          </w:rPr>
                          <w:t>38%</w:t>
                        </w:r>
                      </w:p>
                    </w:tc>
                    <w:tc>
                      <w:tcPr>
                        <w:tcW w:w="706" w:type="dxa"/>
                      </w:tcPr>
                      <w:p>
                        <w:pPr>
                          <w:rPr>
                            <w:sz w:val="20"/>
                          </w:rPr>
                        </w:pPr>
                        <w:r>
                          <w:rPr>
                            <w:sz w:val="20"/>
                          </w:rPr>
                          <w:t>34%</w:t>
                        </w:r>
                      </w:p>
                    </w:tc>
                  </w:tr>
                  <w:tr>
                    <w:trPr>
                      <w:trHeight w:val="197"/>
                    </w:trPr>
                    <w:tc>
                      <w:tcPr>
                        <w:tcW w:w="4716" w:type="dxa"/>
                      </w:tcPr>
                      <w:p>
                        <w:pPr>
                          <w:rPr>
                            <w:sz w:val="20"/>
                          </w:rPr>
                        </w:pPr>
                        <w:r>
                          <w:rPr>
                            <w:sz w:val="20"/>
                          </w:rPr>
                          <w:t>Preliminarus perdirbtų PA ir AŽ kiekis</w:t>
                        </w:r>
                      </w:p>
                    </w:tc>
                    <w:tc>
                      <w:tcPr>
                        <w:tcW w:w="706" w:type="dxa"/>
                      </w:tcPr>
                      <w:p>
                        <w:pPr>
                          <w:rPr>
                            <w:sz w:val="20"/>
                          </w:rPr>
                        </w:pPr>
                        <w:r>
                          <w:rPr>
                            <w:sz w:val="20"/>
                          </w:rPr>
                          <w:t>610</w:t>
                        </w:r>
                      </w:p>
                    </w:tc>
                    <w:tc>
                      <w:tcPr>
                        <w:tcW w:w="706" w:type="dxa"/>
                      </w:tcPr>
                      <w:p>
                        <w:pPr>
                          <w:rPr>
                            <w:sz w:val="20"/>
                          </w:rPr>
                        </w:pPr>
                        <w:r>
                          <w:rPr>
                            <w:sz w:val="20"/>
                          </w:rPr>
                          <w:t>689</w:t>
                        </w:r>
                      </w:p>
                    </w:tc>
                    <w:tc>
                      <w:tcPr>
                        <w:tcW w:w="706" w:type="dxa"/>
                      </w:tcPr>
                      <w:p>
                        <w:pPr>
                          <w:rPr>
                            <w:sz w:val="20"/>
                          </w:rPr>
                        </w:pPr>
                        <w:r>
                          <w:rPr>
                            <w:sz w:val="20"/>
                          </w:rPr>
                          <w:t>833</w:t>
                        </w:r>
                      </w:p>
                    </w:tc>
                    <w:tc>
                      <w:tcPr>
                        <w:tcW w:w="706" w:type="dxa"/>
                      </w:tcPr>
                      <w:p>
                        <w:pPr>
                          <w:rPr>
                            <w:sz w:val="20"/>
                          </w:rPr>
                        </w:pPr>
                        <w:r>
                          <w:rPr>
                            <w:sz w:val="20"/>
                          </w:rPr>
                          <w:t>934</w:t>
                        </w:r>
                      </w:p>
                    </w:tc>
                    <w:tc>
                      <w:tcPr>
                        <w:tcW w:w="706" w:type="dxa"/>
                      </w:tcPr>
                      <w:p>
                        <w:pPr>
                          <w:rPr>
                            <w:sz w:val="20"/>
                          </w:rPr>
                        </w:pPr>
                        <w:r>
                          <w:rPr>
                            <w:sz w:val="20"/>
                          </w:rPr>
                          <w:t>940</w:t>
                        </w:r>
                      </w:p>
                    </w:tc>
                    <w:tc>
                      <w:tcPr>
                        <w:tcW w:w="706" w:type="dxa"/>
                      </w:tcPr>
                      <w:p>
                        <w:pPr>
                          <w:rPr>
                            <w:sz w:val="20"/>
                          </w:rPr>
                        </w:pPr>
                        <w:r>
                          <w:rPr>
                            <w:sz w:val="20"/>
                          </w:rPr>
                          <w:t>954</w:t>
                        </w:r>
                      </w:p>
                    </w:tc>
                  </w:tr>
                  <w:tr>
                    <w:trPr>
                      <w:trHeight w:val="305"/>
                    </w:trPr>
                    <w:tc>
                      <w:tcPr>
                        <w:tcW w:w="4716" w:type="dxa"/>
                      </w:tcPr>
                      <w:p>
                        <w:pPr>
                          <w:rPr>
                            <w:sz w:val="20"/>
                          </w:rPr>
                        </w:pPr>
                        <w:r>
                          <w:rPr>
                            <w:sz w:val="20"/>
                          </w:rPr>
                          <w:t>Užduoties įgyvendinimas</w:t>
                        </w:r>
                      </w:p>
                    </w:tc>
                    <w:tc>
                      <w:tcPr>
                        <w:tcW w:w="706" w:type="dxa"/>
                      </w:tcPr>
                      <w:p>
                        <w:pPr>
                          <w:rPr>
                            <w:sz w:val="20"/>
                          </w:rPr>
                        </w:pPr>
                        <w:r>
                          <w:rPr>
                            <w:sz w:val="20"/>
                          </w:rPr>
                          <w:t>15%</w:t>
                        </w:r>
                      </w:p>
                    </w:tc>
                    <w:tc>
                      <w:tcPr>
                        <w:tcW w:w="706" w:type="dxa"/>
                      </w:tcPr>
                      <w:p>
                        <w:pPr>
                          <w:rPr>
                            <w:sz w:val="20"/>
                          </w:rPr>
                        </w:pPr>
                        <w:r>
                          <w:rPr>
                            <w:sz w:val="20"/>
                          </w:rPr>
                          <w:t>11%</w:t>
                        </w:r>
                      </w:p>
                    </w:tc>
                    <w:tc>
                      <w:tcPr>
                        <w:tcW w:w="706" w:type="dxa"/>
                      </w:tcPr>
                      <w:p>
                        <w:pPr>
                          <w:rPr>
                            <w:sz w:val="20"/>
                          </w:rPr>
                        </w:pPr>
                        <w:r>
                          <w:rPr>
                            <w:sz w:val="20"/>
                          </w:rPr>
                          <w:t>22%</w:t>
                        </w:r>
                      </w:p>
                    </w:tc>
                    <w:tc>
                      <w:tcPr>
                        <w:tcW w:w="706" w:type="dxa"/>
                      </w:tcPr>
                      <w:p>
                        <w:pPr>
                          <w:rPr>
                            <w:sz w:val="20"/>
                          </w:rPr>
                        </w:pPr>
                        <w:r>
                          <w:rPr>
                            <w:sz w:val="20"/>
                          </w:rPr>
                          <w:t>21%</w:t>
                        </w:r>
                      </w:p>
                    </w:tc>
                    <w:tc>
                      <w:tcPr>
                        <w:tcW w:w="706" w:type="dxa"/>
                      </w:tcPr>
                      <w:p>
                        <w:pPr>
                          <w:rPr>
                            <w:sz w:val="20"/>
                          </w:rPr>
                        </w:pPr>
                        <w:r>
                          <w:rPr>
                            <w:sz w:val="20"/>
                          </w:rPr>
                          <w:t>22%</w:t>
                        </w:r>
                      </w:p>
                    </w:tc>
                    <w:tc>
                      <w:tcPr>
                        <w:tcW w:w="706" w:type="dxa"/>
                      </w:tcPr>
                      <w:p>
                        <w:pPr>
                          <w:rPr>
                            <w:sz w:val="20"/>
                          </w:rPr>
                        </w:pPr>
                        <w:r>
                          <w:rPr>
                            <w:sz w:val="20"/>
                          </w:rPr>
                          <w:t>20%</w:t>
                        </w:r>
                      </w:p>
                    </w:tc>
                  </w:tr>
                </w:tbl>
                <w:p>
                  <w:pPr>
                    <w:spacing w:line="259" w:lineRule="auto"/>
                    <w:jc w:val="both"/>
                    <w:rPr>
                      <w:sz w:val="20"/>
                      <w:szCs w:val="24"/>
                    </w:rPr>
                  </w:pPr>
                  <w:r>
                    <w:rPr>
                      <w:color w:val="595959"/>
                      <w:sz w:val="20"/>
                      <w:szCs w:val="24"/>
                    </w:rPr>
                    <w:t>Šaltinis: sudaryta autorių</w:t>
                  </w:r>
                </w:p>
                <w:p>
                  <w:pPr>
                    <w:rPr>
                      <w:sz w:val="14"/>
                      <w:szCs w:val="14"/>
                    </w:rPr>
                  </w:pPr>
                </w:p>
                <w:p>
                  <w:pPr>
                    <w:spacing w:line="259" w:lineRule="auto"/>
                    <w:jc w:val="both"/>
                    <w:rPr>
                      <w:szCs w:val="24"/>
                    </w:rPr>
                  </w:pPr>
                  <w:r>
                    <w:rPr>
                      <w:szCs w:val="24"/>
                    </w:rPr>
                    <w:t xml:space="preserve">Pastebėtina tai, kad šiuo metu net ir perdirbus visas surinktas pakuočių atliekas ir antrines žaliavas užduotis Šiaulių regione būtų nepasiekta, kadangi šiuo metu atskirai surenkama ~34% visų susidarančių pakuočių atliekų bei antrinių žaliavų. </w:t>
                  </w:r>
                </w:p>
                <w:p>
                  <w:pPr>
                    <w:rPr>
                      <w:sz w:val="14"/>
                      <w:szCs w:val="14"/>
                    </w:rPr>
                  </w:pPr>
                </w:p>
                <w:p>
                  <w:pPr>
                    <w:spacing w:line="259" w:lineRule="auto"/>
                    <w:jc w:val="both"/>
                    <w:rPr>
                      <w:i/>
                      <w:iCs/>
                      <w:szCs w:val="24"/>
                    </w:rPr>
                  </w:pPr>
                  <w:r>
                    <w:rPr>
                      <w:i/>
                      <w:iCs/>
                      <w:szCs w:val="24"/>
                    </w:rPr>
                    <w:t>Kitų VATP nustatytų užduočių įgyvendinimas</w:t>
                  </w:r>
                </w:p>
                <w:p>
                  <w:pPr>
                    <w:rPr>
                      <w:sz w:val="18"/>
                      <w:szCs w:val="18"/>
                    </w:rPr>
                  </w:pPr>
                </w:p>
                <w:p>
                  <w:pPr>
                    <w:jc w:val="both"/>
                    <w:rPr>
                      <w:i/>
                      <w:iCs/>
                      <w:color w:val="595959"/>
                      <w:sz w:val="22"/>
                      <w:szCs w:val="24"/>
                    </w:rPr>
                  </w:pPr>
                  <w:r>
                    <w:rPr>
                      <w:i/>
                      <w:iCs/>
                      <w:color w:val="595959"/>
                      <w:sz w:val="22"/>
                      <w:szCs w:val="24"/>
                    </w:rPr>
                    <w:t>31 lentelė. Kitų VATP nustatytų užduočių įgyvendinimas</w:t>
                  </w:r>
                </w:p>
                <w:p>
                  <w:pPr>
                    <w:rPr>
                      <w:sz w:val="10"/>
                      <w:szCs w:val="10"/>
                    </w:rPr>
                  </w:pPr>
                </w:p>
                <w:tbl>
                  <w:tblPr>
                    <w:tblW w:w="0" w:type="auto"/>
                    <w:tblBorders>
                      <w:top w:val="single" w:sz="4" w:space="0" w:color="7F7F7F"/>
                      <w:bottom w:val="single" w:sz="4" w:space="0" w:color="7F7F7F"/>
                    </w:tblBorders>
                    <w:tblLook w:val="04A0" w:firstRow="1" w:lastRow="0" w:firstColumn="1" w:lastColumn="0" w:noHBand="0" w:noVBand="1"/>
                  </w:tblPr>
                  <w:tblGrid>
                    <w:gridCol w:w="949"/>
                    <w:gridCol w:w="5051"/>
                    <w:gridCol w:w="1069"/>
                    <w:gridCol w:w="1957"/>
                  </w:tblGrid>
                  <w:tr>
                    <w:trPr>
                      <w:trHeight w:val="387"/>
                      <w:tblHeader/>
                    </w:trPr>
                    <w:tc>
                      <w:tcPr>
                        <w:tcW w:w="0" w:type="auto"/>
                      </w:tcPr>
                      <w:p>
                        <w:pPr>
                          <w:rPr>
                            <w:sz w:val="20"/>
                          </w:rPr>
                        </w:pPr>
                        <w:r>
                          <w:rPr>
                            <w:sz w:val="20"/>
                          </w:rPr>
                          <w:t>VATP</w:t>
                        </w:r>
                      </w:p>
                    </w:tc>
                    <w:tc>
                      <w:tcPr>
                        <w:tcW w:w="0" w:type="auto"/>
                      </w:tcPr>
                      <w:p>
                        <w:pPr>
                          <w:rPr>
                            <w:sz w:val="20"/>
                          </w:rPr>
                        </w:pPr>
                        <w:r>
                          <w:rPr>
                            <w:sz w:val="20"/>
                          </w:rPr>
                          <w:t>Užduotis</w:t>
                        </w:r>
                      </w:p>
                    </w:tc>
                    <w:tc>
                      <w:tcPr>
                        <w:tcW w:w="0" w:type="auto"/>
                      </w:tcPr>
                      <w:p>
                        <w:pPr>
                          <w:rPr>
                            <w:sz w:val="20"/>
                          </w:rPr>
                        </w:pPr>
                        <w:r>
                          <w:rPr>
                            <w:sz w:val="20"/>
                          </w:rPr>
                          <w:t>Įgyventa (Taip / Ne)</w:t>
                        </w:r>
                      </w:p>
                    </w:tc>
                    <w:tc>
                      <w:tcPr>
                        <w:tcW w:w="0" w:type="auto"/>
                      </w:tcPr>
                      <w:p>
                        <w:pPr>
                          <w:rPr>
                            <w:sz w:val="20"/>
                          </w:rPr>
                        </w:pPr>
                        <w:r>
                          <w:rPr>
                            <w:sz w:val="20"/>
                          </w:rPr>
                          <w:t>Pastaba</w:t>
                        </w:r>
                      </w:p>
                    </w:tc>
                  </w:tr>
                  <w:tr>
                    <w:trPr>
                      <w:trHeight w:val="336"/>
                    </w:trPr>
                    <w:tc>
                      <w:tcPr>
                        <w:tcW w:w="0" w:type="auto"/>
                        <w:gridSpan w:val="4"/>
                      </w:tcPr>
                      <w:p>
                        <w:pPr>
                          <w:rPr>
                            <w:sz w:val="20"/>
                          </w:rPr>
                        </w:pPr>
                        <w:r>
                          <w:rPr>
                            <w:sz w:val="20"/>
                          </w:rPr>
                          <w:t>Sąvartynuose šalinamų biologiškai skaidžių atliekų kiekio mažinimo užduotys</w:t>
                        </w:r>
                      </w:p>
                    </w:tc>
                  </w:tr>
                  <w:tr>
                    <w:trPr>
                      <w:trHeight w:val="179"/>
                    </w:trPr>
                    <w:tc>
                      <w:tcPr>
                        <w:tcW w:w="0" w:type="auto"/>
                      </w:tcPr>
                      <w:p>
                        <w:pPr>
                          <w:rPr>
                            <w:sz w:val="20"/>
                          </w:rPr>
                        </w:pPr>
                        <w:r>
                          <w:rPr>
                            <w:sz w:val="20"/>
                          </w:rPr>
                          <w:t>239.1</w:t>
                        </w:r>
                      </w:p>
                    </w:tc>
                    <w:tc>
                      <w:tcPr>
                        <w:tcW w:w="0" w:type="auto"/>
                      </w:tcPr>
                      <w:p>
                        <w:pPr>
                          <w:rPr>
                            <w:sz w:val="20"/>
                          </w:rPr>
                        </w:pPr>
                        <w:r>
                          <w:rPr>
                            <w:sz w:val="20"/>
                          </w:rPr>
                          <w:t>Iki 2016 metų gyventojams ir kitiems asmenims (pvz., gėlių parduotuvėms, kapinėms ir kt.), kurių atliekų tvarkymą organizuoja savivaldybės, užtikrinti žaliųjų atliekų surinkimą ir tvarkymą arba tokių atliekų tvarkymą jų susidarymo vietoje.</w:t>
                        </w:r>
                      </w:p>
                    </w:tc>
                    <w:tc>
                      <w:tcPr>
                        <w:tcW w:w="0" w:type="auto"/>
                      </w:tcPr>
                      <w:p>
                        <w:pPr>
                          <w:rPr>
                            <w:sz w:val="20"/>
                          </w:rPr>
                        </w:pPr>
                        <w:r>
                          <w:rPr>
                            <w:sz w:val="20"/>
                          </w:rPr>
                          <w:t>Taip</w:t>
                        </w:r>
                      </w:p>
                    </w:tc>
                    <w:tc>
                      <w:tcPr>
                        <w:tcW w:w="0" w:type="auto"/>
                      </w:tcPr>
                      <w:p>
                        <w:pPr>
                          <w:rPr>
                            <w:sz w:val="20"/>
                          </w:rPr>
                        </w:pPr>
                        <w:r>
                          <w:rPr>
                            <w:sz w:val="20"/>
                          </w:rPr>
                          <w:t>-</w:t>
                        </w:r>
                      </w:p>
                    </w:tc>
                  </w:tr>
                  <w:tr>
                    <w:trPr>
                      <w:trHeight w:val="185"/>
                    </w:trPr>
                    <w:tc>
                      <w:tcPr>
                        <w:tcW w:w="0" w:type="auto"/>
                      </w:tcPr>
                      <w:p>
                        <w:pPr>
                          <w:rPr>
                            <w:sz w:val="20"/>
                          </w:rPr>
                        </w:pPr>
                        <w:r>
                          <w:rPr>
                            <w:sz w:val="20"/>
                          </w:rPr>
                          <w:t>239.2.</w:t>
                        </w:r>
                      </w:p>
                    </w:tc>
                    <w:tc>
                      <w:tcPr>
                        <w:tcW w:w="0" w:type="auto"/>
                      </w:tcPr>
                      <w:p>
                        <w:pPr>
                          <w:rPr>
                            <w:sz w:val="20"/>
                          </w:rPr>
                        </w:pPr>
                        <w:r>
                          <w:rPr>
                            <w:sz w:val="20"/>
                          </w:rPr>
                          <w:t>Iki 2016 metų baigti įrengti mechaninio biologinio apdorojimo įrenginius, kuriuose būtų atskiriamos ir apdorojamos biologiškai skaidžios atliekos, arba mechaninio apdorojimo įrenginius, kuriuose biologiškai skaidžios atliekos būtų apdorojamos, prieš jas perduodant naudoti energijai gauti.</w:t>
                        </w:r>
                      </w:p>
                    </w:tc>
                    <w:tc>
                      <w:tcPr>
                        <w:tcW w:w="0" w:type="auto"/>
                      </w:tcPr>
                      <w:p>
                        <w:pPr>
                          <w:rPr>
                            <w:sz w:val="20"/>
                          </w:rPr>
                        </w:pPr>
                        <w:r>
                          <w:rPr>
                            <w:sz w:val="20"/>
                          </w:rPr>
                          <w:t>Taip</w:t>
                        </w:r>
                      </w:p>
                    </w:tc>
                    <w:tc>
                      <w:tcPr>
                        <w:tcW w:w="0" w:type="auto"/>
                      </w:tcPr>
                      <w:p>
                        <w:pPr>
                          <w:rPr>
                            <w:sz w:val="20"/>
                          </w:rPr>
                        </w:pPr>
                        <w:r>
                          <w:rPr>
                            <w:sz w:val="20"/>
                          </w:rPr>
                          <w:t>-</w:t>
                        </w:r>
                      </w:p>
                    </w:tc>
                  </w:tr>
                  <w:tr>
                    <w:trPr>
                      <w:trHeight w:val="185"/>
                    </w:trPr>
                    <w:tc>
                      <w:tcPr>
                        <w:tcW w:w="0" w:type="auto"/>
                      </w:tcPr>
                      <w:p>
                        <w:pPr>
                          <w:rPr>
                            <w:sz w:val="20"/>
                          </w:rPr>
                        </w:pPr>
                        <w:r>
                          <w:rPr>
                            <w:sz w:val="20"/>
                          </w:rPr>
                          <w:t>239.3.</w:t>
                        </w:r>
                      </w:p>
                    </w:tc>
                    <w:tc>
                      <w:tcPr>
                        <w:tcW w:w="0" w:type="auto"/>
                      </w:tcPr>
                      <w:p>
                        <w:pPr>
                          <w:rPr>
                            <w:sz w:val="20"/>
                          </w:rPr>
                        </w:pPr>
                        <w:r>
                          <w:rPr>
                            <w:sz w:val="20"/>
                          </w:rPr>
                          <w:t>Iki 2019 metų įdiegti maisto / virtuvės atliekų rūšiuojamąjį surinkimą ir įrengti pakankamus pajėgumus atskirai surinktoms maisto / virtuvės atliekoms apdoroti.</w:t>
                        </w:r>
                      </w:p>
                    </w:tc>
                    <w:tc>
                      <w:tcPr>
                        <w:tcW w:w="0" w:type="auto"/>
                      </w:tcPr>
                      <w:p>
                        <w:pPr>
                          <w:rPr>
                            <w:sz w:val="20"/>
                          </w:rPr>
                        </w:pPr>
                        <w:r>
                          <w:rPr>
                            <w:sz w:val="20"/>
                          </w:rPr>
                          <w:t>Ne</w:t>
                        </w:r>
                      </w:p>
                    </w:tc>
                    <w:tc>
                      <w:tcPr>
                        <w:tcW w:w="0" w:type="auto"/>
                      </w:tcPr>
                      <w:p>
                        <w:pPr>
                          <w:rPr>
                            <w:sz w:val="20"/>
                          </w:rPr>
                        </w:pPr>
                        <w:r>
                          <w:rPr>
                            <w:sz w:val="20"/>
                          </w:rPr>
                          <w:t>Maisto-virtuvės atliekų surinkimo ir tvarkymo sistema planuojama įdiegti iki 2024 m.</w:t>
                        </w:r>
                      </w:p>
                    </w:tc>
                  </w:tr>
                  <w:tr>
                    <w:trPr>
                      <w:trHeight w:val="185"/>
                    </w:trPr>
                    <w:tc>
                      <w:tcPr>
                        <w:tcW w:w="0" w:type="auto"/>
                      </w:tcPr>
                      <w:p>
                        <w:pPr>
                          <w:rPr>
                            <w:sz w:val="20"/>
                          </w:rPr>
                        </w:pPr>
                        <w:r>
                          <w:rPr>
                            <w:sz w:val="20"/>
                          </w:rPr>
                          <w:t>239.4.</w:t>
                        </w:r>
                      </w:p>
                    </w:tc>
                    <w:tc>
                      <w:tcPr>
                        <w:tcW w:w="0" w:type="auto"/>
                      </w:tcPr>
                      <w:p>
                        <w:pPr>
                          <w:rPr>
                            <w:sz w:val="20"/>
                          </w:rPr>
                        </w:pPr>
                        <w:r>
                          <w:rPr>
                            <w:sz w:val="20"/>
                          </w:rPr>
                          <w:t>Biologiškai skaidžių atliekų tvarkymo infrastruktūros plėtrą pagal galimybes suderinti su komunalinių nuotekų dumblo tvarkymo infrastruktūra.</w:t>
                        </w:r>
                      </w:p>
                    </w:tc>
                    <w:tc>
                      <w:tcPr>
                        <w:tcW w:w="0" w:type="auto"/>
                      </w:tcPr>
                      <w:p>
                        <w:pPr>
                          <w:rPr>
                            <w:sz w:val="20"/>
                          </w:rPr>
                        </w:pPr>
                        <w:r>
                          <w:rPr>
                            <w:sz w:val="20"/>
                          </w:rPr>
                          <w:t>Ne</w:t>
                        </w:r>
                      </w:p>
                    </w:tc>
                    <w:tc>
                      <w:tcPr>
                        <w:tcW w:w="0" w:type="auto"/>
                      </w:tcPr>
                      <w:p>
                        <w:pPr>
                          <w:rPr>
                            <w:sz w:val="20"/>
                          </w:rPr>
                        </w:pPr>
                        <w:r>
                          <w:rPr>
                            <w:sz w:val="20"/>
                          </w:rPr>
                          <w:t>-</w:t>
                        </w:r>
                      </w:p>
                    </w:tc>
                  </w:tr>
                  <w:tr>
                    <w:trPr>
                      <w:trHeight w:val="341"/>
                    </w:trPr>
                    <w:tc>
                      <w:tcPr>
                        <w:tcW w:w="0" w:type="auto"/>
                        <w:gridSpan w:val="4"/>
                      </w:tcPr>
                      <w:p>
                        <w:pPr>
                          <w:rPr>
                            <w:sz w:val="20"/>
                          </w:rPr>
                        </w:pPr>
                        <w:r>
                          <w:rPr>
                            <w:sz w:val="20"/>
                          </w:rPr>
                          <w:t>Rūšiuojamojo atliekų surinkimo plėtros užduotys</w:t>
                        </w:r>
                      </w:p>
                    </w:tc>
                  </w:tr>
                  <w:tr>
                    <w:trPr>
                      <w:trHeight w:val="185"/>
                    </w:trPr>
                    <w:tc>
                      <w:tcPr>
                        <w:tcW w:w="0" w:type="auto"/>
                      </w:tcPr>
                      <w:p>
                        <w:pPr>
                          <w:rPr>
                            <w:sz w:val="20"/>
                          </w:rPr>
                        </w:pPr>
                        <w:r>
                          <w:rPr>
                            <w:sz w:val="20"/>
                          </w:rPr>
                          <w:t>245.8</w:t>
                        </w:r>
                      </w:p>
                    </w:tc>
                    <w:tc>
                      <w:tcPr>
                        <w:tcW w:w="0" w:type="auto"/>
                      </w:tcPr>
                      <w:p>
                        <w:pPr>
                          <w:rPr>
                            <w:sz w:val="20"/>
                          </w:rPr>
                        </w:pPr>
                        <w:r>
                          <w:rPr>
                            <w:sz w:val="20"/>
                          </w:rPr>
                          <w:t>Savivaldybės, taikydamos įvairius atliekų surinkimo būdus ir priemones, privalo užtikrinti, kad jų valdomose komunalinių atliekų tvarkymo sistemose, asmenims rūšiuojant atliekas jų susidarymo vietoje, atskirai būtų surenkamos tekstilės atliekos</w:t>
                        </w:r>
                      </w:p>
                    </w:tc>
                    <w:tc>
                      <w:tcPr>
                        <w:tcW w:w="0" w:type="auto"/>
                      </w:tcPr>
                      <w:p>
                        <w:pPr>
                          <w:rPr>
                            <w:sz w:val="20"/>
                          </w:rPr>
                        </w:pPr>
                        <w:r>
                          <w:rPr>
                            <w:sz w:val="20"/>
                          </w:rPr>
                          <w:t>Taip</w:t>
                        </w:r>
                      </w:p>
                    </w:tc>
                    <w:tc>
                      <w:tcPr>
                        <w:tcW w:w="0" w:type="auto"/>
                      </w:tcPr>
                      <w:p>
                        <w:pPr>
                          <w:rPr>
                            <w:sz w:val="20"/>
                          </w:rPr>
                        </w:pPr>
                        <w:r>
                          <w:rPr>
                            <w:sz w:val="20"/>
                          </w:rPr>
                          <w:t>-</w:t>
                        </w:r>
                      </w:p>
                    </w:tc>
                  </w:tr>
                  <w:tr>
                    <w:trPr>
                      <w:trHeight w:val="185"/>
                    </w:trPr>
                    <w:tc>
                      <w:tcPr>
                        <w:tcW w:w="0" w:type="auto"/>
                      </w:tcPr>
                      <w:p>
                        <w:pPr>
                          <w:rPr>
                            <w:sz w:val="20"/>
                          </w:rPr>
                        </w:pPr>
                        <w:r>
                          <w:rPr>
                            <w:sz w:val="20"/>
                          </w:rPr>
                          <w:t>246.1.</w:t>
                        </w:r>
                      </w:p>
                    </w:tc>
                    <w:tc>
                      <w:tcPr>
                        <w:tcW w:w="0" w:type="auto"/>
                      </w:tcPr>
                      <w:p>
                        <w:pPr>
                          <w:rPr>
                            <w:sz w:val="20"/>
                          </w:rPr>
                        </w:pPr>
                        <w:r>
                          <w:rPr>
                            <w:sz w:val="20"/>
                          </w:rPr>
                          <w:t>Iki 2015 m. sausio 1 d. patvirtinti konteinerių aikštelių išdėstymo schemas, o pasikeitus teisės aktuose nustatytiems antrinių žaliavų surinkimo reikalavimams – jas atnaujinti.</w:t>
                        </w:r>
                      </w:p>
                    </w:tc>
                    <w:tc>
                      <w:tcPr>
                        <w:tcW w:w="0" w:type="auto"/>
                      </w:tcPr>
                      <w:p>
                        <w:pPr>
                          <w:rPr>
                            <w:sz w:val="20"/>
                          </w:rPr>
                        </w:pPr>
                        <w:r>
                          <w:rPr>
                            <w:sz w:val="20"/>
                          </w:rPr>
                          <w:t>Taip</w:t>
                        </w:r>
                      </w:p>
                    </w:tc>
                    <w:tc>
                      <w:tcPr>
                        <w:tcW w:w="0" w:type="auto"/>
                      </w:tcPr>
                      <w:p>
                        <w:pPr>
                          <w:rPr>
                            <w:sz w:val="20"/>
                          </w:rPr>
                        </w:pPr>
                        <w:r>
                          <w:rPr>
                            <w:sz w:val="20"/>
                          </w:rPr>
                          <w:t>Įgyvendinta vėliau nei 2015 m.</w:t>
                        </w:r>
                      </w:p>
                    </w:tc>
                  </w:tr>
                  <w:tr>
                    <w:trPr>
                      <w:trHeight w:val="185"/>
                    </w:trPr>
                    <w:tc>
                      <w:tcPr>
                        <w:tcW w:w="0" w:type="auto"/>
                      </w:tcPr>
                      <w:p>
                        <w:pPr>
                          <w:rPr>
                            <w:sz w:val="20"/>
                          </w:rPr>
                        </w:pPr>
                        <w:r>
                          <w:rPr>
                            <w:sz w:val="20"/>
                          </w:rPr>
                          <w:t>246.2.1-246.2.2</w:t>
                        </w:r>
                      </w:p>
                    </w:tc>
                    <w:tc>
                      <w:tcPr>
                        <w:tcW w:w="0" w:type="auto"/>
                      </w:tcPr>
                      <w:p>
                        <w:pPr>
                          <w:rPr>
                            <w:sz w:val="20"/>
                          </w:rPr>
                        </w:pPr>
                        <w:r>
                          <w:rPr>
                            <w:sz w:val="20"/>
                          </w:rPr>
                          <w:t>Užtikrinti, kad būtų pastatyti specialūs konteineriai, skirti antrinėms žaliavoms surinkti, pagal šiuos minimalius reikalavimus: Šiaulių miesto savivaldybės gyvenamuosiuose daugiabučių namų rajonuose ne mažiau kaip po vieną antrinių žaliavų surinkimo konteinerių aikštelę 600 gyventojų, o kitose Šiaulių regiono savivaldybėse – 800 gyventojų, šalia mišrių komunalinių atliekų konteinerių ar kitose gyventojams patogiose, estetiškai įrengtose ir visuomenės sveikatos saugos reikalavimus atitinkančiose vietose;</w:t>
                        </w:r>
                      </w:p>
                    </w:tc>
                    <w:tc>
                      <w:tcPr>
                        <w:tcW w:w="0" w:type="auto"/>
                      </w:tcPr>
                      <w:p>
                        <w:pPr>
                          <w:rPr>
                            <w:sz w:val="20"/>
                          </w:rPr>
                        </w:pPr>
                        <w:r>
                          <w:rPr>
                            <w:sz w:val="20"/>
                          </w:rPr>
                          <w:t>Taip</w:t>
                        </w:r>
                      </w:p>
                    </w:tc>
                    <w:tc>
                      <w:tcPr>
                        <w:tcW w:w="0" w:type="auto"/>
                      </w:tcPr>
                      <w:p>
                        <w:pPr>
                          <w:rPr>
                            <w:sz w:val="20"/>
                          </w:rPr>
                        </w:pPr>
                        <w:r>
                          <w:rPr>
                            <w:sz w:val="20"/>
                          </w:rPr>
                          <w:t>Vidutiniškai Radviliškio r. sav. konteinerių aikštelė tenka ~166-249 gyv.</w:t>
                        </w:r>
                      </w:p>
                    </w:tc>
                  </w:tr>
                  <w:tr>
                    <w:trPr>
                      <w:trHeight w:val="185"/>
                    </w:trPr>
                    <w:tc>
                      <w:tcPr>
                        <w:tcW w:w="0" w:type="auto"/>
                      </w:tcPr>
                      <w:p>
                        <w:pPr>
                          <w:rPr>
                            <w:sz w:val="20"/>
                          </w:rPr>
                        </w:pPr>
                        <w:r>
                          <w:rPr>
                            <w:sz w:val="20"/>
                          </w:rPr>
                          <w:t>246.2.3</w:t>
                        </w:r>
                      </w:p>
                    </w:tc>
                    <w:tc>
                      <w:tcPr>
                        <w:tcW w:w="0" w:type="auto"/>
                      </w:tcPr>
                      <w:p>
                        <w:pPr>
                          <w:rPr>
                            <w:sz w:val="20"/>
                          </w:rPr>
                        </w:pPr>
                        <w:r>
                          <w:rPr>
                            <w:sz w:val="20"/>
                          </w:rPr>
                          <w:t>Užtikrinti, kad būtų pastatyti specialūs konteineriai, skirti antrinėms žaliavoms surinkti, pagal šiuos minimalius reikalavimus: vidutiniai atstumai iki antrinių žaliavų surinkimo konteinerių aikštelių nustatomi rengiant (atnaujinant) ir tvirtinant konteinerių aikštelių išdėstymo schemas;</w:t>
                        </w:r>
                      </w:p>
                    </w:tc>
                    <w:tc>
                      <w:tcPr>
                        <w:tcW w:w="0" w:type="auto"/>
                      </w:tcPr>
                      <w:p>
                        <w:pPr>
                          <w:rPr>
                            <w:sz w:val="20"/>
                          </w:rPr>
                        </w:pPr>
                        <w:r>
                          <w:rPr>
                            <w:sz w:val="20"/>
                          </w:rPr>
                          <w:t>Taip</w:t>
                        </w:r>
                      </w:p>
                    </w:tc>
                    <w:tc>
                      <w:tcPr>
                        <w:tcW w:w="0" w:type="auto"/>
                      </w:tcPr>
                      <w:p>
                        <w:pPr>
                          <w:rPr>
                            <w:sz w:val="20"/>
                          </w:rPr>
                        </w:pPr>
                        <w:r>
                          <w:rPr>
                            <w:sz w:val="20"/>
                          </w:rPr>
                          <w:t>-</w:t>
                        </w:r>
                      </w:p>
                    </w:tc>
                  </w:tr>
                  <w:tr>
                    <w:trPr>
                      <w:trHeight w:val="185"/>
                    </w:trPr>
                    <w:tc>
                      <w:tcPr>
                        <w:tcW w:w="0" w:type="auto"/>
                      </w:tcPr>
                      <w:p>
                        <w:pPr>
                          <w:rPr>
                            <w:sz w:val="20"/>
                          </w:rPr>
                        </w:pPr>
                        <w:r>
                          <w:rPr>
                            <w:sz w:val="20"/>
                          </w:rPr>
                          <w:t>246.2.4</w:t>
                        </w:r>
                      </w:p>
                    </w:tc>
                    <w:tc>
                      <w:tcPr>
                        <w:tcW w:w="0" w:type="auto"/>
                      </w:tcPr>
                      <w:p>
                        <w:pPr>
                          <w:rPr>
                            <w:sz w:val="20"/>
                          </w:rPr>
                        </w:pPr>
                        <w:r>
                          <w:rPr>
                            <w:sz w:val="20"/>
                          </w:rPr>
                          <w:t>Užtikrinti, kad būtų pastatyti specialūs konteineriai, skirti antrinėms žaliavoms surinkti, pagal šiuos minimalius reikalavimus: savivaldybių gyvenamuosiuose individualių namų kvartaluose, kai individualių namų savininkai neaprūpinti individualiais pakuočių ir stiklo atliekų surinkimo konteineriais, ir miesteliuose, sodų ir garažų savininkų bendrijų teritorijose įrengti ne mažiau kaip po vieną antrinių žaliavų surinkimo konteinerių aikštelę prie pagrindinio išvažiavimo iš tokio kvartalo ar bendrijos teritorijos arba įvažiavimo į juos, šalia mišrių komunalinių atliekų konteinerių ar kitose gyventojams (bendrijų nariams) patogiose, estetiškai įrengtose ir visuomenės sveikatos saugos reikalavimus atitinkančiose vietose.</w:t>
                        </w:r>
                      </w:p>
                    </w:tc>
                    <w:tc>
                      <w:tcPr>
                        <w:tcW w:w="0" w:type="auto"/>
                      </w:tcPr>
                      <w:p>
                        <w:pPr>
                          <w:rPr>
                            <w:sz w:val="20"/>
                          </w:rPr>
                        </w:pPr>
                        <w:r>
                          <w:rPr>
                            <w:sz w:val="20"/>
                          </w:rPr>
                          <w:t>Taip</w:t>
                        </w:r>
                      </w:p>
                    </w:tc>
                    <w:tc>
                      <w:tcPr>
                        <w:tcW w:w="0" w:type="auto"/>
                      </w:tcPr>
                      <w:p>
                        <w:pPr>
                          <w:rPr>
                            <w:sz w:val="20"/>
                          </w:rPr>
                        </w:pPr>
                        <w:r>
                          <w:rPr>
                            <w:sz w:val="20"/>
                          </w:rPr>
                          <w:t>-</w:t>
                        </w:r>
                      </w:p>
                    </w:tc>
                  </w:tr>
                  <w:tr>
                    <w:trPr>
                      <w:trHeight w:val="185"/>
                    </w:trPr>
                    <w:tc>
                      <w:tcPr>
                        <w:tcW w:w="0" w:type="auto"/>
                      </w:tcPr>
                      <w:p>
                        <w:pPr>
                          <w:rPr>
                            <w:sz w:val="20"/>
                          </w:rPr>
                        </w:pPr>
                        <w:r>
                          <w:rPr>
                            <w:sz w:val="20"/>
                          </w:rPr>
                          <w:t>246.3</w:t>
                        </w:r>
                      </w:p>
                    </w:tc>
                    <w:tc>
                      <w:tcPr>
                        <w:tcW w:w="0" w:type="auto"/>
                      </w:tcPr>
                      <w:p>
                        <w:pPr>
                          <w:rPr>
                            <w:sz w:val="20"/>
                          </w:rPr>
                        </w:pPr>
                        <w:r>
                          <w:rPr>
                            <w:sz w:val="20"/>
                          </w:rPr>
                          <w:t>Pastatyti specialius antrinių žaliavų surinkimo konteinerius viešosiose vietose, kuriose dėl dažno gyventojų lankymosi ir aptarnavimo specifikos susidaro daug antrinių žaliavų, taip pat laikinuosius specialius konteinerius viešųjų renginių metu.</w:t>
                        </w:r>
                      </w:p>
                    </w:tc>
                    <w:tc>
                      <w:tcPr>
                        <w:tcW w:w="0" w:type="auto"/>
                      </w:tcPr>
                      <w:p>
                        <w:pPr>
                          <w:rPr>
                            <w:sz w:val="20"/>
                          </w:rPr>
                        </w:pPr>
                        <w:r>
                          <w:rPr>
                            <w:sz w:val="20"/>
                          </w:rPr>
                          <w:t>Taip</w:t>
                        </w:r>
                      </w:p>
                    </w:tc>
                    <w:tc>
                      <w:tcPr>
                        <w:tcW w:w="0" w:type="auto"/>
                      </w:tcPr>
                      <w:p>
                        <w:pPr>
                          <w:rPr>
                            <w:sz w:val="20"/>
                          </w:rPr>
                        </w:pPr>
                        <w:r>
                          <w:rPr>
                            <w:sz w:val="20"/>
                          </w:rPr>
                          <w:t>-</w:t>
                        </w:r>
                      </w:p>
                    </w:tc>
                  </w:tr>
                  <w:tr>
                    <w:trPr>
                      <w:trHeight w:val="185"/>
                    </w:trPr>
                    <w:tc>
                      <w:tcPr>
                        <w:tcW w:w="0" w:type="auto"/>
                      </w:tcPr>
                      <w:p>
                        <w:pPr>
                          <w:rPr>
                            <w:sz w:val="20"/>
                          </w:rPr>
                        </w:pPr>
                        <w:r>
                          <w:rPr>
                            <w:sz w:val="20"/>
                          </w:rPr>
                          <w:t>246.4</w:t>
                        </w:r>
                      </w:p>
                    </w:tc>
                    <w:tc>
                      <w:tcPr>
                        <w:tcW w:w="0" w:type="auto"/>
                      </w:tcPr>
                      <w:p>
                        <w:pPr>
                          <w:rPr>
                            <w:sz w:val="20"/>
                          </w:rPr>
                        </w:pPr>
                        <w:r>
                          <w:rPr>
                            <w:sz w:val="20"/>
                          </w:rPr>
                          <w:t>Jeigu nėra techninių galimybių pastatyti specialių konteinerių arba juos naudoti ekonomiškai netikslinga, taikyti kitas priemones ir būdus (pavyzdžiui, antrinių žaliavų surinkimas į specialius maišus, antrinių žaliavų turėtojų apvažiavimas ar kita).</w:t>
                        </w:r>
                      </w:p>
                    </w:tc>
                    <w:tc>
                      <w:tcPr>
                        <w:tcW w:w="0" w:type="auto"/>
                      </w:tcPr>
                      <w:p>
                        <w:pPr>
                          <w:rPr>
                            <w:sz w:val="20"/>
                          </w:rPr>
                        </w:pPr>
                        <w:r>
                          <w:rPr>
                            <w:sz w:val="20"/>
                          </w:rPr>
                          <w:t>Taip</w:t>
                        </w:r>
                      </w:p>
                    </w:tc>
                    <w:tc>
                      <w:tcPr>
                        <w:tcW w:w="0" w:type="auto"/>
                      </w:tcPr>
                      <w:p>
                        <w:pPr>
                          <w:rPr>
                            <w:sz w:val="20"/>
                          </w:rPr>
                        </w:pPr>
                        <w:r>
                          <w:rPr>
                            <w:sz w:val="20"/>
                          </w:rPr>
                          <w:t>-</w:t>
                        </w:r>
                      </w:p>
                    </w:tc>
                  </w:tr>
                  <w:tr>
                    <w:trPr>
                      <w:trHeight w:val="299"/>
                    </w:trPr>
                    <w:tc>
                      <w:tcPr>
                        <w:tcW w:w="0" w:type="auto"/>
                      </w:tcPr>
                      <w:p>
                        <w:pPr>
                          <w:rPr>
                            <w:sz w:val="20"/>
                          </w:rPr>
                        </w:pPr>
                        <w:r>
                          <w:rPr>
                            <w:sz w:val="20"/>
                          </w:rPr>
                          <w:t>246.5</w:t>
                        </w:r>
                      </w:p>
                    </w:tc>
                    <w:tc>
                      <w:tcPr>
                        <w:tcW w:w="0" w:type="auto"/>
                      </w:tcPr>
                      <w:p>
                        <w:pPr>
                          <w:rPr>
                            <w:sz w:val="20"/>
                          </w:rPr>
                        </w:pPr>
                        <w:r>
                          <w:rPr>
                            <w:sz w:val="20"/>
                          </w:rPr>
                          <w:t>Atsižvelgdamos į savivaldybių teritorijų ir atliekų tvarkymo specifiką ir faktinį antrinių žaliavų surinkimo konteinerių poreikį, taikyti griežtesnius už nustatytuosius specialių konteinerių, skirtų antrinėms žaliavoms surinkti, pastatymo reikalavimus.</w:t>
                        </w:r>
                      </w:p>
                    </w:tc>
                    <w:tc>
                      <w:tcPr>
                        <w:tcW w:w="0" w:type="auto"/>
                      </w:tcPr>
                      <w:p>
                        <w:pPr>
                          <w:rPr>
                            <w:sz w:val="20"/>
                          </w:rPr>
                        </w:pPr>
                        <w:r>
                          <w:rPr>
                            <w:sz w:val="20"/>
                          </w:rPr>
                          <w:t>Ne</w:t>
                        </w:r>
                      </w:p>
                    </w:tc>
                    <w:tc>
                      <w:tcPr>
                        <w:tcW w:w="0" w:type="auto"/>
                      </w:tcPr>
                      <w:p>
                        <w:pPr>
                          <w:rPr>
                            <w:sz w:val="20"/>
                          </w:rPr>
                        </w:pPr>
                        <w:r>
                          <w:rPr>
                            <w:sz w:val="20"/>
                          </w:rPr>
                          <w:t>-</w:t>
                        </w:r>
                      </w:p>
                    </w:tc>
                  </w:tr>
                  <w:tr>
                    <w:trPr>
                      <w:trHeight w:val="219"/>
                    </w:trPr>
                    <w:tc>
                      <w:tcPr>
                        <w:tcW w:w="0" w:type="auto"/>
                      </w:tcPr>
                      <w:p>
                        <w:pPr>
                          <w:rPr>
                            <w:sz w:val="20"/>
                          </w:rPr>
                        </w:pPr>
                        <w:r>
                          <w:rPr>
                            <w:sz w:val="20"/>
                          </w:rPr>
                          <w:t>246.6</w:t>
                        </w:r>
                      </w:p>
                    </w:tc>
                    <w:tc>
                      <w:tcPr>
                        <w:tcW w:w="0" w:type="auto"/>
                      </w:tcPr>
                      <w:p>
                        <w:pPr>
                          <w:rPr>
                            <w:sz w:val="20"/>
                          </w:rPr>
                        </w:pPr>
                        <w:r>
                          <w:rPr>
                            <w:sz w:val="20"/>
                          </w:rPr>
                          <w:t>Atliekų rūšiavimui skatinti ne rečiau kaip kartą per metus informuoti gyventojus apie antrinių žaliavų ir pakuočių atliekų surinkimą savivaldybės teritorijoje – pateikti informaciją apie surinktą kiekį ir surinkimo kaitą, taip pat informuoti apie numatomas per artimiausius metus įdiegti ir (ar) vykdyti antrinių žaliavų ir pakuočių atliekų rūšiuojamojo surinkimo priemones. Pastaroji prievolė pagal sutartį gali būti pavesta gamintojų ir importuotojų organizacijoms.</w:t>
                        </w:r>
                      </w:p>
                    </w:tc>
                    <w:tc>
                      <w:tcPr>
                        <w:tcW w:w="0" w:type="auto"/>
                      </w:tcPr>
                      <w:p>
                        <w:pPr>
                          <w:rPr>
                            <w:sz w:val="20"/>
                          </w:rPr>
                        </w:pPr>
                        <w:r>
                          <w:rPr>
                            <w:sz w:val="20"/>
                          </w:rPr>
                          <w:t>Taip</w:t>
                        </w:r>
                      </w:p>
                    </w:tc>
                    <w:tc>
                      <w:tcPr>
                        <w:tcW w:w="0" w:type="auto"/>
                      </w:tcPr>
                      <w:p>
                        <w:pPr>
                          <w:rPr>
                            <w:sz w:val="20"/>
                          </w:rPr>
                        </w:pPr>
                        <w:r>
                          <w:rPr>
                            <w:sz w:val="20"/>
                          </w:rPr>
                          <w:t>-</w:t>
                        </w:r>
                      </w:p>
                    </w:tc>
                  </w:tr>
                  <w:tr>
                    <w:trPr>
                      <w:trHeight w:val="219"/>
                    </w:trPr>
                    <w:tc>
                      <w:tcPr>
                        <w:tcW w:w="0" w:type="auto"/>
                      </w:tcPr>
                      <w:p>
                        <w:pPr>
                          <w:rPr>
                            <w:sz w:val="20"/>
                          </w:rPr>
                        </w:pPr>
                        <w:r>
                          <w:rPr>
                            <w:sz w:val="20"/>
                          </w:rPr>
                          <w:t>247.1</w:t>
                        </w:r>
                      </w:p>
                      <w:p>
                        <w:pPr>
                          <w:rPr>
                            <w:sz w:val="20"/>
                          </w:rPr>
                        </w:pPr>
                        <w:r>
                          <w:rPr>
                            <w:sz w:val="20"/>
                          </w:rPr>
                          <w:t>247.2</w:t>
                        </w:r>
                      </w:p>
                    </w:tc>
                    <w:tc>
                      <w:tcPr>
                        <w:tcW w:w="0" w:type="auto"/>
                      </w:tcPr>
                      <w:p>
                        <w:pPr>
                          <w:rPr>
                            <w:sz w:val="20"/>
                          </w:rPr>
                        </w:pPr>
                        <w:r>
                          <w:rPr>
                            <w:sz w:val="20"/>
                          </w:rPr>
                          <w:t>Iki 2016 metų užtikrinti, kad visų miestų gyvenamuosiuose daugiabučių namų rajonuose vidutinis atstumas iki antrinių žaliavų surinkimo konteinerių aikštelių būtų ne daugiau 150 metrų;</w:t>
                        </w:r>
                      </w:p>
                      <w:p>
                        <w:pPr>
                          <w:rPr>
                            <w:sz w:val="20"/>
                          </w:rPr>
                        </w:pPr>
                        <w:r>
                          <w:rPr>
                            <w:sz w:val="20"/>
                          </w:rPr>
                          <w:t>Iki 2018 metų užtikrinti, kad visų miestų gyvenamuosiuose daugiabučių namų rajonuose vidutinis atstumas iki antriniu žaliavų surinkimo konteinerių aikštelių būtų ne daugiau 100 metrų;</w:t>
                        </w:r>
                      </w:p>
                    </w:tc>
                    <w:tc>
                      <w:tcPr>
                        <w:tcW w:w="0" w:type="auto"/>
                      </w:tcPr>
                      <w:p>
                        <w:pPr>
                          <w:rPr>
                            <w:sz w:val="20"/>
                          </w:rPr>
                        </w:pPr>
                        <w:r>
                          <w:rPr>
                            <w:sz w:val="20"/>
                          </w:rPr>
                          <w:t>-</w:t>
                        </w:r>
                      </w:p>
                    </w:tc>
                    <w:tc>
                      <w:tcPr>
                        <w:tcW w:w="0" w:type="auto"/>
                      </w:tcPr>
                      <w:p>
                        <w:pPr>
                          <w:rPr>
                            <w:sz w:val="20"/>
                          </w:rPr>
                        </w:pPr>
                        <w:r>
                          <w:rPr>
                            <w:sz w:val="20"/>
                          </w:rPr>
                          <w:t>Kaupiami duomenys šiuo metu nesudaro sąlygų įvertinti ar atitinkama užduotis yra įgyvendinta.</w:t>
                        </w:r>
                      </w:p>
                    </w:tc>
                  </w:tr>
                  <w:tr>
                    <w:trPr>
                      <w:trHeight w:val="219"/>
                    </w:trPr>
                    <w:tc>
                      <w:tcPr>
                        <w:tcW w:w="0" w:type="auto"/>
                      </w:tcPr>
                      <w:p>
                        <w:pPr>
                          <w:rPr>
                            <w:sz w:val="20"/>
                          </w:rPr>
                        </w:pPr>
                        <w:r>
                          <w:rPr>
                            <w:sz w:val="20"/>
                          </w:rPr>
                          <w:t>248.1</w:t>
                        </w:r>
                      </w:p>
                    </w:tc>
                    <w:tc>
                      <w:tcPr>
                        <w:tcW w:w="0" w:type="auto"/>
                      </w:tcPr>
                      <w:p>
                        <w:pPr>
                          <w:rPr>
                            <w:sz w:val="20"/>
                          </w:rPr>
                        </w:pPr>
                        <w:r>
                          <w:rPr>
                            <w:sz w:val="20"/>
                          </w:rPr>
                          <w:t>Užtikrinti, kad būtų eksploatuojama ne mažiau kaip po vieną didelių gabaritų atliekų su-rinkimo aikštelę 50 000 gyventojų, tačiau ne mažiau kaip viena tokia aikštelė savivaldybės teritorijoje;</w:t>
                        </w:r>
                      </w:p>
                    </w:tc>
                    <w:tc>
                      <w:tcPr>
                        <w:tcW w:w="0" w:type="auto"/>
                      </w:tcPr>
                      <w:p>
                        <w:pPr>
                          <w:rPr>
                            <w:sz w:val="20"/>
                          </w:rPr>
                        </w:pPr>
                        <w:r>
                          <w:rPr>
                            <w:sz w:val="20"/>
                          </w:rPr>
                          <w:t>Taip</w:t>
                        </w:r>
                      </w:p>
                    </w:tc>
                    <w:tc>
                      <w:tcPr>
                        <w:tcW w:w="0" w:type="auto"/>
                      </w:tcPr>
                      <w:p>
                        <w:pPr>
                          <w:rPr>
                            <w:sz w:val="20"/>
                          </w:rPr>
                        </w:pPr>
                        <w:r>
                          <w:rPr>
                            <w:sz w:val="20"/>
                          </w:rPr>
                          <w:t>Viena DGASA tenka vidutiniškai ~34.576 gyv.</w:t>
                        </w:r>
                      </w:p>
                    </w:tc>
                  </w:tr>
                  <w:tr>
                    <w:trPr>
                      <w:trHeight w:val="219"/>
                    </w:trPr>
                    <w:tc>
                      <w:tcPr>
                        <w:tcW w:w="0" w:type="auto"/>
                      </w:tcPr>
                      <w:p>
                        <w:pPr>
                          <w:rPr>
                            <w:sz w:val="20"/>
                          </w:rPr>
                        </w:pPr>
                        <w:r>
                          <w:rPr>
                            <w:sz w:val="20"/>
                          </w:rPr>
                          <w:t>248.2</w:t>
                        </w:r>
                      </w:p>
                    </w:tc>
                    <w:tc>
                      <w:tcPr>
                        <w:tcW w:w="0" w:type="auto"/>
                      </w:tcPr>
                      <w:p>
                        <w:pPr>
                          <w:rPr>
                            <w:sz w:val="20"/>
                          </w:rPr>
                        </w:pPr>
                        <w:r>
                          <w:rPr>
                            <w:sz w:val="20"/>
                          </w:rPr>
                          <w:t>Ne mažiau kaip 2 kartus per metus užtikrinti didelių gabaritų atliekų surinkimą apvažia-vimo būdu</w:t>
                        </w:r>
                      </w:p>
                    </w:tc>
                    <w:tc>
                      <w:tcPr>
                        <w:tcW w:w="0" w:type="auto"/>
                      </w:tcPr>
                      <w:p>
                        <w:pPr>
                          <w:rPr>
                            <w:sz w:val="20"/>
                          </w:rPr>
                        </w:pPr>
                        <w:r>
                          <w:rPr>
                            <w:sz w:val="20"/>
                          </w:rPr>
                          <w:t>Taip</w:t>
                        </w:r>
                      </w:p>
                    </w:tc>
                    <w:tc>
                      <w:tcPr>
                        <w:tcW w:w="0" w:type="auto"/>
                      </w:tcPr>
                      <w:p>
                        <w:pPr>
                          <w:rPr>
                            <w:sz w:val="20"/>
                          </w:rPr>
                        </w:pPr>
                        <w:r>
                          <w:rPr>
                            <w:sz w:val="20"/>
                          </w:rPr>
                          <w:t>-</w:t>
                        </w:r>
                      </w:p>
                    </w:tc>
                  </w:tr>
                  <w:tr>
                    <w:trPr>
                      <w:trHeight w:val="219"/>
                    </w:trPr>
                    <w:tc>
                      <w:tcPr>
                        <w:tcW w:w="0" w:type="auto"/>
                      </w:tcPr>
                      <w:p>
                        <w:pPr>
                          <w:rPr>
                            <w:sz w:val="20"/>
                          </w:rPr>
                        </w:pPr>
                        <w:r>
                          <w:rPr>
                            <w:sz w:val="20"/>
                          </w:rPr>
                          <w:t>249</w:t>
                        </w:r>
                      </w:p>
                    </w:tc>
                    <w:tc>
                      <w:tcPr>
                        <w:tcW w:w="0" w:type="auto"/>
                      </w:tcPr>
                      <w:p>
                        <w:pPr>
                          <w:rPr>
                            <w:sz w:val="20"/>
                          </w:rPr>
                        </w:pPr>
                        <w:r>
                          <w:rPr>
                            <w:sz w:val="20"/>
                          </w:rPr>
                          <w:t>Savivaldybės turi užtikrinti buityje susidarančių pavojingųjų atliekų (išskyrus baterijų ir akumuliatorių atliekas) rūšiuojamąjį surinkimą ir tai, kad jų organizuojamose atliekų tvarkymo sistemose nebūtų atsisakoma iš gyventojų priimti baterijų ir akumuliatorių atliekas</w:t>
                        </w:r>
                      </w:p>
                    </w:tc>
                    <w:tc>
                      <w:tcPr>
                        <w:tcW w:w="0" w:type="auto"/>
                      </w:tcPr>
                      <w:p>
                        <w:pPr>
                          <w:rPr>
                            <w:sz w:val="20"/>
                          </w:rPr>
                        </w:pPr>
                        <w:r>
                          <w:rPr>
                            <w:sz w:val="20"/>
                          </w:rPr>
                          <w:t>Taip</w:t>
                        </w:r>
                      </w:p>
                    </w:tc>
                    <w:tc>
                      <w:tcPr>
                        <w:tcW w:w="0" w:type="auto"/>
                      </w:tcPr>
                      <w:p>
                        <w:pPr>
                          <w:rPr>
                            <w:sz w:val="20"/>
                          </w:rPr>
                        </w:pPr>
                        <w:r>
                          <w:rPr>
                            <w:sz w:val="20"/>
                          </w:rPr>
                          <w:t>-</w:t>
                        </w:r>
                      </w:p>
                    </w:tc>
                  </w:tr>
                  <w:tr>
                    <w:trPr>
                      <w:trHeight w:val="219"/>
                    </w:trPr>
                    <w:tc>
                      <w:tcPr>
                        <w:tcW w:w="0" w:type="auto"/>
                      </w:tcPr>
                      <w:p>
                        <w:pPr>
                          <w:rPr>
                            <w:sz w:val="20"/>
                          </w:rPr>
                        </w:pPr>
                        <w:r>
                          <w:rPr>
                            <w:sz w:val="20"/>
                          </w:rPr>
                          <w:t>250</w:t>
                        </w:r>
                      </w:p>
                    </w:tc>
                    <w:tc>
                      <w:tcPr>
                        <w:tcW w:w="0" w:type="auto"/>
                      </w:tcPr>
                      <w:p>
                        <w:pPr>
                          <w:rPr>
                            <w:sz w:val="20"/>
                          </w:rPr>
                        </w:pPr>
                        <w:r>
                          <w:rPr>
                            <w:sz w:val="20"/>
                          </w:rPr>
                          <w:t>Savivaldybės turi užtikrinti pavojingųjų atliekų surinkimą didelių gabaritų atliekų surinkimo aikštelėse</w:t>
                        </w:r>
                      </w:p>
                    </w:tc>
                    <w:tc>
                      <w:tcPr>
                        <w:tcW w:w="0" w:type="auto"/>
                      </w:tcPr>
                      <w:p>
                        <w:pPr>
                          <w:rPr>
                            <w:sz w:val="20"/>
                          </w:rPr>
                        </w:pPr>
                        <w:r>
                          <w:rPr>
                            <w:sz w:val="20"/>
                          </w:rPr>
                          <w:t>Taip</w:t>
                        </w:r>
                      </w:p>
                    </w:tc>
                    <w:tc>
                      <w:tcPr>
                        <w:tcW w:w="0" w:type="auto"/>
                      </w:tcPr>
                      <w:p>
                        <w:pPr>
                          <w:rPr>
                            <w:sz w:val="20"/>
                          </w:rPr>
                        </w:pPr>
                        <w:r>
                          <w:rPr>
                            <w:sz w:val="20"/>
                          </w:rPr>
                          <w:t>-</w:t>
                        </w:r>
                      </w:p>
                    </w:tc>
                  </w:tr>
                  <w:tr>
                    <w:trPr>
                      <w:trHeight w:val="219"/>
                    </w:trPr>
                    <w:tc>
                      <w:tcPr>
                        <w:tcW w:w="0" w:type="auto"/>
                      </w:tcPr>
                      <w:p>
                        <w:pPr>
                          <w:rPr>
                            <w:sz w:val="20"/>
                          </w:rPr>
                        </w:pPr>
                        <w:r>
                          <w:rPr>
                            <w:sz w:val="20"/>
                          </w:rPr>
                          <w:t>251</w:t>
                        </w:r>
                      </w:p>
                    </w:tc>
                    <w:tc>
                      <w:tcPr>
                        <w:tcW w:w="0" w:type="auto"/>
                      </w:tcPr>
                      <w:p>
                        <w:pPr>
                          <w:rPr>
                            <w:sz w:val="20"/>
                          </w:rPr>
                        </w:pPr>
                        <w:r>
                          <w:rPr>
                            <w:sz w:val="20"/>
                          </w:rPr>
                          <w:t>Savivaldybės ne rečiau kaip 2 kartus per metus turi pateikti visiems gyventojams išsamią informaciją apie pavojingųjų atliekų tvarkymą ir šią informaciją skelbti savivaldybės interneto svetainėje</w:t>
                        </w:r>
                      </w:p>
                    </w:tc>
                    <w:tc>
                      <w:tcPr>
                        <w:tcW w:w="0" w:type="auto"/>
                      </w:tcPr>
                      <w:p>
                        <w:pPr>
                          <w:rPr>
                            <w:sz w:val="20"/>
                          </w:rPr>
                        </w:pPr>
                        <w:r>
                          <w:rPr>
                            <w:sz w:val="20"/>
                          </w:rPr>
                          <w:t>Taip</w:t>
                        </w:r>
                      </w:p>
                    </w:tc>
                    <w:tc>
                      <w:tcPr>
                        <w:tcW w:w="0" w:type="auto"/>
                      </w:tcPr>
                      <w:p>
                        <w:pPr>
                          <w:rPr>
                            <w:sz w:val="20"/>
                          </w:rPr>
                        </w:pPr>
                        <w:r>
                          <w:rPr>
                            <w:sz w:val="20"/>
                          </w:rPr>
                          <w:t>-</w:t>
                        </w:r>
                      </w:p>
                    </w:tc>
                  </w:tr>
                  <w:tr>
                    <w:trPr>
                      <w:trHeight w:val="219"/>
                    </w:trPr>
                    <w:tc>
                      <w:tcPr>
                        <w:tcW w:w="0" w:type="auto"/>
                      </w:tcPr>
                      <w:p>
                        <w:pPr>
                          <w:rPr>
                            <w:sz w:val="20"/>
                          </w:rPr>
                        </w:pPr>
                        <w:r>
                          <w:rPr>
                            <w:sz w:val="20"/>
                          </w:rPr>
                          <w:t>252</w:t>
                        </w:r>
                      </w:p>
                    </w:tc>
                    <w:tc>
                      <w:tcPr>
                        <w:tcW w:w="0" w:type="auto"/>
                      </w:tcPr>
                      <w:p>
                        <w:pPr>
                          <w:rPr>
                            <w:sz w:val="20"/>
                          </w:rPr>
                        </w:pPr>
                        <w:r>
                          <w:rPr>
                            <w:sz w:val="20"/>
                          </w:rPr>
                          <w:t>Savivaldybės turi užtikrinti pavojingųjų atliekų surinkimą apvažiuojant ne rečiau kaip 2 kartus per metus;</w:t>
                        </w:r>
                      </w:p>
                    </w:tc>
                    <w:tc>
                      <w:tcPr>
                        <w:tcW w:w="0" w:type="auto"/>
                      </w:tcPr>
                      <w:p>
                        <w:pPr>
                          <w:rPr>
                            <w:sz w:val="20"/>
                          </w:rPr>
                        </w:pPr>
                        <w:r>
                          <w:rPr>
                            <w:sz w:val="20"/>
                          </w:rPr>
                          <w:t>Taip</w:t>
                        </w:r>
                      </w:p>
                    </w:tc>
                    <w:tc>
                      <w:tcPr>
                        <w:tcW w:w="0" w:type="auto"/>
                      </w:tcPr>
                      <w:p>
                        <w:pPr>
                          <w:rPr>
                            <w:sz w:val="20"/>
                          </w:rPr>
                        </w:pPr>
                        <w:r>
                          <w:rPr>
                            <w:sz w:val="20"/>
                          </w:rPr>
                          <w:t>-</w:t>
                        </w:r>
                      </w:p>
                    </w:tc>
                  </w:tr>
                  <w:tr>
                    <w:trPr>
                      <w:trHeight w:val="219"/>
                    </w:trPr>
                    <w:tc>
                      <w:tcPr>
                        <w:tcW w:w="0" w:type="auto"/>
                      </w:tcPr>
                      <w:p>
                        <w:pPr>
                          <w:rPr>
                            <w:sz w:val="20"/>
                          </w:rPr>
                        </w:pPr>
                        <w:r>
                          <w:rPr>
                            <w:sz w:val="20"/>
                          </w:rPr>
                          <w:t>253</w:t>
                        </w:r>
                      </w:p>
                    </w:tc>
                    <w:tc>
                      <w:tcPr>
                        <w:tcW w:w="0" w:type="auto"/>
                      </w:tcPr>
                      <w:p>
                        <w:pPr>
                          <w:rPr>
                            <w:sz w:val="20"/>
                          </w:rPr>
                        </w:pPr>
                        <w:r>
                          <w:rPr>
                            <w:sz w:val="20"/>
                          </w:rPr>
                          <w:t>Savivaldybės, sudarydamos su gamintojais ir importuotojais, jų įsteigtomis organizacijomis sutartis dėl komunalinių atliekų tvarkymo sistemą papildančių atliekų tvarkymo sis-temų, turi siekti, kad pavojingųjų atliekų srautai, kuriuos techniškai ir organizaciniu požiūriu galima surinkti, būtų surenkami tiesiogiai iš atliekų turėtojų, įrengiant specialius konteinerius įmonių, įstaigų ar organizacijų patalpose</w:t>
                        </w:r>
                      </w:p>
                    </w:tc>
                    <w:tc>
                      <w:tcPr>
                        <w:tcW w:w="0" w:type="auto"/>
                      </w:tcPr>
                      <w:p>
                        <w:pPr>
                          <w:rPr>
                            <w:sz w:val="20"/>
                          </w:rPr>
                        </w:pPr>
                        <w:r>
                          <w:rPr>
                            <w:sz w:val="20"/>
                          </w:rPr>
                          <w:t>Taip</w:t>
                        </w:r>
                      </w:p>
                    </w:tc>
                    <w:tc>
                      <w:tcPr>
                        <w:tcW w:w="0" w:type="auto"/>
                      </w:tcPr>
                      <w:p>
                        <w:pPr>
                          <w:rPr>
                            <w:sz w:val="20"/>
                          </w:rPr>
                        </w:pPr>
                        <w:r>
                          <w:rPr>
                            <w:sz w:val="20"/>
                          </w:rPr>
                          <w:t>-</w:t>
                        </w:r>
                      </w:p>
                    </w:tc>
                  </w:tr>
                  <w:tr>
                    <w:trPr>
                      <w:trHeight w:val="219"/>
                    </w:trPr>
                    <w:tc>
                      <w:tcPr>
                        <w:tcW w:w="0" w:type="auto"/>
                      </w:tcPr>
                      <w:p>
                        <w:pPr>
                          <w:rPr>
                            <w:sz w:val="20"/>
                          </w:rPr>
                        </w:pPr>
                        <w:r>
                          <w:rPr>
                            <w:sz w:val="20"/>
                          </w:rPr>
                          <w:t>254</w:t>
                        </w:r>
                      </w:p>
                    </w:tc>
                    <w:tc>
                      <w:tcPr>
                        <w:tcW w:w="0" w:type="auto"/>
                      </w:tcPr>
                      <w:p>
                        <w:pPr>
                          <w:rPr>
                            <w:sz w:val="20"/>
                          </w:rPr>
                        </w:pPr>
                        <w:r>
                          <w:rPr>
                            <w:sz w:val="20"/>
                          </w:rPr>
                          <w:t>Savivaldybės iki 2016 m. privalo užtikrinti, kad visiems jos teritorijoje esantiems komunalinių atliekų turėtojams būtų sudarytos sąlygos naudotis viešąja komunalinių atliekų tvarkymo paslauga</w:t>
                        </w:r>
                      </w:p>
                    </w:tc>
                    <w:tc>
                      <w:tcPr>
                        <w:tcW w:w="0" w:type="auto"/>
                      </w:tcPr>
                      <w:p>
                        <w:pPr>
                          <w:rPr>
                            <w:sz w:val="20"/>
                          </w:rPr>
                        </w:pPr>
                        <w:r>
                          <w:rPr>
                            <w:sz w:val="20"/>
                          </w:rPr>
                          <w:t>Taip</w:t>
                        </w:r>
                      </w:p>
                    </w:tc>
                    <w:tc>
                      <w:tcPr>
                        <w:tcW w:w="0" w:type="auto"/>
                      </w:tcPr>
                      <w:p>
                        <w:pPr>
                          <w:rPr>
                            <w:sz w:val="20"/>
                          </w:rPr>
                        </w:pPr>
                        <w:r>
                          <w:rPr>
                            <w:sz w:val="20"/>
                          </w:rPr>
                          <w:t>-</w:t>
                        </w:r>
                      </w:p>
                    </w:tc>
                  </w:tr>
                  <w:tr>
                    <w:trPr>
                      <w:trHeight w:val="219"/>
                    </w:trPr>
                    <w:tc>
                      <w:tcPr>
                        <w:tcW w:w="0" w:type="auto"/>
                      </w:tcPr>
                      <w:p>
                        <w:pPr>
                          <w:rPr>
                            <w:sz w:val="20"/>
                          </w:rPr>
                        </w:pPr>
                        <w:r>
                          <w:rPr>
                            <w:sz w:val="20"/>
                          </w:rPr>
                          <w:t>255.1</w:t>
                        </w:r>
                      </w:p>
                      <w:p>
                        <w:pPr>
                          <w:rPr>
                            <w:sz w:val="20"/>
                          </w:rPr>
                        </w:pPr>
                        <w:r>
                          <w:rPr>
                            <w:sz w:val="20"/>
                          </w:rPr>
                          <w:t>255.2</w:t>
                        </w:r>
                      </w:p>
                      <w:p>
                        <w:pPr>
                          <w:rPr>
                            <w:sz w:val="20"/>
                          </w:rPr>
                        </w:pPr>
                        <w:r>
                          <w:rPr>
                            <w:sz w:val="20"/>
                          </w:rPr>
                          <w:t>255.3</w:t>
                        </w:r>
                      </w:p>
                      <w:p>
                        <w:pPr>
                          <w:rPr>
                            <w:sz w:val="20"/>
                          </w:rPr>
                        </w:pPr>
                        <w:r>
                          <w:rPr>
                            <w:sz w:val="20"/>
                          </w:rPr>
                          <w:t>255.4</w:t>
                        </w:r>
                      </w:p>
                    </w:tc>
                    <w:tc>
                      <w:tcPr>
                        <w:tcW w:w="0" w:type="auto"/>
                      </w:tcPr>
                      <w:p>
                        <w:pPr>
                          <w:rPr>
                            <w:sz w:val="20"/>
                          </w:rPr>
                        </w:pPr>
                        <w:r>
                          <w:rPr>
                            <w:sz w:val="20"/>
                          </w:rPr>
                          <w:t>Viešosios komunalinių atliekų tvarkymo paslaugos visuotinumui, kokybei ir prieinamumui užtikrinti savivaldybės turi imtis šių priemonių:</w:t>
                        </w:r>
                      </w:p>
                      <w:p>
                        <w:pPr>
                          <w:ind w:left="346" w:hanging="346"/>
                          <w:rPr>
                            <w:sz w:val="20"/>
                          </w:rPr>
                        </w:pPr>
                        <w:r>
                          <w:rPr>
                            <w:rFonts w:ascii="Symbol" w:hAnsi="Symbol"/>
                            <w:sz w:val="20"/>
                          </w:rPr>
                          <w:t></w:t>
                          <w:tab/>
                        </w:r>
                        <w:r>
                          <w:rPr>
                            <w:sz w:val="20"/>
                          </w:rPr>
                          <w:t>registruoti komunalinių atliekų turėtojus;</w:t>
                        </w:r>
                      </w:p>
                      <w:p>
                        <w:pPr>
                          <w:ind w:left="346" w:hanging="346"/>
                          <w:rPr>
                            <w:sz w:val="20"/>
                          </w:rPr>
                        </w:pPr>
                        <w:r>
                          <w:rPr>
                            <w:rFonts w:ascii="Symbol" w:hAnsi="Symbol"/>
                            <w:sz w:val="20"/>
                          </w:rPr>
                          <w:t></w:t>
                          <w:tab/>
                        </w:r>
                        <w:r>
                          <w:rPr>
                            <w:sz w:val="20"/>
                          </w:rPr>
                          <w:t>nustatyti vietinę rinkliavą už komunalinių atliekų tvarkymą ir (ar) sudaryti komunalinių atliekų tvarkymo paslaugos sutartis su visais nekilnojamojo turto objektų savininkais arba jų įgaliotais atstovais;</w:t>
                        </w:r>
                      </w:p>
                      <w:p>
                        <w:pPr>
                          <w:ind w:left="346" w:hanging="346"/>
                          <w:rPr>
                            <w:sz w:val="20"/>
                          </w:rPr>
                        </w:pPr>
                        <w:r>
                          <w:rPr>
                            <w:rFonts w:ascii="Symbol" w:hAnsi="Symbol"/>
                            <w:sz w:val="20"/>
                          </w:rPr>
                          <w:t></w:t>
                          <w:tab/>
                        </w:r>
                        <w:r>
                          <w:rPr>
                            <w:sz w:val="20"/>
                          </w:rPr>
                          <w:t>visiems savivaldybės teritorijoje esantiems atliekų turėtojams sudaryti sąlygas naudotis viešąja komunalinių atliekų tvarkymo paslauga, atitinkančia minimalius kokybės reikalavimus, kuriuos nustato Aplinkos ministerija;</w:t>
                        </w:r>
                      </w:p>
                      <w:p>
                        <w:pPr>
                          <w:ind w:left="346" w:hanging="346"/>
                          <w:rPr>
                            <w:sz w:val="20"/>
                          </w:rPr>
                        </w:pPr>
                        <w:r>
                          <w:rPr>
                            <w:rFonts w:ascii="Symbol" w:hAnsi="Symbol"/>
                            <w:sz w:val="20"/>
                          </w:rPr>
                          <w:t></w:t>
                          <w:tab/>
                        </w:r>
                        <w:r>
                          <w:rPr>
                            <w:sz w:val="20"/>
                          </w:rPr>
                          <w:t>pagal galimybes komunalinių atliekų tvarkymo paslaugos teikimą organizuoti kuriant regionines komunalinių atliekų tvarkymo sistemas.</w:t>
                        </w:r>
                      </w:p>
                    </w:tc>
                    <w:tc>
                      <w:tcPr>
                        <w:tcW w:w="0" w:type="auto"/>
                      </w:tcPr>
                      <w:p>
                        <w:pPr>
                          <w:rPr>
                            <w:sz w:val="20"/>
                          </w:rPr>
                        </w:pPr>
                        <w:r>
                          <w:rPr>
                            <w:sz w:val="20"/>
                          </w:rPr>
                          <w:t>Taip</w:t>
                        </w:r>
                      </w:p>
                    </w:tc>
                    <w:tc>
                      <w:tcPr>
                        <w:tcW w:w="0" w:type="auto"/>
                      </w:tcPr>
                      <w:p>
                        <w:pPr>
                          <w:rPr>
                            <w:sz w:val="20"/>
                          </w:rPr>
                        </w:pPr>
                        <w:r>
                          <w:rPr>
                            <w:sz w:val="20"/>
                          </w:rPr>
                          <w:t>-</w:t>
                        </w:r>
                      </w:p>
                    </w:tc>
                  </w:tr>
                </w:tbl>
                <w:p>
                  <w:pPr>
                    <w:spacing w:line="259" w:lineRule="auto"/>
                    <w:jc w:val="both"/>
                    <w:rPr>
                      <w:color w:val="595959"/>
                      <w:szCs w:val="24"/>
                    </w:rPr>
                    <w:sectPr>
                      <w:pgSz w:w="11906" w:h="16838" w:code="9"/>
                      <w:pgMar w:top="1701" w:right="1440" w:bottom="1440" w:left="1440" w:header="720" w:footer="840" w:gutter="0"/>
                      <w:cols w:space="720"/>
                      <w:docGrid w:linePitch="360"/>
                    </w:sectPr>
                  </w:pPr>
                  <w:r>
                    <w:rPr>
                      <w:color w:val="595959"/>
                      <w:szCs w:val="24"/>
                    </w:rPr>
                    <w:t>Šaltinis: sudaryta autorių</w:t>
                  </w:r>
                </w:p>
                <w:p>
                  <w:pPr>
                    <w:rPr>
                      <w:sz w:val="14"/>
                      <w:szCs w:val="14"/>
                    </w:rPr>
                  </w:pPr>
                </w:p>
                <w:p>
                  <w:pPr>
                    <w:spacing w:line="259" w:lineRule="auto"/>
                    <w:jc w:val="both"/>
                    <w:rPr>
                      <w:szCs w:val="24"/>
                    </w:rPr>
                  </w:pPr>
                </w:p>
                <w:p>
                  <w:pPr>
                    <w:rPr>
                      <w:sz w:val="20"/>
                    </w:rPr>
                  </w:pPr>
                </w:p>
              </w:sdtContent>
            </w:sdt>
            <w:sdt>
              <w:sdtPr>
                <w:alias w:val="1.7 pp."/>
                <w:tag w:val="part_f46f30a3a8244e98b41d71981886d87c"/>
                <w:lock w:val="sdtLocked"/>
                <w:richText/>
              </w:sdtPr>
              <w:sdtContent>
                <w:p>
                  <w:pPr>
                    <w:spacing w:line="259" w:lineRule="auto"/>
                    <w:ind w:left="720" w:hanging="720"/>
                    <w:jc w:val="both"/>
                    <w:outlineLvl w:val="1"/>
                    <w:rPr>
                      <w:color w:val="538135"/>
                      <w:sz w:val="28"/>
                      <w:szCs w:val="24"/>
                    </w:rPr>
                  </w:pPr>
                  <w:sdt>
                    <w:sdtPr>
                      <w:alias w:val="Numeris"/>
                      <w:tag w:val="nr_f46f30a3a8244e98b41d71981886d87c"/>
                      <w:lock w:val="sdtLocked"/>
                      <w:richText/>
                    </w:sdtPr>
                    <w:sdtContent>
                      <w:r>
                        <w:rPr>
                          <w:color w:val="538135"/>
                          <w:sz w:val="28"/>
                          <w:szCs w:val="24"/>
                        </w:rPr>
                        <w:t>1.7</w:t>
                      </w:r>
                    </w:sdtContent>
                  </w:sdt>
                  <w:r>
                    <w:rPr>
                      <w:color w:val="538135"/>
                      <w:sz w:val="28"/>
                      <w:szCs w:val="24"/>
                    </w:rPr>
                    <w:tab/>
                    <w:t>Radviliškio rajono savivaldybės atliekų tvarkymo 2014-2020 metų plane nustatytų priemonių įgyvendinimas</w:t>
                  </w:r>
                </w:p>
                <w:p>
                  <w:pPr>
                    <w:rPr>
                      <w:sz w:val="18"/>
                      <w:szCs w:val="18"/>
                    </w:rPr>
                  </w:pPr>
                </w:p>
                <w:p>
                  <w:pPr>
                    <w:jc w:val="both"/>
                    <w:rPr>
                      <w:i/>
                      <w:iCs/>
                      <w:color w:val="595959"/>
                      <w:sz w:val="22"/>
                      <w:szCs w:val="24"/>
                    </w:rPr>
                  </w:pPr>
                  <w:r>
                    <w:rPr>
                      <w:i/>
                      <w:iCs/>
                      <w:color w:val="595959"/>
                      <w:sz w:val="22"/>
                      <w:szCs w:val="24"/>
                    </w:rPr>
                    <w:t>32 lentelė. Radviliškio rajono savivaldybės atliekų tvarkymo 2014-2020 metų plane nustatytų priemonių įgyvendinimas</w:t>
                  </w:r>
                </w:p>
                <w:p>
                  <w:pPr>
                    <w:rPr>
                      <w:sz w:val="10"/>
                      <w:szCs w:val="10"/>
                    </w:rPr>
                  </w:pPr>
                </w:p>
                <w:tbl>
                  <w:tblPr>
                    <w:tblW w:w="5000" w:type="pct"/>
                    <w:tblBorders>
                      <w:top w:val="single" w:sz="4" w:space="0" w:color="7F7F7F"/>
                      <w:bottom w:val="single" w:sz="4" w:space="0" w:color="7F7F7F"/>
                    </w:tblBorders>
                    <w:tblLook w:val="0020" w:firstRow="1" w:lastRow="0" w:firstColumn="0" w:lastColumn="0" w:noHBand="0" w:noVBand="0"/>
                  </w:tblPr>
                  <w:tblGrid>
                    <w:gridCol w:w="4390"/>
                    <w:gridCol w:w="2409"/>
                    <w:gridCol w:w="1418"/>
                    <w:gridCol w:w="2550"/>
                    <w:gridCol w:w="1268"/>
                    <w:gridCol w:w="1427"/>
                  </w:tblGrid>
                  <w:tr>
                    <w:trPr>
                      <w:trHeight w:val="598"/>
                      <w:tblHeader/>
                    </w:trPr>
                    <w:tc>
                      <w:tcPr>
                        <w:tcW w:w="1631" w:type="pct"/>
                      </w:tcPr>
                      <w:p>
                        <w:pPr>
                          <w:rPr>
                            <w:sz w:val="20"/>
                          </w:rPr>
                        </w:pPr>
                        <w:r>
                          <w:rPr>
                            <w:sz w:val="20"/>
                          </w:rPr>
                          <w:t>Priemonės</w:t>
                        </w:r>
                      </w:p>
                    </w:tc>
                    <w:tc>
                      <w:tcPr>
                        <w:tcW w:w="895" w:type="pct"/>
                      </w:tcPr>
                      <w:p>
                        <w:pPr>
                          <w:rPr>
                            <w:sz w:val="20"/>
                          </w:rPr>
                        </w:pPr>
                        <w:r>
                          <w:rPr>
                            <w:sz w:val="20"/>
                          </w:rPr>
                          <w:t>Veiksmai (Savivaldybės)</w:t>
                        </w:r>
                      </w:p>
                    </w:tc>
                    <w:tc>
                      <w:tcPr>
                        <w:tcW w:w="527" w:type="pct"/>
                      </w:tcPr>
                      <w:p>
                        <w:pPr>
                          <w:rPr>
                            <w:sz w:val="20"/>
                          </w:rPr>
                        </w:pPr>
                        <w:r>
                          <w:rPr>
                            <w:sz w:val="20"/>
                          </w:rPr>
                          <w:t>Įvykdymo terminas</w:t>
                        </w:r>
                      </w:p>
                    </w:tc>
                    <w:tc>
                      <w:tcPr>
                        <w:tcW w:w="947" w:type="pct"/>
                      </w:tcPr>
                      <w:p>
                        <w:pPr>
                          <w:rPr>
                            <w:sz w:val="20"/>
                          </w:rPr>
                        </w:pPr>
                        <w:r>
                          <w:rPr>
                            <w:sz w:val="20"/>
                          </w:rPr>
                          <w:t>Vykdytojai</w:t>
                        </w:r>
                      </w:p>
                    </w:tc>
                    <w:tc>
                      <w:tcPr>
                        <w:tcW w:w="471" w:type="pct"/>
                      </w:tcPr>
                      <w:p>
                        <w:pPr>
                          <w:rPr>
                            <w:sz w:val="20"/>
                          </w:rPr>
                        </w:pPr>
                        <w:r>
                          <w:rPr>
                            <w:sz w:val="20"/>
                          </w:rPr>
                          <w:t>Įgyvendinta (Taip / Ne)</w:t>
                        </w:r>
                      </w:p>
                    </w:tc>
                    <w:tc>
                      <w:tcPr>
                        <w:tcW w:w="530" w:type="pct"/>
                      </w:tcPr>
                      <w:p>
                        <w:pPr>
                          <w:rPr>
                            <w:sz w:val="20"/>
                          </w:rPr>
                        </w:pPr>
                        <w:r>
                          <w:rPr>
                            <w:sz w:val="20"/>
                          </w:rPr>
                          <w:t>Komentaras</w:t>
                        </w:r>
                      </w:p>
                    </w:tc>
                  </w:tr>
                  <w:tr>
                    <w:trPr>
                      <w:trHeight w:val="305"/>
                    </w:trPr>
                    <w:tc>
                      <w:tcPr>
                        <w:tcW w:w="1631" w:type="pct"/>
                      </w:tcPr>
                      <w:p>
                        <w:pPr>
                          <w:rPr>
                            <w:sz w:val="20"/>
                          </w:rPr>
                        </w:pPr>
                        <w:r>
                          <w:rPr>
                            <w:sz w:val="20"/>
                          </w:rPr>
                          <w:t>1.1.1. Atnaujinti ir patvirtinti savivaldybės komunalinių atliekų tvarkymo taisykles</w:t>
                        </w:r>
                      </w:p>
                    </w:tc>
                    <w:tc>
                      <w:tcPr>
                        <w:tcW w:w="895" w:type="pct"/>
                      </w:tcPr>
                      <w:p>
                        <w:pPr>
                          <w:rPr>
                            <w:sz w:val="20"/>
                          </w:rPr>
                        </w:pPr>
                        <w:r>
                          <w:rPr>
                            <w:sz w:val="20"/>
                          </w:rPr>
                          <w:t>Dokumentų parengimas</w:t>
                        </w:r>
                      </w:p>
                    </w:tc>
                    <w:tc>
                      <w:tcPr>
                        <w:tcW w:w="527" w:type="pct"/>
                      </w:tcPr>
                      <w:p>
                        <w:pPr>
                          <w:rPr>
                            <w:sz w:val="20"/>
                          </w:rPr>
                        </w:pPr>
                        <w:r>
                          <w:rPr>
                            <w:sz w:val="20"/>
                          </w:rPr>
                          <w:t>Iki 2015 m. sausio 1 d.</w:t>
                        </w:r>
                      </w:p>
                    </w:tc>
                    <w:tc>
                      <w:tcPr>
                        <w:tcW w:w="947" w:type="pct"/>
                      </w:tcPr>
                      <w:p>
                        <w:pPr>
                          <w:rPr>
                            <w:sz w:val="20"/>
                          </w:rPr>
                        </w:pPr>
                        <w:r>
                          <w:rPr>
                            <w:sz w:val="20"/>
                          </w:rPr>
                          <w:t>ŠRATC/ Savivaldybė</w:t>
                        </w:r>
                      </w:p>
                    </w:tc>
                    <w:tc>
                      <w:tcPr>
                        <w:tcW w:w="471" w:type="pct"/>
                      </w:tcPr>
                      <w:p>
                        <w:pPr>
                          <w:rPr>
                            <w:sz w:val="20"/>
                          </w:rPr>
                        </w:pPr>
                        <w:r>
                          <w:rPr>
                            <w:sz w:val="20"/>
                          </w:rPr>
                          <w:t>Taip</w:t>
                        </w:r>
                      </w:p>
                    </w:tc>
                    <w:tc>
                      <w:tcPr>
                        <w:tcW w:w="530" w:type="pct"/>
                      </w:tcPr>
                      <w:p>
                        <w:pPr>
                          <w:rPr>
                            <w:sz w:val="20"/>
                          </w:rPr>
                        </w:pPr>
                        <w:r>
                          <w:rPr>
                            <w:sz w:val="20"/>
                          </w:rPr>
                          <w:t>-</w:t>
                        </w:r>
                      </w:p>
                    </w:tc>
                  </w:tr>
                  <w:tr>
                    <w:trPr>
                      <w:trHeight w:val="692"/>
                    </w:trPr>
                    <w:tc>
                      <w:tcPr>
                        <w:tcW w:w="1631" w:type="pct"/>
                      </w:tcPr>
                      <w:p>
                        <w:pPr>
                          <w:rPr>
                            <w:sz w:val="20"/>
                          </w:rPr>
                        </w:pPr>
                        <w:r>
                          <w:rPr>
                            <w:sz w:val="20"/>
                          </w:rPr>
                          <w:t>1.1.2. Parengti ir patvirtinti diferencijuotos vietinės rinkliavos už komunalinių atliekų surinkimą iš atliekų turėtojų ir atliekų tvarkymą nuostatų pakeitimus</w:t>
                        </w:r>
                      </w:p>
                    </w:tc>
                    <w:tc>
                      <w:tcPr>
                        <w:tcW w:w="895" w:type="pct"/>
                      </w:tcPr>
                      <w:p>
                        <w:pPr>
                          <w:rPr>
                            <w:sz w:val="20"/>
                          </w:rPr>
                        </w:pPr>
                        <w:r>
                          <w:rPr>
                            <w:sz w:val="20"/>
                          </w:rPr>
                          <w:t>Dokumentų parengimas</w:t>
                        </w:r>
                      </w:p>
                    </w:tc>
                    <w:tc>
                      <w:tcPr>
                        <w:tcW w:w="527" w:type="pct"/>
                      </w:tcPr>
                      <w:p>
                        <w:pPr>
                          <w:rPr>
                            <w:sz w:val="20"/>
                          </w:rPr>
                        </w:pPr>
                        <w:r>
                          <w:rPr>
                            <w:sz w:val="20"/>
                          </w:rPr>
                          <w:t>Iki 2016-01-01</w:t>
                        </w:r>
                      </w:p>
                    </w:tc>
                    <w:tc>
                      <w:tcPr>
                        <w:tcW w:w="947" w:type="pct"/>
                      </w:tcPr>
                      <w:p>
                        <w:pPr>
                          <w:rPr>
                            <w:sz w:val="20"/>
                          </w:rPr>
                        </w:pPr>
                        <w:r>
                          <w:rPr>
                            <w:sz w:val="20"/>
                          </w:rPr>
                          <w:t>ŠRATC/ Savivaldybė</w:t>
                        </w:r>
                      </w:p>
                    </w:tc>
                    <w:tc>
                      <w:tcPr>
                        <w:tcW w:w="471" w:type="pct"/>
                      </w:tcPr>
                      <w:p>
                        <w:pPr>
                          <w:rPr>
                            <w:sz w:val="20"/>
                          </w:rPr>
                        </w:pPr>
                        <w:r>
                          <w:rPr>
                            <w:sz w:val="20"/>
                          </w:rPr>
                          <w:t>Taip</w:t>
                        </w:r>
                      </w:p>
                    </w:tc>
                    <w:tc>
                      <w:tcPr>
                        <w:tcW w:w="530" w:type="pct"/>
                      </w:tcPr>
                      <w:p>
                        <w:pPr>
                          <w:rPr>
                            <w:sz w:val="20"/>
                          </w:rPr>
                        </w:pPr>
                        <w:r>
                          <w:rPr>
                            <w:sz w:val="20"/>
                          </w:rPr>
                          <w:t>Įgyvendinta vėliau nei iki 2016-01-01</w:t>
                        </w:r>
                      </w:p>
                    </w:tc>
                  </w:tr>
                  <w:tr>
                    <w:trPr>
                      <w:trHeight w:val="22"/>
                    </w:trPr>
                    <w:tc>
                      <w:tcPr>
                        <w:tcW w:w="1631" w:type="pct"/>
                      </w:tcPr>
                      <w:p>
                        <w:pPr>
                          <w:rPr>
                            <w:sz w:val="20"/>
                          </w:rPr>
                        </w:pPr>
                        <w:r>
                          <w:rPr>
                            <w:sz w:val="20"/>
                          </w:rPr>
                          <w:t>1.2.1. Informuoti visuomenę apie teikiamas komunalinių atliekų tvarkymo paslaugas</w:t>
                        </w:r>
                      </w:p>
                    </w:tc>
                    <w:tc>
                      <w:tcPr>
                        <w:tcW w:w="895" w:type="pct"/>
                      </w:tcPr>
                      <w:p>
                        <w:pPr>
                          <w:rPr>
                            <w:sz w:val="20"/>
                          </w:rPr>
                        </w:pPr>
                        <w:r>
                          <w:rPr>
                            <w:sz w:val="20"/>
                          </w:rPr>
                          <w:t xml:space="preserve">Papildyti esamas sutartis komunalinių atliekų surinkėjams nustatyti prievolę dėl visuomenės informavimo </w:t>
                        </w:r>
                      </w:p>
                    </w:tc>
                    <w:tc>
                      <w:tcPr>
                        <w:tcW w:w="527" w:type="pct"/>
                      </w:tcPr>
                      <w:p>
                        <w:pPr>
                          <w:rPr>
                            <w:sz w:val="20"/>
                          </w:rPr>
                        </w:pPr>
                        <w:r>
                          <w:rPr>
                            <w:sz w:val="20"/>
                          </w:rPr>
                          <w:t>Du kartus per metus</w:t>
                        </w:r>
                      </w:p>
                    </w:tc>
                    <w:tc>
                      <w:tcPr>
                        <w:tcW w:w="947" w:type="pct"/>
                      </w:tcPr>
                      <w:p>
                        <w:pPr>
                          <w:rPr>
                            <w:sz w:val="20"/>
                          </w:rPr>
                        </w:pPr>
                        <w:r>
                          <w:rPr>
                            <w:sz w:val="20"/>
                          </w:rPr>
                          <w:t>Savivaldybė, ŠRATC, atliekų surinkėjai</w:t>
                        </w:r>
                      </w:p>
                    </w:tc>
                    <w:tc>
                      <w:tcPr>
                        <w:tcW w:w="471" w:type="pct"/>
                      </w:tcPr>
                      <w:p>
                        <w:pPr>
                          <w:rPr>
                            <w:sz w:val="20"/>
                          </w:rPr>
                        </w:pPr>
                        <w:r>
                          <w:rPr>
                            <w:sz w:val="20"/>
                          </w:rPr>
                          <w:t>Taip</w:t>
                        </w:r>
                      </w:p>
                    </w:tc>
                    <w:tc>
                      <w:tcPr>
                        <w:tcW w:w="530" w:type="pct"/>
                      </w:tcPr>
                      <w:p>
                        <w:pPr>
                          <w:rPr>
                            <w:sz w:val="20"/>
                          </w:rPr>
                        </w:pPr>
                        <w:r>
                          <w:rPr>
                            <w:sz w:val="20"/>
                          </w:rPr>
                          <w:t>-</w:t>
                        </w:r>
                      </w:p>
                    </w:tc>
                  </w:tr>
                  <w:tr>
                    <w:trPr>
                      <w:trHeight w:val="913"/>
                    </w:trPr>
                    <w:tc>
                      <w:tcPr>
                        <w:tcW w:w="1631" w:type="pct"/>
                      </w:tcPr>
                      <w:p>
                        <w:pPr>
                          <w:rPr>
                            <w:sz w:val="20"/>
                          </w:rPr>
                        </w:pPr>
                        <w:r>
                          <w:rPr>
                            <w:sz w:val="20"/>
                          </w:rPr>
                          <w:t>1.2.2. Informuoti visuomenę apie antrinių žaliavų ir pakuotės atliekų surinkimą savivaldybės teritorijoje</w:t>
                        </w:r>
                      </w:p>
                    </w:tc>
                    <w:tc>
                      <w:tcPr>
                        <w:tcW w:w="895" w:type="pct"/>
                      </w:tcPr>
                      <w:p>
                        <w:pPr>
                          <w:rPr>
                            <w:sz w:val="20"/>
                          </w:rPr>
                        </w:pPr>
                        <w:r>
                          <w:rPr>
                            <w:sz w:val="20"/>
                          </w:rPr>
                          <w:t xml:space="preserve">Sutartyse su GIO nustatyti prievolę dėl visuomenės informavimo </w:t>
                        </w:r>
                      </w:p>
                    </w:tc>
                    <w:tc>
                      <w:tcPr>
                        <w:tcW w:w="527" w:type="pct"/>
                      </w:tcPr>
                      <w:p>
                        <w:pPr>
                          <w:rPr>
                            <w:sz w:val="20"/>
                          </w:rPr>
                        </w:pPr>
                        <w:r>
                          <w:rPr>
                            <w:sz w:val="20"/>
                          </w:rPr>
                          <w:t>Du kartus per metus</w:t>
                        </w:r>
                      </w:p>
                    </w:tc>
                    <w:tc>
                      <w:tcPr>
                        <w:tcW w:w="947" w:type="pct"/>
                      </w:tcPr>
                      <w:p>
                        <w:pPr>
                          <w:rPr>
                            <w:sz w:val="20"/>
                          </w:rPr>
                        </w:pPr>
                        <w:r>
                          <w:rPr>
                            <w:sz w:val="20"/>
                          </w:rPr>
                          <w:t xml:space="preserve">ŠRATC /Savivaldybė/ Gamintojai ir importuotojai </w:t>
                        </w:r>
                      </w:p>
                    </w:tc>
                    <w:tc>
                      <w:tcPr>
                        <w:tcW w:w="471" w:type="pct"/>
                      </w:tcPr>
                      <w:p>
                        <w:pPr>
                          <w:rPr>
                            <w:sz w:val="20"/>
                          </w:rPr>
                        </w:pPr>
                        <w:r>
                          <w:rPr>
                            <w:sz w:val="20"/>
                          </w:rPr>
                          <w:t>Taip</w:t>
                        </w:r>
                      </w:p>
                    </w:tc>
                    <w:tc>
                      <w:tcPr>
                        <w:tcW w:w="530" w:type="pct"/>
                      </w:tcPr>
                      <w:p>
                        <w:pPr>
                          <w:rPr>
                            <w:sz w:val="20"/>
                          </w:rPr>
                        </w:pPr>
                        <w:r>
                          <w:rPr>
                            <w:sz w:val="20"/>
                          </w:rPr>
                          <w:t>-</w:t>
                        </w:r>
                      </w:p>
                    </w:tc>
                  </w:tr>
                  <w:tr>
                    <w:trPr>
                      <w:trHeight w:val="643"/>
                    </w:trPr>
                    <w:tc>
                      <w:tcPr>
                        <w:tcW w:w="1631" w:type="pct"/>
                      </w:tcPr>
                      <w:p>
                        <w:pPr>
                          <w:rPr>
                            <w:sz w:val="20"/>
                          </w:rPr>
                        </w:pPr>
                        <w:r>
                          <w:rPr>
                            <w:sz w:val="20"/>
                          </w:rPr>
                          <w:t>1.2.3. Informuoti visuomenę apie EEĮ atliekų tvarkymą</w:t>
                        </w:r>
                      </w:p>
                    </w:tc>
                    <w:tc>
                      <w:tcPr>
                        <w:tcW w:w="895" w:type="pct"/>
                      </w:tcPr>
                      <w:p>
                        <w:pPr>
                          <w:rPr>
                            <w:sz w:val="20"/>
                          </w:rPr>
                        </w:pPr>
                        <w:r>
                          <w:rPr>
                            <w:sz w:val="20"/>
                          </w:rPr>
                          <w:t xml:space="preserve">Sutartyse su EEĮ tvarkytojais nustatyti prievolę dėl visuomenės informavimo </w:t>
                        </w:r>
                      </w:p>
                    </w:tc>
                    <w:tc>
                      <w:tcPr>
                        <w:tcW w:w="527" w:type="pct"/>
                      </w:tcPr>
                      <w:p>
                        <w:pPr>
                          <w:rPr>
                            <w:sz w:val="20"/>
                          </w:rPr>
                        </w:pPr>
                        <w:r>
                          <w:rPr>
                            <w:sz w:val="20"/>
                          </w:rPr>
                          <w:t>Du kartus per metus</w:t>
                        </w:r>
                      </w:p>
                    </w:tc>
                    <w:tc>
                      <w:tcPr>
                        <w:tcW w:w="947" w:type="pct"/>
                      </w:tcPr>
                      <w:p>
                        <w:pPr>
                          <w:rPr>
                            <w:sz w:val="20"/>
                          </w:rPr>
                        </w:pPr>
                        <w:r>
                          <w:rPr>
                            <w:sz w:val="20"/>
                          </w:rPr>
                          <w:t xml:space="preserve">ŠRATC/ Savivaldybė/ Gamintojai ir importuotojai </w:t>
                        </w:r>
                      </w:p>
                    </w:tc>
                    <w:tc>
                      <w:tcPr>
                        <w:tcW w:w="471" w:type="pct"/>
                      </w:tcPr>
                      <w:p>
                        <w:pPr>
                          <w:rPr>
                            <w:sz w:val="20"/>
                          </w:rPr>
                        </w:pPr>
                        <w:r>
                          <w:rPr>
                            <w:sz w:val="20"/>
                          </w:rPr>
                          <w:t>Taip</w:t>
                        </w:r>
                      </w:p>
                    </w:tc>
                    <w:tc>
                      <w:tcPr>
                        <w:tcW w:w="530" w:type="pct"/>
                      </w:tcPr>
                      <w:p>
                        <w:pPr>
                          <w:rPr>
                            <w:sz w:val="20"/>
                          </w:rPr>
                        </w:pPr>
                        <w:r>
                          <w:rPr>
                            <w:sz w:val="20"/>
                          </w:rPr>
                          <w:t>-</w:t>
                        </w:r>
                      </w:p>
                    </w:tc>
                  </w:tr>
                  <w:tr>
                    <w:trPr>
                      <w:trHeight w:val="836"/>
                    </w:trPr>
                    <w:tc>
                      <w:tcPr>
                        <w:tcW w:w="1631" w:type="pct"/>
                      </w:tcPr>
                      <w:p>
                        <w:pPr>
                          <w:rPr>
                            <w:sz w:val="20"/>
                          </w:rPr>
                        </w:pPr>
                        <w:r>
                          <w:rPr>
                            <w:sz w:val="20"/>
                          </w:rPr>
                          <w:t xml:space="preserve">1.2.4. Informuoti visuomenę apie pavojingųjų atliekų tvarkymą </w:t>
                        </w:r>
                      </w:p>
                    </w:tc>
                    <w:tc>
                      <w:tcPr>
                        <w:tcW w:w="895" w:type="pct"/>
                      </w:tcPr>
                      <w:p>
                        <w:pPr>
                          <w:rPr>
                            <w:sz w:val="20"/>
                          </w:rPr>
                        </w:pPr>
                        <w:r>
                          <w:rPr>
                            <w:sz w:val="20"/>
                          </w:rPr>
                          <w:t xml:space="preserve">Sutartyse su pavojingų atliekų surinkėjais nustatyti prievolę dėl visuomenės informavimo </w:t>
                        </w:r>
                      </w:p>
                    </w:tc>
                    <w:tc>
                      <w:tcPr>
                        <w:tcW w:w="527" w:type="pct"/>
                      </w:tcPr>
                      <w:p>
                        <w:pPr>
                          <w:rPr>
                            <w:sz w:val="20"/>
                          </w:rPr>
                        </w:pPr>
                        <w:r>
                          <w:rPr>
                            <w:sz w:val="20"/>
                          </w:rPr>
                          <w:t>Du kartus per metus</w:t>
                        </w:r>
                      </w:p>
                    </w:tc>
                    <w:tc>
                      <w:tcPr>
                        <w:tcW w:w="947" w:type="pct"/>
                      </w:tcPr>
                      <w:p>
                        <w:pPr>
                          <w:rPr>
                            <w:sz w:val="20"/>
                          </w:rPr>
                        </w:pPr>
                        <w:r>
                          <w:rPr>
                            <w:sz w:val="20"/>
                          </w:rPr>
                          <w:t>ŠRATC/Savivaldybė/ atliekų surinkėjai</w:t>
                        </w:r>
                      </w:p>
                    </w:tc>
                    <w:tc>
                      <w:tcPr>
                        <w:tcW w:w="471" w:type="pct"/>
                      </w:tcPr>
                      <w:p>
                        <w:pPr>
                          <w:rPr>
                            <w:sz w:val="20"/>
                          </w:rPr>
                        </w:pPr>
                        <w:r>
                          <w:rPr>
                            <w:sz w:val="20"/>
                          </w:rPr>
                          <w:t>Taip</w:t>
                        </w:r>
                      </w:p>
                    </w:tc>
                    <w:tc>
                      <w:tcPr>
                        <w:tcW w:w="530" w:type="pct"/>
                      </w:tcPr>
                      <w:p>
                        <w:pPr>
                          <w:rPr>
                            <w:sz w:val="20"/>
                          </w:rPr>
                        </w:pPr>
                        <w:r>
                          <w:rPr>
                            <w:sz w:val="20"/>
                          </w:rPr>
                          <w:t>-</w:t>
                        </w:r>
                      </w:p>
                    </w:tc>
                  </w:tr>
                  <w:tr>
                    <w:trPr>
                      <w:trHeight w:val="1022"/>
                    </w:trPr>
                    <w:tc>
                      <w:tcPr>
                        <w:tcW w:w="1631" w:type="pct"/>
                      </w:tcPr>
                      <w:p>
                        <w:pPr>
                          <w:rPr>
                            <w:sz w:val="20"/>
                          </w:rPr>
                        </w:pPr>
                        <w:r>
                          <w:rPr>
                            <w:sz w:val="20"/>
                          </w:rPr>
                          <w:t>1.2.5. Dalyvauti tarptautiniuose renginiuose ir konferencijose, seminaruose ar mokymuose komunalinių atliekų tvarkymo tematika</w:t>
                        </w:r>
                      </w:p>
                    </w:tc>
                    <w:tc>
                      <w:tcPr>
                        <w:tcW w:w="895" w:type="pct"/>
                      </w:tcPr>
                      <w:p>
                        <w:pPr>
                          <w:rPr>
                            <w:sz w:val="20"/>
                          </w:rPr>
                        </w:pPr>
                      </w:p>
                    </w:tc>
                    <w:tc>
                      <w:tcPr>
                        <w:tcW w:w="527" w:type="pct"/>
                      </w:tcPr>
                      <w:p>
                        <w:pPr>
                          <w:rPr>
                            <w:sz w:val="20"/>
                          </w:rPr>
                        </w:pPr>
                        <w:r>
                          <w:rPr>
                            <w:sz w:val="20"/>
                          </w:rPr>
                          <w:t>2014-2020 m.</w:t>
                        </w:r>
                      </w:p>
                    </w:tc>
                    <w:tc>
                      <w:tcPr>
                        <w:tcW w:w="947" w:type="pct"/>
                      </w:tcPr>
                      <w:p>
                        <w:pPr>
                          <w:rPr>
                            <w:sz w:val="20"/>
                          </w:rPr>
                        </w:pPr>
                        <w:r>
                          <w:rPr>
                            <w:sz w:val="20"/>
                          </w:rPr>
                          <w:t>Savivaldybė</w:t>
                        </w:r>
                      </w:p>
                    </w:tc>
                    <w:tc>
                      <w:tcPr>
                        <w:tcW w:w="471" w:type="pct"/>
                      </w:tcPr>
                      <w:p>
                        <w:pPr>
                          <w:rPr>
                            <w:sz w:val="20"/>
                          </w:rPr>
                        </w:pPr>
                        <w:r>
                          <w:rPr>
                            <w:sz w:val="20"/>
                          </w:rPr>
                          <w:t>Taip</w:t>
                        </w:r>
                      </w:p>
                    </w:tc>
                    <w:tc>
                      <w:tcPr>
                        <w:tcW w:w="530" w:type="pct"/>
                      </w:tcPr>
                      <w:p>
                        <w:pPr>
                          <w:rPr>
                            <w:sz w:val="20"/>
                          </w:rPr>
                        </w:pPr>
                        <w:r>
                          <w:rPr>
                            <w:sz w:val="20"/>
                          </w:rPr>
                          <w:t>-</w:t>
                        </w:r>
                      </w:p>
                    </w:tc>
                  </w:tr>
                  <w:tr>
                    <w:trPr>
                      <w:trHeight w:val="19"/>
                    </w:trPr>
                    <w:tc>
                      <w:tcPr>
                        <w:tcW w:w="1631" w:type="pct"/>
                      </w:tcPr>
                      <w:p>
                        <w:pPr>
                          <w:rPr>
                            <w:sz w:val="20"/>
                          </w:rPr>
                        </w:pPr>
                        <w:r>
                          <w:rPr>
                            <w:sz w:val="20"/>
                          </w:rPr>
                          <w:t>2.1.1. Pastatyti Mechaninio biologinio apdorojimo įrenginius</w:t>
                        </w:r>
                      </w:p>
                    </w:tc>
                    <w:tc>
                      <w:tcPr>
                        <w:tcW w:w="895" w:type="pct"/>
                      </w:tcPr>
                      <w:p>
                        <w:pPr>
                          <w:rPr>
                            <w:sz w:val="20"/>
                          </w:rPr>
                        </w:pPr>
                        <w:r>
                          <w:rPr>
                            <w:sz w:val="20"/>
                          </w:rPr>
                          <w:t>Bendradarbiauti su ŠRATC ir kitomis savivaldybėmis planuojant ir statant Mechaninio biologinio apdorojimo įrenginius</w:t>
                        </w:r>
                      </w:p>
                    </w:tc>
                    <w:tc>
                      <w:tcPr>
                        <w:tcW w:w="527" w:type="pct"/>
                      </w:tcPr>
                      <w:p>
                        <w:pPr>
                          <w:rPr>
                            <w:sz w:val="20"/>
                          </w:rPr>
                        </w:pPr>
                        <w:r>
                          <w:rPr>
                            <w:sz w:val="20"/>
                          </w:rPr>
                          <w:t>2015 m.</w:t>
                        </w:r>
                      </w:p>
                    </w:tc>
                    <w:tc>
                      <w:tcPr>
                        <w:tcW w:w="947" w:type="pct"/>
                      </w:tcPr>
                      <w:p>
                        <w:pPr>
                          <w:rPr>
                            <w:sz w:val="20"/>
                          </w:rPr>
                        </w:pPr>
                        <w:r>
                          <w:rPr>
                            <w:sz w:val="20"/>
                          </w:rPr>
                          <w:t>Savivaldybė / ŠRATC</w:t>
                        </w:r>
                      </w:p>
                    </w:tc>
                    <w:tc>
                      <w:tcPr>
                        <w:tcW w:w="471" w:type="pct"/>
                      </w:tcPr>
                      <w:p>
                        <w:pPr>
                          <w:rPr>
                            <w:sz w:val="20"/>
                          </w:rPr>
                        </w:pPr>
                        <w:r>
                          <w:rPr>
                            <w:sz w:val="20"/>
                          </w:rPr>
                          <w:t>Taip</w:t>
                        </w:r>
                      </w:p>
                    </w:tc>
                    <w:tc>
                      <w:tcPr>
                        <w:tcW w:w="530" w:type="pct"/>
                      </w:tcPr>
                      <w:p>
                        <w:pPr>
                          <w:rPr>
                            <w:sz w:val="20"/>
                          </w:rPr>
                        </w:pPr>
                        <w:r>
                          <w:rPr>
                            <w:sz w:val="20"/>
                          </w:rPr>
                          <w:t>-</w:t>
                        </w:r>
                      </w:p>
                    </w:tc>
                  </w:tr>
                  <w:tr>
                    <w:trPr>
                      <w:trHeight w:val="684"/>
                    </w:trPr>
                    <w:tc>
                      <w:tcPr>
                        <w:tcW w:w="1631" w:type="pct"/>
                      </w:tcPr>
                      <w:p>
                        <w:pPr>
                          <w:rPr>
                            <w:sz w:val="20"/>
                          </w:rPr>
                        </w:pPr>
                        <w:r>
                          <w:rPr>
                            <w:sz w:val="20"/>
                          </w:rPr>
                          <w:t>2.1.2. Mechaninio biologinio apdorojimo įrenginių eksploatacija</w:t>
                        </w:r>
                      </w:p>
                    </w:tc>
                    <w:tc>
                      <w:tcPr>
                        <w:tcW w:w="895" w:type="pct"/>
                      </w:tcPr>
                      <w:p>
                        <w:pPr>
                          <w:rPr>
                            <w:sz w:val="20"/>
                          </w:rPr>
                        </w:pPr>
                        <w:r>
                          <w:rPr>
                            <w:sz w:val="20"/>
                          </w:rPr>
                          <w:t>Mechaninio biologinio apdorojimo įrenginių operatoriaus kontrolė</w:t>
                        </w:r>
                      </w:p>
                    </w:tc>
                    <w:tc>
                      <w:tcPr>
                        <w:tcW w:w="527" w:type="pct"/>
                      </w:tcPr>
                      <w:p>
                        <w:pPr>
                          <w:rPr>
                            <w:sz w:val="20"/>
                          </w:rPr>
                        </w:pPr>
                        <w:r>
                          <w:rPr>
                            <w:sz w:val="20"/>
                          </w:rPr>
                          <w:t>Nuo 2016 m.</w:t>
                        </w:r>
                      </w:p>
                    </w:tc>
                    <w:tc>
                      <w:tcPr>
                        <w:tcW w:w="947" w:type="pct"/>
                      </w:tcPr>
                      <w:p>
                        <w:pPr>
                          <w:rPr>
                            <w:sz w:val="20"/>
                          </w:rPr>
                        </w:pPr>
                        <w:r>
                          <w:rPr>
                            <w:sz w:val="20"/>
                          </w:rPr>
                          <w:t>Savivaldybė / ŠRATC</w:t>
                        </w:r>
                      </w:p>
                    </w:tc>
                    <w:tc>
                      <w:tcPr>
                        <w:tcW w:w="471" w:type="pct"/>
                      </w:tcPr>
                      <w:p>
                        <w:pPr>
                          <w:rPr>
                            <w:sz w:val="20"/>
                          </w:rPr>
                        </w:pPr>
                        <w:r>
                          <w:rPr>
                            <w:sz w:val="20"/>
                          </w:rPr>
                          <w:t>Taip</w:t>
                        </w:r>
                      </w:p>
                    </w:tc>
                    <w:tc>
                      <w:tcPr>
                        <w:tcW w:w="530" w:type="pct"/>
                      </w:tcPr>
                      <w:p>
                        <w:pPr>
                          <w:rPr>
                            <w:sz w:val="20"/>
                          </w:rPr>
                        </w:pPr>
                        <w:r>
                          <w:rPr>
                            <w:sz w:val="20"/>
                          </w:rPr>
                          <w:t>-</w:t>
                        </w:r>
                      </w:p>
                    </w:tc>
                  </w:tr>
                  <w:tr>
                    <w:trPr>
                      <w:trHeight w:val="684"/>
                    </w:trPr>
                    <w:tc>
                      <w:tcPr>
                        <w:tcW w:w="1631" w:type="pct"/>
                      </w:tcPr>
                      <w:p>
                        <w:pPr>
                          <w:rPr>
                            <w:sz w:val="20"/>
                          </w:rPr>
                        </w:pPr>
                        <w:r>
                          <w:rPr>
                            <w:sz w:val="20"/>
                          </w:rPr>
                          <w:t xml:space="preserve">2.1.3. Priimti savivaldybės sprendimą dėl komunalinių atliekų apdorojimo/tvarkymo įrenginių (pvz. maisto atliekų apdorojimo įrenginius) įrengimo reikalingumo </w:t>
                        </w:r>
                      </w:p>
                    </w:tc>
                    <w:tc>
                      <w:tcPr>
                        <w:tcW w:w="895" w:type="pct"/>
                      </w:tcPr>
                      <w:p>
                        <w:pPr>
                          <w:rPr>
                            <w:sz w:val="20"/>
                          </w:rPr>
                        </w:pPr>
                        <w:r>
                          <w:rPr>
                            <w:sz w:val="20"/>
                          </w:rPr>
                          <w:t xml:space="preserve">Savivaldybės Tarybos sprendimas </w:t>
                        </w:r>
                      </w:p>
                    </w:tc>
                    <w:tc>
                      <w:tcPr>
                        <w:tcW w:w="527" w:type="pct"/>
                      </w:tcPr>
                      <w:p>
                        <w:pPr>
                          <w:rPr>
                            <w:sz w:val="20"/>
                          </w:rPr>
                        </w:pPr>
                        <w:r>
                          <w:rPr>
                            <w:sz w:val="20"/>
                          </w:rPr>
                          <w:t>2014-2015 m.</w:t>
                        </w:r>
                      </w:p>
                    </w:tc>
                    <w:tc>
                      <w:tcPr>
                        <w:tcW w:w="947" w:type="pct"/>
                      </w:tcPr>
                      <w:p>
                        <w:pPr>
                          <w:rPr>
                            <w:sz w:val="20"/>
                          </w:rPr>
                        </w:pPr>
                        <w:r>
                          <w:rPr>
                            <w:sz w:val="20"/>
                          </w:rPr>
                          <w:t>Savivaldybė / ŠRATC</w:t>
                        </w:r>
                      </w:p>
                    </w:tc>
                    <w:tc>
                      <w:tcPr>
                        <w:tcW w:w="471" w:type="pct"/>
                      </w:tcPr>
                      <w:p>
                        <w:pPr>
                          <w:rPr>
                            <w:sz w:val="20"/>
                          </w:rPr>
                        </w:pPr>
                        <w:r>
                          <w:rPr>
                            <w:sz w:val="20"/>
                          </w:rPr>
                          <w:t xml:space="preserve">Taip </w:t>
                        </w:r>
                      </w:p>
                    </w:tc>
                    <w:tc>
                      <w:tcPr>
                        <w:tcW w:w="530" w:type="pct"/>
                      </w:tcPr>
                      <w:p>
                        <w:pPr>
                          <w:rPr>
                            <w:sz w:val="20"/>
                          </w:rPr>
                        </w:pPr>
                      </w:p>
                    </w:tc>
                  </w:tr>
                  <w:tr>
                    <w:trPr>
                      <w:trHeight w:val="684"/>
                    </w:trPr>
                    <w:tc>
                      <w:tcPr>
                        <w:tcW w:w="1631" w:type="pct"/>
                      </w:tcPr>
                      <w:p>
                        <w:pPr>
                          <w:rPr>
                            <w:sz w:val="20"/>
                          </w:rPr>
                        </w:pPr>
                        <w:r>
                          <w:rPr>
                            <w:sz w:val="20"/>
                          </w:rPr>
                          <w:t>2.1.4. Išanalizuoti atskiro maisto atliekų surinkimo ir perdirbimo galimybes Savivaldybės ar Šiaulių regiono savivaldybių teritorijoje</w:t>
                        </w:r>
                      </w:p>
                    </w:tc>
                    <w:tc>
                      <w:tcPr>
                        <w:tcW w:w="895" w:type="pct"/>
                      </w:tcPr>
                      <w:p>
                        <w:pPr>
                          <w:rPr>
                            <w:sz w:val="20"/>
                          </w:rPr>
                        </w:pPr>
                        <w:r>
                          <w:rPr>
                            <w:sz w:val="20"/>
                          </w:rPr>
                          <w:t>Parengti Savivaldybės ar Šiaulių regiono savivaldybių (bendrą ar kooperuojantis atskiroms savivaldybėms) Galimybių studiją nustatant technines ir ekonomines tokio maisto atliekų srauto tvarkymo galimybes</w:t>
                        </w:r>
                      </w:p>
                    </w:tc>
                    <w:tc>
                      <w:tcPr>
                        <w:tcW w:w="527" w:type="pct"/>
                      </w:tcPr>
                      <w:p>
                        <w:pPr>
                          <w:rPr>
                            <w:sz w:val="20"/>
                          </w:rPr>
                        </w:pPr>
                        <w:r>
                          <w:rPr>
                            <w:sz w:val="20"/>
                          </w:rPr>
                          <w:t>2014-2015 m.</w:t>
                        </w:r>
                      </w:p>
                    </w:tc>
                    <w:tc>
                      <w:tcPr>
                        <w:tcW w:w="947" w:type="pct"/>
                      </w:tcPr>
                      <w:p>
                        <w:pPr>
                          <w:rPr>
                            <w:sz w:val="20"/>
                          </w:rPr>
                        </w:pPr>
                        <w:r>
                          <w:rPr>
                            <w:sz w:val="20"/>
                          </w:rPr>
                          <w:t>Savivaldybė / ŠRATC</w:t>
                        </w:r>
                      </w:p>
                    </w:tc>
                    <w:tc>
                      <w:tcPr>
                        <w:tcW w:w="471" w:type="pct"/>
                      </w:tcPr>
                      <w:p>
                        <w:pPr>
                          <w:rPr>
                            <w:sz w:val="20"/>
                          </w:rPr>
                        </w:pPr>
                        <w:r>
                          <w:rPr>
                            <w:sz w:val="20"/>
                          </w:rPr>
                          <w:t>Taip</w:t>
                        </w:r>
                      </w:p>
                    </w:tc>
                    <w:tc>
                      <w:tcPr>
                        <w:tcW w:w="530" w:type="pct"/>
                      </w:tcPr>
                      <w:p>
                        <w:pPr>
                          <w:rPr>
                            <w:sz w:val="20"/>
                          </w:rPr>
                        </w:pPr>
                        <w:r>
                          <w:rPr>
                            <w:sz w:val="20"/>
                          </w:rPr>
                          <w:t>-</w:t>
                        </w:r>
                      </w:p>
                    </w:tc>
                  </w:tr>
                  <w:tr>
                    <w:trPr>
                      <w:trHeight w:val="684"/>
                    </w:trPr>
                    <w:tc>
                      <w:tcPr>
                        <w:tcW w:w="1631" w:type="pct"/>
                      </w:tcPr>
                      <w:p>
                        <w:pPr>
                          <w:rPr>
                            <w:sz w:val="20"/>
                          </w:rPr>
                        </w:pPr>
                        <w:r>
                          <w:rPr>
                            <w:sz w:val="20"/>
                          </w:rPr>
                          <w:t xml:space="preserve">2.1.5. Remiantis galimybių studijos dėl atskirai surinktų maisto atliekų infrastruktūros poreikio rezultatais, sukurti reikiamus maisto atliekų perdirbimo pajėgumus </w:t>
                        </w:r>
                      </w:p>
                    </w:tc>
                    <w:tc>
                      <w:tcPr>
                        <w:tcW w:w="895" w:type="pct"/>
                      </w:tcPr>
                      <w:p>
                        <w:pPr>
                          <w:rPr>
                            <w:sz w:val="20"/>
                          </w:rPr>
                        </w:pPr>
                        <w:r>
                          <w:rPr>
                            <w:sz w:val="20"/>
                          </w:rPr>
                          <w:t>Bendradarbiauti su ŠRATC ir kitomis savivaldybėmis planuojant ir statant maisto atliekų apdorojimo įrenginius</w:t>
                        </w:r>
                      </w:p>
                    </w:tc>
                    <w:tc>
                      <w:tcPr>
                        <w:tcW w:w="527" w:type="pct"/>
                      </w:tcPr>
                      <w:p>
                        <w:pPr>
                          <w:rPr>
                            <w:sz w:val="20"/>
                          </w:rPr>
                        </w:pPr>
                        <w:r>
                          <w:rPr>
                            <w:sz w:val="20"/>
                          </w:rPr>
                          <w:t>2017-2018 m.</w:t>
                        </w:r>
                      </w:p>
                    </w:tc>
                    <w:tc>
                      <w:tcPr>
                        <w:tcW w:w="947" w:type="pct"/>
                      </w:tcPr>
                      <w:p>
                        <w:pPr>
                          <w:rPr>
                            <w:sz w:val="20"/>
                          </w:rPr>
                        </w:pPr>
                        <w:r>
                          <w:rPr>
                            <w:sz w:val="20"/>
                          </w:rPr>
                          <w:t>Savivaldybė/ ŠRATC</w:t>
                        </w:r>
                      </w:p>
                    </w:tc>
                    <w:tc>
                      <w:tcPr>
                        <w:tcW w:w="471" w:type="pct"/>
                      </w:tcPr>
                      <w:p>
                        <w:pPr>
                          <w:rPr>
                            <w:sz w:val="20"/>
                          </w:rPr>
                        </w:pPr>
                        <w:r>
                          <w:rPr>
                            <w:sz w:val="20"/>
                          </w:rPr>
                          <w:t>Taip</w:t>
                        </w:r>
                      </w:p>
                    </w:tc>
                    <w:tc>
                      <w:tcPr>
                        <w:tcW w:w="530" w:type="pct"/>
                      </w:tcPr>
                      <w:p>
                        <w:pPr>
                          <w:rPr>
                            <w:sz w:val="20"/>
                          </w:rPr>
                        </w:pPr>
                        <w:r>
                          <w:rPr>
                            <w:sz w:val="20"/>
                          </w:rPr>
                          <w:t>Pajėgumų sukūrimo projektas įgyvendinamas šiuo metu</w:t>
                        </w:r>
                      </w:p>
                    </w:tc>
                  </w:tr>
                  <w:tr>
                    <w:trPr>
                      <w:trHeight w:val="242"/>
                    </w:trPr>
                    <w:tc>
                      <w:tcPr>
                        <w:tcW w:w="1631" w:type="pct"/>
                      </w:tcPr>
                      <w:p>
                        <w:pPr>
                          <w:rPr>
                            <w:sz w:val="20"/>
                          </w:rPr>
                        </w:pPr>
                        <w:r>
                          <w:rPr>
                            <w:sz w:val="20"/>
                          </w:rPr>
                          <w:t xml:space="preserve">2.1.6. Organizuoti maisto / virtuvės atliekų rūšiuojamąjį surinkimą ir (ar) individualų kompostavimą, įrengti pakankamus pajėgumus šioms maisto / virtuvės atliekoms apdoroti </w:t>
                        </w:r>
                      </w:p>
                    </w:tc>
                    <w:tc>
                      <w:tcPr>
                        <w:tcW w:w="895" w:type="pct"/>
                      </w:tcPr>
                      <w:p>
                        <w:pPr>
                          <w:rPr>
                            <w:sz w:val="20"/>
                          </w:rPr>
                        </w:pPr>
                        <w:r>
                          <w:rPr>
                            <w:sz w:val="20"/>
                          </w:rPr>
                          <w:t xml:space="preserve">Bendradarbiauti su ŠRATC ir kitomis savivaldybėmis parenkant šių atliekų surinkėją (operatorių) </w:t>
                        </w:r>
                      </w:p>
                    </w:tc>
                    <w:tc>
                      <w:tcPr>
                        <w:tcW w:w="527" w:type="pct"/>
                      </w:tcPr>
                      <w:p>
                        <w:pPr>
                          <w:rPr>
                            <w:sz w:val="20"/>
                          </w:rPr>
                        </w:pPr>
                        <w:r>
                          <w:rPr>
                            <w:sz w:val="20"/>
                          </w:rPr>
                          <w:t>2018 m.</w:t>
                        </w:r>
                      </w:p>
                    </w:tc>
                    <w:tc>
                      <w:tcPr>
                        <w:tcW w:w="947" w:type="pct"/>
                      </w:tcPr>
                      <w:p>
                        <w:pPr>
                          <w:rPr>
                            <w:sz w:val="20"/>
                          </w:rPr>
                        </w:pPr>
                        <w:r>
                          <w:rPr>
                            <w:sz w:val="20"/>
                          </w:rPr>
                          <w:t>Savivaldybė/ ŠRATC</w:t>
                        </w:r>
                      </w:p>
                    </w:tc>
                    <w:tc>
                      <w:tcPr>
                        <w:tcW w:w="471" w:type="pct"/>
                      </w:tcPr>
                      <w:p>
                        <w:pPr>
                          <w:rPr>
                            <w:sz w:val="20"/>
                          </w:rPr>
                        </w:pPr>
                        <w:r>
                          <w:rPr>
                            <w:sz w:val="20"/>
                          </w:rPr>
                          <w:t>Taip</w:t>
                        </w:r>
                      </w:p>
                    </w:tc>
                    <w:tc>
                      <w:tcPr>
                        <w:tcW w:w="530" w:type="pct"/>
                      </w:tcPr>
                      <w:p>
                        <w:pPr>
                          <w:rPr>
                            <w:sz w:val="20"/>
                          </w:rPr>
                        </w:pPr>
                        <w:r>
                          <w:rPr>
                            <w:sz w:val="20"/>
                          </w:rPr>
                          <w:t>Numatyta sutartyje su komunalinių atliekų vežėju, planuojama nuo 2024 m.</w:t>
                        </w:r>
                      </w:p>
                    </w:tc>
                  </w:tr>
                  <w:tr>
                    <w:trPr>
                      <w:trHeight w:val="22"/>
                    </w:trPr>
                    <w:tc>
                      <w:tcPr>
                        <w:tcW w:w="1631" w:type="pct"/>
                      </w:tcPr>
                      <w:p>
                        <w:pPr>
                          <w:rPr>
                            <w:sz w:val="20"/>
                          </w:rPr>
                        </w:pPr>
                        <w:r>
                          <w:rPr>
                            <w:sz w:val="20"/>
                          </w:rPr>
                          <w:t>2.1.7. Užtikrinti pastovų žaliųjų atliekų kompostavimo dėžių, pakuotės atliekų bei antrinių žaliavų konteinerių kiekį</w:t>
                        </w:r>
                      </w:p>
                    </w:tc>
                    <w:tc>
                      <w:tcPr>
                        <w:tcW w:w="895" w:type="pct"/>
                      </w:tcPr>
                      <w:p>
                        <w:pPr>
                          <w:rPr>
                            <w:sz w:val="20"/>
                          </w:rPr>
                        </w:pPr>
                      </w:p>
                    </w:tc>
                    <w:tc>
                      <w:tcPr>
                        <w:tcW w:w="527" w:type="pct"/>
                      </w:tcPr>
                      <w:p>
                        <w:pPr>
                          <w:rPr>
                            <w:sz w:val="20"/>
                          </w:rPr>
                        </w:pPr>
                        <w:r>
                          <w:rPr>
                            <w:sz w:val="20"/>
                          </w:rPr>
                          <w:t>Nuolat</w:t>
                        </w:r>
                      </w:p>
                    </w:tc>
                    <w:tc>
                      <w:tcPr>
                        <w:tcW w:w="947" w:type="pct"/>
                      </w:tcPr>
                      <w:p>
                        <w:pPr>
                          <w:rPr>
                            <w:sz w:val="20"/>
                          </w:rPr>
                        </w:pPr>
                        <w:r>
                          <w:rPr>
                            <w:sz w:val="20"/>
                          </w:rPr>
                          <w:t>Savivaldybė/ ŠRATC/ Atliekų surinkėjas / Gamintojų ir importuotojų organizacija</w:t>
                        </w:r>
                      </w:p>
                    </w:tc>
                    <w:tc>
                      <w:tcPr>
                        <w:tcW w:w="471" w:type="pct"/>
                      </w:tcPr>
                      <w:p>
                        <w:pPr>
                          <w:rPr>
                            <w:sz w:val="20"/>
                          </w:rPr>
                        </w:pPr>
                        <w:r>
                          <w:rPr>
                            <w:sz w:val="20"/>
                          </w:rPr>
                          <w:t>Taip</w:t>
                        </w:r>
                      </w:p>
                    </w:tc>
                    <w:tc>
                      <w:tcPr>
                        <w:tcW w:w="530" w:type="pct"/>
                      </w:tcPr>
                      <w:p>
                        <w:pPr>
                          <w:rPr>
                            <w:sz w:val="20"/>
                          </w:rPr>
                        </w:pPr>
                        <w:r>
                          <w:rPr>
                            <w:sz w:val="20"/>
                          </w:rPr>
                          <w:t>-</w:t>
                        </w:r>
                      </w:p>
                    </w:tc>
                  </w:tr>
                  <w:tr>
                    <w:trPr>
                      <w:trHeight w:val="684"/>
                    </w:trPr>
                    <w:tc>
                      <w:tcPr>
                        <w:tcW w:w="1631" w:type="pct"/>
                      </w:tcPr>
                      <w:p>
                        <w:pPr>
                          <w:rPr>
                            <w:sz w:val="20"/>
                          </w:rPr>
                        </w:pPr>
                        <w:r>
                          <w:rPr>
                            <w:sz w:val="20"/>
                          </w:rPr>
                          <w:t xml:space="preserve">2.1.8. Gyventojams ar kitiems asmenims (pvz. , gėlių parduotuvėms, kapinėms ir kita), kurių atliekų tvarkymą organizuoja savivaldybės, užtikrinti žaliųjų atliekų surinkimą ir tvarkymą susidarymo vietoje </w:t>
                        </w:r>
                      </w:p>
                    </w:tc>
                    <w:tc>
                      <w:tcPr>
                        <w:tcW w:w="895" w:type="pct"/>
                      </w:tcPr>
                      <w:p>
                        <w:pPr>
                          <w:rPr>
                            <w:sz w:val="20"/>
                          </w:rPr>
                        </w:pPr>
                      </w:p>
                    </w:tc>
                    <w:tc>
                      <w:tcPr>
                        <w:tcW w:w="527" w:type="pct"/>
                      </w:tcPr>
                      <w:p>
                        <w:pPr>
                          <w:rPr>
                            <w:sz w:val="20"/>
                          </w:rPr>
                        </w:pPr>
                        <w:r>
                          <w:rPr>
                            <w:sz w:val="20"/>
                          </w:rPr>
                          <w:t>2015 m.</w:t>
                        </w:r>
                      </w:p>
                    </w:tc>
                    <w:tc>
                      <w:tcPr>
                        <w:tcW w:w="947" w:type="pct"/>
                      </w:tcPr>
                      <w:p>
                        <w:pPr>
                          <w:rPr>
                            <w:sz w:val="20"/>
                          </w:rPr>
                        </w:pPr>
                        <w:r>
                          <w:rPr>
                            <w:sz w:val="20"/>
                          </w:rPr>
                          <w:t>Savivaldybė/ ŠRATC</w:t>
                        </w:r>
                      </w:p>
                    </w:tc>
                    <w:tc>
                      <w:tcPr>
                        <w:tcW w:w="471" w:type="pct"/>
                      </w:tcPr>
                      <w:p>
                        <w:pPr>
                          <w:rPr>
                            <w:sz w:val="20"/>
                          </w:rPr>
                        </w:pPr>
                        <w:r>
                          <w:rPr>
                            <w:sz w:val="20"/>
                          </w:rPr>
                          <w:t>Taip</w:t>
                        </w:r>
                      </w:p>
                    </w:tc>
                    <w:tc>
                      <w:tcPr>
                        <w:tcW w:w="530" w:type="pct"/>
                      </w:tcPr>
                      <w:p>
                        <w:pPr>
                          <w:rPr>
                            <w:sz w:val="20"/>
                          </w:rPr>
                        </w:pPr>
                        <w:r>
                          <w:rPr>
                            <w:sz w:val="20"/>
                          </w:rPr>
                          <w:t>-</w:t>
                        </w:r>
                      </w:p>
                    </w:tc>
                  </w:tr>
                  <w:tr>
                    <w:trPr>
                      <w:trHeight w:val="294"/>
                    </w:trPr>
                    <w:tc>
                      <w:tcPr>
                        <w:tcW w:w="1631" w:type="pct"/>
                      </w:tcPr>
                      <w:p>
                        <w:pPr>
                          <w:rPr>
                            <w:sz w:val="20"/>
                          </w:rPr>
                        </w:pPr>
                        <w:r>
                          <w:rPr>
                            <w:sz w:val="20"/>
                          </w:rPr>
                          <w:t xml:space="preserve">2.1.9. Aprūpinti individualių namų gyventojus biologinių atliekų kompostavimo dėžėmis </w:t>
                        </w:r>
                      </w:p>
                    </w:tc>
                    <w:tc>
                      <w:tcPr>
                        <w:tcW w:w="895" w:type="pct"/>
                      </w:tcPr>
                      <w:p>
                        <w:pPr>
                          <w:rPr>
                            <w:sz w:val="20"/>
                          </w:rPr>
                        </w:pPr>
                        <w:r>
                          <w:rPr>
                            <w:sz w:val="20"/>
                          </w:rPr>
                          <w:t>Papildyti esamas sutartis su komunalinių atliekų surinkėju ir nustatyti prievolę aprūpinti naujus Rinkliavos mokėtojus kompostavimo dėžėmis</w:t>
                        </w:r>
                      </w:p>
                    </w:tc>
                    <w:tc>
                      <w:tcPr>
                        <w:tcW w:w="527" w:type="pct"/>
                      </w:tcPr>
                      <w:p>
                        <w:pPr>
                          <w:rPr>
                            <w:sz w:val="20"/>
                          </w:rPr>
                        </w:pPr>
                        <w:r>
                          <w:rPr>
                            <w:sz w:val="20"/>
                          </w:rPr>
                          <w:t>Nuolat pagal poreikį</w:t>
                        </w:r>
                      </w:p>
                    </w:tc>
                    <w:tc>
                      <w:tcPr>
                        <w:tcW w:w="947" w:type="pct"/>
                      </w:tcPr>
                      <w:p>
                        <w:pPr>
                          <w:rPr>
                            <w:sz w:val="20"/>
                          </w:rPr>
                        </w:pPr>
                        <w:r>
                          <w:rPr>
                            <w:sz w:val="20"/>
                          </w:rPr>
                          <w:t>Savivaldybė/ ŠRATC/ atliekų surinkėjas</w:t>
                        </w:r>
                      </w:p>
                    </w:tc>
                    <w:tc>
                      <w:tcPr>
                        <w:tcW w:w="471" w:type="pct"/>
                      </w:tcPr>
                      <w:p>
                        <w:pPr>
                          <w:rPr>
                            <w:sz w:val="20"/>
                          </w:rPr>
                        </w:pPr>
                        <w:r>
                          <w:rPr>
                            <w:sz w:val="20"/>
                          </w:rPr>
                          <w:t>Taip</w:t>
                        </w:r>
                      </w:p>
                    </w:tc>
                    <w:tc>
                      <w:tcPr>
                        <w:tcW w:w="530" w:type="pct"/>
                      </w:tcPr>
                      <w:p>
                        <w:pPr>
                          <w:rPr>
                            <w:sz w:val="20"/>
                          </w:rPr>
                        </w:pPr>
                        <w:r>
                          <w:rPr>
                            <w:sz w:val="20"/>
                          </w:rPr>
                          <w:t>-</w:t>
                        </w:r>
                      </w:p>
                    </w:tc>
                  </w:tr>
                  <w:tr>
                    <w:trPr>
                      <w:trHeight w:val="684"/>
                    </w:trPr>
                    <w:tc>
                      <w:tcPr>
                        <w:tcW w:w="1631" w:type="pct"/>
                      </w:tcPr>
                      <w:p>
                        <w:pPr>
                          <w:rPr>
                            <w:sz w:val="20"/>
                          </w:rPr>
                        </w:pPr>
                        <w:r>
                          <w:rPr>
                            <w:sz w:val="20"/>
                          </w:rPr>
                          <w:t>2.1.10. Žaliųjų atliekų surinkimo plėtra</w:t>
                        </w:r>
                      </w:p>
                    </w:tc>
                    <w:tc>
                      <w:tcPr>
                        <w:tcW w:w="895" w:type="pct"/>
                      </w:tcPr>
                      <w:p>
                        <w:pPr>
                          <w:rPr>
                            <w:sz w:val="20"/>
                          </w:rPr>
                        </w:pPr>
                        <w:r>
                          <w:rPr>
                            <w:sz w:val="20"/>
                          </w:rPr>
                          <w:t xml:space="preserve">Paskatinti gyventojus kompostuoti savos gamybos kompostavimo įrenginiuose ir pan. </w:t>
                        </w:r>
                      </w:p>
                    </w:tc>
                    <w:tc>
                      <w:tcPr>
                        <w:tcW w:w="527" w:type="pct"/>
                      </w:tcPr>
                      <w:p>
                        <w:pPr>
                          <w:rPr>
                            <w:sz w:val="20"/>
                          </w:rPr>
                        </w:pPr>
                        <w:r>
                          <w:rPr>
                            <w:sz w:val="20"/>
                          </w:rPr>
                          <w:t>2015-2020 m.</w:t>
                        </w:r>
                      </w:p>
                    </w:tc>
                    <w:tc>
                      <w:tcPr>
                        <w:tcW w:w="947" w:type="pct"/>
                      </w:tcPr>
                      <w:p>
                        <w:pPr>
                          <w:rPr>
                            <w:sz w:val="20"/>
                          </w:rPr>
                        </w:pPr>
                        <w:r>
                          <w:rPr>
                            <w:sz w:val="20"/>
                          </w:rPr>
                          <w:t>Savivaldybė/ ŠRATC</w:t>
                        </w:r>
                      </w:p>
                    </w:tc>
                    <w:tc>
                      <w:tcPr>
                        <w:tcW w:w="471" w:type="pct"/>
                      </w:tcPr>
                      <w:p>
                        <w:pPr>
                          <w:rPr>
                            <w:sz w:val="20"/>
                          </w:rPr>
                        </w:pPr>
                        <w:r>
                          <w:rPr>
                            <w:sz w:val="20"/>
                          </w:rPr>
                          <w:t>Taip</w:t>
                        </w:r>
                      </w:p>
                    </w:tc>
                    <w:tc>
                      <w:tcPr>
                        <w:tcW w:w="530" w:type="pct"/>
                      </w:tcPr>
                      <w:p>
                        <w:pPr>
                          <w:rPr>
                            <w:sz w:val="20"/>
                          </w:rPr>
                        </w:pPr>
                        <w:r>
                          <w:rPr>
                            <w:sz w:val="20"/>
                          </w:rPr>
                          <w:t>-</w:t>
                        </w:r>
                      </w:p>
                    </w:tc>
                  </w:tr>
                  <w:tr>
                    <w:trPr>
                      <w:trHeight w:val="562"/>
                    </w:trPr>
                    <w:tc>
                      <w:tcPr>
                        <w:tcW w:w="1631" w:type="pct"/>
                      </w:tcPr>
                      <w:p>
                        <w:pPr>
                          <w:rPr>
                            <w:sz w:val="20"/>
                          </w:rPr>
                        </w:pPr>
                        <w:r>
                          <w:rPr>
                            <w:sz w:val="20"/>
                          </w:rPr>
                          <w:t>2.2.1. Pastatyti konteinerius antrinėms žaliavoms surinkti viešosiose vietose</w:t>
                        </w:r>
                      </w:p>
                    </w:tc>
                    <w:tc>
                      <w:tcPr>
                        <w:tcW w:w="895" w:type="pct"/>
                      </w:tcPr>
                      <w:p>
                        <w:pPr>
                          <w:rPr>
                            <w:sz w:val="20"/>
                          </w:rPr>
                        </w:pPr>
                        <w:r>
                          <w:rPr>
                            <w:sz w:val="20"/>
                          </w:rPr>
                          <w:t>Papildomai įrengti aikšteles</w:t>
                        </w:r>
                      </w:p>
                    </w:tc>
                    <w:tc>
                      <w:tcPr>
                        <w:tcW w:w="527" w:type="pct"/>
                      </w:tcPr>
                      <w:p>
                        <w:pPr>
                          <w:rPr>
                            <w:sz w:val="20"/>
                          </w:rPr>
                        </w:pPr>
                        <w:r>
                          <w:rPr>
                            <w:sz w:val="20"/>
                          </w:rPr>
                          <w:t>2014-2017 m.</w:t>
                        </w:r>
                      </w:p>
                    </w:tc>
                    <w:tc>
                      <w:tcPr>
                        <w:tcW w:w="947" w:type="pct"/>
                      </w:tcPr>
                      <w:p>
                        <w:pPr>
                          <w:rPr>
                            <w:sz w:val="20"/>
                          </w:rPr>
                        </w:pPr>
                        <w:r>
                          <w:rPr>
                            <w:sz w:val="20"/>
                          </w:rPr>
                          <w:t>Savivaldybė/ ŠRATC/ Gamintojų ir importuotojų organizacija</w:t>
                        </w:r>
                      </w:p>
                    </w:tc>
                    <w:tc>
                      <w:tcPr>
                        <w:tcW w:w="471" w:type="pct"/>
                      </w:tcPr>
                      <w:p>
                        <w:pPr>
                          <w:rPr>
                            <w:sz w:val="20"/>
                          </w:rPr>
                        </w:pPr>
                        <w:r>
                          <w:rPr>
                            <w:sz w:val="20"/>
                          </w:rPr>
                          <w:t>Taip</w:t>
                        </w:r>
                      </w:p>
                    </w:tc>
                    <w:tc>
                      <w:tcPr>
                        <w:tcW w:w="530" w:type="pct"/>
                      </w:tcPr>
                      <w:p>
                        <w:pPr>
                          <w:rPr>
                            <w:sz w:val="20"/>
                          </w:rPr>
                        </w:pPr>
                        <w:r>
                          <w:rPr>
                            <w:sz w:val="20"/>
                          </w:rPr>
                          <w:t>-</w:t>
                        </w:r>
                      </w:p>
                    </w:tc>
                  </w:tr>
                  <w:tr>
                    <w:trPr>
                      <w:trHeight w:val="684"/>
                    </w:trPr>
                    <w:tc>
                      <w:tcPr>
                        <w:tcW w:w="1631" w:type="pct"/>
                      </w:tcPr>
                      <w:p>
                        <w:pPr>
                          <w:rPr>
                            <w:sz w:val="20"/>
                          </w:rPr>
                        </w:pPr>
                        <w:r>
                          <w:rPr>
                            <w:sz w:val="20"/>
                          </w:rPr>
                          <w:t>2.2.2. Atliekų priėmimo punktų eksploatavimas / praplėtimas arba uždarymas</w:t>
                        </w:r>
                      </w:p>
                    </w:tc>
                    <w:tc>
                      <w:tcPr>
                        <w:tcW w:w="895" w:type="pct"/>
                      </w:tcPr>
                      <w:p>
                        <w:pPr>
                          <w:rPr>
                            <w:sz w:val="20"/>
                          </w:rPr>
                        </w:pPr>
                        <w:r>
                          <w:rPr>
                            <w:sz w:val="20"/>
                          </w:rPr>
                          <w:t>Priimti sprendimą dėl Atliekų priėmimo punktų skaičiaus (uždarymo ar praplėtimo) savivaldybės teritorijoje</w:t>
                        </w:r>
                      </w:p>
                    </w:tc>
                    <w:tc>
                      <w:tcPr>
                        <w:tcW w:w="527" w:type="pct"/>
                      </w:tcPr>
                      <w:p>
                        <w:pPr>
                          <w:rPr>
                            <w:sz w:val="20"/>
                          </w:rPr>
                        </w:pPr>
                        <w:r>
                          <w:rPr>
                            <w:sz w:val="20"/>
                          </w:rPr>
                          <w:t>2014-2017 m.</w:t>
                        </w:r>
                      </w:p>
                    </w:tc>
                    <w:tc>
                      <w:tcPr>
                        <w:tcW w:w="947" w:type="pct"/>
                      </w:tcPr>
                      <w:p>
                        <w:pPr>
                          <w:rPr>
                            <w:sz w:val="20"/>
                          </w:rPr>
                        </w:pPr>
                        <w:r>
                          <w:rPr>
                            <w:sz w:val="20"/>
                          </w:rPr>
                          <w:t>Savivaldybė / ŠRATC</w:t>
                        </w:r>
                      </w:p>
                    </w:tc>
                    <w:tc>
                      <w:tcPr>
                        <w:tcW w:w="471" w:type="pct"/>
                      </w:tcPr>
                      <w:p>
                        <w:pPr>
                          <w:rPr>
                            <w:sz w:val="20"/>
                          </w:rPr>
                        </w:pPr>
                        <w:r>
                          <w:rPr>
                            <w:sz w:val="20"/>
                          </w:rPr>
                          <w:t>Taip</w:t>
                        </w:r>
                      </w:p>
                    </w:tc>
                    <w:tc>
                      <w:tcPr>
                        <w:tcW w:w="530" w:type="pct"/>
                      </w:tcPr>
                      <w:p>
                        <w:pPr>
                          <w:rPr>
                            <w:sz w:val="20"/>
                          </w:rPr>
                        </w:pPr>
                        <w:r>
                          <w:rPr>
                            <w:sz w:val="20"/>
                          </w:rPr>
                          <w:t>-</w:t>
                        </w:r>
                      </w:p>
                    </w:tc>
                  </w:tr>
                  <w:tr>
                    <w:trPr>
                      <w:trHeight w:val="296"/>
                    </w:trPr>
                    <w:tc>
                      <w:tcPr>
                        <w:tcW w:w="1631" w:type="pct"/>
                      </w:tcPr>
                      <w:p>
                        <w:pPr>
                          <w:rPr>
                            <w:sz w:val="20"/>
                          </w:rPr>
                        </w:pPr>
                        <w:r>
                          <w:rPr>
                            <w:sz w:val="20"/>
                          </w:rPr>
                          <w:t xml:space="preserve">2.2.3. Papildančių sistemų diegimas </w:t>
                        </w:r>
                      </w:p>
                    </w:tc>
                    <w:tc>
                      <w:tcPr>
                        <w:tcW w:w="895" w:type="pct"/>
                      </w:tcPr>
                      <w:p>
                        <w:pPr>
                          <w:rPr>
                            <w:sz w:val="20"/>
                          </w:rPr>
                        </w:pPr>
                        <w:r>
                          <w:rPr>
                            <w:sz w:val="20"/>
                          </w:rPr>
                          <w:t>Sudaryti sutartis su Gamintojų ir importuotojų asociacijomis dėl papildančių sistemų plėtros</w:t>
                        </w:r>
                      </w:p>
                    </w:tc>
                    <w:tc>
                      <w:tcPr>
                        <w:tcW w:w="527" w:type="pct"/>
                      </w:tcPr>
                      <w:p>
                        <w:pPr>
                          <w:rPr>
                            <w:sz w:val="20"/>
                          </w:rPr>
                        </w:pPr>
                        <w:r>
                          <w:rPr>
                            <w:sz w:val="20"/>
                          </w:rPr>
                          <w:t>2014-2015 m.</w:t>
                        </w:r>
                      </w:p>
                    </w:tc>
                    <w:tc>
                      <w:tcPr>
                        <w:tcW w:w="947" w:type="pct"/>
                      </w:tcPr>
                      <w:p>
                        <w:pPr>
                          <w:rPr>
                            <w:sz w:val="20"/>
                          </w:rPr>
                        </w:pPr>
                        <w:r>
                          <w:rPr>
                            <w:sz w:val="20"/>
                          </w:rPr>
                          <w:t xml:space="preserve">ŠRATC/ Gamintojų ir importuotojų asociacija </w:t>
                        </w:r>
                      </w:p>
                    </w:tc>
                    <w:tc>
                      <w:tcPr>
                        <w:tcW w:w="471" w:type="pct"/>
                      </w:tcPr>
                      <w:p>
                        <w:pPr>
                          <w:rPr>
                            <w:sz w:val="20"/>
                          </w:rPr>
                        </w:pPr>
                        <w:r>
                          <w:rPr>
                            <w:sz w:val="20"/>
                          </w:rPr>
                          <w:t>Taip</w:t>
                        </w:r>
                      </w:p>
                    </w:tc>
                    <w:tc>
                      <w:tcPr>
                        <w:tcW w:w="530" w:type="pct"/>
                      </w:tcPr>
                      <w:p>
                        <w:pPr>
                          <w:rPr>
                            <w:sz w:val="20"/>
                          </w:rPr>
                        </w:pPr>
                        <w:r>
                          <w:rPr>
                            <w:sz w:val="20"/>
                          </w:rPr>
                          <w:t>-</w:t>
                        </w:r>
                      </w:p>
                    </w:tc>
                  </w:tr>
                  <w:tr>
                    <w:trPr>
                      <w:trHeight w:val="684"/>
                    </w:trPr>
                    <w:tc>
                      <w:tcPr>
                        <w:tcW w:w="1631" w:type="pct"/>
                      </w:tcPr>
                      <w:p>
                        <w:pPr>
                          <w:rPr>
                            <w:sz w:val="20"/>
                          </w:rPr>
                        </w:pPr>
                        <w:r>
                          <w:rPr>
                            <w:sz w:val="20"/>
                          </w:rPr>
                          <w:t>2.2.4. Pavojingųjų atliekų (išskyrus baterijų ir akumuliatorių atliekas) surinkimas apvažiavimo būdu</w:t>
                        </w:r>
                      </w:p>
                    </w:tc>
                    <w:tc>
                      <w:tcPr>
                        <w:tcW w:w="895" w:type="pct"/>
                      </w:tcPr>
                      <w:p>
                        <w:pPr>
                          <w:rPr>
                            <w:sz w:val="20"/>
                          </w:rPr>
                        </w:pPr>
                        <w:r>
                          <w:rPr>
                            <w:sz w:val="20"/>
                          </w:rPr>
                          <w:t xml:space="preserve">Papildyti esamas sutartis su komunalinių atliekų surinkėju ir nustatyti prievolę </w:t>
                        </w:r>
                      </w:p>
                    </w:tc>
                    <w:tc>
                      <w:tcPr>
                        <w:tcW w:w="527" w:type="pct"/>
                      </w:tcPr>
                      <w:p>
                        <w:pPr>
                          <w:rPr>
                            <w:sz w:val="20"/>
                          </w:rPr>
                        </w:pPr>
                        <w:r>
                          <w:rPr>
                            <w:sz w:val="20"/>
                          </w:rPr>
                          <w:t>Ne rečiau kaip du kartus per metus</w:t>
                        </w:r>
                      </w:p>
                    </w:tc>
                    <w:tc>
                      <w:tcPr>
                        <w:tcW w:w="947" w:type="pct"/>
                      </w:tcPr>
                      <w:p>
                        <w:pPr>
                          <w:rPr>
                            <w:sz w:val="20"/>
                          </w:rPr>
                        </w:pPr>
                        <w:r>
                          <w:rPr>
                            <w:sz w:val="20"/>
                          </w:rPr>
                          <w:t>Savivaldybė / atliekų surinkėjas/ ŠRATC</w:t>
                        </w:r>
                      </w:p>
                    </w:tc>
                    <w:tc>
                      <w:tcPr>
                        <w:tcW w:w="471" w:type="pct"/>
                      </w:tcPr>
                      <w:p>
                        <w:pPr>
                          <w:rPr>
                            <w:sz w:val="20"/>
                          </w:rPr>
                        </w:pPr>
                        <w:r>
                          <w:rPr>
                            <w:sz w:val="20"/>
                          </w:rPr>
                          <w:t>Taip</w:t>
                        </w:r>
                      </w:p>
                    </w:tc>
                    <w:tc>
                      <w:tcPr>
                        <w:tcW w:w="530" w:type="pct"/>
                      </w:tcPr>
                      <w:p>
                        <w:pPr>
                          <w:rPr>
                            <w:sz w:val="20"/>
                          </w:rPr>
                        </w:pPr>
                        <w:r>
                          <w:rPr>
                            <w:sz w:val="20"/>
                          </w:rPr>
                          <w:t>-</w:t>
                        </w:r>
                      </w:p>
                    </w:tc>
                  </w:tr>
                  <w:tr>
                    <w:trPr>
                      <w:trHeight w:val="532"/>
                    </w:trPr>
                    <w:tc>
                      <w:tcPr>
                        <w:tcW w:w="1631" w:type="pct"/>
                      </w:tcPr>
                      <w:p>
                        <w:pPr>
                          <w:rPr>
                            <w:sz w:val="20"/>
                          </w:rPr>
                        </w:pPr>
                        <w:r>
                          <w:rPr>
                            <w:sz w:val="20"/>
                          </w:rPr>
                          <w:t>2.2.5. Didelių gabaritų atliekų surinkimas apvažiavimo būdu</w:t>
                        </w:r>
                      </w:p>
                    </w:tc>
                    <w:tc>
                      <w:tcPr>
                        <w:tcW w:w="895" w:type="pct"/>
                      </w:tcPr>
                      <w:p>
                        <w:pPr>
                          <w:rPr>
                            <w:sz w:val="20"/>
                          </w:rPr>
                        </w:pPr>
                        <w:r>
                          <w:rPr>
                            <w:sz w:val="20"/>
                          </w:rPr>
                          <w:t>Papildyti esamas sutartis su komunalinių atliekų surinkėju ir nustatyti prievolę</w:t>
                        </w:r>
                      </w:p>
                    </w:tc>
                    <w:tc>
                      <w:tcPr>
                        <w:tcW w:w="527" w:type="pct"/>
                      </w:tcPr>
                      <w:p>
                        <w:pPr>
                          <w:rPr>
                            <w:sz w:val="20"/>
                          </w:rPr>
                        </w:pPr>
                        <w:r>
                          <w:rPr>
                            <w:sz w:val="20"/>
                          </w:rPr>
                          <w:t>Ne rečiau kaip du kartus per metus</w:t>
                        </w:r>
                      </w:p>
                    </w:tc>
                    <w:tc>
                      <w:tcPr>
                        <w:tcW w:w="947" w:type="pct"/>
                      </w:tcPr>
                      <w:p>
                        <w:pPr>
                          <w:rPr>
                            <w:sz w:val="20"/>
                          </w:rPr>
                        </w:pPr>
                        <w:r>
                          <w:rPr>
                            <w:sz w:val="20"/>
                          </w:rPr>
                          <w:t>Savivaldybė / atliekų surinkėjas/ ŠRATC</w:t>
                        </w:r>
                      </w:p>
                    </w:tc>
                    <w:tc>
                      <w:tcPr>
                        <w:tcW w:w="471" w:type="pct"/>
                      </w:tcPr>
                      <w:p>
                        <w:pPr>
                          <w:rPr>
                            <w:sz w:val="20"/>
                          </w:rPr>
                        </w:pPr>
                        <w:r>
                          <w:rPr>
                            <w:sz w:val="20"/>
                          </w:rPr>
                          <w:t>Taip</w:t>
                        </w:r>
                      </w:p>
                    </w:tc>
                    <w:tc>
                      <w:tcPr>
                        <w:tcW w:w="530" w:type="pct"/>
                      </w:tcPr>
                      <w:p>
                        <w:pPr>
                          <w:rPr>
                            <w:sz w:val="20"/>
                          </w:rPr>
                        </w:pPr>
                        <w:r>
                          <w:rPr>
                            <w:sz w:val="20"/>
                          </w:rPr>
                          <w:t>-</w:t>
                        </w:r>
                      </w:p>
                    </w:tc>
                  </w:tr>
                  <w:tr>
                    <w:trPr>
                      <w:trHeight w:val="532"/>
                    </w:trPr>
                    <w:tc>
                      <w:tcPr>
                        <w:tcW w:w="1631" w:type="pct"/>
                      </w:tcPr>
                      <w:p>
                        <w:pPr>
                          <w:rPr>
                            <w:sz w:val="20"/>
                          </w:rPr>
                        </w:pPr>
                        <w:r>
                          <w:rPr>
                            <w:sz w:val="20"/>
                          </w:rPr>
                          <w:t>2.2.6. Plėtoti elektros ir elektroninės įrangos atliekų surinkimą</w:t>
                        </w:r>
                      </w:p>
                    </w:tc>
                    <w:tc>
                      <w:tcPr>
                        <w:tcW w:w="895" w:type="pct"/>
                      </w:tcPr>
                      <w:p>
                        <w:pPr>
                          <w:rPr>
                            <w:sz w:val="20"/>
                          </w:rPr>
                        </w:pPr>
                        <w:r>
                          <w:rPr>
                            <w:sz w:val="20"/>
                          </w:rPr>
                          <w:t>Sutartyse su Gamintojų ir importuotojų asociacijomis nustatyti prievolę dėl šio kiekio surinkimo</w:t>
                        </w:r>
                      </w:p>
                    </w:tc>
                    <w:tc>
                      <w:tcPr>
                        <w:tcW w:w="527" w:type="pct"/>
                      </w:tcPr>
                      <w:p>
                        <w:pPr>
                          <w:rPr>
                            <w:sz w:val="20"/>
                          </w:rPr>
                        </w:pPr>
                        <w:r>
                          <w:rPr>
                            <w:sz w:val="20"/>
                          </w:rPr>
                          <w:t>2014-2015 m.</w:t>
                        </w:r>
                      </w:p>
                    </w:tc>
                    <w:tc>
                      <w:tcPr>
                        <w:tcW w:w="947" w:type="pct"/>
                      </w:tcPr>
                      <w:p>
                        <w:pPr>
                          <w:rPr>
                            <w:sz w:val="20"/>
                          </w:rPr>
                        </w:pPr>
                        <w:r>
                          <w:rPr>
                            <w:sz w:val="20"/>
                          </w:rPr>
                          <w:t>ŠRATC/ Gamintojai ir importuotojai/ Savivaldybė</w:t>
                        </w:r>
                      </w:p>
                    </w:tc>
                    <w:tc>
                      <w:tcPr>
                        <w:tcW w:w="471" w:type="pct"/>
                      </w:tcPr>
                      <w:p>
                        <w:pPr>
                          <w:rPr>
                            <w:sz w:val="20"/>
                          </w:rPr>
                        </w:pPr>
                        <w:r>
                          <w:rPr>
                            <w:sz w:val="20"/>
                          </w:rPr>
                          <w:t>Taip</w:t>
                        </w:r>
                      </w:p>
                    </w:tc>
                    <w:tc>
                      <w:tcPr>
                        <w:tcW w:w="530" w:type="pct"/>
                      </w:tcPr>
                      <w:p>
                        <w:pPr>
                          <w:rPr>
                            <w:sz w:val="20"/>
                          </w:rPr>
                        </w:pPr>
                        <w:r>
                          <w:rPr>
                            <w:sz w:val="20"/>
                          </w:rPr>
                          <w:t>-</w:t>
                        </w:r>
                      </w:p>
                    </w:tc>
                  </w:tr>
                  <w:tr>
                    <w:trPr>
                      <w:trHeight w:val="684"/>
                    </w:trPr>
                    <w:tc>
                      <w:tcPr>
                        <w:tcW w:w="1631" w:type="pct"/>
                      </w:tcPr>
                      <w:p>
                        <w:pPr>
                          <w:rPr>
                            <w:sz w:val="20"/>
                          </w:rPr>
                        </w:pPr>
                        <w:r>
                          <w:rPr>
                            <w:sz w:val="20"/>
                          </w:rPr>
                          <w:t>2.2.7. Numatyti ir taikyti tekstilės atliekų surinkimo priemones (konteineriai)</w:t>
                        </w:r>
                      </w:p>
                    </w:tc>
                    <w:tc>
                      <w:tcPr>
                        <w:tcW w:w="895" w:type="pct"/>
                      </w:tcPr>
                      <w:p>
                        <w:pPr>
                          <w:rPr>
                            <w:sz w:val="20"/>
                          </w:rPr>
                        </w:pPr>
                        <w:r>
                          <w:rPr>
                            <w:sz w:val="20"/>
                          </w:rPr>
                          <w:t>Papildyti Antrinių žaliavų konteinerių aikštelių išdėstymo schemas numatant tekstilės konteinerius praplečiant antrinių žaliavų aikšteles.</w:t>
                        </w:r>
                      </w:p>
                    </w:tc>
                    <w:tc>
                      <w:tcPr>
                        <w:tcW w:w="527" w:type="pct"/>
                      </w:tcPr>
                      <w:p>
                        <w:pPr>
                          <w:rPr>
                            <w:sz w:val="20"/>
                          </w:rPr>
                        </w:pPr>
                        <w:r>
                          <w:rPr>
                            <w:sz w:val="20"/>
                          </w:rPr>
                          <w:t>2014-2020 m.</w:t>
                        </w:r>
                      </w:p>
                    </w:tc>
                    <w:tc>
                      <w:tcPr>
                        <w:tcW w:w="947" w:type="pct"/>
                      </w:tcPr>
                      <w:p>
                        <w:pPr>
                          <w:rPr>
                            <w:sz w:val="20"/>
                          </w:rPr>
                        </w:pPr>
                        <w:r>
                          <w:rPr>
                            <w:sz w:val="20"/>
                          </w:rPr>
                          <w:t>Savivaldybė/ ŠRATC</w:t>
                        </w:r>
                      </w:p>
                    </w:tc>
                    <w:tc>
                      <w:tcPr>
                        <w:tcW w:w="471" w:type="pct"/>
                      </w:tcPr>
                      <w:p>
                        <w:pPr>
                          <w:rPr>
                            <w:sz w:val="20"/>
                          </w:rPr>
                        </w:pPr>
                        <w:r>
                          <w:rPr>
                            <w:sz w:val="20"/>
                          </w:rPr>
                          <w:t>Taip</w:t>
                        </w:r>
                      </w:p>
                    </w:tc>
                    <w:tc>
                      <w:tcPr>
                        <w:tcW w:w="530" w:type="pct"/>
                      </w:tcPr>
                      <w:p>
                        <w:pPr>
                          <w:rPr>
                            <w:sz w:val="20"/>
                          </w:rPr>
                        </w:pPr>
                        <w:r>
                          <w:rPr>
                            <w:sz w:val="20"/>
                          </w:rPr>
                          <w:t>-</w:t>
                        </w:r>
                      </w:p>
                    </w:tc>
                  </w:tr>
                  <w:tr>
                    <w:trPr>
                      <w:trHeight w:val="684"/>
                    </w:trPr>
                    <w:tc>
                      <w:tcPr>
                        <w:tcW w:w="1631" w:type="pct"/>
                      </w:tcPr>
                      <w:p>
                        <w:pPr>
                          <w:rPr>
                            <w:sz w:val="20"/>
                          </w:rPr>
                        </w:pPr>
                        <w:r>
                          <w:rPr>
                            <w:sz w:val="20"/>
                          </w:rPr>
                          <w:t xml:space="preserve">2.2.8. Plėtoti atskirų atliekų surinkimą </w:t>
                        </w:r>
                      </w:p>
                    </w:tc>
                    <w:tc>
                      <w:tcPr>
                        <w:tcW w:w="895" w:type="pct"/>
                      </w:tcPr>
                      <w:p>
                        <w:pPr>
                          <w:rPr>
                            <w:sz w:val="20"/>
                          </w:rPr>
                        </w:pPr>
                        <w:r>
                          <w:rPr>
                            <w:sz w:val="20"/>
                          </w:rPr>
                          <w:t>Papildyti Atliekų tvarkymo taisykles prievole įmonėms bei gyventojams dėl atskiro įvairių atliekų srautų rūšiavimo</w:t>
                        </w:r>
                      </w:p>
                    </w:tc>
                    <w:tc>
                      <w:tcPr>
                        <w:tcW w:w="527" w:type="pct"/>
                      </w:tcPr>
                      <w:p>
                        <w:pPr>
                          <w:rPr>
                            <w:sz w:val="20"/>
                          </w:rPr>
                        </w:pPr>
                        <w:r>
                          <w:rPr>
                            <w:sz w:val="20"/>
                          </w:rPr>
                          <w:t>2014 m. IV ketvirtis</w:t>
                        </w:r>
                      </w:p>
                    </w:tc>
                    <w:tc>
                      <w:tcPr>
                        <w:tcW w:w="947" w:type="pct"/>
                      </w:tcPr>
                      <w:p>
                        <w:pPr>
                          <w:rPr>
                            <w:sz w:val="20"/>
                          </w:rPr>
                        </w:pPr>
                        <w:r>
                          <w:rPr>
                            <w:sz w:val="20"/>
                          </w:rPr>
                          <w:t>ŠRATC, Savivaldybė</w:t>
                        </w:r>
                      </w:p>
                    </w:tc>
                    <w:tc>
                      <w:tcPr>
                        <w:tcW w:w="471" w:type="pct"/>
                      </w:tcPr>
                      <w:p>
                        <w:pPr>
                          <w:rPr>
                            <w:sz w:val="20"/>
                          </w:rPr>
                        </w:pPr>
                        <w:r>
                          <w:rPr>
                            <w:sz w:val="20"/>
                          </w:rPr>
                          <w:t>Taip</w:t>
                        </w:r>
                      </w:p>
                    </w:tc>
                    <w:tc>
                      <w:tcPr>
                        <w:tcW w:w="530" w:type="pct"/>
                      </w:tcPr>
                      <w:p>
                        <w:pPr>
                          <w:rPr>
                            <w:sz w:val="20"/>
                          </w:rPr>
                        </w:pPr>
                        <w:r>
                          <w:rPr>
                            <w:sz w:val="20"/>
                          </w:rPr>
                          <w:t>-</w:t>
                        </w:r>
                      </w:p>
                    </w:tc>
                  </w:tr>
                  <w:tr>
                    <w:trPr>
                      <w:trHeight w:val="385"/>
                    </w:trPr>
                    <w:tc>
                      <w:tcPr>
                        <w:tcW w:w="1631" w:type="pct"/>
                      </w:tcPr>
                      <w:p>
                        <w:pPr>
                          <w:rPr>
                            <w:sz w:val="20"/>
                          </w:rPr>
                        </w:pPr>
                        <w:r>
                          <w:rPr>
                            <w:sz w:val="20"/>
                          </w:rPr>
                          <w:t>3.1.1. Atnaujinti ir/ papildyti konteinerių išdėstymo schemą</w:t>
                        </w:r>
                      </w:p>
                    </w:tc>
                    <w:tc>
                      <w:tcPr>
                        <w:tcW w:w="895" w:type="pct"/>
                      </w:tcPr>
                      <w:p>
                        <w:pPr>
                          <w:rPr>
                            <w:sz w:val="20"/>
                          </w:rPr>
                        </w:pPr>
                        <w:r>
                          <w:rPr>
                            <w:sz w:val="20"/>
                          </w:rPr>
                          <w:t xml:space="preserve">Paskelbti konkursą dėl konteinerių išdėstymo schemos parengimo </w:t>
                        </w:r>
                      </w:p>
                    </w:tc>
                    <w:tc>
                      <w:tcPr>
                        <w:tcW w:w="527" w:type="pct"/>
                      </w:tcPr>
                      <w:p>
                        <w:pPr>
                          <w:rPr>
                            <w:sz w:val="20"/>
                          </w:rPr>
                        </w:pPr>
                        <w:r>
                          <w:rPr>
                            <w:sz w:val="20"/>
                          </w:rPr>
                          <w:t>Iki 2015 m.</w:t>
                        </w:r>
                      </w:p>
                    </w:tc>
                    <w:tc>
                      <w:tcPr>
                        <w:tcW w:w="947" w:type="pct"/>
                      </w:tcPr>
                      <w:p>
                        <w:pPr>
                          <w:rPr>
                            <w:sz w:val="20"/>
                          </w:rPr>
                        </w:pPr>
                        <w:r>
                          <w:rPr>
                            <w:sz w:val="20"/>
                          </w:rPr>
                          <w:t>Savivaldybė</w:t>
                        </w:r>
                      </w:p>
                    </w:tc>
                    <w:tc>
                      <w:tcPr>
                        <w:tcW w:w="471" w:type="pct"/>
                      </w:tcPr>
                      <w:p>
                        <w:pPr>
                          <w:rPr>
                            <w:sz w:val="20"/>
                          </w:rPr>
                        </w:pPr>
                        <w:r>
                          <w:rPr>
                            <w:sz w:val="20"/>
                          </w:rPr>
                          <w:t>Taip</w:t>
                        </w:r>
                      </w:p>
                    </w:tc>
                    <w:tc>
                      <w:tcPr>
                        <w:tcW w:w="530" w:type="pct"/>
                      </w:tcPr>
                      <w:p>
                        <w:pPr>
                          <w:rPr>
                            <w:sz w:val="20"/>
                          </w:rPr>
                        </w:pPr>
                        <w:r>
                          <w:rPr>
                            <w:sz w:val="20"/>
                          </w:rPr>
                          <w:t>Konteinerių išdėstymo schemos parengtos / atnaujintos vėliau nei 2015 m.</w:t>
                        </w:r>
                      </w:p>
                    </w:tc>
                  </w:tr>
                  <w:tr>
                    <w:trPr>
                      <w:trHeight w:val="385"/>
                    </w:trPr>
                    <w:tc>
                      <w:tcPr>
                        <w:tcW w:w="1631" w:type="pct"/>
                      </w:tcPr>
                      <w:p>
                        <w:pPr>
                          <w:rPr>
                            <w:sz w:val="20"/>
                          </w:rPr>
                        </w:pPr>
                        <w:r>
                          <w:rPr>
                            <w:sz w:val="20"/>
                          </w:rPr>
                          <w:t>3.1.2. Aikštelių įrengimas</w:t>
                        </w:r>
                      </w:p>
                    </w:tc>
                    <w:tc>
                      <w:tcPr>
                        <w:tcW w:w="895" w:type="pct"/>
                      </w:tcPr>
                      <w:p>
                        <w:pPr>
                          <w:rPr>
                            <w:sz w:val="20"/>
                          </w:rPr>
                        </w:pPr>
                      </w:p>
                    </w:tc>
                    <w:tc>
                      <w:tcPr>
                        <w:tcW w:w="527" w:type="pct"/>
                      </w:tcPr>
                      <w:p>
                        <w:pPr>
                          <w:rPr>
                            <w:sz w:val="20"/>
                          </w:rPr>
                        </w:pPr>
                      </w:p>
                    </w:tc>
                    <w:tc>
                      <w:tcPr>
                        <w:tcW w:w="947" w:type="pct"/>
                      </w:tcPr>
                      <w:p>
                        <w:pPr>
                          <w:rPr>
                            <w:sz w:val="20"/>
                          </w:rPr>
                        </w:pPr>
                        <w:r>
                          <w:rPr>
                            <w:sz w:val="20"/>
                          </w:rPr>
                          <w:t>ŠRATC</w:t>
                        </w:r>
                      </w:p>
                    </w:tc>
                    <w:tc>
                      <w:tcPr>
                        <w:tcW w:w="471" w:type="pct"/>
                      </w:tcPr>
                      <w:p>
                        <w:pPr>
                          <w:rPr>
                            <w:sz w:val="20"/>
                          </w:rPr>
                        </w:pPr>
                        <w:r>
                          <w:rPr>
                            <w:sz w:val="20"/>
                          </w:rPr>
                          <w:t>Taip</w:t>
                        </w:r>
                      </w:p>
                    </w:tc>
                    <w:tc>
                      <w:tcPr>
                        <w:tcW w:w="530" w:type="pct"/>
                      </w:tcPr>
                      <w:p>
                        <w:pPr>
                          <w:rPr>
                            <w:sz w:val="20"/>
                          </w:rPr>
                        </w:pPr>
                        <w:r>
                          <w:rPr>
                            <w:sz w:val="20"/>
                          </w:rPr>
                          <w:t>-</w:t>
                        </w:r>
                      </w:p>
                    </w:tc>
                  </w:tr>
                  <w:tr>
                    <w:trPr>
                      <w:trHeight w:val="385"/>
                    </w:trPr>
                    <w:tc>
                      <w:tcPr>
                        <w:tcW w:w="1631" w:type="pct"/>
                      </w:tcPr>
                      <w:p>
                        <w:pPr>
                          <w:rPr>
                            <w:sz w:val="20"/>
                          </w:rPr>
                        </w:pPr>
                        <w:r>
                          <w:rPr>
                            <w:sz w:val="20"/>
                          </w:rPr>
                          <w:t xml:space="preserve">3.1.3. Aprūpinti individualių namų gyventojus konteineriais Pakuotės ir stiklo atliekoms surinkti </w:t>
                        </w:r>
                      </w:p>
                    </w:tc>
                    <w:tc>
                      <w:tcPr>
                        <w:tcW w:w="895" w:type="pct"/>
                      </w:tcPr>
                      <w:p>
                        <w:pPr>
                          <w:rPr>
                            <w:sz w:val="20"/>
                          </w:rPr>
                        </w:pPr>
                        <w:r>
                          <w:rPr>
                            <w:sz w:val="20"/>
                          </w:rPr>
                          <w:t xml:space="preserve">Sutartyse su Gamintojų ir importuotojų organizacijomis (tarp ŠRATC, atliekų surinkėjo ir Gamintojų ir importuotojų organizacijų)  nustatyti prievolę dėl atliekų turėtojų aprūpinimo trūkstamais konteineriais.</w:t>
                        </w:r>
                      </w:p>
                      <w:p>
                        <w:pPr>
                          <w:rPr>
                            <w:sz w:val="20"/>
                          </w:rPr>
                        </w:pPr>
                        <w:r>
                          <w:rPr>
                            <w:sz w:val="20"/>
                          </w:rPr>
                          <w:t>Pasirašytose sutartyse nurodyti pakuočių surinkimo užduotis vadovaujantis VATP 2014-2020 m.</w:t>
                        </w:r>
                      </w:p>
                    </w:tc>
                    <w:tc>
                      <w:tcPr>
                        <w:tcW w:w="527" w:type="pct"/>
                      </w:tcPr>
                      <w:p>
                        <w:pPr>
                          <w:rPr>
                            <w:sz w:val="20"/>
                          </w:rPr>
                        </w:pPr>
                        <w:r>
                          <w:rPr>
                            <w:sz w:val="20"/>
                          </w:rPr>
                          <w:t xml:space="preserve">Nuolat pagal poreikį </w:t>
                        </w:r>
                      </w:p>
                    </w:tc>
                    <w:tc>
                      <w:tcPr>
                        <w:tcW w:w="947" w:type="pct"/>
                      </w:tcPr>
                      <w:p>
                        <w:pPr>
                          <w:rPr>
                            <w:sz w:val="20"/>
                          </w:rPr>
                        </w:pPr>
                        <w:r>
                          <w:rPr>
                            <w:sz w:val="20"/>
                          </w:rPr>
                          <w:t>Savivaldybė/ ŠRATC/ Gamintojų ir importuotojų organizacijos</w:t>
                        </w:r>
                      </w:p>
                    </w:tc>
                    <w:tc>
                      <w:tcPr>
                        <w:tcW w:w="471" w:type="pct"/>
                      </w:tcPr>
                      <w:p>
                        <w:pPr>
                          <w:rPr>
                            <w:sz w:val="20"/>
                          </w:rPr>
                        </w:pPr>
                        <w:r>
                          <w:rPr>
                            <w:sz w:val="20"/>
                          </w:rPr>
                          <w:t>Taip</w:t>
                        </w:r>
                      </w:p>
                    </w:tc>
                    <w:tc>
                      <w:tcPr>
                        <w:tcW w:w="530" w:type="pct"/>
                      </w:tcPr>
                      <w:p>
                        <w:pPr>
                          <w:rPr>
                            <w:sz w:val="20"/>
                          </w:rPr>
                        </w:pPr>
                        <w:r>
                          <w:rPr>
                            <w:sz w:val="20"/>
                          </w:rPr>
                          <w:t>-</w:t>
                        </w:r>
                      </w:p>
                    </w:tc>
                  </w:tr>
                  <w:tr>
                    <w:trPr>
                      <w:trHeight w:val="385"/>
                    </w:trPr>
                    <w:tc>
                      <w:tcPr>
                        <w:tcW w:w="1631" w:type="pct"/>
                      </w:tcPr>
                      <w:p>
                        <w:pPr>
                          <w:rPr>
                            <w:sz w:val="20"/>
                          </w:rPr>
                        </w:pPr>
                        <w:r>
                          <w:rPr>
                            <w:sz w:val="20"/>
                          </w:rPr>
                          <w:t xml:space="preserve">3.1.4. Pagal poreikį atnaujinti ir /papildyti konteinerių išdėstymo schemas pagal galimus teisės aktų pakeitimus </w:t>
                        </w:r>
                      </w:p>
                    </w:tc>
                    <w:tc>
                      <w:tcPr>
                        <w:tcW w:w="895" w:type="pct"/>
                      </w:tcPr>
                      <w:p>
                        <w:pPr>
                          <w:rPr>
                            <w:sz w:val="20"/>
                          </w:rPr>
                        </w:pPr>
                      </w:p>
                    </w:tc>
                    <w:tc>
                      <w:tcPr>
                        <w:tcW w:w="527" w:type="pct"/>
                      </w:tcPr>
                      <w:p>
                        <w:pPr>
                          <w:rPr>
                            <w:sz w:val="20"/>
                          </w:rPr>
                        </w:pPr>
                        <w:r>
                          <w:rPr>
                            <w:sz w:val="20"/>
                          </w:rPr>
                          <w:t>Nuolat pagal poreikį 2014-2020 m.</w:t>
                        </w:r>
                      </w:p>
                    </w:tc>
                    <w:tc>
                      <w:tcPr>
                        <w:tcW w:w="947" w:type="pct"/>
                      </w:tcPr>
                      <w:p>
                        <w:pPr>
                          <w:rPr>
                            <w:sz w:val="20"/>
                          </w:rPr>
                        </w:pPr>
                        <w:r>
                          <w:rPr>
                            <w:sz w:val="20"/>
                          </w:rPr>
                          <w:t>Savivaldybė</w:t>
                        </w:r>
                      </w:p>
                    </w:tc>
                    <w:tc>
                      <w:tcPr>
                        <w:tcW w:w="471" w:type="pct"/>
                      </w:tcPr>
                      <w:p>
                        <w:pPr>
                          <w:rPr>
                            <w:sz w:val="20"/>
                          </w:rPr>
                        </w:pPr>
                        <w:r>
                          <w:rPr>
                            <w:sz w:val="20"/>
                          </w:rPr>
                          <w:t>Taip</w:t>
                        </w:r>
                      </w:p>
                    </w:tc>
                    <w:tc>
                      <w:tcPr>
                        <w:tcW w:w="530" w:type="pct"/>
                      </w:tcPr>
                      <w:p>
                        <w:pPr>
                          <w:rPr>
                            <w:sz w:val="20"/>
                          </w:rPr>
                        </w:pPr>
                        <w:r>
                          <w:rPr>
                            <w:sz w:val="20"/>
                          </w:rPr>
                          <w:t>-</w:t>
                        </w:r>
                      </w:p>
                    </w:tc>
                  </w:tr>
                  <w:tr>
                    <w:trPr>
                      <w:trHeight w:val="385"/>
                    </w:trPr>
                    <w:tc>
                      <w:tcPr>
                        <w:tcW w:w="1631" w:type="pct"/>
                      </w:tcPr>
                      <w:p>
                        <w:pPr>
                          <w:rPr>
                            <w:sz w:val="20"/>
                          </w:rPr>
                        </w:pPr>
                        <w:r>
                          <w:rPr>
                            <w:sz w:val="20"/>
                          </w:rPr>
                          <w:t>4.1.1. Vykdyti mišrių komunalinių atliekų sudėties tyrimus, siekiant įvertinti biologiškai skaidžių atliekų šalinimo sąvartyne mažinimo užduoties vykdymą</w:t>
                        </w:r>
                      </w:p>
                    </w:tc>
                    <w:tc>
                      <w:tcPr>
                        <w:tcW w:w="895" w:type="pct"/>
                      </w:tcPr>
                      <w:p>
                        <w:pPr>
                          <w:rPr>
                            <w:sz w:val="20"/>
                          </w:rPr>
                        </w:pPr>
                      </w:p>
                    </w:tc>
                    <w:tc>
                      <w:tcPr>
                        <w:tcW w:w="527" w:type="pct"/>
                      </w:tcPr>
                      <w:p>
                        <w:pPr>
                          <w:rPr>
                            <w:sz w:val="20"/>
                          </w:rPr>
                        </w:pPr>
                        <w:r>
                          <w:rPr>
                            <w:sz w:val="20"/>
                          </w:rPr>
                          <w:t>2014-2015 m.</w:t>
                        </w:r>
                      </w:p>
                    </w:tc>
                    <w:tc>
                      <w:tcPr>
                        <w:tcW w:w="947" w:type="pct"/>
                      </w:tcPr>
                      <w:p>
                        <w:pPr>
                          <w:rPr>
                            <w:sz w:val="20"/>
                          </w:rPr>
                        </w:pPr>
                        <w:r>
                          <w:rPr>
                            <w:sz w:val="20"/>
                          </w:rPr>
                          <w:t xml:space="preserve">ŠRATC </w:t>
                        </w:r>
                      </w:p>
                    </w:tc>
                    <w:tc>
                      <w:tcPr>
                        <w:tcW w:w="471" w:type="pct"/>
                      </w:tcPr>
                      <w:p>
                        <w:pPr>
                          <w:rPr>
                            <w:sz w:val="20"/>
                          </w:rPr>
                        </w:pPr>
                        <w:r>
                          <w:rPr>
                            <w:sz w:val="20"/>
                          </w:rPr>
                          <w:t>Taip</w:t>
                        </w:r>
                      </w:p>
                    </w:tc>
                    <w:tc>
                      <w:tcPr>
                        <w:tcW w:w="530" w:type="pct"/>
                      </w:tcPr>
                      <w:p>
                        <w:pPr>
                          <w:rPr>
                            <w:sz w:val="20"/>
                          </w:rPr>
                        </w:pPr>
                        <w:r>
                          <w:rPr>
                            <w:sz w:val="20"/>
                          </w:rPr>
                          <w:t>-</w:t>
                        </w:r>
                      </w:p>
                    </w:tc>
                  </w:tr>
                  <w:tr>
                    <w:trPr>
                      <w:trHeight w:val="485"/>
                    </w:trPr>
                    <w:tc>
                      <w:tcPr>
                        <w:tcW w:w="1631" w:type="pct"/>
                      </w:tcPr>
                      <w:p>
                        <w:pPr>
                          <w:rPr>
                            <w:sz w:val="20"/>
                          </w:rPr>
                        </w:pPr>
                        <w:r>
                          <w:rPr>
                            <w:sz w:val="20"/>
                          </w:rPr>
                          <w:t>4.1.2. Vykdyti mišrių komunalinių atliekų kiekio (normų) tyrimus</w:t>
                        </w:r>
                      </w:p>
                    </w:tc>
                    <w:tc>
                      <w:tcPr>
                        <w:tcW w:w="895" w:type="pct"/>
                      </w:tcPr>
                      <w:p>
                        <w:pPr>
                          <w:rPr>
                            <w:sz w:val="20"/>
                          </w:rPr>
                        </w:pPr>
                        <w:r>
                          <w:rPr>
                            <w:sz w:val="20"/>
                          </w:rPr>
                          <w:t>Papildyti sutartis su atliekų surinkėju dėl prievolės reguliariai vykdyti komunalinių atliekų kiekio tyrimus</w:t>
                        </w:r>
                      </w:p>
                    </w:tc>
                    <w:tc>
                      <w:tcPr>
                        <w:tcW w:w="527" w:type="pct"/>
                      </w:tcPr>
                      <w:p>
                        <w:pPr>
                          <w:rPr>
                            <w:sz w:val="20"/>
                          </w:rPr>
                        </w:pPr>
                        <w:r>
                          <w:rPr>
                            <w:sz w:val="20"/>
                          </w:rPr>
                          <w:t>2014-2015 m.</w:t>
                        </w:r>
                      </w:p>
                    </w:tc>
                    <w:tc>
                      <w:tcPr>
                        <w:tcW w:w="947" w:type="pct"/>
                      </w:tcPr>
                      <w:p>
                        <w:pPr>
                          <w:rPr>
                            <w:sz w:val="20"/>
                          </w:rPr>
                        </w:pPr>
                        <w:r>
                          <w:rPr>
                            <w:sz w:val="20"/>
                          </w:rPr>
                          <w:t>ŠRATC/ Atliekų surinkėjas</w:t>
                        </w:r>
                      </w:p>
                    </w:tc>
                    <w:tc>
                      <w:tcPr>
                        <w:tcW w:w="471" w:type="pct"/>
                      </w:tcPr>
                      <w:p>
                        <w:pPr>
                          <w:rPr>
                            <w:sz w:val="20"/>
                          </w:rPr>
                        </w:pPr>
                        <w:r>
                          <w:rPr>
                            <w:sz w:val="20"/>
                          </w:rPr>
                          <w:t>Taip</w:t>
                        </w:r>
                      </w:p>
                    </w:tc>
                    <w:tc>
                      <w:tcPr>
                        <w:tcW w:w="530" w:type="pct"/>
                      </w:tcPr>
                      <w:p>
                        <w:pPr>
                          <w:rPr>
                            <w:sz w:val="20"/>
                          </w:rPr>
                        </w:pPr>
                        <w:r>
                          <w:rPr>
                            <w:sz w:val="20"/>
                          </w:rPr>
                          <w:t>-</w:t>
                        </w:r>
                      </w:p>
                    </w:tc>
                  </w:tr>
                  <w:tr>
                    <w:trPr>
                      <w:trHeight w:val="306"/>
                    </w:trPr>
                    <w:tc>
                      <w:tcPr>
                        <w:tcW w:w="1631" w:type="pct"/>
                      </w:tcPr>
                      <w:p>
                        <w:pPr>
                          <w:rPr>
                            <w:sz w:val="20"/>
                          </w:rPr>
                        </w:pPr>
                        <w:r>
                          <w:rPr>
                            <w:sz w:val="20"/>
                          </w:rPr>
                          <w:t>4.2.1. Gerinti mišrių komunalinių atliekų surinkimo kokybę įdiegiant konteinerių ir (ar) kitų surinkimo priemonių identifikavimo ir paslaugos teikimo vykdant komunalinių atliekų surinkimo elektroninį identifikavimą</w:t>
                        </w:r>
                      </w:p>
                    </w:tc>
                    <w:tc>
                      <w:tcPr>
                        <w:tcW w:w="895" w:type="pct"/>
                      </w:tcPr>
                      <w:p>
                        <w:pPr>
                          <w:rPr>
                            <w:sz w:val="20"/>
                          </w:rPr>
                        </w:pPr>
                        <w:r>
                          <w:rPr>
                            <w:sz w:val="20"/>
                          </w:rPr>
                          <w:t>Papildyti esamas sutartis su Atliekų surinkėju įtraukiant minimalius kokybės reikalavimus nurodytus Aplinkos ministerijos dokumentuose</w:t>
                        </w:r>
                      </w:p>
                    </w:tc>
                    <w:tc>
                      <w:tcPr>
                        <w:tcW w:w="527" w:type="pct"/>
                      </w:tcPr>
                      <w:p>
                        <w:pPr>
                          <w:rPr>
                            <w:sz w:val="20"/>
                          </w:rPr>
                        </w:pPr>
                        <w:r>
                          <w:rPr>
                            <w:sz w:val="20"/>
                          </w:rPr>
                          <w:t>2014-2015 m.</w:t>
                        </w:r>
                      </w:p>
                    </w:tc>
                    <w:tc>
                      <w:tcPr>
                        <w:tcW w:w="947" w:type="pct"/>
                      </w:tcPr>
                      <w:p>
                        <w:pPr>
                          <w:rPr>
                            <w:sz w:val="20"/>
                          </w:rPr>
                        </w:pPr>
                        <w:r>
                          <w:rPr>
                            <w:sz w:val="20"/>
                          </w:rPr>
                          <w:t>Savivaldybė/ ŠRATC/ Atliekų surinkėjas</w:t>
                        </w:r>
                      </w:p>
                    </w:tc>
                    <w:tc>
                      <w:tcPr>
                        <w:tcW w:w="471" w:type="pct"/>
                      </w:tcPr>
                      <w:p>
                        <w:pPr>
                          <w:rPr>
                            <w:sz w:val="20"/>
                          </w:rPr>
                        </w:pPr>
                        <w:r>
                          <w:rPr>
                            <w:sz w:val="20"/>
                          </w:rPr>
                          <w:t>Taip</w:t>
                        </w:r>
                      </w:p>
                    </w:tc>
                    <w:tc>
                      <w:tcPr>
                        <w:tcW w:w="530" w:type="pct"/>
                      </w:tcPr>
                      <w:p>
                        <w:pPr>
                          <w:rPr>
                            <w:sz w:val="20"/>
                          </w:rPr>
                        </w:pPr>
                        <w:r>
                          <w:rPr>
                            <w:sz w:val="20"/>
                          </w:rPr>
                          <w:t>-</w:t>
                        </w:r>
                      </w:p>
                    </w:tc>
                  </w:tr>
                  <w:tr>
                    <w:trPr>
                      <w:trHeight w:val="385"/>
                    </w:trPr>
                    <w:tc>
                      <w:tcPr>
                        <w:tcW w:w="1631" w:type="pct"/>
                      </w:tcPr>
                      <w:p>
                        <w:pPr>
                          <w:rPr>
                            <w:sz w:val="20"/>
                          </w:rPr>
                        </w:pPr>
                        <w:r>
                          <w:rPr>
                            <w:sz w:val="20"/>
                          </w:rPr>
                          <w:t xml:space="preserve">4.3.1. Vykdyti nuolatinį atliekų surinkėjų veiklos monitoringą </w:t>
                        </w:r>
                      </w:p>
                    </w:tc>
                    <w:tc>
                      <w:tcPr>
                        <w:tcW w:w="895" w:type="pct"/>
                      </w:tcPr>
                      <w:p>
                        <w:pPr>
                          <w:rPr>
                            <w:sz w:val="20"/>
                          </w:rPr>
                        </w:pPr>
                      </w:p>
                    </w:tc>
                    <w:tc>
                      <w:tcPr>
                        <w:tcW w:w="527" w:type="pct"/>
                      </w:tcPr>
                      <w:p>
                        <w:pPr>
                          <w:rPr>
                            <w:sz w:val="20"/>
                          </w:rPr>
                        </w:pPr>
                        <w:r>
                          <w:rPr>
                            <w:sz w:val="20"/>
                          </w:rPr>
                          <w:t>Pastoviai</w:t>
                        </w:r>
                      </w:p>
                    </w:tc>
                    <w:tc>
                      <w:tcPr>
                        <w:tcW w:w="947" w:type="pct"/>
                      </w:tcPr>
                      <w:p>
                        <w:pPr>
                          <w:rPr>
                            <w:sz w:val="20"/>
                          </w:rPr>
                        </w:pPr>
                        <w:r>
                          <w:rPr>
                            <w:sz w:val="20"/>
                          </w:rPr>
                          <w:t>Savivaldybė/ ŠRATC</w:t>
                        </w:r>
                      </w:p>
                    </w:tc>
                    <w:tc>
                      <w:tcPr>
                        <w:tcW w:w="471" w:type="pct"/>
                      </w:tcPr>
                      <w:p>
                        <w:pPr>
                          <w:rPr>
                            <w:sz w:val="20"/>
                          </w:rPr>
                        </w:pPr>
                        <w:r>
                          <w:rPr>
                            <w:sz w:val="20"/>
                          </w:rPr>
                          <w:t>Taip</w:t>
                        </w:r>
                      </w:p>
                    </w:tc>
                    <w:tc>
                      <w:tcPr>
                        <w:tcW w:w="530" w:type="pct"/>
                      </w:tcPr>
                      <w:p>
                        <w:pPr>
                          <w:rPr>
                            <w:sz w:val="20"/>
                          </w:rPr>
                        </w:pPr>
                        <w:r>
                          <w:rPr>
                            <w:sz w:val="20"/>
                          </w:rPr>
                          <w:t>-</w:t>
                        </w:r>
                      </w:p>
                    </w:tc>
                  </w:tr>
                  <w:tr>
                    <w:trPr>
                      <w:trHeight w:val="35"/>
                    </w:trPr>
                    <w:tc>
                      <w:tcPr>
                        <w:tcW w:w="1631" w:type="pct"/>
                      </w:tcPr>
                      <w:p>
                        <w:pPr>
                          <w:rPr>
                            <w:sz w:val="20"/>
                          </w:rPr>
                        </w:pPr>
                        <w:r>
                          <w:rPr>
                            <w:sz w:val="20"/>
                          </w:rPr>
                          <w:t>4.3.2. Reguliariai vykdyti savivaldybių komunalinių atliekų tvarkymo taisyklių vykdymo kontrolę</w:t>
                        </w:r>
                      </w:p>
                    </w:tc>
                    <w:tc>
                      <w:tcPr>
                        <w:tcW w:w="895" w:type="pct"/>
                      </w:tcPr>
                      <w:p>
                        <w:pPr>
                          <w:rPr>
                            <w:sz w:val="20"/>
                          </w:rPr>
                        </w:pPr>
                        <w:r>
                          <w:rPr>
                            <w:sz w:val="20"/>
                          </w:rPr>
                          <w:t>Darbuotojų kontrolė</w:t>
                        </w:r>
                      </w:p>
                    </w:tc>
                    <w:tc>
                      <w:tcPr>
                        <w:tcW w:w="527" w:type="pct"/>
                      </w:tcPr>
                      <w:p>
                        <w:pPr>
                          <w:rPr>
                            <w:sz w:val="20"/>
                          </w:rPr>
                        </w:pPr>
                        <w:r>
                          <w:rPr>
                            <w:sz w:val="20"/>
                          </w:rPr>
                          <w:t>2014-2020 m.</w:t>
                        </w:r>
                      </w:p>
                    </w:tc>
                    <w:tc>
                      <w:tcPr>
                        <w:tcW w:w="947" w:type="pct"/>
                      </w:tcPr>
                      <w:p>
                        <w:pPr>
                          <w:rPr>
                            <w:sz w:val="20"/>
                          </w:rPr>
                        </w:pPr>
                        <w:r>
                          <w:rPr>
                            <w:sz w:val="20"/>
                          </w:rPr>
                          <w:t>ŠRATC, Šiaulių regiono savivaldybių administracijos atstovai, aplinkos apsaugos agentūros darbuotojai</w:t>
                        </w:r>
                      </w:p>
                    </w:tc>
                    <w:tc>
                      <w:tcPr>
                        <w:tcW w:w="471" w:type="pct"/>
                      </w:tcPr>
                      <w:p>
                        <w:pPr>
                          <w:rPr>
                            <w:sz w:val="20"/>
                          </w:rPr>
                        </w:pPr>
                        <w:r>
                          <w:rPr>
                            <w:sz w:val="20"/>
                          </w:rPr>
                          <w:t>Taip</w:t>
                        </w:r>
                      </w:p>
                    </w:tc>
                    <w:tc>
                      <w:tcPr>
                        <w:tcW w:w="530" w:type="pct"/>
                      </w:tcPr>
                      <w:p>
                        <w:pPr>
                          <w:rPr>
                            <w:sz w:val="20"/>
                          </w:rPr>
                        </w:pPr>
                        <w:r>
                          <w:rPr>
                            <w:sz w:val="20"/>
                          </w:rPr>
                          <w:t>-</w:t>
                        </w:r>
                      </w:p>
                    </w:tc>
                  </w:tr>
                  <w:tr>
                    <w:trPr>
                      <w:trHeight w:val="385"/>
                    </w:trPr>
                    <w:tc>
                      <w:tcPr>
                        <w:tcW w:w="1631" w:type="pct"/>
                      </w:tcPr>
                      <w:p>
                        <w:pPr>
                          <w:rPr>
                            <w:sz w:val="20"/>
                          </w:rPr>
                        </w:pPr>
                        <w:r>
                          <w:rPr>
                            <w:sz w:val="20"/>
                          </w:rPr>
                          <w:t>4.3.3. Vykdyti nuolatinį gamintojų ir importuotojų organizacijų veiklos monitoringą</w:t>
                        </w:r>
                      </w:p>
                    </w:tc>
                    <w:tc>
                      <w:tcPr>
                        <w:tcW w:w="895" w:type="pct"/>
                      </w:tcPr>
                      <w:p>
                        <w:pPr>
                          <w:rPr>
                            <w:sz w:val="20"/>
                          </w:rPr>
                        </w:pPr>
                      </w:p>
                    </w:tc>
                    <w:tc>
                      <w:tcPr>
                        <w:tcW w:w="527" w:type="pct"/>
                      </w:tcPr>
                      <w:p>
                        <w:pPr>
                          <w:rPr>
                            <w:sz w:val="20"/>
                          </w:rPr>
                        </w:pPr>
                        <w:r>
                          <w:rPr>
                            <w:sz w:val="20"/>
                          </w:rPr>
                          <w:t>2014-2020 m.</w:t>
                        </w:r>
                      </w:p>
                    </w:tc>
                    <w:tc>
                      <w:tcPr>
                        <w:tcW w:w="947" w:type="pct"/>
                      </w:tcPr>
                      <w:p>
                        <w:pPr>
                          <w:rPr>
                            <w:sz w:val="20"/>
                          </w:rPr>
                        </w:pPr>
                        <w:r>
                          <w:rPr>
                            <w:sz w:val="20"/>
                          </w:rPr>
                          <w:t>Savivaldybė</w:t>
                        </w:r>
                      </w:p>
                    </w:tc>
                    <w:tc>
                      <w:tcPr>
                        <w:tcW w:w="471" w:type="pct"/>
                      </w:tcPr>
                      <w:p>
                        <w:pPr>
                          <w:rPr>
                            <w:sz w:val="20"/>
                          </w:rPr>
                        </w:pPr>
                        <w:r>
                          <w:rPr>
                            <w:sz w:val="20"/>
                          </w:rPr>
                          <w:t>Taip</w:t>
                        </w:r>
                      </w:p>
                    </w:tc>
                    <w:tc>
                      <w:tcPr>
                        <w:tcW w:w="530" w:type="pct"/>
                      </w:tcPr>
                      <w:p>
                        <w:pPr>
                          <w:rPr>
                            <w:sz w:val="20"/>
                          </w:rPr>
                        </w:pPr>
                      </w:p>
                    </w:tc>
                  </w:tr>
                  <w:tr>
                    <w:trPr>
                      <w:trHeight w:val="7"/>
                    </w:trPr>
                    <w:tc>
                      <w:tcPr>
                        <w:tcW w:w="1631" w:type="pct"/>
                      </w:tcPr>
                      <w:p>
                        <w:pPr>
                          <w:rPr>
                            <w:sz w:val="20"/>
                          </w:rPr>
                        </w:pPr>
                        <w:r>
                          <w:rPr>
                            <w:sz w:val="20"/>
                          </w:rPr>
                          <w:t>5.1.1. Šviesti ir informuoti visuomenę: pristatyti komunalinių atliekų tvarkymo sistemą, esamą surinkimo ir tvarkymo infrastruktūrą, pasirinktą apmokestinimą, gyventojų teises ir pareigas, galimybes rūšiuoti atliekas</w:t>
                        </w:r>
                      </w:p>
                    </w:tc>
                    <w:tc>
                      <w:tcPr>
                        <w:tcW w:w="895" w:type="pct"/>
                      </w:tcPr>
                      <w:p>
                        <w:pPr>
                          <w:rPr>
                            <w:sz w:val="20"/>
                          </w:rPr>
                        </w:pPr>
                      </w:p>
                    </w:tc>
                    <w:tc>
                      <w:tcPr>
                        <w:tcW w:w="527" w:type="pct"/>
                      </w:tcPr>
                      <w:p>
                        <w:pPr>
                          <w:rPr>
                            <w:sz w:val="20"/>
                          </w:rPr>
                        </w:pPr>
                        <w:r>
                          <w:rPr>
                            <w:sz w:val="20"/>
                          </w:rPr>
                          <w:t>2015-2020 m.</w:t>
                        </w:r>
                      </w:p>
                    </w:tc>
                    <w:tc>
                      <w:tcPr>
                        <w:tcW w:w="947" w:type="pct"/>
                      </w:tcPr>
                      <w:p>
                        <w:pPr>
                          <w:rPr>
                            <w:sz w:val="20"/>
                          </w:rPr>
                        </w:pPr>
                        <w:r>
                          <w:rPr>
                            <w:sz w:val="20"/>
                          </w:rPr>
                          <w:t>Savivaldybė / ŠRATC / Gamintojai ir importuotojai</w:t>
                        </w:r>
                      </w:p>
                    </w:tc>
                    <w:tc>
                      <w:tcPr>
                        <w:tcW w:w="471" w:type="pct"/>
                      </w:tcPr>
                      <w:p>
                        <w:pPr>
                          <w:rPr>
                            <w:sz w:val="20"/>
                          </w:rPr>
                        </w:pPr>
                        <w:r>
                          <w:rPr>
                            <w:sz w:val="20"/>
                          </w:rPr>
                          <w:t>Taip</w:t>
                        </w:r>
                      </w:p>
                    </w:tc>
                    <w:tc>
                      <w:tcPr>
                        <w:tcW w:w="530" w:type="pct"/>
                      </w:tcPr>
                      <w:p>
                        <w:pPr>
                          <w:rPr>
                            <w:sz w:val="20"/>
                          </w:rPr>
                        </w:pPr>
                        <w:r>
                          <w:rPr>
                            <w:sz w:val="20"/>
                          </w:rPr>
                          <w:t>-</w:t>
                        </w:r>
                      </w:p>
                    </w:tc>
                  </w:tr>
                  <w:tr>
                    <w:trPr>
                      <w:trHeight w:val="988"/>
                    </w:trPr>
                    <w:tc>
                      <w:tcPr>
                        <w:tcW w:w="1631" w:type="pct"/>
                      </w:tcPr>
                      <w:p>
                        <w:pPr>
                          <w:rPr>
                            <w:sz w:val="20"/>
                          </w:rPr>
                        </w:pPr>
                        <w:r>
                          <w:rPr>
                            <w:sz w:val="20"/>
                          </w:rPr>
                          <w:t>5.1.2. Bendradarbiaujant su nevyriausybinėmis organizacijomis, rengti ir įgyvendinti bendrus visuomenės švietimo ir informavimo atliekų prevencijos ir atliekų tvarkymo klausimais projektus</w:t>
                        </w:r>
                      </w:p>
                    </w:tc>
                    <w:tc>
                      <w:tcPr>
                        <w:tcW w:w="895" w:type="pct"/>
                      </w:tcPr>
                      <w:p>
                        <w:pPr>
                          <w:rPr>
                            <w:sz w:val="20"/>
                          </w:rPr>
                        </w:pPr>
                      </w:p>
                    </w:tc>
                    <w:tc>
                      <w:tcPr>
                        <w:tcW w:w="527" w:type="pct"/>
                      </w:tcPr>
                      <w:p>
                        <w:pPr>
                          <w:rPr>
                            <w:sz w:val="20"/>
                          </w:rPr>
                        </w:pPr>
                        <w:r>
                          <w:rPr>
                            <w:sz w:val="20"/>
                          </w:rPr>
                          <w:t>2014-2020 m.</w:t>
                        </w:r>
                      </w:p>
                    </w:tc>
                    <w:tc>
                      <w:tcPr>
                        <w:tcW w:w="947" w:type="pct"/>
                      </w:tcPr>
                      <w:p>
                        <w:pPr>
                          <w:rPr>
                            <w:sz w:val="20"/>
                          </w:rPr>
                        </w:pPr>
                        <w:r>
                          <w:rPr>
                            <w:sz w:val="20"/>
                          </w:rPr>
                          <w:t>Savivaldybė</w:t>
                        </w:r>
                      </w:p>
                    </w:tc>
                    <w:tc>
                      <w:tcPr>
                        <w:tcW w:w="471" w:type="pct"/>
                      </w:tcPr>
                      <w:p>
                        <w:pPr>
                          <w:rPr>
                            <w:sz w:val="20"/>
                          </w:rPr>
                        </w:pPr>
                        <w:r>
                          <w:rPr>
                            <w:sz w:val="20"/>
                          </w:rPr>
                          <w:t>Taip</w:t>
                        </w:r>
                      </w:p>
                    </w:tc>
                    <w:tc>
                      <w:tcPr>
                        <w:tcW w:w="530" w:type="pct"/>
                      </w:tcPr>
                      <w:p>
                        <w:pPr>
                          <w:rPr>
                            <w:sz w:val="20"/>
                          </w:rPr>
                        </w:pPr>
                        <w:r>
                          <w:rPr>
                            <w:sz w:val="20"/>
                          </w:rPr>
                          <w:t>-</w:t>
                        </w:r>
                      </w:p>
                    </w:tc>
                  </w:tr>
                  <w:tr>
                    <w:trPr>
                      <w:trHeight w:val="385"/>
                    </w:trPr>
                    <w:tc>
                      <w:tcPr>
                        <w:tcW w:w="1631" w:type="pct"/>
                      </w:tcPr>
                      <w:p>
                        <w:pPr>
                          <w:rPr>
                            <w:sz w:val="20"/>
                          </w:rPr>
                        </w:pPr>
                        <w:r>
                          <w:rPr>
                            <w:sz w:val="20"/>
                          </w:rPr>
                          <w:t>5.2.1. Dalyvauti tarptautiniuose renginiuose ir konferencijose, seminaruose, darbiniuose susitikimuose; organizuoti bendrus renginius su savivaldybių, atliekų surinkėjų ir tvarkytojų asociacijomis, skleisti gerąją bendradarbiavimo patirtį Savivaldybės interneto svetainėje</w:t>
                        </w:r>
                      </w:p>
                    </w:tc>
                    <w:tc>
                      <w:tcPr>
                        <w:tcW w:w="895" w:type="pct"/>
                      </w:tcPr>
                      <w:p>
                        <w:pPr>
                          <w:rPr>
                            <w:sz w:val="20"/>
                          </w:rPr>
                        </w:pPr>
                      </w:p>
                    </w:tc>
                    <w:tc>
                      <w:tcPr>
                        <w:tcW w:w="527" w:type="pct"/>
                      </w:tcPr>
                      <w:p>
                        <w:pPr>
                          <w:rPr>
                            <w:sz w:val="20"/>
                          </w:rPr>
                        </w:pPr>
                        <w:r>
                          <w:rPr>
                            <w:sz w:val="20"/>
                          </w:rPr>
                          <w:t>2014-2020 m.</w:t>
                        </w:r>
                      </w:p>
                    </w:tc>
                    <w:tc>
                      <w:tcPr>
                        <w:tcW w:w="947" w:type="pct"/>
                      </w:tcPr>
                      <w:p>
                        <w:pPr>
                          <w:rPr>
                            <w:sz w:val="20"/>
                          </w:rPr>
                        </w:pPr>
                        <w:r>
                          <w:rPr>
                            <w:sz w:val="20"/>
                          </w:rPr>
                          <w:t>Savivaldybė, Aplinkos apsaugos agentūra</w:t>
                        </w:r>
                      </w:p>
                    </w:tc>
                    <w:tc>
                      <w:tcPr>
                        <w:tcW w:w="471" w:type="pct"/>
                      </w:tcPr>
                      <w:p>
                        <w:pPr>
                          <w:rPr>
                            <w:sz w:val="20"/>
                          </w:rPr>
                        </w:pPr>
                        <w:r>
                          <w:rPr>
                            <w:sz w:val="20"/>
                          </w:rPr>
                          <w:t>Taip</w:t>
                        </w:r>
                      </w:p>
                    </w:tc>
                    <w:tc>
                      <w:tcPr>
                        <w:tcW w:w="530" w:type="pct"/>
                      </w:tcPr>
                      <w:p>
                        <w:pPr>
                          <w:rPr>
                            <w:sz w:val="20"/>
                          </w:rPr>
                        </w:pPr>
                        <w:r>
                          <w:rPr>
                            <w:sz w:val="20"/>
                          </w:rPr>
                          <w:t>-</w:t>
                        </w:r>
                      </w:p>
                    </w:tc>
                  </w:tr>
                </w:tbl>
                <w:p>
                  <w:pPr>
                    <w:spacing w:line="259" w:lineRule="auto"/>
                    <w:jc w:val="both"/>
                    <w:rPr>
                      <w:szCs w:val="24"/>
                    </w:rPr>
                  </w:pPr>
                </w:p>
                <w:p>
                  <w:pPr>
                    <w:rPr>
                      <w:sz w:val="14"/>
                      <w:szCs w:val="14"/>
                    </w:rPr>
                  </w:pPr>
                </w:p>
                <w:p>
                  <w:pPr>
                    <w:spacing w:line="259" w:lineRule="auto"/>
                    <w:jc w:val="both"/>
                    <w:rPr>
                      <w:szCs w:val="24"/>
                    </w:rPr>
                  </w:pPr>
                </w:p>
                <w:p>
                  <w:pPr>
                    <w:rPr>
                      <w:sz w:val="14"/>
                      <w:szCs w:val="14"/>
                    </w:rPr>
                  </w:pPr>
                </w:p>
                <w:p>
                  <w:pPr>
                    <w:spacing w:line="259" w:lineRule="auto"/>
                    <w:jc w:val="both"/>
                    <w:rPr>
                      <w:szCs w:val="24"/>
                    </w:rPr>
                    <w:sectPr>
                      <w:pgSz w:w="16838" w:h="11906" w:orient="landscape" w:code="9"/>
                      <w:pgMar w:top="1440" w:right="1926" w:bottom="1440" w:left="1440" w:header="720" w:footer="840" w:gutter="0"/>
                      <w:cols w:space="720"/>
                      <w:docGrid w:linePitch="360"/>
                    </w:sectPr>
                  </w:pPr>
                </w:p>
                <w:p>
                  <w:pPr>
                    <w:rPr>
                      <w:sz w:val="20"/>
                    </w:rPr>
                  </w:pPr>
                </w:p>
              </w:sdtContent>
            </w:sdt>
            <w:sdt>
              <w:sdtPr>
                <w:alias w:val="1.8 pp."/>
                <w:tag w:val="part_a82da48b848a49589592e8a636f63c6c"/>
                <w:lock w:val="sdtLocked"/>
                <w:richText/>
              </w:sdtPr>
              <w:sdtContent>
                <w:p>
                  <w:pPr>
                    <w:spacing w:line="259" w:lineRule="auto"/>
                    <w:ind w:left="720" w:hanging="720"/>
                    <w:jc w:val="both"/>
                    <w:outlineLvl w:val="1"/>
                    <w:rPr>
                      <w:color w:val="538135"/>
                      <w:sz w:val="28"/>
                      <w:szCs w:val="24"/>
                    </w:rPr>
                  </w:pPr>
                  <w:sdt>
                    <w:sdtPr>
                      <w:alias w:val="Numeris"/>
                      <w:tag w:val="nr_a82da48b848a49589592e8a636f63c6c"/>
                      <w:lock w:val="sdtLocked"/>
                      <w:richText/>
                    </w:sdtPr>
                    <w:sdtContent>
                      <w:r>
                        <w:rPr>
                          <w:color w:val="538135"/>
                          <w:sz w:val="28"/>
                          <w:szCs w:val="24"/>
                        </w:rPr>
                        <w:t>1.8</w:t>
                      </w:r>
                    </w:sdtContent>
                  </w:sdt>
                  <w:r>
                    <w:rPr>
                      <w:color w:val="538135"/>
                      <w:sz w:val="28"/>
                      <w:szCs w:val="24"/>
                    </w:rPr>
                    <w:tab/>
                    <w:t>Stiprybių, silpnybių, galimybių ir grėsmių analizė</w:t>
                  </w:r>
                </w:p>
                <w:p>
                  <w:pPr>
                    <w:rPr>
                      <w:sz w:val="18"/>
                      <w:szCs w:val="18"/>
                    </w:rPr>
                  </w:pPr>
                </w:p>
                <w:p>
                  <w:pPr>
                    <w:jc w:val="both"/>
                    <w:rPr>
                      <w:i/>
                      <w:iCs/>
                      <w:color w:val="595959"/>
                      <w:sz w:val="22"/>
                      <w:szCs w:val="24"/>
                    </w:rPr>
                  </w:pPr>
                  <w:r>
                    <w:rPr>
                      <w:i/>
                      <w:iCs/>
                      <w:color w:val="595959"/>
                      <w:sz w:val="22"/>
                      <w:szCs w:val="24"/>
                    </w:rPr>
                    <w:t>33 lentelė. Radviliškio rajono atliekų tvarkymo sistemos SSGG analizė</w:t>
                  </w:r>
                </w:p>
                <w:p>
                  <w:pPr>
                    <w:rPr>
                      <w:sz w:val="10"/>
                      <w:szCs w:val="10"/>
                    </w:rPr>
                  </w:pPr>
                </w:p>
                <w:tbl>
                  <w:tblPr>
                    <w:tblW w:w="8910" w:type="dxa"/>
                    <w:tblBorders>
                      <w:top w:val="single" w:sz="4" w:space="0" w:color="7F7F7F"/>
                      <w:bottom w:val="single" w:sz="4" w:space="0" w:color="7F7F7F"/>
                    </w:tblBorders>
                    <w:tblLayout w:type="fixed"/>
                    <w:tblLook w:val="0400" w:firstRow="0" w:lastRow="0" w:firstColumn="0" w:lastColumn="0" w:noHBand="0" w:noVBand="1"/>
                  </w:tblPr>
                  <w:tblGrid>
                    <w:gridCol w:w="540"/>
                    <w:gridCol w:w="8370"/>
                  </w:tblGrid>
                  <w:tr>
                    <w:trPr>
                      <w:trHeight w:val="368"/>
                    </w:trPr>
                    <w:tc>
                      <w:tcPr>
                        <w:tcW w:w="540" w:type="dxa"/>
                        <w:vAlign w:val="center"/>
                      </w:tcPr>
                      <w:p>
                        <w:pPr>
                          <w:rPr>
                            <w:b/>
                            <w:sz w:val="22"/>
                            <w:szCs w:val="22"/>
                          </w:rPr>
                        </w:pPr>
                        <w:r>
                          <w:rPr>
                            <w:b/>
                            <w:sz w:val="22"/>
                            <w:szCs w:val="22"/>
                          </w:rPr>
                          <w:t>1.</w:t>
                        </w:r>
                      </w:p>
                    </w:tc>
                    <w:tc>
                      <w:tcPr>
                        <w:tcW w:w="8370" w:type="dxa"/>
                        <w:vAlign w:val="center"/>
                      </w:tcPr>
                      <w:p>
                        <w:pPr>
                          <w:rPr>
                            <w:b/>
                            <w:sz w:val="22"/>
                            <w:szCs w:val="22"/>
                          </w:rPr>
                        </w:pPr>
                        <w:r>
                          <w:rPr>
                            <w:b/>
                            <w:sz w:val="22"/>
                            <w:szCs w:val="22"/>
                          </w:rPr>
                          <w:t>Stiprybės</w:t>
                        </w:r>
                      </w:p>
                    </w:tc>
                  </w:tr>
                  <w:tr>
                    <w:trPr>
                      <w:trHeight w:val="620"/>
                    </w:trPr>
                    <w:tc>
                      <w:tcPr>
                        <w:tcW w:w="540" w:type="dxa"/>
                        <w:vAlign w:val="center"/>
                      </w:tcPr>
                      <w:p>
                        <w:pPr>
                          <w:rPr>
                            <w:sz w:val="22"/>
                            <w:szCs w:val="22"/>
                          </w:rPr>
                        </w:pPr>
                        <w:r>
                          <w:rPr>
                            <w:sz w:val="22"/>
                            <w:szCs w:val="22"/>
                          </w:rPr>
                          <w:t>1.1</w:t>
                        </w:r>
                      </w:p>
                    </w:tc>
                    <w:tc>
                      <w:tcPr>
                        <w:tcW w:w="8370" w:type="dxa"/>
                        <w:vAlign w:val="center"/>
                      </w:tcPr>
                      <w:p>
                        <w:pPr>
                          <w:rPr>
                            <w:sz w:val="22"/>
                            <w:szCs w:val="22"/>
                          </w:rPr>
                        </w:pPr>
                        <w:r>
                          <w:rPr>
                            <w:sz w:val="22"/>
                            <w:szCs w:val="22"/>
                          </w:rPr>
                          <w:t>Kuriama, modernizuojama komunalinių atliekų surinkimo infrastruktūra prisideda ne tik prie efektyvesnio komunalinių atliekų surinkimo ir aptarnaujamų gyventojų dalies augimo, tačiau ir sprendžia su vizualine teritorijų tarša susijusias problemas.</w:t>
                        </w:r>
                      </w:p>
                    </w:tc>
                  </w:tr>
                  <w:tr>
                    <w:trPr>
                      <w:trHeight w:val="449"/>
                    </w:trPr>
                    <w:tc>
                      <w:tcPr>
                        <w:tcW w:w="540" w:type="dxa"/>
                        <w:vAlign w:val="center"/>
                      </w:tcPr>
                      <w:p>
                        <w:pPr>
                          <w:rPr>
                            <w:sz w:val="22"/>
                            <w:szCs w:val="22"/>
                          </w:rPr>
                        </w:pPr>
                        <w:r>
                          <w:rPr>
                            <w:sz w:val="22"/>
                            <w:szCs w:val="22"/>
                          </w:rPr>
                          <w:t>1.2</w:t>
                        </w:r>
                      </w:p>
                    </w:tc>
                    <w:tc>
                      <w:tcPr>
                        <w:tcW w:w="8370" w:type="dxa"/>
                        <w:vAlign w:val="center"/>
                      </w:tcPr>
                      <w:p>
                        <w:pPr>
                          <w:rPr>
                            <w:sz w:val="22"/>
                            <w:szCs w:val="22"/>
                          </w:rPr>
                        </w:pPr>
                        <w:r>
                          <w:rPr>
                            <w:sz w:val="22"/>
                            <w:szCs w:val="22"/>
                          </w:rPr>
                          <w:t xml:space="preserve">Nuolatinė pirminio atliekų rūšiavimo infrastruktūros bei priemonių plėtra nuosekliai mažina mišrių komunalinių atliekų susidarymą. </w:t>
                        </w:r>
                      </w:p>
                    </w:tc>
                  </w:tr>
                  <w:tr>
                    <w:trPr>
                      <w:trHeight w:val="431"/>
                    </w:trPr>
                    <w:tc>
                      <w:tcPr>
                        <w:tcW w:w="540" w:type="dxa"/>
                        <w:vAlign w:val="center"/>
                      </w:tcPr>
                      <w:p>
                        <w:pPr>
                          <w:rPr>
                            <w:sz w:val="22"/>
                            <w:szCs w:val="22"/>
                          </w:rPr>
                        </w:pPr>
                        <w:r>
                          <w:rPr>
                            <w:sz w:val="22"/>
                            <w:szCs w:val="22"/>
                          </w:rPr>
                          <w:t>1.3</w:t>
                        </w:r>
                      </w:p>
                    </w:tc>
                    <w:tc>
                      <w:tcPr>
                        <w:tcW w:w="8370" w:type="dxa"/>
                        <w:vAlign w:val="center"/>
                      </w:tcPr>
                      <w:p>
                        <w:pPr>
                          <w:rPr>
                            <w:sz w:val="22"/>
                            <w:szCs w:val="22"/>
                          </w:rPr>
                        </w:pPr>
                        <w:r>
                          <w:rPr>
                            <w:sz w:val="22"/>
                            <w:szCs w:val="22"/>
                          </w:rPr>
                          <w:t>Depozito sistemos įvedimas plastikinėms, stiklinėms ir metalinėms pakuotėms ženkliai padidino surenkamų PA kiekį, kuris ir toliau kiekvienais metais auga.</w:t>
                        </w:r>
                      </w:p>
                    </w:tc>
                  </w:tr>
                  <w:tr>
                    <w:trPr>
                      <w:trHeight w:val="440"/>
                    </w:trPr>
                    <w:tc>
                      <w:tcPr>
                        <w:tcW w:w="540" w:type="dxa"/>
                        <w:vAlign w:val="center"/>
                      </w:tcPr>
                      <w:p>
                        <w:pPr>
                          <w:rPr>
                            <w:sz w:val="22"/>
                            <w:szCs w:val="22"/>
                          </w:rPr>
                        </w:pPr>
                        <w:r>
                          <w:rPr>
                            <w:sz w:val="22"/>
                            <w:szCs w:val="22"/>
                          </w:rPr>
                          <w:t>1.4</w:t>
                        </w:r>
                      </w:p>
                    </w:tc>
                    <w:tc>
                      <w:tcPr>
                        <w:tcW w:w="8370" w:type="dxa"/>
                        <w:vAlign w:val="center"/>
                      </w:tcPr>
                      <w:p>
                        <w:pPr>
                          <w:rPr>
                            <w:sz w:val="22"/>
                            <w:szCs w:val="22"/>
                          </w:rPr>
                        </w:pPr>
                        <w:r>
                          <w:rPr>
                            <w:sz w:val="22"/>
                            <w:szCs w:val="22"/>
                          </w:rPr>
                          <w:t>Mažėjantis mišrių komunalinių atliekų kiekis bei sukurta atliekų panaudojimo energijai gauti infrastruktūra lemia vis mažesnį komunalinių atliekų šalinimą sąvartynuose ir su tuo susijusį poveikį aplinkai.</w:t>
                        </w:r>
                      </w:p>
                    </w:tc>
                  </w:tr>
                  <w:tr>
                    <w:trPr>
                      <w:trHeight w:val="440"/>
                    </w:trPr>
                    <w:tc>
                      <w:tcPr>
                        <w:tcW w:w="540" w:type="dxa"/>
                        <w:vAlign w:val="center"/>
                      </w:tcPr>
                      <w:p>
                        <w:pPr>
                          <w:rPr>
                            <w:sz w:val="22"/>
                            <w:szCs w:val="22"/>
                          </w:rPr>
                        </w:pPr>
                        <w:r>
                          <w:rPr>
                            <w:sz w:val="22"/>
                            <w:szCs w:val="22"/>
                          </w:rPr>
                          <w:t>1.5</w:t>
                        </w:r>
                      </w:p>
                    </w:tc>
                    <w:tc>
                      <w:tcPr>
                        <w:tcW w:w="8370" w:type="dxa"/>
                        <w:vAlign w:val="center"/>
                      </w:tcPr>
                      <w:p>
                        <w:pPr>
                          <w:rPr>
                            <w:sz w:val="22"/>
                            <w:szCs w:val="22"/>
                          </w:rPr>
                        </w:pPr>
                        <w:r>
                          <w:rPr>
                            <w:sz w:val="22"/>
                            <w:szCs w:val="22"/>
                          </w:rPr>
                          <w:t>Savivaldybėje sukurta daiktų paruošimo naudoti pakartotinai infrastruktūra, t. y. įrengtos daiktų dalijimosi stotelės „Daiktų kiemas“</w:t>
                        </w:r>
                      </w:p>
                    </w:tc>
                  </w:tr>
                  <w:tr>
                    <w:trPr>
                      <w:trHeight w:val="341"/>
                    </w:trPr>
                    <w:tc>
                      <w:tcPr>
                        <w:tcW w:w="540" w:type="dxa"/>
                        <w:vAlign w:val="center"/>
                      </w:tcPr>
                      <w:p>
                        <w:pPr>
                          <w:rPr>
                            <w:b/>
                            <w:sz w:val="22"/>
                            <w:szCs w:val="22"/>
                          </w:rPr>
                        </w:pPr>
                        <w:r>
                          <w:rPr>
                            <w:b/>
                            <w:sz w:val="22"/>
                            <w:szCs w:val="22"/>
                          </w:rPr>
                          <w:t>2.</w:t>
                        </w:r>
                      </w:p>
                    </w:tc>
                    <w:tc>
                      <w:tcPr>
                        <w:tcW w:w="8370" w:type="dxa"/>
                        <w:vAlign w:val="center"/>
                      </w:tcPr>
                      <w:p>
                        <w:pPr>
                          <w:rPr>
                            <w:b/>
                            <w:sz w:val="22"/>
                            <w:szCs w:val="22"/>
                          </w:rPr>
                        </w:pPr>
                        <w:r>
                          <w:rPr>
                            <w:b/>
                            <w:sz w:val="22"/>
                            <w:szCs w:val="22"/>
                          </w:rPr>
                          <w:t>Silpnybės</w:t>
                        </w:r>
                      </w:p>
                    </w:tc>
                  </w:tr>
                  <w:tr>
                    <w:trPr>
                      <w:trHeight w:val="638"/>
                    </w:trPr>
                    <w:tc>
                      <w:tcPr>
                        <w:tcW w:w="540" w:type="dxa"/>
                        <w:vAlign w:val="center"/>
                      </w:tcPr>
                      <w:p>
                        <w:pPr>
                          <w:rPr>
                            <w:sz w:val="22"/>
                            <w:szCs w:val="22"/>
                          </w:rPr>
                        </w:pPr>
                        <w:r>
                          <w:rPr>
                            <w:sz w:val="22"/>
                            <w:szCs w:val="22"/>
                          </w:rPr>
                          <w:t>2.1</w:t>
                        </w:r>
                      </w:p>
                    </w:tc>
                    <w:tc>
                      <w:tcPr>
                        <w:tcW w:w="8370" w:type="dxa"/>
                        <w:vAlign w:val="center"/>
                      </w:tcPr>
                      <w:p>
                        <w:pPr>
                          <w:rPr>
                            <w:sz w:val="22"/>
                            <w:szCs w:val="22"/>
                          </w:rPr>
                        </w:pPr>
                        <w:r>
                          <w:rPr>
                            <w:sz w:val="22"/>
                            <w:szCs w:val="22"/>
                          </w:rPr>
                          <w:t>Nepaisant vykdomų visuomenės švietimo ir informavimo priemonių, vartojimo įpročių pokyčių komunalinių atliekų susidarymas vienam gyventojui savivaldybėje kiekvienais metais auga. Sparčiai besivystant statybų sektoriui ženkliai auga statybos ir griovimo atliekų susidarymas.</w:t>
                        </w:r>
                      </w:p>
                    </w:tc>
                  </w:tr>
                  <w:tr>
                    <w:trPr>
                      <w:trHeight w:val="620"/>
                    </w:trPr>
                    <w:tc>
                      <w:tcPr>
                        <w:tcW w:w="540" w:type="dxa"/>
                        <w:vAlign w:val="center"/>
                      </w:tcPr>
                      <w:p>
                        <w:pPr>
                          <w:rPr>
                            <w:sz w:val="22"/>
                            <w:szCs w:val="22"/>
                          </w:rPr>
                        </w:pPr>
                        <w:r>
                          <w:rPr>
                            <w:sz w:val="22"/>
                            <w:szCs w:val="22"/>
                          </w:rPr>
                          <w:t>2.2</w:t>
                        </w:r>
                      </w:p>
                    </w:tc>
                    <w:tc>
                      <w:tcPr>
                        <w:tcW w:w="8370" w:type="dxa"/>
                        <w:vAlign w:val="center"/>
                      </w:tcPr>
                      <w:p>
                        <w:pPr>
                          <w:rPr>
                            <w:sz w:val="22"/>
                            <w:szCs w:val="22"/>
                          </w:rPr>
                        </w:pPr>
                        <w:r>
                          <w:rPr>
                            <w:sz w:val="22"/>
                            <w:szCs w:val="22"/>
                          </w:rPr>
                          <w:t>Mišrios komunalinės atliekos jų surinkimo metu nėra sveriamos, todėl nėra sukaupiami reikšmingi duomenys, kurie galėtų pasitarnauti kontroliuojant ir prižiūrint atliekų turėtojus, jų rūšiavimo įgūdžius bei atliekant vykdomų atliekų prevencijos priemonių efektyvumo empirinius tyrimus.</w:t>
                        </w:r>
                      </w:p>
                    </w:tc>
                  </w:tr>
                  <w:tr>
                    <w:trPr>
                      <w:trHeight w:val="251"/>
                    </w:trPr>
                    <w:tc>
                      <w:tcPr>
                        <w:tcW w:w="540" w:type="dxa"/>
                        <w:vAlign w:val="center"/>
                      </w:tcPr>
                      <w:p>
                        <w:pPr>
                          <w:rPr>
                            <w:sz w:val="22"/>
                            <w:szCs w:val="22"/>
                          </w:rPr>
                        </w:pPr>
                        <w:r>
                          <w:rPr>
                            <w:sz w:val="22"/>
                            <w:szCs w:val="22"/>
                          </w:rPr>
                          <w:t>2.3</w:t>
                        </w:r>
                      </w:p>
                    </w:tc>
                    <w:tc>
                      <w:tcPr>
                        <w:tcW w:w="8370" w:type="dxa"/>
                        <w:vAlign w:val="center"/>
                      </w:tcPr>
                      <w:p>
                        <w:pPr>
                          <w:rPr>
                            <w:sz w:val="22"/>
                            <w:szCs w:val="22"/>
                          </w:rPr>
                        </w:pPr>
                        <w:r>
                          <w:rPr>
                            <w:sz w:val="22"/>
                            <w:szCs w:val="22"/>
                          </w:rPr>
                          <w:t>Mišrių komunalinių atliekų sudėties tyrimai yra nereprezentatyvūs / per mažos apimties.</w:t>
                        </w:r>
                      </w:p>
                    </w:tc>
                  </w:tr>
                  <w:tr>
                    <w:trPr>
                      <w:trHeight w:val="278"/>
                    </w:trPr>
                    <w:tc>
                      <w:tcPr>
                        <w:tcW w:w="540" w:type="dxa"/>
                        <w:vAlign w:val="center"/>
                      </w:tcPr>
                      <w:p>
                        <w:pPr>
                          <w:rPr>
                            <w:sz w:val="22"/>
                            <w:szCs w:val="22"/>
                          </w:rPr>
                        </w:pPr>
                        <w:r>
                          <w:rPr>
                            <w:sz w:val="22"/>
                            <w:szCs w:val="22"/>
                          </w:rPr>
                          <w:t>2.4</w:t>
                        </w:r>
                      </w:p>
                    </w:tc>
                    <w:tc>
                      <w:tcPr>
                        <w:tcW w:w="8370" w:type="dxa"/>
                        <w:vAlign w:val="center"/>
                      </w:tcPr>
                      <w:p>
                        <w:pPr>
                          <w:rPr>
                            <w:sz w:val="22"/>
                            <w:szCs w:val="22"/>
                          </w:rPr>
                        </w:pPr>
                        <w:r>
                          <w:rPr>
                            <w:sz w:val="22"/>
                            <w:szCs w:val="22"/>
                          </w:rPr>
                          <w:t xml:space="preserve">Maisto-virtuvės atliekų pirminio rūšiavimo sistema Radviliškio r. sav. nėra sukurta. </w:t>
                        </w:r>
                      </w:p>
                    </w:tc>
                  </w:tr>
                  <w:tr>
                    <w:trPr>
                      <w:trHeight w:val="242"/>
                    </w:trPr>
                    <w:tc>
                      <w:tcPr>
                        <w:tcW w:w="540" w:type="dxa"/>
                        <w:vAlign w:val="center"/>
                      </w:tcPr>
                      <w:p>
                        <w:pPr>
                          <w:rPr>
                            <w:sz w:val="22"/>
                            <w:szCs w:val="22"/>
                          </w:rPr>
                        </w:pPr>
                        <w:r>
                          <w:rPr>
                            <w:sz w:val="22"/>
                            <w:szCs w:val="22"/>
                          </w:rPr>
                          <w:t>2.5</w:t>
                        </w:r>
                      </w:p>
                    </w:tc>
                    <w:tc>
                      <w:tcPr>
                        <w:tcW w:w="8370" w:type="dxa"/>
                        <w:vAlign w:val="center"/>
                      </w:tcPr>
                      <w:p>
                        <w:pPr>
                          <w:rPr>
                            <w:sz w:val="22"/>
                            <w:szCs w:val="22"/>
                          </w:rPr>
                        </w:pPr>
                        <w:r>
                          <w:rPr>
                            <w:sz w:val="22"/>
                            <w:szCs w:val="22"/>
                          </w:rPr>
                          <w:t>Didelė dalis DGASA, APP surinktų atliekų – vis dar šalinamos sąvartynuose.</w:t>
                        </w:r>
                      </w:p>
                    </w:tc>
                  </w:tr>
                  <w:tr>
                    <w:trPr>
                      <w:trHeight w:val="449"/>
                    </w:trPr>
                    <w:tc>
                      <w:tcPr>
                        <w:tcW w:w="540" w:type="dxa"/>
                        <w:vAlign w:val="center"/>
                      </w:tcPr>
                      <w:p>
                        <w:pPr>
                          <w:rPr>
                            <w:sz w:val="22"/>
                            <w:szCs w:val="22"/>
                          </w:rPr>
                        </w:pPr>
                        <w:r>
                          <w:rPr>
                            <w:sz w:val="22"/>
                            <w:szCs w:val="22"/>
                          </w:rPr>
                          <w:t>2.6</w:t>
                        </w:r>
                      </w:p>
                    </w:tc>
                    <w:tc>
                      <w:tcPr>
                        <w:tcW w:w="8370" w:type="dxa"/>
                        <w:vAlign w:val="center"/>
                      </w:tcPr>
                      <w:p>
                        <w:pPr>
                          <w:rPr>
                            <w:sz w:val="22"/>
                            <w:szCs w:val="22"/>
                          </w:rPr>
                        </w:pPr>
                        <w:r>
                          <w:rPr>
                            <w:sz w:val="22"/>
                            <w:szCs w:val="22"/>
                          </w:rPr>
                          <w:t>Savivaldybėje nėra išplėtota tekstilės atliekų surinkimo sistema. Didžioji tekstilės atliekų dalis šiuo metu patenka į mišrias komunalines atliekas.</w:t>
                        </w:r>
                      </w:p>
                    </w:tc>
                  </w:tr>
                  <w:tr>
                    <w:trPr>
                      <w:trHeight w:val="440"/>
                    </w:trPr>
                    <w:tc>
                      <w:tcPr>
                        <w:tcW w:w="540" w:type="dxa"/>
                        <w:vAlign w:val="center"/>
                      </w:tcPr>
                      <w:p>
                        <w:pPr>
                          <w:rPr>
                            <w:sz w:val="22"/>
                            <w:szCs w:val="22"/>
                          </w:rPr>
                        </w:pPr>
                        <w:r>
                          <w:rPr>
                            <w:sz w:val="22"/>
                            <w:szCs w:val="22"/>
                          </w:rPr>
                          <w:t>2.7</w:t>
                        </w:r>
                      </w:p>
                    </w:tc>
                    <w:tc>
                      <w:tcPr>
                        <w:tcW w:w="8370" w:type="dxa"/>
                        <w:vAlign w:val="center"/>
                      </w:tcPr>
                      <w:p>
                        <w:pPr>
                          <w:rPr>
                            <w:sz w:val="22"/>
                            <w:szCs w:val="22"/>
                          </w:rPr>
                        </w:pPr>
                        <w:r>
                          <w:rPr>
                            <w:sz w:val="22"/>
                            <w:szCs w:val="22"/>
                          </w:rPr>
                          <w:t>Didžioji dalis buityje susidarančių pavojingų atliekų šiuo metu nėra surenkamos atskirai ir patenka į mišrias komunalines atliekas.</w:t>
                        </w:r>
                      </w:p>
                    </w:tc>
                  </w:tr>
                  <w:tr>
                    <w:trPr>
                      <w:trHeight w:val="440"/>
                    </w:trPr>
                    <w:tc>
                      <w:tcPr>
                        <w:tcW w:w="540" w:type="dxa"/>
                        <w:vAlign w:val="center"/>
                      </w:tcPr>
                      <w:p>
                        <w:pPr>
                          <w:rPr>
                            <w:sz w:val="22"/>
                            <w:szCs w:val="22"/>
                          </w:rPr>
                        </w:pPr>
                        <w:r>
                          <w:rPr>
                            <w:sz w:val="22"/>
                            <w:szCs w:val="22"/>
                          </w:rPr>
                          <w:t>2.8</w:t>
                        </w:r>
                      </w:p>
                    </w:tc>
                    <w:tc>
                      <w:tcPr>
                        <w:tcW w:w="8370" w:type="dxa"/>
                        <w:vAlign w:val="center"/>
                      </w:tcPr>
                      <w:p>
                        <w:pPr>
                          <w:rPr>
                            <w:sz w:val="22"/>
                            <w:szCs w:val="22"/>
                          </w:rPr>
                        </w:pPr>
                        <w:r>
                          <w:rPr>
                            <w:sz w:val="22"/>
                            <w:szCs w:val="22"/>
                          </w:rPr>
                          <w:t>Sukurti MBA įrenginių infrastruktūra neprisideda prie pakuočių atliekų tvarkymui nustatytų uždavinių įgyvendinimo bei nėra pritaikyta maisto-virtuvės atliekų tvarkymui.</w:t>
                        </w:r>
                      </w:p>
                    </w:tc>
                  </w:tr>
                  <w:tr>
                    <w:trPr>
                      <w:trHeight w:val="269"/>
                    </w:trPr>
                    <w:tc>
                      <w:tcPr>
                        <w:tcW w:w="540" w:type="dxa"/>
                        <w:vAlign w:val="center"/>
                      </w:tcPr>
                      <w:p>
                        <w:pPr>
                          <w:rPr>
                            <w:sz w:val="22"/>
                            <w:szCs w:val="22"/>
                          </w:rPr>
                        </w:pPr>
                        <w:r>
                          <w:rPr>
                            <w:sz w:val="22"/>
                            <w:szCs w:val="22"/>
                          </w:rPr>
                          <w:t>2.9</w:t>
                        </w:r>
                      </w:p>
                    </w:tc>
                    <w:tc>
                      <w:tcPr>
                        <w:tcW w:w="8370" w:type="dxa"/>
                        <w:vAlign w:val="center"/>
                      </w:tcPr>
                      <w:p>
                        <w:pPr>
                          <w:rPr>
                            <w:sz w:val="22"/>
                            <w:szCs w:val="22"/>
                          </w:rPr>
                        </w:pPr>
                        <w:r>
                          <w:rPr>
                            <w:sz w:val="22"/>
                            <w:szCs w:val="22"/>
                          </w:rPr>
                          <w:t>Neatliekami MBA įrenginiuose išskirtų frakcijų sudėties tyrimai.</w:t>
                        </w:r>
                      </w:p>
                    </w:tc>
                  </w:tr>
                  <w:tr>
                    <w:trPr>
                      <w:trHeight w:val="233"/>
                    </w:trPr>
                    <w:tc>
                      <w:tcPr>
                        <w:tcW w:w="540" w:type="dxa"/>
                        <w:vAlign w:val="center"/>
                      </w:tcPr>
                      <w:p>
                        <w:pPr>
                          <w:rPr>
                            <w:b/>
                            <w:sz w:val="22"/>
                            <w:szCs w:val="22"/>
                          </w:rPr>
                        </w:pPr>
                        <w:r>
                          <w:rPr>
                            <w:b/>
                            <w:sz w:val="22"/>
                            <w:szCs w:val="22"/>
                          </w:rPr>
                          <w:t>3.</w:t>
                        </w:r>
                      </w:p>
                    </w:tc>
                    <w:tc>
                      <w:tcPr>
                        <w:tcW w:w="8370" w:type="dxa"/>
                        <w:vAlign w:val="center"/>
                      </w:tcPr>
                      <w:p>
                        <w:pPr>
                          <w:rPr>
                            <w:b/>
                            <w:sz w:val="22"/>
                            <w:szCs w:val="22"/>
                          </w:rPr>
                        </w:pPr>
                        <w:r>
                          <w:rPr>
                            <w:b/>
                            <w:sz w:val="22"/>
                            <w:szCs w:val="22"/>
                          </w:rPr>
                          <w:t>Grėsmės</w:t>
                        </w:r>
                      </w:p>
                    </w:tc>
                  </w:tr>
                  <w:tr>
                    <w:trPr>
                      <w:trHeight w:val="269"/>
                    </w:trPr>
                    <w:tc>
                      <w:tcPr>
                        <w:tcW w:w="540" w:type="dxa"/>
                        <w:vAlign w:val="center"/>
                      </w:tcPr>
                      <w:p>
                        <w:pPr>
                          <w:rPr>
                            <w:sz w:val="22"/>
                            <w:szCs w:val="22"/>
                          </w:rPr>
                        </w:pPr>
                        <w:r>
                          <w:rPr>
                            <w:sz w:val="22"/>
                            <w:szCs w:val="22"/>
                          </w:rPr>
                          <w:t>3.1</w:t>
                        </w:r>
                      </w:p>
                    </w:tc>
                    <w:tc>
                      <w:tcPr>
                        <w:tcW w:w="8370" w:type="dxa"/>
                        <w:vAlign w:val="center"/>
                      </w:tcPr>
                      <w:p>
                        <w:pPr>
                          <w:rPr>
                            <w:sz w:val="22"/>
                            <w:szCs w:val="22"/>
                          </w:rPr>
                        </w:pPr>
                        <w:r>
                          <w:rPr>
                            <w:sz w:val="22"/>
                            <w:szCs w:val="22"/>
                          </w:rPr>
                          <w:t>Augant ekonomikai atliekų susidarymas dar labiau didės.</w:t>
                        </w:r>
                      </w:p>
                    </w:tc>
                  </w:tr>
                  <w:tr>
                    <w:trPr>
                      <w:trHeight w:val="431"/>
                    </w:trPr>
                    <w:tc>
                      <w:tcPr>
                        <w:tcW w:w="540" w:type="dxa"/>
                        <w:vAlign w:val="center"/>
                      </w:tcPr>
                      <w:p>
                        <w:pPr>
                          <w:rPr>
                            <w:sz w:val="22"/>
                            <w:szCs w:val="22"/>
                          </w:rPr>
                        </w:pPr>
                        <w:r>
                          <w:rPr>
                            <w:sz w:val="22"/>
                            <w:szCs w:val="22"/>
                          </w:rPr>
                          <w:t>3.2</w:t>
                        </w:r>
                      </w:p>
                    </w:tc>
                    <w:tc>
                      <w:tcPr>
                        <w:tcW w:w="8370" w:type="dxa"/>
                        <w:vAlign w:val="center"/>
                      </w:tcPr>
                      <w:p>
                        <w:pPr>
                          <w:rPr>
                            <w:sz w:val="22"/>
                            <w:szCs w:val="22"/>
                          </w:rPr>
                        </w:pPr>
                        <w:r>
                          <w:rPr>
                            <w:sz w:val="22"/>
                            <w:szCs w:val="22"/>
                          </w:rPr>
                          <w:t>PA ir AŽ rūšiavimo infrastruktūros plėtrą miestuose stabdys tinkamų aikštelių įrengimo vietų trūkumas bei biurokratinės procedūros.</w:t>
                        </w:r>
                      </w:p>
                    </w:tc>
                  </w:tr>
                  <w:tr>
                    <w:trPr>
                      <w:trHeight w:val="449"/>
                    </w:trPr>
                    <w:tc>
                      <w:tcPr>
                        <w:tcW w:w="540" w:type="dxa"/>
                        <w:vAlign w:val="center"/>
                      </w:tcPr>
                      <w:p>
                        <w:pPr>
                          <w:rPr>
                            <w:sz w:val="22"/>
                            <w:szCs w:val="22"/>
                          </w:rPr>
                        </w:pPr>
                        <w:r>
                          <w:rPr>
                            <w:sz w:val="22"/>
                            <w:szCs w:val="22"/>
                          </w:rPr>
                          <w:t>3.3</w:t>
                        </w:r>
                      </w:p>
                    </w:tc>
                    <w:tc>
                      <w:tcPr>
                        <w:tcW w:w="8370" w:type="dxa"/>
                        <w:vAlign w:val="center"/>
                      </w:tcPr>
                      <w:p>
                        <w:pPr>
                          <w:rPr>
                            <w:sz w:val="22"/>
                            <w:szCs w:val="22"/>
                          </w:rPr>
                        </w:pPr>
                        <w:r>
                          <w:rPr>
                            <w:sz w:val="22"/>
                            <w:szCs w:val="22"/>
                          </w:rPr>
                          <w:t>Nesutarimas tarp gamintojus ir importuotojus atstovaujančių organizacijų bei savivaldybių dėl PA ir AŽ surinkimo sistemų finansavimo ir toliau stabdys PA ir AŽ surinkimo infrastruktūros plėtrą.</w:t>
                        </w:r>
                      </w:p>
                    </w:tc>
                  </w:tr>
                  <w:tr>
                    <w:trPr>
                      <w:trHeight w:val="431"/>
                    </w:trPr>
                    <w:tc>
                      <w:tcPr>
                        <w:tcW w:w="540" w:type="dxa"/>
                        <w:vAlign w:val="center"/>
                      </w:tcPr>
                      <w:p>
                        <w:pPr>
                          <w:rPr>
                            <w:sz w:val="22"/>
                            <w:szCs w:val="22"/>
                          </w:rPr>
                        </w:pPr>
                        <w:r>
                          <w:rPr>
                            <w:sz w:val="22"/>
                            <w:szCs w:val="22"/>
                          </w:rPr>
                          <w:t>3.4</w:t>
                        </w:r>
                      </w:p>
                    </w:tc>
                    <w:tc>
                      <w:tcPr>
                        <w:tcW w:w="8370" w:type="dxa"/>
                        <w:vAlign w:val="center"/>
                      </w:tcPr>
                      <w:p>
                        <w:pPr>
                          <w:rPr>
                            <w:sz w:val="22"/>
                            <w:szCs w:val="22"/>
                          </w:rPr>
                        </w:pPr>
                        <w:r>
                          <w:rPr>
                            <w:sz w:val="22"/>
                            <w:szCs w:val="22"/>
                          </w:rPr>
                          <w:t>Tekstilės atliekų atskiro surinkimo ir tvarkymo infrastruktūros plėtrą stabdys šių atliekų perdirbimo ir (ar) panaudojimo galimybių trūkumas.</w:t>
                        </w:r>
                      </w:p>
                    </w:tc>
                  </w:tr>
                  <w:tr>
                    <w:trPr>
                      <w:trHeight w:val="449"/>
                    </w:trPr>
                    <w:tc>
                      <w:tcPr>
                        <w:tcW w:w="540" w:type="dxa"/>
                        <w:vAlign w:val="center"/>
                      </w:tcPr>
                      <w:p>
                        <w:pPr>
                          <w:rPr>
                            <w:sz w:val="22"/>
                            <w:szCs w:val="22"/>
                          </w:rPr>
                        </w:pPr>
                        <w:r>
                          <w:rPr>
                            <w:sz w:val="22"/>
                            <w:szCs w:val="22"/>
                          </w:rPr>
                          <w:t>3.5</w:t>
                        </w:r>
                      </w:p>
                    </w:tc>
                    <w:tc>
                      <w:tcPr>
                        <w:tcW w:w="8370" w:type="dxa"/>
                        <w:vAlign w:val="center"/>
                      </w:tcPr>
                      <w:p>
                        <w:pPr>
                          <w:rPr>
                            <w:sz w:val="22"/>
                            <w:szCs w:val="22"/>
                          </w:rPr>
                        </w:pPr>
                        <w:r>
                          <w:rPr>
                            <w:sz w:val="22"/>
                            <w:szCs w:val="22"/>
                          </w:rPr>
                          <w:t>Techninio komposto talpinimą sąvartynuose prilyginus šalinimui Šiaulių MBA įrenginių eksploatavimas neatlikus jų modernizacijos taps neefektyvus.</w:t>
                        </w:r>
                      </w:p>
                    </w:tc>
                  </w:tr>
                  <w:tr>
                    <w:trPr>
                      <w:trHeight w:val="260"/>
                    </w:trPr>
                    <w:tc>
                      <w:tcPr>
                        <w:tcW w:w="540" w:type="dxa"/>
                        <w:vAlign w:val="center"/>
                      </w:tcPr>
                      <w:p>
                        <w:pPr>
                          <w:rPr>
                            <w:sz w:val="22"/>
                            <w:szCs w:val="22"/>
                          </w:rPr>
                        </w:pPr>
                        <w:r>
                          <w:rPr>
                            <w:sz w:val="22"/>
                            <w:szCs w:val="22"/>
                          </w:rPr>
                          <w:t>3.6</w:t>
                        </w:r>
                      </w:p>
                    </w:tc>
                    <w:tc>
                      <w:tcPr>
                        <w:tcW w:w="8370" w:type="dxa"/>
                        <w:vAlign w:val="center"/>
                      </w:tcPr>
                      <w:p>
                        <w:pPr>
                          <w:rPr>
                            <w:sz w:val="22"/>
                            <w:szCs w:val="22"/>
                          </w:rPr>
                        </w:pPr>
                        <w:r>
                          <w:rPr>
                            <w:sz w:val="22"/>
                            <w:szCs w:val="22"/>
                          </w:rPr>
                          <w:t>Suplanuotas nepakankamas komunalinių atliekų tvarkymo infrastruktūros poreikio finansavimas</w:t>
                        </w:r>
                      </w:p>
                    </w:tc>
                  </w:tr>
                  <w:tr>
                    <w:trPr>
                      <w:trHeight w:val="323"/>
                    </w:trPr>
                    <w:tc>
                      <w:tcPr>
                        <w:tcW w:w="540" w:type="dxa"/>
                        <w:vAlign w:val="center"/>
                      </w:tcPr>
                      <w:p>
                        <w:pPr>
                          <w:rPr>
                            <w:b/>
                            <w:sz w:val="22"/>
                            <w:szCs w:val="22"/>
                          </w:rPr>
                        </w:pPr>
                        <w:r>
                          <w:rPr>
                            <w:b/>
                            <w:sz w:val="22"/>
                            <w:szCs w:val="22"/>
                          </w:rPr>
                          <w:t>4.</w:t>
                        </w:r>
                      </w:p>
                    </w:tc>
                    <w:tc>
                      <w:tcPr>
                        <w:tcW w:w="8370" w:type="dxa"/>
                        <w:vAlign w:val="center"/>
                      </w:tcPr>
                      <w:p>
                        <w:pPr>
                          <w:rPr>
                            <w:b/>
                            <w:sz w:val="22"/>
                            <w:szCs w:val="22"/>
                          </w:rPr>
                        </w:pPr>
                        <w:r>
                          <w:rPr>
                            <w:b/>
                            <w:sz w:val="22"/>
                            <w:szCs w:val="22"/>
                          </w:rPr>
                          <w:t>Galimybės</w:t>
                        </w:r>
                      </w:p>
                    </w:tc>
                  </w:tr>
                  <w:tr>
                    <w:trPr>
                      <w:trHeight w:val="47"/>
                    </w:trPr>
                    <w:tc>
                      <w:tcPr>
                        <w:tcW w:w="540" w:type="dxa"/>
                        <w:vAlign w:val="center"/>
                      </w:tcPr>
                      <w:p>
                        <w:pPr>
                          <w:rPr>
                            <w:sz w:val="22"/>
                            <w:szCs w:val="22"/>
                          </w:rPr>
                        </w:pPr>
                        <w:r>
                          <w:rPr>
                            <w:sz w:val="22"/>
                            <w:szCs w:val="22"/>
                          </w:rPr>
                          <w:t>4.1</w:t>
                        </w:r>
                      </w:p>
                    </w:tc>
                    <w:tc>
                      <w:tcPr>
                        <w:tcW w:w="8370" w:type="dxa"/>
                        <w:vAlign w:val="center"/>
                      </w:tcPr>
                      <w:p>
                        <w:pPr>
                          <w:rPr>
                            <w:sz w:val="22"/>
                            <w:szCs w:val="22"/>
                          </w:rPr>
                        </w:pPr>
                        <w:r>
                          <w:rPr>
                            <w:sz w:val="22"/>
                            <w:szCs w:val="22"/>
                          </w:rPr>
                          <w:t>Atliekų tvarkymo sistemoje yra sukuriamas didžiulis duomenų kiekis. Tinkamai renkant bei saugant šiuos duomenis galėtų būti sukuriamos galimybės kurti naujas žinias ir jas panaudoti priimant geresnius sprendimus. Taip pat būtų sudarytos sąlygos tinkamai atverti bei viešinti šiuos duomenis siekiant padidinti visuomenės informuotumą bei paskatinti atskirų visuomenės grupių ar atskirtų teritorijų tarpusavio spaudimą siekiant įgyvendinti sektoriui nustatytus uždavinius.</w:t>
                        </w:r>
                      </w:p>
                    </w:tc>
                  </w:tr>
                  <w:tr>
                    <w:trPr>
                      <w:trHeight w:val="710"/>
                    </w:trPr>
                    <w:tc>
                      <w:tcPr>
                        <w:tcW w:w="540" w:type="dxa"/>
                        <w:vAlign w:val="center"/>
                      </w:tcPr>
                      <w:p>
                        <w:pPr>
                          <w:rPr>
                            <w:sz w:val="22"/>
                            <w:szCs w:val="22"/>
                          </w:rPr>
                        </w:pPr>
                        <w:r>
                          <w:rPr>
                            <w:sz w:val="22"/>
                            <w:szCs w:val="22"/>
                          </w:rPr>
                          <w:t>4.2</w:t>
                        </w:r>
                      </w:p>
                    </w:tc>
                    <w:tc>
                      <w:tcPr>
                        <w:tcW w:w="8370" w:type="dxa"/>
                        <w:vAlign w:val="center"/>
                      </w:tcPr>
                      <w:p>
                        <w:pPr>
                          <w:rPr>
                            <w:sz w:val="22"/>
                            <w:szCs w:val="22"/>
                          </w:rPr>
                        </w:pPr>
                        <w:r>
                          <w:rPr>
                            <w:sz w:val="22"/>
                            <w:szCs w:val="22"/>
                          </w:rPr>
                          <w:t>Atskiro maisto-virtuvės atliekų surinkimo sistemos plėtra, mechaninio rūšiavimo įrenginių modernizavimas sudarytų sąlygas tam tikras pakuočių atliekas bei antrines žaliavas rinkti kartu su likutinėmis atliekomis ir jas efektyviai išrūšiuoti MBA įrenginiuose.</w:t>
                        </w:r>
                      </w:p>
                    </w:tc>
                  </w:tr>
                  <w:tr>
                    <w:trPr>
                      <w:trHeight w:val="503"/>
                    </w:trPr>
                    <w:tc>
                      <w:tcPr>
                        <w:tcW w:w="540" w:type="dxa"/>
                        <w:vAlign w:val="center"/>
                      </w:tcPr>
                      <w:p>
                        <w:pPr>
                          <w:rPr>
                            <w:sz w:val="22"/>
                            <w:szCs w:val="22"/>
                          </w:rPr>
                        </w:pPr>
                        <w:r>
                          <w:rPr>
                            <w:sz w:val="22"/>
                            <w:szCs w:val="22"/>
                          </w:rPr>
                          <w:t>4.3</w:t>
                        </w:r>
                      </w:p>
                    </w:tc>
                    <w:tc>
                      <w:tcPr>
                        <w:tcW w:w="8370" w:type="dxa"/>
                        <w:vAlign w:val="center"/>
                      </w:tcPr>
                      <w:p>
                        <w:pPr>
                          <w:rPr>
                            <w:sz w:val="22"/>
                            <w:szCs w:val="22"/>
                          </w:rPr>
                        </w:pPr>
                        <w:r>
                          <w:rPr>
                            <w:sz w:val="22"/>
                            <w:szCs w:val="22"/>
                          </w:rPr>
                          <w:t>MBA įrenginių modernizavimas sudarytų sąlygas iš mišrių komunalinių atliekų srauto atskirti reikšmingą kiekį pakuočių atliekų bei antrinių žaliavų.</w:t>
                        </w:r>
                      </w:p>
                    </w:tc>
                  </w:tr>
                </w:tbl>
                <w:p>
                  <w:pPr>
                    <w:spacing w:line="259" w:lineRule="auto"/>
                    <w:jc w:val="both"/>
                    <w:rPr>
                      <w:color w:val="595959"/>
                      <w:sz w:val="20"/>
                      <w:szCs w:val="24"/>
                    </w:rPr>
                  </w:pPr>
                  <w:r>
                    <w:rPr>
                      <w:color w:val="595959"/>
                      <w:sz w:val="20"/>
                      <w:szCs w:val="24"/>
                    </w:rPr>
                    <w:t>Šaltinis: sudaryta autorių</w:t>
                  </w:r>
                </w:p>
                <w:p>
                  <w:pPr>
                    <w:rPr>
                      <w:sz w:val="14"/>
                      <w:szCs w:val="14"/>
                    </w:rPr>
                  </w:pPr>
                </w:p>
                <w:p>
                  <w:pPr>
                    <w:spacing w:line="259" w:lineRule="auto"/>
                    <w:jc w:val="both"/>
                    <w:rPr>
                      <w:color w:val="595959"/>
                      <w:szCs w:val="24"/>
                    </w:rPr>
                  </w:pPr>
                </w:p>
                <w:p>
                  <w:pPr>
                    <w:rPr>
                      <w:sz w:val="14"/>
                      <w:szCs w:val="14"/>
                    </w:rPr>
                  </w:pPr>
                </w:p>
              </w:sdtContent>
            </w:sdt>
          </w:sdtContent>
        </w:sdt>
        <w:sdt>
          <w:sdtPr>
            <w:alias w:val="2 p."/>
            <w:tag w:val="part_a18d69a21633409a9b1f66171a588253"/>
            <w:lock w:val="sdtLocked"/>
            <w:richText/>
          </w:sdtPr>
          <w:sdtContent>
            <w:p>
              <w:pPr>
                <w:tabs>
                  <w:tab w:val="left" w:pos="630"/>
                </w:tabs>
                <w:spacing w:line="259" w:lineRule="auto"/>
                <w:ind w:left="720" w:hanging="360"/>
                <w:jc w:val="both"/>
                <w:rPr>
                  <w:color w:val="385623"/>
                  <w:sz w:val="32"/>
                  <w:szCs w:val="24"/>
                </w:rPr>
              </w:pPr>
              <w:sdt>
                <w:sdtPr>
                  <w:alias w:val="Numeris"/>
                  <w:tag w:val="nr_a18d69a21633409a9b1f66171a588253"/>
                  <w:lock w:val="sdtLocked"/>
                  <w:richText/>
                </w:sdtPr>
                <w:sdtContent>
                  <w:r>
                    <w:rPr>
                      <w:color w:val="385623"/>
                      <w:sz w:val="32"/>
                      <w:szCs w:val="24"/>
                    </w:rPr>
                    <w:t>2</w:t>
                  </w:r>
                </w:sdtContent>
              </w:sdt>
              <w:r>
                <w:rPr>
                  <w:color w:val="385623"/>
                  <w:sz w:val="32"/>
                  <w:szCs w:val="24"/>
                </w:rPr>
                <w:t>.</w:t>
                <w:tab/>
                <w:t>KOMUNALINIŲ ATLIEKŲ PREVENCIJOS IR TVARKYMO STRATEGIJA 2021-2027 m.</w:t>
              </w:r>
            </w:p>
            <w:p>
              <w:pPr>
                <w:rPr>
                  <w:sz w:val="14"/>
                  <w:szCs w:val="14"/>
                </w:rPr>
              </w:pPr>
            </w:p>
            <w:p>
              <w:pPr>
                <w:spacing w:line="259" w:lineRule="auto"/>
                <w:jc w:val="both"/>
                <w:rPr>
                  <w:szCs w:val="24"/>
                </w:rPr>
              </w:pPr>
              <w:r>
                <w:rPr>
                  <w:szCs w:val="24"/>
                </w:rPr>
                <w:t xml:space="preserve">Radviliškio rajono savivaldybės komunalinių atliekų tvarkymo užduotys, tikslai ir uždaviniai iki 2027 m. nustatyti vadovaujantis </w:t>
              </w:r>
              <w:r>
                <w:rPr>
                  <w:i/>
                  <w:szCs w:val="24"/>
                </w:rPr>
                <w:t xml:space="preserve">Valstybiniu atliekų prevencijos ir tvarkymo 2021-2027 metų planu </w:t>
              </w:r>
              <w:r>
                <w:rPr>
                  <w:szCs w:val="24"/>
                </w:rPr>
                <w:t>bei</w:t>
              </w:r>
              <w:r>
                <w:rPr>
                  <w:i/>
                  <w:szCs w:val="24"/>
                </w:rPr>
                <w:t xml:space="preserve"> Šiaulių regiono atliekų prevencijos ir tvarkymo 2021-2027 m. planu</w:t>
              </w:r>
              <w:r>
                <w:rPr>
                  <w:szCs w:val="24"/>
                </w:rPr>
                <w:t>. Plėtojant Radviliškio rajono savivaldybės komunalinių atliekų tvarkymo sistemą, siekiama mažinti komunalinių atliekų šalinimo lygį, didinti atliekų perdirbimą ir įgyvendinti aukštesnio prioriteto atliekų prevencijos ir tvarkymo būdus.</w:t>
              </w:r>
            </w:p>
            <w:p>
              <w:pPr>
                <w:rPr>
                  <w:sz w:val="14"/>
                  <w:szCs w:val="14"/>
                </w:rPr>
              </w:pPr>
            </w:p>
            <w:p>
              <w:pPr>
                <w:spacing w:line="259" w:lineRule="auto"/>
                <w:jc w:val="both"/>
                <w:rPr>
                  <w:szCs w:val="24"/>
                </w:rPr>
              </w:pPr>
              <w:r>
                <w:rPr>
                  <w:szCs w:val="24"/>
                </w:rPr>
                <w:t>Laikantis nustatytųjų prioritetų, pirmiausia turi būti vengiama komunalinių atliekų susidarymo, o atliekos, kurių neįmanoma išvengti, turi būti paruošiamos naudoti pakartotinai ir perdirbamos.</w:t>
              </w:r>
            </w:p>
            <w:p>
              <w:pPr>
                <w:rPr>
                  <w:sz w:val="20"/>
                </w:rPr>
              </w:pPr>
            </w:p>
            <w:sdt>
              <w:sdtPr>
                <w:alias w:val="2.1 pp."/>
                <w:tag w:val="part_e3ecbeefb52d454488fc6bac393cdc69"/>
                <w:lock w:val="sdtLocked"/>
                <w:richText/>
              </w:sdtPr>
              <w:sdtContent>
                <w:p>
                  <w:pPr>
                    <w:spacing w:line="259" w:lineRule="auto"/>
                    <w:ind w:left="1440" w:hanging="720"/>
                    <w:jc w:val="both"/>
                    <w:outlineLvl w:val="1"/>
                    <w:rPr>
                      <w:color w:val="538135"/>
                      <w:sz w:val="28"/>
                      <w:szCs w:val="24"/>
                    </w:rPr>
                  </w:pPr>
                  <w:sdt>
                    <w:sdtPr>
                      <w:alias w:val="Numeris"/>
                      <w:tag w:val="nr_e3ecbeefb52d454488fc6bac393cdc69"/>
                      <w:lock w:val="sdtLocked"/>
                      <w:richText/>
                    </w:sdtPr>
                    <w:sdtContent>
                      <w:r>
                        <w:rPr>
                          <w:color w:val="538135"/>
                          <w:sz w:val="28"/>
                          <w:szCs w:val="24"/>
                        </w:rPr>
                        <w:t>2.1</w:t>
                      </w:r>
                    </w:sdtContent>
                  </w:sdt>
                  <w:r>
                    <w:rPr>
                      <w:color w:val="538135"/>
                      <w:sz w:val="28"/>
                      <w:szCs w:val="24"/>
                    </w:rPr>
                    <w:t>.</w:t>
                    <w:tab/>
                    <w:t>Komunalinių atliekų tvarkymo užduotys iki 2027 m.</w:t>
                  </w:r>
                </w:p>
                <w:p>
                  <w:pPr>
                    <w:rPr>
                      <w:sz w:val="14"/>
                      <w:szCs w:val="14"/>
                    </w:rPr>
                  </w:pPr>
                </w:p>
                <w:p>
                  <w:pPr>
                    <w:spacing w:line="259" w:lineRule="auto"/>
                    <w:jc w:val="both"/>
                    <w:rPr>
                      <w:szCs w:val="22"/>
                    </w:rPr>
                  </w:pPr>
                  <w:r>
                    <w:rPr>
                      <w:i/>
                      <w:szCs w:val="22"/>
                    </w:rPr>
                    <w:t xml:space="preserve">Radviliškio rajono savivaldybės atliekų prevencijos ir tvarkymo 2021-2027 m. plane </w:t>
                  </w:r>
                  <w:r>
                    <w:rPr>
                      <w:szCs w:val="22"/>
                    </w:rPr>
                    <w:t xml:space="preserve">numatomos įgyvendinti komunalinių atliekų tvarkymo užduotys, kurias kaip pareigą savivaldybėms nustato </w:t>
                  </w:r>
                  <w:r>
                    <w:rPr>
                      <w:i/>
                      <w:szCs w:val="22"/>
                    </w:rPr>
                    <w:t xml:space="preserve">Valstybinis atliekų prevencijos ir tvarkymo 2021-2027 metų planas, </w:t>
                  </w:r>
                  <w:r>
                    <w:rPr>
                      <w:szCs w:val="22"/>
                    </w:rPr>
                    <w:t>pateiktos 34 lentelėje. Šioje lentelėje taip pat numatyta, kurios komunalinių atliekų tvarkymo užduotys bus vykdomos per savivaldybių organizuojamas komunalinių atliekų tvarkymo sistemas, o kurios – savivaldybėms bendradarbiaujant – per sukurtą regioninę komunalinių atliekų tvarkymo sistemą.</w:t>
                  </w:r>
                </w:p>
                <w:p>
                  <w:pPr>
                    <w:rPr>
                      <w:sz w:val="18"/>
                      <w:szCs w:val="18"/>
                    </w:rPr>
                  </w:pPr>
                </w:p>
                <w:p>
                  <w:pPr>
                    <w:keepNext/>
                    <w:jc w:val="both"/>
                    <w:rPr>
                      <w:i/>
                      <w:iCs/>
                      <w:color w:val="595959"/>
                      <w:sz w:val="22"/>
                      <w:szCs w:val="18"/>
                    </w:rPr>
                  </w:pPr>
                  <w:r>
                    <w:rPr>
                      <w:i/>
                      <w:iCs/>
                      <w:color w:val="595959"/>
                      <w:sz w:val="22"/>
                      <w:szCs w:val="18"/>
                    </w:rPr>
                    <w:t>34 lentelė. Valstybiniame atliekų prevencijos ir tvarkymo 2021-2027 metų plane nustatytos komunalinių atliekų tvarkymo užduotys ir planuojamas jų įgyvendinimas Radviliškio rajone</w:t>
                  </w:r>
                </w:p>
                <w:p>
                  <w:pPr>
                    <w:rPr>
                      <w:sz w:val="10"/>
                      <w:szCs w:val="10"/>
                    </w:rPr>
                  </w:pPr>
                </w:p>
                <w:tbl>
                  <w:tblPr>
                    <w:tblW w:w="0" w:type="auto"/>
                    <w:tblBorders>
                      <w:top w:val="single" w:sz="4" w:space="0" w:color="7F7F7F"/>
                      <w:bottom w:val="single" w:sz="4" w:space="0" w:color="7F7F7F"/>
                    </w:tblBorders>
                    <w:tblLook w:val="04A0" w:firstRow="1" w:lastRow="0" w:firstColumn="1" w:lastColumn="0" w:noHBand="0" w:noVBand="1"/>
                  </w:tblPr>
                  <w:tblGrid>
                    <w:gridCol w:w="547"/>
                    <w:gridCol w:w="982"/>
                    <w:gridCol w:w="4974"/>
                    <w:gridCol w:w="2567"/>
                  </w:tblGrid>
                  <w:tr>
                    <w:trPr>
                      <w:trHeight w:val="512"/>
                      <w:tblHeader/>
                    </w:trPr>
                    <w:tc>
                      <w:tcPr>
                        <w:tcW w:w="0" w:type="auto"/>
                      </w:tcPr>
                      <w:p>
                        <w:pPr>
                          <w:keepNext/>
                          <w:jc w:val="both"/>
                          <w:rPr>
                            <w:sz w:val="20"/>
                          </w:rPr>
                        </w:pPr>
                        <w:r>
                          <w:rPr>
                            <w:sz w:val="20"/>
                          </w:rPr>
                          <w:t>Eil. Nr.</w:t>
                        </w:r>
                      </w:p>
                    </w:tc>
                    <w:tc>
                      <w:tcPr>
                        <w:tcW w:w="0" w:type="auto"/>
                      </w:tcPr>
                      <w:p>
                        <w:pPr>
                          <w:keepNext/>
                          <w:jc w:val="both"/>
                          <w:rPr>
                            <w:sz w:val="20"/>
                          </w:rPr>
                        </w:pPr>
                        <w:r>
                          <w:rPr>
                            <w:sz w:val="20"/>
                          </w:rPr>
                          <w:t>VAPTP punktas</w:t>
                        </w:r>
                      </w:p>
                    </w:tc>
                    <w:tc>
                      <w:tcPr>
                        <w:tcW w:w="0" w:type="auto"/>
                      </w:tcPr>
                      <w:p>
                        <w:pPr>
                          <w:keepNext/>
                          <w:jc w:val="both"/>
                          <w:rPr>
                            <w:sz w:val="20"/>
                          </w:rPr>
                        </w:pPr>
                        <w:r>
                          <w:rPr>
                            <w:sz w:val="20"/>
                          </w:rPr>
                          <w:t>Valstybiniame atliekų prevencijos ir tvarkymo 2021–2027 metų plane nustatytos komunalinių atliekų tvarkymo užduotys</w:t>
                        </w:r>
                      </w:p>
                    </w:tc>
                    <w:tc>
                      <w:tcPr>
                        <w:tcW w:w="0" w:type="auto"/>
                      </w:tcPr>
                      <w:p>
                        <w:pPr>
                          <w:keepNext/>
                          <w:jc w:val="both"/>
                          <w:rPr>
                            <w:sz w:val="20"/>
                          </w:rPr>
                        </w:pPr>
                        <w:r>
                          <w:rPr>
                            <w:sz w:val="20"/>
                          </w:rPr>
                          <w:t>Planuojamas komunalinių atliekų tvarkymo užduoties įgyvendinimas Radviliškio rajone</w:t>
                        </w:r>
                      </w:p>
                    </w:tc>
                  </w:tr>
                  <w:tr>
                    <w:trPr>
                      <w:trHeight w:val="255"/>
                    </w:trPr>
                    <w:tc>
                      <w:tcPr>
                        <w:tcW w:w="0" w:type="auto"/>
                        <w:gridSpan w:val="4"/>
                      </w:tcPr>
                      <w:p>
                        <w:pPr>
                          <w:keepNext/>
                          <w:jc w:val="both"/>
                          <w:rPr>
                            <w:sz w:val="20"/>
                          </w:rPr>
                        </w:pPr>
                        <w:r>
                          <w:rPr>
                            <w:sz w:val="20"/>
                          </w:rPr>
                          <w:t>Valstybinės komunalinių atliekų tvarkymo užduotys</w:t>
                        </w:r>
                      </w:p>
                    </w:tc>
                  </w:tr>
                  <w:tr>
                    <w:trPr>
                      <w:trHeight w:val="255"/>
                    </w:trPr>
                    <w:tc>
                      <w:tcPr>
                        <w:tcW w:w="0" w:type="auto"/>
                      </w:tcPr>
                      <w:p>
                        <w:pPr>
                          <w:keepNext/>
                          <w:jc w:val="both"/>
                          <w:rPr>
                            <w:sz w:val="20"/>
                          </w:rPr>
                        </w:pPr>
                      </w:p>
                    </w:tc>
                    <w:tc>
                      <w:tcPr>
                        <w:tcW w:w="0" w:type="auto"/>
                        <w:gridSpan w:val="3"/>
                      </w:tcPr>
                      <w:p>
                        <w:pPr>
                          <w:keepNext/>
                          <w:jc w:val="both"/>
                          <w:rPr>
                            <w:bCs/>
                            <w:sz w:val="20"/>
                          </w:rPr>
                        </w:pPr>
                        <w:r>
                          <w:rPr>
                            <w:bCs/>
                            <w:sz w:val="20"/>
                          </w:rPr>
                          <w:t>260. Komunalinių atliekų tvarkymo sistema kiekvienoje Lietuvos savivaldybėje, planuojant įrenginių plėtrą ir pajėgumus, turi būti organizuojama atskirai surenkant atliekas taip, kad būtų įgyvendintos šios valstybinės užduotys</w:t>
                        </w:r>
                      </w:p>
                    </w:tc>
                  </w:tr>
                  <w:tr>
                    <w:trPr>
                      <w:trHeight w:val="511"/>
                    </w:trPr>
                    <w:tc>
                      <w:tcPr>
                        <w:tcW w:w="0" w:type="auto"/>
                      </w:tcPr>
                      <w:p>
                        <w:pPr>
                          <w:jc w:val="both"/>
                          <w:rPr>
                            <w:sz w:val="20"/>
                          </w:rPr>
                        </w:pPr>
                        <w:r>
                          <w:rPr>
                            <w:sz w:val="20"/>
                          </w:rPr>
                          <w:t xml:space="preserve">1. </w:t>
                        </w:r>
                      </w:p>
                    </w:tc>
                    <w:tc>
                      <w:tcPr>
                        <w:tcW w:w="0" w:type="auto"/>
                      </w:tcPr>
                      <w:p>
                        <w:pPr>
                          <w:jc w:val="both"/>
                          <w:rPr>
                            <w:sz w:val="20"/>
                          </w:rPr>
                        </w:pPr>
                        <w:r>
                          <w:rPr>
                            <w:sz w:val="20"/>
                          </w:rPr>
                          <w:t>260.1.</w:t>
                        </w:r>
                      </w:p>
                    </w:tc>
                    <w:tc>
                      <w:tcPr>
                        <w:tcW w:w="0" w:type="auto"/>
                      </w:tcPr>
                      <w:p>
                        <w:pPr>
                          <w:jc w:val="both"/>
                          <w:rPr>
                            <w:sz w:val="20"/>
                          </w:rPr>
                        </w:pPr>
                        <w:r>
                          <w:rPr>
                            <w:sz w:val="20"/>
                          </w:rPr>
                          <w:t>– iki 2025 m. padidinti pakartotinai naudoti paruošiamų ir perdirbamų komunalinių atliekų kiekį, kad jis sudarytų ne mažiau kaip 55 proc. susidariusių komunalinių atliekų (pagal svorį);</w:t>
                        </w:r>
                      </w:p>
                    </w:tc>
                    <w:tc>
                      <w:tcPr>
                        <w:tcW w:w="0" w:type="auto"/>
                        <w:vMerge w:val="restart"/>
                      </w:tcPr>
                      <w:p>
                        <w:pPr>
                          <w:jc w:val="both"/>
                          <w:rPr>
                            <w:sz w:val="20"/>
                          </w:rPr>
                        </w:pPr>
                      </w:p>
                      <w:p>
                        <w:pPr>
                          <w:jc w:val="both"/>
                          <w:rPr>
                            <w:sz w:val="20"/>
                          </w:rPr>
                        </w:pPr>
                      </w:p>
                      <w:p>
                        <w:pPr>
                          <w:jc w:val="both"/>
                          <w:rPr>
                            <w:sz w:val="20"/>
                          </w:rPr>
                        </w:pPr>
                        <w:r>
                          <w:rPr>
                            <w:sz w:val="20"/>
                          </w:rPr>
                          <w:t>Atsakinga Lietuvos valstybė, šios valstybinės užduotys bus pasiektos savivaldybei įgyvendinus 261.1 p. nustatytas užduotis</w:t>
                        </w:r>
                      </w:p>
                    </w:tc>
                  </w:tr>
                  <w:tr>
                    <w:trPr>
                      <w:trHeight w:val="511"/>
                    </w:trPr>
                    <w:tc>
                      <w:tcPr>
                        <w:tcW w:w="0" w:type="auto"/>
                      </w:tcPr>
                      <w:p>
                        <w:pPr>
                          <w:jc w:val="both"/>
                          <w:rPr>
                            <w:sz w:val="20"/>
                          </w:rPr>
                        </w:pPr>
                        <w:r>
                          <w:rPr>
                            <w:sz w:val="20"/>
                          </w:rPr>
                          <w:t xml:space="preserve">2. </w:t>
                        </w:r>
                      </w:p>
                    </w:tc>
                    <w:tc>
                      <w:tcPr>
                        <w:tcW w:w="0" w:type="auto"/>
                      </w:tcPr>
                      <w:p>
                        <w:pPr>
                          <w:jc w:val="both"/>
                          <w:rPr>
                            <w:sz w:val="20"/>
                          </w:rPr>
                        </w:pPr>
                        <w:r>
                          <w:rPr>
                            <w:sz w:val="20"/>
                          </w:rPr>
                          <w:t>260.2</w:t>
                        </w:r>
                      </w:p>
                      <w:p>
                        <w:pPr>
                          <w:jc w:val="both"/>
                          <w:rPr>
                            <w:sz w:val="20"/>
                          </w:rPr>
                        </w:pPr>
                      </w:p>
                    </w:tc>
                    <w:tc>
                      <w:tcPr>
                        <w:tcW w:w="0" w:type="auto"/>
                      </w:tcPr>
                      <w:p>
                        <w:pPr>
                          <w:jc w:val="both"/>
                          <w:rPr>
                            <w:sz w:val="20"/>
                          </w:rPr>
                        </w:pPr>
                        <w:r>
                          <w:rPr>
                            <w:sz w:val="20"/>
                          </w:rPr>
                          <w:t>– iki 2030 m. padidinti pakartotinai naudoti paruošiamų ir perdirbamų komunalinių atliekų kiekį, kad jis sudarytų ne mažiau kaip 60 proc. susidariusių komunalinių atliekų (pagal svorį);</w:t>
                        </w:r>
                      </w:p>
                    </w:tc>
                    <w:tc>
                      <w:tcPr>
                        <w:tcW w:w="0" w:type="auto"/>
                        <w:vMerge/>
                      </w:tcPr>
                      <w:p>
                        <w:pPr>
                          <w:jc w:val="both"/>
                          <w:rPr>
                            <w:sz w:val="20"/>
                          </w:rPr>
                        </w:pPr>
                      </w:p>
                    </w:tc>
                  </w:tr>
                  <w:tr>
                    <w:trPr>
                      <w:trHeight w:val="511"/>
                    </w:trPr>
                    <w:tc>
                      <w:tcPr>
                        <w:tcW w:w="0" w:type="auto"/>
                      </w:tcPr>
                      <w:p>
                        <w:pPr>
                          <w:jc w:val="both"/>
                          <w:rPr>
                            <w:sz w:val="20"/>
                          </w:rPr>
                        </w:pPr>
                        <w:r>
                          <w:rPr>
                            <w:sz w:val="20"/>
                          </w:rPr>
                          <w:t xml:space="preserve">3. </w:t>
                        </w:r>
                      </w:p>
                    </w:tc>
                    <w:tc>
                      <w:tcPr>
                        <w:tcW w:w="0" w:type="auto"/>
                      </w:tcPr>
                      <w:p>
                        <w:pPr>
                          <w:jc w:val="both"/>
                          <w:rPr>
                            <w:sz w:val="20"/>
                          </w:rPr>
                        </w:pPr>
                        <w:r>
                          <w:rPr>
                            <w:sz w:val="20"/>
                          </w:rPr>
                          <w:t>260.3</w:t>
                        </w:r>
                      </w:p>
                    </w:tc>
                    <w:tc>
                      <w:tcPr>
                        <w:tcW w:w="0" w:type="auto"/>
                      </w:tcPr>
                      <w:p>
                        <w:pPr>
                          <w:jc w:val="both"/>
                          <w:rPr>
                            <w:sz w:val="20"/>
                          </w:rPr>
                        </w:pPr>
                        <w:r>
                          <w:rPr>
                            <w:sz w:val="20"/>
                          </w:rPr>
                          <w:t>– iki 2030 m. sumažinti sąvartynuose šalinamų komunalinių atliekų kiekį, kad jis sudarytų ne daugiau kaip 5 proc. visų susidariusių komunalinių atliekų (pagal svorį).</w:t>
                        </w:r>
                      </w:p>
                    </w:tc>
                    <w:tc>
                      <w:tcPr>
                        <w:tcW w:w="0" w:type="auto"/>
                      </w:tcPr>
                      <w:p>
                        <w:pPr>
                          <w:jc w:val="both"/>
                          <w:rPr>
                            <w:sz w:val="20"/>
                          </w:rPr>
                        </w:pPr>
                        <w:r>
                          <w:rPr>
                            <w:sz w:val="20"/>
                          </w:rPr>
                          <w:t>Regioniniu principu: savivaldybėms bendradarbiaujant – per sukurtą Šiaulių regiono komunalinių atliekų tvarkymo sistemą.</w:t>
                        </w:r>
                      </w:p>
                    </w:tc>
                  </w:tr>
                  <w:tr>
                    <w:trPr>
                      <w:trHeight w:val="284"/>
                    </w:trPr>
                    <w:tc>
                      <w:tcPr>
                        <w:tcW w:w="0" w:type="auto"/>
                        <w:gridSpan w:val="4"/>
                      </w:tcPr>
                      <w:p>
                        <w:pPr>
                          <w:jc w:val="both"/>
                          <w:rPr>
                            <w:sz w:val="20"/>
                          </w:rPr>
                        </w:pPr>
                        <w:r>
                          <w:rPr>
                            <w:sz w:val="20"/>
                          </w:rPr>
                          <w:t>Rūšiuojamojo atliekų surinkimo plėtros užduotys savivaldybėms ir regionams</w:t>
                        </w:r>
                      </w:p>
                    </w:tc>
                  </w:tr>
                  <w:tr>
                    <w:trPr>
                      <w:trHeight w:val="511"/>
                    </w:trPr>
                    <w:tc>
                      <w:tcPr>
                        <w:tcW w:w="0" w:type="auto"/>
                      </w:tcPr>
                      <w:p>
                        <w:pPr>
                          <w:jc w:val="both"/>
                          <w:rPr>
                            <w:sz w:val="20"/>
                          </w:rPr>
                        </w:pPr>
                        <w:r>
                          <w:rPr>
                            <w:sz w:val="20"/>
                          </w:rPr>
                          <w:t xml:space="preserve">4. </w:t>
                        </w:r>
                      </w:p>
                    </w:tc>
                    <w:tc>
                      <w:tcPr>
                        <w:tcW w:w="0" w:type="auto"/>
                      </w:tcPr>
                      <w:p>
                        <w:pPr>
                          <w:jc w:val="both"/>
                          <w:rPr>
                            <w:sz w:val="20"/>
                          </w:rPr>
                        </w:pPr>
                        <w:r>
                          <w:rPr>
                            <w:sz w:val="20"/>
                          </w:rPr>
                          <w:t>261.1</w:t>
                        </w:r>
                      </w:p>
                    </w:tc>
                    <w:tc>
                      <w:tcPr>
                        <w:tcW w:w="0" w:type="auto"/>
                      </w:tcPr>
                      <w:p>
                        <w:pPr>
                          <w:jc w:val="both"/>
                          <w:rPr>
                            <w:sz w:val="20"/>
                          </w:rPr>
                        </w:pPr>
                        <w:r>
                          <w:rPr>
                            <w:sz w:val="20"/>
                          </w:rPr>
                          <w:t xml:space="preserve">– atliekų susidarymo vietoje sutvarkytų biologinių atliekų ir rūšiuojamuoju būdu surinktų komunalinių atliekų kiekis 2023 m. turi sudaryti ne mažiau kaip 60 proc., </w:t>
                        </w:r>
                      </w:p>
                      <w:p>
                        <w:pPr>
                          <w:jc w:val="both"/>
                          <w:rPr>
                            <w:sz w:val="20"/>
                          </w:rPr>
                        </w:pPr>
                        <w:r>
                          <w:rPr>
                            <w:sz w:val="20"/>
                          </w:rPr>
                          <w:t xml:space="preserve">2024 m. – 65 proc.,  </w:t>
                        </w:r>
                      </w:p>
                      <w:p>
                        <w:pPr>
                          <w:jc w:val="both"/>
                          <w:rPr>
                            <w:sz w:val="20"/>
                          </w:rPr>
                        </w:pPr>
                        <w:r>
                          <w:rPr>
                            <w:sz w:val="20"/>
                          </w:rPr>
                          <w:t>2025 m. – 70 proc.,</w:t>
                        </w:r>
                      </w:p>
                      <w:p>
                        <w:pPr>
                          <w:jc w:val="both"/>
                          <w:rPr>
                            <w:sz w:val="20"/>
                          </w:rPr>
                        </w:pPr>
                        <w:r>
                          <w:rPr>
                            <w:sz w:val="20"/>
                          </w:rPr>
                          <w:t>2026 m. – 75 proc.,</w:t>
                        </w:r>
                      </w:p>
                      <w:p>
                        <w:pPr>
                          <w:jc w:val="both"/>
                          <w:rPr>
                            <w:sz w:val="20"/>
                          </w:rPr>
                        </w:pPr>
                        <w:r>
                          <w:rPr>
                            <w:sz w:val="20"/>
                          </w:rPr>
                          <w:t xml:space="preserve">2027 m. – 80 proc. susidariusių komunalinių atliekų kiekio. </w:t>
                        </w:r>
                      </w:p>
                    </w:tc>
                    <w:tc>
                      <w:tcPr>
                        <w:tcW w:w="0" w:type="auto"/>
                      </w:tcPr>
                      <w:p>
                        <w:pPr>
                          <w:jc w:val="both"/>
                          <w:rPr>
                            <w:sz w:val="20"/>
                          </w:rPr>
                        </w:pPr>
                        <w:r>
                          <w:rPr>
                            <w:sz w:val="20"/>
                          </w:rPr>
                          <w:t>Savivaldybė/ Šiaulių RATC</w:t>
                        </w:r>
                      </w:p>
                      <w:p>
                        <w:pPr>
                          <w:jc w:val="both"/>
                          <w:rPr>
                            <w:sz w:val="20"/>
                          </w:rPr>
                        </w:pPr>
                        <w:r>
                          <w:rPr>
                            <w:sz w:val="20"/>
                          </w:rPr>
                          <w:t xml:space="preserve">Savivaldybė plėtos rūšiuojamąjį surinkimą konteineriais bei bendradarbiaujant su Šiaulių RATC plėtojant DGASA tinklą </w:t>
                        </w:r>
                      </w:p>
                      <w:p>
                        <w:pPr>
                          <w:jc w:val="both"/>
                          <w:rPr>
                            <w:sz w:val="20"/>
                          </w:rPr>
                        </w:pPr>
                      </w:p>
                    </w:tc>
                  </w:tr>
                  <w:tr>
                    <w:trPr>
                      <w:trHeight w:val="511"/>
                    </w:trPr>
                    <w:tc>
                      <w:tcPr>
                        <w:tcW w:w="0" w:type="auto"/>
                      </w:tcPr>
                      <w:p>
                        <w:pPr>
                          <w:jc w:val="both"/>
                          <w:rPr>
                            <w:sz w:val="20"/>
                          </w:rPr>
                        </w:pPr>
                        <w:r>
                          <w:rPr>
                            <w:sz w:val="20"/>
                          </w:rPr>
                          <w:t xml:space="preserve">5. </w:t>
                        </w:r>
                      </w:p>
                    </w:tc>
                    <w:tc>
                      <w:tcPr>
                        <w:tcW w:w="0" w:type="auto"/>
                      </w:tcPr>
                      <w:p>
                        <w:pPr>
                          <w:jc w:val="both"/>
                          <w:rPr>
                            <w:sz w:val="20"/>
                          </w:rPr>
                        </w:pPr>
                        <w:r>
                          <w:rPr>
                            <w:sz w:val="20"/>
                          </w:rPr>
                          <w:t>261.2</w:t>
                        </w:r>
                      </w:p>
                    </w:tc>
                    <w:tc>
                      <w:tcPr>
                        <w:tcW w:w="0" w:type="auto"/>
                      </w:tcPr>
                      <w:p>
                        <w:pPr>
                          <w:jc w:val="both"/>
                          <w:rPr>
                            <w:sz w:val="20"/>
                          </w:rPr>
                        </w:pPr>
                        <w:r>
                          <w:rPr>
                            <w:sz w:val="20"/>
                          </w:rPr>
                          <w:t>– iki 2024 m. aprūpinti namų ūkius biologinių atliekų surinkimo priemonėmis urbanizuotose vietovėse, kuriose gyventojų – daugiau nei 2000, arba užtikrinti kompostavimą šių atliekų susidarymo vietose, taip pat užtikrinti, plėtoti ir skatinti kompostavimo bendruomenių daržuose sistemą. Biologines atliekas kompostuojantiems gyventojams gali būti taikomos nuolaidos už komunalinių atliekų tvarkymą;</w:t>
                        </w:r>
                      </w:p>
                    </w:tc>
                    <w:tc>
                      <w:tcPr>
                        <w:tcW w:w="0" w:type="auto"/>
                      </w:tcPr>
                      <w:p>
                        <w:pPr>
                          <w:jc w:val="both"/>
                          <w:rPr>
                            <w:sz w:val="20"/>
                          </w:rPr>
                        </w:pPr>
                        <w:r>
                          <w:rPr>
                            <w:sz w:val="20"/>
                          </w:rPr>
                          <w:t xml:space="preserve">Savivaldybė / Šiaulių RATC </w:t>
                        </w:r>
                      </w:p>
                    </w:tc>
                  </w:tr>
                  <w:tr>
                    <w:trPr>
                      <w:trHeight w:val="511"/>
                    </w:trPr>
                    <w:tc>
                      <w:tcPr>
                        <w:tcW w:w="0" w:type="auto"/>
                      </w:tcPr>
                      <w:p>
                        <w:pPr>
                          <w:jc w:val="both"/>
                          <w:rPr>
                            <w:sz w:val="20"/>
                          </w:rPr>
                        </w:pPr>
                        <w:r>
                          <w:rPr>
                            <w:sz w:val="20"/>
                          </w:rPr>
                          <w:t xml:space="preserve">6. </w:t>
                        </w:r>
                      </w:p>
                    </w:tc>
                    <w:tc>
                      <w:tcPr>
                        <w:tcW w:w="0" w:type="auto"/>
                      </w:tcPr>
                      <w:p>
                        <w:pPr>
                          <w:jc w:val="both"/>
                          <w:rPr>
                            <w:sz w:val="20"/>
                          </w:rPr>
                        </w:pPr>
                        <w:r>
                          <w:rPr>
                            <w:sz w:val="20"/>
                          </w:rPr>
                          <w:t>261.3.</w:t>
                        </w:r>
                      </w:p>
                    </w:tc>
                    <w:tc>
                      <w:tcPr>
                        <w:tcW w:w="0" w:type="auto"/>
                      </w:tcPr>
                      <w:p>
                        <w:pPr>
                          <w:jc w:val="both"/>
                          <w:rPr>
                            <w:sz w:val="20"/>
                          </w:rPr>
                        </w:pPr>
                        <w:r>
                          <w:rPr>
                            <w:sz w:val="20"/>
                          </w:rPr>
                          <w:t>– sudaryti galimybę buityje susidarančioms išrūšiuotoms statybinėms atliekoms surinkti;</w:t>
                        </w:r>
                      </w:p>
                    </w:tc>
                    <w:tc>
                      <w:tcPr>
                        <w:tcW w:w="0" w:type="auto"/>
                      </w:tcPr>
                      <w:p>
                        <w:pPr>
                          <w:jc w:val="both"/>
                          <w:rPr>
                            <w:sz w:val="20"/>
                          </w:rPr>
                        </w:pPr>
                        <w:r>
                          <w:rPr>
                            <w:sz w:val="20"/>
                          </w:rPr>
                          <w:t>Savivaldybė / Šiaulių RATC</w:t>
                        </w:r>
                      </w:p>
                    </w:tc>
                  </w:tr>
                  <w:tr>
                    <w:trPr>
                      <w:trHeight w:val="511"/>
                    </w:trPr>
                    <w:tc>
                      <w:tcPr>
                        <w:tcW w:w="0" w:type="auto"/>
                      </w:tcPr>
                      <w:p>
                        <w:pPr>
                          <w:jc w:val="both"/>
                          <w:rPr>
                            <w:sz w:val="20"/>
                          </w:rPr>
                        </w:pPr>
                        <w:r>
                          <w:rPr>
                            <w:sz w:val="20"/>
                          </w:rPr>
                          <w:t xml:space="preserve">7. </w:t>
                        </w:r>
                      </w:p>
                    </w:tc>
                    <w:tc>
                      <w:tcPr>
                        <w:tcW w:w="0" w:type="auto"/>
                      </w:tcPr>
                      <w:p>
                        <w:pPr>
                          <w:jc w:val="both"/>
                          <w:rPr>
                            <w:sz w:val="20"/>
                          </w:rPr>
                        </w:pPr>
                        <w:r>
                          <w:rPr>
                            <w:sz w:val="20"/>
                          </w:rPr>
                          <w:t>261.4</w:t>
                        </w:r>
                      </w:p>
                    </w:tc>
                    <w:tc>
                      <w:tcPr>
                        <w:tcW w:w="0" w:type="auto"/>
                      </w:tcPr>
                      <w:p>
                        <w:pPr>
                          <w:jc w:val="both"/>
                          <w:rPr>
                            <w:sz w:val="20"/>
                          </w:rPr>
                        </w:pPr>
                        <w:r>
                          <w:rPr>
                            <w:sz w:val="20"/>
                          </w:rPr>
                          <w:t>– atskirai surinkti baldų, elektros ir elektroninės įrangos, baterijų ir akumuliatorių atliekas. Savivaldybės privalo užtikrinti, kad jų organizuojamos komunalinių atliekų tvarkymo sistemos neatsisakytų priimti baterijų ir akumuliatorių atliekų iš gyventojų arba suteikti galimybę atliekų tvarkytojams aprūpinti gyventojus šiomis priemonėmis;</w:t>
                        </w:r>
                      </w:p>
                    </w:tc>
                    <w:tc>
                      <w:tcPr>
                        <w:tcW w:w="0" w:type="auto"/>
                      </w:tcPr>
                      <w:p>
                        <w:pPr>
                          <w:jc w:val="both"/>
                          <w:rPr>
                            <w:sz w:val="20"/>
                          </w:rPr>
                        </w:pPr>
                        <w:r>
                          <w:rPr>
                            <w:sz w:val="20"/>
                          </w:rPr>
                          <w:t>Savivaldybė / Šiaulių RATC</w:t>
                        </w:r>
                      </w:p>
                    </w:tc>
                  </w:tr>
                  <w:tr>
                    <w:trPr>
                      <w:trHeight w:val="511"/>
                    </w:trPr>
                    <w:tc>
                      <w:tcPr>
                        <w:tcW w:w="0" w:type="auto"/>
                      </w:tcPr>
                      <w:p>
                        <w:pPr>
                          <w:jc w:val="both"/>
                          <w:rPr>
                            <w:sz w:val="20"/>
                          </w:rPr>
                        </w:pPr>
                        <w:r>
                          <w:rPr>
                            <w:sz w:val="20"/>
                          </w:rPr>
                          <w:t xml:space="preserve">9. </w:t>
                        </w:r>
                      </w:p>
                    </w:tc>
                    <w:tc>
                      <w:tcPr>
                        <w:tcW w:w="0" w:type="auto"/>
                      </w:tcPr>
                      <w:p>
                        <w:pPr>
                          <w:jc w:val="both"/>
                          <w:rPr>
                            <w:sz w:val="20"/>
                          </w:rPr>
                        </w:pPr>
                        <w:r>
                          <w:rPr>
                            <w:sz w:val="20"/>
                          </w:rPr>
                          <w:t>261.5</w:t>
                        </w:r>
                      </w:p>
                    </w:tc>
                    <w:tc>
                      <w:tcPr>
                        <w:tcW w:w="0" w:type="auto"/>
                      </w:tcPr>
                      <w:p>
                        <w:pPr>
                          <w:jc w:val="both"/>
                          <w:rPr>
                            <w:sz w:val="20"/>
                          </w:rPr>
                        </w:pPr>
                        <w:r>
                          <w:rPr>
                            <w:sz w:val="20"/>
                          </w:rPr>
                          <w:t>– iki 2025 m. aprūpinti gyventojus surinkimo priemonėmis buityje susidarančioms tekstilės atliekoms surinkti arba suteikti galimybę atliekų tvarkytojams aprūpinti gyventojus šiomis priemonėmis;</w:t>
                        </w:r>
                      </w:p>
                    </w:tc>
                    <w:tc>
                      <w:tcPr>
                        <w:tcW w:w="0" w:type="auto"/>
                      </w:tcPr>
                      <w:p>
                        <w:pPr>
                          <w:jc w:val="both"/>
                          <w:rPr>
                            <w:sz w:val="20"/>
                          </w:rPr>
                        </w:pPr>
                        <w:r>
                          <w:rPr>
                            <w:sz w:val="20"/>
                          </w:rPr>
                          <w:t>Savivaldybė / Šiaulių RATC</w:t>
                        </w:r>
                      </w:p>
                    </w:tc>
                  </w:tr>
                  <w:tr>
                    <w:trPr>
                      <w:trHeight w:val="511"/>
                    </w:trPr>
                    <w:tc>
                      <w:tcPr>
                        <w:tcW w:w="0" w:type="auto"/>
                      </w:tcPr>
                      <w:p>
                        <w:pPr>
                          <w:jc w:val="both"/>
                          <w:rPr>
                            <w:sz w:val="20"/>
                          </w:rPr>
                        </w:pPr>
                        <w:r>
                          <w:rPr>
                            <w:sz w:val="20"/>
                          </w:rPr>
                          <w:t xml:space="preserve">10. </w:t>
                        </w:r>
                      </w:p>
                    </w:tc>
                    <w:tc>
                      <w:tcPr>
                        <w:tcW w:w="0" w:type="auto"/>
                      </w:tcPr>
                      <w:p>
                        <w:pPr>
                          <w:jc w:val="both"/>
                          <w:rPr>
                            <w:sz w:val="20"/>
                          </w:rPr>
                        </w:pPr>
                        <w:r>
                          <w:rPr>
                            <w:sz w:val="20"/>
                          </w:rPr>
                          <w:t>261.6</w:t>
                        </w:r>
                      </w:p>
                    </w:tc>
                    <w:tc>
                      <w:tcPr>
                        <w:tcW w:w="0" w:type="auto"/>
                      </w:tcPr>
                      <w:p>
                        <w:pPr>
                          <w:jc w:val="both"/>
                          <w:rPr>
                            <w:sz w:val="20"/>
                          </w:rPr>
                        </w:pPr>
                        <w:r>
                          <w:rPr>
                            <w:sz w:val="20"/>
                          </w:rPr>
                          <w:t>– iki 2025 m. užtikrinti galimybę atiduoti atskirai surinktas buityje susidarančias pavojingąsias atliekas (išskyrus baterijų ir akumuliatorių atliekas).</w:t>
                        </w:r>
                      </w:p>
                    </w:tc>
                    <w:tc>
                      <w:tcPr>
                        <w:tcW w:w="0" w:type="auto"/>
                      </w:tcPr>
                      <w:p>
                        <w:pPr>
                          <w:jc w:val="both"/>
                          <w:rPr>
                            <w:sz w:val="20"/>
                          </w:rPr>
                        </w:pPr>
                        <w:r>
                          <w:rPr>
                            <w:sz w:val="20"/>
                          </w:rPr>
                          <w:t>Savivaldybė / Šiaulių RATC</w:t>
                        </w:r>
                      </w:p>
                    </w:tc>
                  </w:tr>
                  <w:tr>
                    <w:trPr>
                      <w:trHeight w:val="511"/>
                    </w:trPr>
                    <w:tc>
                      <w:tcPr>
                        <w:tcW w:w="0" w:type="auto"/>
                      </w:tcPr>
                      <w:p>
                        <w:pPr>
                          <w:jc w:val="both"/>
                          <w:rPr>
                            <w:sz w:val="20"/>
                          </w:rPr>
                        </w:pPr>
                      </w:p>
                    </w:tc>
                    <w:tc>
                      <w:tcPr>
                        <w:tcW w:w="0" w:type="auto"/>
                      </w:tcPr>
                      <w:p>
                        <w:pPr>
                          <w:jc w:val="both"/>
                          <w:rPr>
                            <w:sz w:val="20"/>
                          </w:rPr>
                        </w:pPr>
                        <w:r>
                          <w:rPr>
                            <w:sz w:val="20"/>
                          </w:rPr>
                          <w:t>261.7</w:t>
                        </w:r>
                      </w:p>
                    </w:tc>
                    <w:tc>
                      <w:tcPr>
                        <w:tcW w:w="0" w:type="auto"/>
                        <w:gridSpan w:val="2"/>
                      </w:tcPr>
                      <w:p>
                        <w:pPr>
                          <w:jc w:val="both"/>
                          <w:rPr>
                            <w:sz w:val="20"/>
                          </w:rPr>
                        </w:pPr>
                        <w:r>
                          <w:rPr>
                            <w:sz w:val="20"/>
                          </w:rPr>
                          <w:t xml:space="preserve">užtikrinti, kad gyventojai būtų aprūpinti tinkamomis priemonėmis atliekoms surinkti pagal šiuos minimalius reikalavimus: </w:t>
                        </w:r>
                      </w:p>
                      <w:p>
                        <w:pPr>
                          <w:jc w:val="both"/>
                          <w:rPr>
                            <w:sz w:val="20"/>
                          </w:rPr>
                        </w:pPr>
                      </w:p>
                    </w:tc>
                  </w:tr>
                  <w:tr>
                    <w:trPr>
                      <w:trHeight w:val="511"/>
                    </w:trPr>
                    <w:tc>
                      <w:tcPr>
                        <w:tcW w:w="0" w:type="auto"/>
                      </w:tcPr>
                      <w:p>
                        <w:pPr>
                          <w:jc w:val="both"/>
                          <w:rPr>
                            <w:sz w:val="20"/>
                          </w:rPr>
                        </w:pPr>
                        <w:r>
                          <w:rPr>
                            <w:sz w:val="20"/>
                          </w:rPr>
                          <w:t>11.</w:t>
                        </w:r>
                      </w:p>
                    </w:tc>
                    <w:tc>
                      <w:tcPr>
                        <w:tcW w:w="0" w:type="auto"/>
                      </w:tcPr>
                      <w:p>
                        <w:pPr>
                          <w:jc w:val="both"/>
                          <w:rPr>
                            <w:sz w:val="20"/>
                          </w:rPr>
                        </w:pPr>
                      </w:p>
                    </w:tc>
                    <w:tc>
                      <w:tcPr>
                        <w:tcW w:w="0" w:type="auto"/>
                      </w:tcPr>
                      <w:p>
                        <w:pPr>
                          <w:jc w:val="both"/>
                          <w:rPr>
                            <w:sz w:val="20"/>
                          </w:rPr>
                        </w:pPr>
                        <w:r>
                          <w:rPr>
                            <w:sz w:val="20"/>
                          </w:rPr>
                          <w:t>– 261.7.1. gyvenamuosiuose daugiabučių namų rajonuose, atliekų surinkimo aikštelėse, šalia mišrių komunalinių atliekų konteinerių pastatyti antrinių žaliavų (popieriaus ir kartono, stiklo, plastiko, metalų, įskaitant pakuočių atliekas) konteinerius vadovaujantis aplinkos ministro nustatyta tvarka;</w:t>
                        </w:r>
                      </w:p>
                    </w:tc>
                    <w:tc>
                      <w:tcPr>
                        <w:tcW w:w="0" w:type="auto"/>
                      </w:tcPr>
                      <w:p>
                        <w:pPr>
                          <w:jc w:val="both"/>
                          <w:rPr>
                            <w:sz w:val="20"/>
                          </w:rPr>
                        </w:pPr>
                        <w:r>
                          <w:rPr>
                            <w:sz w:val="20"/>
                          </w:rPr>
                          <w:t>Savivaldybė / Šiaulių RATC</w:t>
                        </w:r>
                      </w:p>
                    </w:tc>
                  </w:tr>
                  <w:tr>
                    <w:trPr>
                      <w:trHeight w:val="511"/>
                    </w:trPr>
                    <w:tc>
                      <w:tcPr>
                        <w:tcW w:w="0" w:type="auto"/>
                      </w:tcPr>
                      <w:p>
                        <w:pPr>
                          <w:jc w:val="both"/>
                          <w:rPr>
                            <w:sz w:val="20"/>
                          </w:rPr>
                        </w:pPr>
                        <w:r>
                          <w:rPr>
                            <w:sz w:val="20"/>
                          </w:rPr>
                          <w:t>12.</w:t>
                        </w:r>
                      </w:p>
                    </w:tc>
                    <w:tc>
                      <w:tcPr>
                        <w:tcW w:w="0" w:type="auto"/>
                      </w:tcPr>
                      <w:p>
                        <w:pPr>
                          <w:jc w:val="both"/>
                          <w:rPr>
                            <w:sz w:val="20"/>
                          </w:rPr>
                        </w:pPr>
                      </w:p>
                    </w:tc>
                    <w:tc>
                      <w:tcPr>
                        <w:tcW w:w="0" w:type="auto"/>
                      </w:tcPr>
                      <w:p>
                        <w:pPr>
                          <w:jc w:val="both"/>
                          <w:rPr>
                            <w:sz w:val="20"/>
                          </w:rPr>
                        </w:pPr>
                        <w:r>
                          <w:rPr>
                            <w:sz w:val="20"/>
                          </w:rPr>
                          <w:t>– 261.7.2. kolektyviniuose soduose pastatyti, jei trūksta, kolektyvinius antrinių žaliavų (popieriaus ir kartono, stiklo, plastiko, metalų, įskaitant pakuočių atliekas) konteinerius ir užtikrinti, kad jie būtų ištuštinami laiku;</w:t>
                        </w:r>
                      </w:p>
                    </w:tc>
                    <w:tc>
                      <w:tcPr>
                        <w:tcW w:w="0" w:type="auto"/>
                      </w:tcPr>
                      <w:p>
                        <w:pPr>
                          <w:jc w:val="both"/>
                          <w:rPr>
                            <w:sz w:val="20"/>
                          </w:rPr>
                        </w:pPr>
                        <w:r>
                          <w:rPr>
                            <w:sz w:val="20"/>
                          </w:rPr>
                          <w:t>Savivaldybė / Šiaulių RATC</w:t>
                        </w:r>
                      </w:p>
                    </w:tc>
                  </w:tr>
                  <w:tr>
                    <w:trPr>
                      <w:trHeight w:val="511"/>
                    </w:trPr>
                    <w:tc>
                      <w:tcPr>
                        <w:tcW w:w="0" w:type="auto"/>
                      </w:tcPr>
                      <w:p>
                        <w:pPr>
                          <w:jc w:val="both"/>
                          <w:rPr>
                            <w:sz w:val="20"/>
                          </w:rPr>
                        </w:pPr>
                        <w:r>
                          <w:rPr>
                            <w:sz w:val="20"/>
                          </w:rPr>
                          <w:t>13.</w:t>
                        </w:r>
                      </w:p>
                    </w:tc>
                    <w:tc>
                      <w:tcPr>
                        <w:tcW w:w="0" w:type="auto"/>
                      </w:tcPr>
                      <w:p>
                        <w:pPr>
                          <w:jc w:val="both"/>
                          <w:rPr>
                            <w:sz w:val="20"/>
                          </w:rPr>
                        </w:pPr>
                      </w:p>
                    </w:tc>
                    <w:tc>
                      <w:tcPr>
                        <w:tcW w:w="0" w:type="auto"/>
                      </w:tcPr>
                      <w:p>
                        <w:pPr>
                          <w:jc w:val="both"/>
                          <w:rPr>
                            <w:sz w:val="20"/>
                          </w:rPr>
                        </w:pPr>
                        <w:r>
                          <w:rPr>
                            <w:sz w:val="20"/>
                          </w:rPr>
                          <w:t>– 261.7.3. individualių gyvenamųjų namų gyventojams pastatyti individualius antrinių žaliavų (popieriaus ir kartono, stiklo, plastiko, metalų, įskaitant pakuočių atliekas) surinkimo konteinerius arba užtikrinti kitas gyventojams patogias antrinių žaliavų surinkimo priemones, taip pat užtikrinti, kad konteineriai būtų ištuštinami laiku;</w:t>
                        </w:r>
                      </w:p>
                      <w:p>
                        <w:pPr>
                          <w:jc w:val="both"/>
                          <w:rPr>
                            <w:sz w:val="20"/>
                          </w:rPr>
                        </w:pPr>
                      </w:p>
                    </w:tc>
                    <w:tc>
                      <w:tcPr>
                        <w:tcW w:w="0" w:type="auto"/>
                      </w:tcPr>
                      <w:p>
                        <w:pPr>
                          <w:jc w:val="both"/>
                          <w:rPr>
                            <w:sz w:val="20"/>
                          </w:rPr>
                        </w:pPr>
                        <w:r>
                          <w:rPr>
                            <w:sz w:val="20"/>
                          </w:rPr>
                          <w:t>Savivaldybė / Šiaulių RATC</w:t>
                        </w:r>
                      </w:p>
                    </w:tc>
                  </w:tr>
                  <w:tr>
                    <w:trPr>
                      <w:trHeight w:val="511"/>
                    </w:trPr>
                    <w:tc>
                      <w:tcPr>
                        <w:tcW w:w="0" w:type="auto"/>
                      </w:tcPr>
                      <w:p>
                        <w:pPr>
                          <w:jc w:val="both"/>
                          <w:rPr>
                            <w:sz w:val="20"/>
                          </w:rPr>
                        </w:pPr>
                        <w:r>
                          <w:rPr>
                            <w:sz w:val="20"/>
                          </w:rPr>
                          <w:t>14.</w:t>
                        </w:r>
                      </w:p>
                    </w:tc>
                    <w:tc>
                      <w:tcPr>
                        <w:tcW w:w="0" w:type="auto"/>
                      </w:tcPr>
                      <w:p>
                        <w:pPr>
                          <w:jc w:val="both"/>
                          <w:rPr>
                            <w:sz w:val="20"/>
                          </w:rPr>
                        </w:pPr>
                      </w:p>
                    </w:tc>
                    <w:tc>
                      <w:tcPr>
                        <w:tcW w:w="0" w:type="auto"/>
                      </w:tcPr>
                      <w:p>
                        <w:pPr>
                          <w:jc w:val="both"/>
                          <w:rPr>
                            <w:sz w:val="20"/>
                          </w:rPr>
                        </w:pPr>
                        <w:r>
                          <w:rPr>
                            <w:sz w:val="20"/>
                          </w:rPr>
                          <w:t>– 261.7.4. pastatyti specialius konteinerius tekstilės, pavojingosioms, statybinėms atliekoms surinkti arba užtikrinti gyventojams kitas priemones ir būdus buityje susidarančioms tekstilės, pavojingosioms ir statybinėms atliekoms atskirai surinkti (apvažiuojamasis surinkimas ne rečiau kaip 4 kartus per metus, individuali atliekų išvežimo paslauga pagal gyventojo užsakymą, specialūs maišai ar kitos priemonės);</w:t>
                        </w:r>
                      </w:p>
                    </w:tc>
                    <w:tc>
                      <w:tcPr>
                        <w:tcW w:w="0" w:type="auto"/>
                      </w:tcPr>
                      <w:p>
                        <w:pPr>
                          <w:jc w:val="both"/>
                          <w:rPr>
                            <w:sz w:val="20"/>
                          </w:rPr>
                        </w:pPr>
                        <w:r>
                          <w:rPr>
                            <w:sz w:val="20"/>
                          </w:rPr>
                          <w:t>Savivaldybė / Šiaulių RATC</w:t>
                        </w:r>
                      </w:p>
                      <w:p>
                        <w:pPr>
                          <w:jc w:val="both"/>
                          <w:rPr>
                            <w:sz w:val="20"/>
                          </w:rPr>
                        </w:pPr>
                      </w:p>
                    </w:tc>
                  </w:tr>
                  <w:tr>
                    <w:trPr>
                      <w:trHeight w:val="511"/>
                    </w:trPr>
                    <w:tc>
                      <w:tcPr>
                        <w:tcW w:w="0" w:type="auto"/>
                      </w:tcPr>
                      <w:p>
                        <w:pPr>
                          <w:jc w:val="both"/>
                          <w:rPr>
                            <w:sz w:val="20"/>
                          </w:rPr>
                        </w:pPr>
                        <w:r>
                          <w:rPr>
                            <w:sz w:val="20"/>
                          </w:rPr>
                          <w:t>15.</w:t>
                        </w:r>
                      </w:p>
                    </w:tc>
                    <w:tc>
                      <w:tcPr>
                        <w:tcW w:w="0" w:type="auto"/>
                      </w:tcPr>
                      <w:p>
                        <w:pPr>
                          <w:jc w:val="both"/>
                          <w:rPr>
                            <w:sz w:val="20"/>
                          </w:rPr>
                        </w:pPr>
                      </w:p>
                    </w:tc>
                    <w:tc>
                      <w:tcPr>
                        <w:tcW w:w="0" w:type="auto"/>
                      </w:tcPr>
                      <w:p>
                        <w:pPr>
                          <w:jc w:val="both"/>
                          <w:rPr>
                            <w:sz w:val="20"/>
                          </w:rPr>
                        </w:pPr>
                        <w:r>
                          <w:rPr>
                            <w:sz w:val="20"/>
                          </w:rPr>
                          <w:t>– 261.7.5. iki 2027 m. išplėsti DGASA tinklą – kaimo vietovėse įrengti po vieną DGASA ne didesniu kaip 15 km atstumu nuo gyvenamųjų teritorijų, o miestuose – vieną DGASA 10 km atstumu tarp tokių aikštelių arba aprūpinančią bent 40 000 gyventojų;</w:t>
                        </w:r>
                      </w:p>
                      <w:p>
                        <w:pPr>
                          <w:jc w:val="both"/>
                          <w:rPr>
                            <w:sz w:val="20"/>
                          </w:rPr>
                        </w:pPr>
                      </w:p>
                    </w:tc>
                    <w:tc>
                      <w:tcPr>
                        <w:tcW w:w="0" w:type="auto"/>
                      </w:tcPr>
                      <w:p>
                        <w:pPr>
                          <w:jc w:val="both"/>
                          <w:rPr>
                            <w:sz w:val="20"/>
                          </w:rPr>
                        </w:pPr>
                        <w:r>
                          <w:rPr>
                            <w:sz w:val="20"/>
                          </w:rPr>
                          <w:t>Savivaldybė / Šiaulių RATC</w:t>
                        </w:r>
                      </w:p>
                      <w:p>
                        <w:pPr>
                          <w:jc w:val="both"/>
                          <w:rPr>
                            <w:sz w:val="20"/>
                          </w:rPr>
                        </w:pPr>
                      </w:p>
                    </w:tc>
                  </w:tr>
                  <w:tr>
                    <w:trPr>
                      <w:trHeight w:val="511"/>
                    </w:trPr>
                    <w:tc>
                      <w:tcPr>
                        <w:tcW w:w="0" w:type="auto"/>
                      </w:tcPr>
                      <w:p>
                        <w:pPr>
                          <w:jc w:val="both"/>
                          <w:rPr>
                            <w:sz w:val="20"/>
                          </w:rPr>
                        </w:pPr>
                        <w:r>
                          <w:rPr>
                            <w:sz w:val="20"/>
                          </w:rPr>
                          <w:t>16.</w:t>
                        </w:r>
                      </w:p>
                    </w:tc>
                    <w:tc>
                      <w:tcPr>
                        <w:tcW w:w="0" w:type="auto"/>
                      </w:tcPr>
                      <w:p>
                        <w:pPr>
                          <w:jc w:val="both"/>
                          <w:rPr>
                            <w:sz w:val="20"/>
                          </w:rPr>
                        </w:pPr>
                      </w:p>
                    </w:tc>
                    <w:tc>
                      <w:tcPr>
                        <w:tcW w:w="0" w:type="auto"/>
                      </w:tcPr>
                      <w:p>
                        <w:pPr>
                          <w:jc w:val="both"/>
                          <w:rPr>
                            <w:sz w:val="20"/>
                          </w:rPr>
                        </w:pPr>
                        <w:r>
                          <w:rPr>
                            <w:sz w:val="20"/>
                          </w:rPr>
                          <w:t>– 263.3. plėsti atliekų, tinkamų paruošti pakartotinai naudoti, priėmimo vietų (stotelių) tinklą;</w:t>
                        </w:r>
                      </w:p>
                      <w:p>
                        <w:pPr>
                          <w:jc w:val="both"/>
                          <w:rPr>
                            <w:sz w:val="20"/>
                          </w:rPr>
                        </w:pPr>
                      </w:p>
                    </w:tc>
                    <w:tc>
                      <w:tcPr>
                        <w:tcW w:w="0" w:type="auto"/>
                      </w:tcPr>
                      <w:p>
                        <w:pPr>
                          <w:jc w:val="both"/>
                          <w:rPr>
                            <w:sz w:val="20"/>
                          </w:rPr>
                        </w:pPr>
                        <w:r>
                          <w:rPr>
                            <w:sz w:val="20"/>
                          </w:rPr>
                          <w:t>Savivaldybė / Šiaulių RATC</w:t>
                        </w:r>
                      </w:p>
                    </w:tc>
                  </w:tr>
                </w:tbl>
                <w:p>
                  <w:pPr>
                    <w:spacing w:line="259" w:lineRule="auto"/>
                    <w:jc w:val="both"/>
                    <w:rPr>
                      <w:sz w:val="20"/>
                      <w:szCs w:val="22"/>
                    </w:rPr>
                  </w:pPr>
                </w:p>
                <w:p>
                  <w:pPr>
                    <w:rPr>
                      <w:sz w:val="20"/>
                    </w:rPr>
                  </w:pPr>
                </w:p>
              </w:sdtContent>
            </w:sdt>
            <w:sdt>
              <w:sdtPr>
                <w:alias w:val="2.2 pp."/>
                <w:tag w:val="part_9ad020ca1dd647ee86f9c67cf8429205"/>
                <w:lock w:val="sdtLocked"/>
                <w:richText/>
              </w:sdtPr>
              <w:sdtContent>
                <w:p>
                  <w:pPr>
                    <w:spacing w:line="259" w:lineRule="auto"/>
                    <w:ind w:left="1440" w:hanging="720"/>
                    <w:jc w:val="both"/>
                    <w:outlineLvl w:val="1"/>
                    <w:rPr>
                      <w:color w:val="538135"/>
                      <w:sz w:val="28"/>
                      <w:szCs w:val="24"/>
                    </w:rPr>
                  </w:pPr>
                  <w:sdt>
                    <w:sdtPr>
                      <w:alias w:val="Numeris"/>
                      <w:tag w:val="nr_9ad020ca1dd647ee86f9c67cf8429205"/>
                      <w:lock w:val="sdtLocked"/>
                      <w:richText/>
                    </w:sdtPr>
                    <w:sdtContent>
                      <w:r>
                        <w:rPr>
                          <w:color w:val="538135"/>
                          <w:sz w:val="28"/>
                          <w:szCs w:val="24"/>
                        </w:rPr>
                        <w:t>2.2</w:t>
                      </w:r>
                    </w:sdtContent>
                  </w:sdt>
                  <w:r>
                    <w:rPr>
                      <w:color w:val="538135"/>
                      <w:sz w:val="28"/>
                      <w:szCs w:val="24"/>
                    </w:rPr>
                    <w:t>.</w:t>
                    <w:tab/>
                    <w:t xml:space="preserve">Radviliškio rajono savivaldybės komunalinių atliekų tvarkymo tikslai ir uždaviniai </w:t>
                  </w:r>
                </w:p>
                <w:p>
                  <w:pPr>
                    <w:rPr>
                      <w:sz w:val="14"/>
                      <w:szCs w:val="14"/>
                    </w:rPr>
                  </w:pPr>
                </w:p>
                <w:p>
                  <w:pPr>
                    <w:spacing w:line="259" w:lineRule="auto"/>
                    <w:jc w:val="both"/>
                    <w:rPr>
                      <w:szCs w:val="22"/>
                    </w:rPr>
                  </w:pPr>
                  <w:r>
                    <w:rPr>
                      <w:szCs w:val="22"/>
                    </w:rPr>
                    <w:t>Vadovaujantis</w:t>
                  </w:r>
                  <w:r>
                    <w:rPr>
                      <w:i/>
                      <w:szCs w:val="22"/>
                    </w:rPr>
                    <w:t xml:space="preserve"> Lietuvos Respublikos atliekų tvarkymo įstatymo </w:t>
                  </w:r>
                  <w:r>
                    <w:rPr>
                      <w:szCs w:val="22"/>
                    </w:rPr>
                    <w:t xml:space="preserve">28 straipsniu, pagrindinis savivaldybės atliekų prevencijos ir tvarkymo plano tikslas – nustatyti savivaldybės komunalinių atliekų tvarkymo sistemos organizavimo priemones, kurios užtikrintų aplinkosaugos, techninius-ekonominius ir higienos reikalavimus atitinkančios komunalinių atliekų tvarkymo paslaugos pasiūlą visiems savivaldybės teritorijoje esantiems asmenims. </w:t>
                  </w:r>
                </w:p>
                <w:p>
                  <w:pPr>
                    <w:rPr>
                      <w:sz w:val="14"/>
                      <w:szCs w:val="14"/>
                    </w:rPr>
                  </w:pPr>
                </w:p>
                <w:p>
                  <w:pPr>
                    <w:spacing w:line="259" w:lineRule="auto"/>
                    <w:jc w:val="both"/>
                    <w:rPr>
                      <w:szCs w:val="22"/>
                    </w:rPr>
                  </w:pPr>
                  <w:r>
                    <w:rPr>
                      <w:i/>
                      <w:iCs/>
                      <w:szCs w:val="22"/>
                    </w:rPr>
                    <w:t>Radviliškio rajono savivaldybės atliekų prevencijos ir tvarkymo 2021–2027 m. planas</w:t>
                  </w:r>
                  <w:r>
                    <w:rPr>
                      <w:szCs w:val="22"/>
                    </w:rPr>
                    <w:t xml:space="preserve"> atnaujina </w:t>
                  </w:r>
                  <w:r>
                    <w:rPr>
                      <w:szCs w:val="24"/>
                    </w:rPr>
                    <w:t xml:space="preserve">2014 m. lapkričio 20 d. Radviliškio rajono savivaldybės tarybos sprendimu Nr. T-896 patvirtintą </w:t>
                  </w:r>
                  <w:r>
                    <w:rPr>
                      <w:i/>
                      <w:iCs/>
                      <w:szCs w:val="24"/>
                    </w:rPr>
                    <w:t>Radviliškio rajono savivaldybės atliekų tvarkymo planą 2014–2020 metams</w:t>
                  </w:r>
                  <w:r>
                    <w:rPr>
                      <w:i/>
                      <w:szCs w:val="22"/>
                    </w:rPr>
                    <w:t xml:space="preserve">. </w:t>
                  </w:r>
                  <w:r>
                    <w:rPr>
                      <w:szCs w:val="22"/>
                    </w:rPr>
                    <w:t xml:space="preserve">Šiame plane numatytos 2021–2027 m. planavimo laikotarpio priemonės, užtikrinančios </w:t>
                  </w:r>
                  <w:r>
                    <w:rPr>
                      <w:i/>
                      <w:szCs w:val="22"/>
                    </w:rPr>
                    <w:t xml:space="preserve">Nacionaliniame pažangos plane </w:t>
                  </w:r>
                  <w:r>
                    <w:rPr>
                      <w:szCs w:val="22"/>
                    </w:rPr>
                    <w:t xml:space="preserve">nustatytų strateginių atliekų prevencijos ir tvarkymo tikslų ir pažangos uždavinių, </w:t>
                  </w:r>
                  <w:r>
                    <w:rPr>
                      <w:i/>
                      <w:szCs w:val="22"/>
                    </w:rPr>
                    <w:t xml:space="preserve">Valstybiniame atliekų prevencijos ir tvarkymo 2021–2027 m. plane </w:t>
                  </w:r>
                  <w:r>
                    <w:rPr>
                      <w:szCs w:val="22"/>
                    </w:rPr>
                    <w:t>ir</w:t>
                  </w:r>
                  <w:r>
                    <w:rPr>
                      <w:i/>
                      <w:szCs w:val="22"/>
                    </w:rPr>
                    <w:t xml:space="preserve"> </w:t>
                  </w:r>
                  <w:r>
                    <w:rPr>
                      <w:i/>
                      <w:iCs/>
                      <w:szCs w:val="22"/>
                    </w:rPr>
                    <w:t>Šiaulių regiono atliekų prevencijos ir tvarkymo 2021–2027 m. plane</w:t>
                  </w:r>
                  <w:r>
                    <w:rPr>
                      <w:i/>
                      <w:szCs w:val="22"/>
                    </w:rPr>
                    <w:t xml:space="preserve"> </w:t>
                  </w:r>
                  <w:r>
                    <w:rPr>
                      <w:szCs w:val="22"/>
                    </w:rPr>
                    <w:t>nustatytų užduočių įgyvendinimą.</w:t>
                  </w:r>
                </w:p>
                <w:p>
                  <w:pPr>
                    <w:rPr>
                      <w:sz w:val="14"/>
                      <w:szCs w:val="14"/>
                    </w:rPr>
                  </w:pPr>
                </w:p>
                <w:p>
                  <w:pPr>
                    <w:spacing w:line="259" w:lineRule="auto"/>
                    <w:jc w:val="both"/>
                    <w:rPr>
                      <w:szCs w:val="22"/>
                    </w:rPr>
                  </w:pPr>
                  <w:r>
                    <w:rPr>
                      <w:szCs w:val="22"/>
                    </w:rPr>
                    <w:t xml:space="preserve">Vadovaujantis atliekų prevencijos ir tvarkymo prioritetais ir siekiant įgyvendinti komunalinių atliekų tvarkymo užduotis, nustatomi šie </w:t>
                  </w:r>
                  <w:r>
                    <w:rPr>
                      <w:b/>
                      <w:szCs w:val="22"/>
                    </w:rPr>
                    <w:t>Radviliškio rajono savivaldybės atliekų prevencijos ir tvarkymo tikslai ir uždaviniai iki 2027 metų</w:t>
                  </w:r>
                  <w:r>
                    <w:rPr>
                      <w:szCs w:val="22"/>
                    </w:rPr>
                    <w:t>:</w:t>
                  </w:r>
                </w:p>
                <w:p>
                  <w:pPr>
                    <w:rPr>
                      <w:sz w:val="14"/>
                      <w:szCs w:val="14"/>
                    </w:rPr>
                  </w:pPr>
                </w:p>
              </w:sdtContent>
            </w:sdt>
          </w:sdtContent>
        </w:sdt>
        <w:sdt>
          <w:sdtPr>
            <w:alias w:val="skirsnis"/>
            <w:tag w:val="part_0ce459b8e8db4eb5824191096c52f2fb"/>
            <w:lock w:val="sdtLocked"/>
            <w:richText/>
          </w:sdtPr>
          <w:sdtContent>
            <w:p>
              <w:pPr>
                <w:pBdr>
                  <w:top w:val="single" w:sz="4" w:space="1" w:color="auto"/>
                  <w:left w:val="single" w:sz="4" w:space="4" w:color="auto"/>
                  <w:bottom w:val="single" w:sz="4" w:space="1" w:color="auto"/>
                  <w:right w:val="single" w:sz="4" w:space="4" w:color="auto"/>
                </w:pBdr>
                <w:spacing w:line="259" w:lineRule="auto"/>
                <w:jc w:val="both"/>
                <w:rPr>
                  <w:szCs w:val="24"/>
                </w:rPr>
              </w:pPr>
              <w:sdt>
                <w:sdtPr>
                  <w:alias w:val="Pavadinimas"/>
                  <w:tag w:val="title_0ce459b8e8db4eb5824191096c52f2fb"/>
                  <w:lock w:val="sdtLocked"/>
                  <w:richText/>
                </w:sdtPr>
                <w:sdtContent>
                  <w:r>
                    <w:rPr>
                      <w:b/>
                      <w:szCs w:val="24"/>
                    </w:rPr>
                    <w:t>1 tikslas.</w:t>
                  </w:r>
                  <w:r>
                    <w:rPr>
                      <w:szCs w:val="24"/>
                    </w:rPr>
                    <w:t xml:space="preserve"> </w:t>
                  </w:r>
                  <w:r>
                    <w:rPr>
                      <w:b/>
                      <w:szCs w:val="24"/>
                    </w:rPr>
                    <w:t xml:space="preserve">Bendradarbiaujant su atliekų turėtojais, ugdyti jų sąmoningumą ir </w:t>
                  </w:r>
                  <w:r>
                    <w:rPr>
                      <w:b/>
                      <w:bCs/>
                      <w:szCs w:val="24"/>
                    </w:rPr>
                    <w:t>atliekų prevencijos ir tvarkymo prioritetų </w:t>
                  </w:r>
                  <w:r>
                    <w:rPr>
                      <w:b/>
                      <w:szCs w:val="24"/>
                    </w:rPr>
                    <w:t>supratimą (permąstyti, sumažinti, naudoti pakartotinai ir perdirbti)</w:t>
                  </w:r>
                </w:sdtContent>
              </w:sdt>
            </w:p>
            <w:p>
              <w:pPr>
                <w:rPr>
                  <w:sz w:val="14"/>
                  <w:szCs w:val="14"/>
                </w:rPr>
              </w:pPr>
            </w:p>
            <w:sdt>
              <w:sdtPr>
                <w:alias w:val="1.1 pp."/>
                <w:tag w:val="part_838ba03d23af48349fefc5113f8c0e83"/>
                <w:lock w:val="sdtLocked"/>
                <w:richText/>
              </w:sdtPr>
              <w:sdtContent>
                <w:p>
                  <w:pPr>
                    <w:suppressAutoHyphens/>
                    <w:ind w:left="743" w:hanging="386"/>
                    <w:jc w:val="both"/>
                    <w:rPr>
                      <w:szCs w:val="24"/>
                    </w:rPr>
                  </w:pPr>
                  <w:sdt>
                    <w:sdtPr>
                      <w:alias w:val="Numeris"/>
                      <w:tag w:val="nr_838ba03d23af48349fefc5113f8c0e83"/>
                      <w:lock w:val="sdtLocked"/>
                      <w:richText/>
                    </w:sdtPr>
                    <w:sdtContent>
                      <w:r>
                        <w:rPr>
                          <w:b/>
                          <w:szCs w:val="24"/>
                        </w:rPr>
                        <w:t>1.1</w:t>
                      </w:r>
                    </w:sdtContent>
                  </w:sdt>
                  <w:r>
                    <w:rPr>
                      <w:b/>
                      <w:szCs w:val="24"/>
                    </w:rPr>
                    <w:t>.</w:t>
                    <w:tab/>
                    <w:t xml:space="preserve">uždavinys. </w:t>
                  </w:r>
                  <w:r>
                    <w:rPr>
                      <w:szCs w:val="24"/>
                    </w:rPr>
                    <w:t>Padidinti visuomenės įsitraukimą, įgyvendinant atliekų prevencijos ir tvarkymo prioritetus per partnerystes, didesnį komunalinių atliekų tvarkymo paslaugų prieinamumą ir įvairias žiniasklaidos priemones</w:t>
                  </w:r>
                </w:p>
              </w:sdtContent>
            </w:sdt>
            <w:sdt>
              <w:sdtPr>
                <w:alias w:val="1.2 pp."/>
                <w:tag w:val="part_cfb27aa3c7e54d68a51b169da5f7a59b"/>
                <w:lock w:val="sdtLocked"/>
                <w:richText/>
              </w:sdtPr>
              <w:sdtContent>
                <w:p>
                  <w:pPr>
                    <w:suppressAutoHyphens/>
                    <w:ind w:left="743" w:hanging="386"/>
                    <w:jc w:val="both"/>
                    <w:rPr>
                      <w:szCs w:val="24"/>
                    </w:rPr>
                  </w:pPr>
                  <w:sdt>
                    <w:sdtPr>
                      <w:alias w:val="Numeris"/>
                      <w:tag w:val="nr_cfb27aa3c7e54d68a51b169da5f7a59b"/>
                      <w:lock w:val="sdtLocked"/>
                      <w:richText/>
                    </w:sdtPr>
                    <w:sdtContent>
                      <w:r>
                        <w:rPr>
                          <w:b/>
                          <w:szCs w:val="24"/>
                        </w:rPr>
                        <w:t>1.2</w:t>
                      </w:r>
                    </w:sdtContent>
                  </w:sdt>
                  <w:r>
                    <w:rPr>
                      <w:b/>
                      <w:szCs w:val="24"/>
                    </w:rPr>
                    <w:t>.</w:t>
                    <w:tab/>
                    <w:t>uždavinys.</w:t>
                  </w:r>
                  <w:r>
                    <w:rPr>
                      <w:szCs w:val="24"/>
                    </w:rPr>
                    <w:t xml:space="preserve"> Stiprinti Radviliškio rajono savivaldybės darbuotojų administracinius gebėjimus žiedinės ekonomikos, atliekų prevencijos, pakartotinio naudojimo ir efektyvaus tvarkymo srityse</w:t>
                  </w:r>
                </w:p>
              </w:sdtContent>
            </w:sdt>
          </w:sdtContent>
        </w:sdt>
        <w:sdt>
          <w:sdtPr>
            <w:alias w:val="skirsnis"/>
            <w:tag w:val="part_fff4eff791dc431aa444b4731d40600b"/>
            <w:lock w:val="sdtLocked"/>
            <w:richText/>
          </w:sdtPr>
          <w:sdtContent>
            <w:p>
              <w:pPr>
                <w:pBdr>
                  <w:top w:val="single" w:sz="4" w:space="1" w:color="auto"/>
                  <w:left w:val="single" w:sz="4" w:space="4" w:color="auto"/>
                  <w:bottom w:val="single" w:sz="4" w:space="1" w:color="auto"/>
                  <w:right w:val="single" w:sz="4" w:space="4" w:color="auto"/>
                </w:pBdr>
                <w:spacing w:line="259" w:lineRule="auto"/>
                <w:jc w:val="both"/>
                <w:rPr>
                  <w:b/>
                  <w:szCs w:val="24"/>
                </w:rPr>
              </w:pPr>
              <w:sdt>
                <w:sdtPr>
                  <w:alias w:val="Pavadinimas"/>
                  <w:tag w:val="title_fff4eff791dc431aa444b4731d40600b"/>
                  <w:lock w:val="sdtLocked"/>
                  <w:richText/>
                </w:sdtPr>
                <w:sdtContent>
                  <w:r>
                    <w:rPr>
                      <w:b/>
                      <w:szCs w:val="24"/>
                    </w:rPr>
                    <w:t>2 tikslas.</w:t>
                  </w:r>
                  <w:r>
                    <w:rPr>
                      <w:szCs w:val="24"/>
                    </w:rPr>
                    <w:t xml:space="preserve"> </w:t>
                  </w:r>
                  <w:r>
                    <w:rPr>
                      <w:b/>
                      <w:szCs w:val="24"/>
                    </w:rPr>
                    <w:t>Mažinti susidarančių komunalinių atliekų kiekį ir šiukšlinimą</w:t>
                  </w:r>
                </w:sdtContent>
              </w:sdt>
            </w:p>
            <w:p>
              <w:pPr>
                <w:rPr>
                  <w:sz w:val="14"/>
                  <w:szCs w:val="14"/>
                </w:rPr>
              </w:pPr>
            </w:p>
            <w:sdt>
              <w:sdtPr>
                <w:alias w:val="2.1 pp."/>
                <w:tag w:val="part_69fc40b4bafa4ad09126e0aebecd0374"/>
                <w:lock w:val="sdtLocked"/>
                <w:richText/>
              </w:sdtPr>
              <w:sdtContent>
                <w:p>
                  <w:pPr>
                    <w:spacing w:line="259" w:lineRule="auto"/>
                    <w:ind w:left="357"/>
                    <w:jc w:val="both"/>
                    <w:rPr>
                      <w:szCs w:val="24"/>
                    </w:rPr>
                  </w:pPr>
                  <w:sdt>
                    <w:sdtPr>
                      <w:alias w:val="Numeris"/>
                      <w:tag w:val="nr_69fc40b4bafa4ad09126e0aebecd0374"/>
                      <w:lock w:val="sdtLocked"/>
                      <w:richText/>
                    </w:sdtPr>
                    <w:sdtContent>
                      <w:r>
                        <w:rPr>
                          <w:b/>
                          <w:szCs w:val="24"/>
                        </w:rPr>
                        <w:t>2.1</w:t>
                      </w:r>
                    </w:sdtContent>
                  </w:sdt>
                  <w:r>
                    <w:rPr>
                      <w:b/>
                      <w:szCs w:val="24"/>
                    </w:rPr>
                    <w:t>. uždavinys.</w:t>
                  </w:r>
                  <w:r>
                    <w:rPr>
                      <w:szCs w:val="24"/>
                    </w:rPr>
                    <w:t xml:space="preserve"> Padėti gyventojams keisti elgesį, siekiant sumažinti maisto švaistymą</w:t>
                  </w:r>
                </w:p>
                <w:p>
                  <w:pPr>
                    <w:rPr>
                      <w:sz w:val="14"/>
                      <w:szCs w:val="14"/>
                    </w:rPr>
                  </w:pPr>
                </w:p>
              </w:sdtContent>
            </w:sdt>
            <w:sdt>
              <w:sdtPr>
                <w:alias w:val="2.2 pp."/>
                <w:tag w:val="part_245e69abc69f427eb2cf2e9b4ecce119"/>
                <w:lock w:val="sdtLocked"/>
                <w:richText/>
              </w:sdtPr>
              <w:sdtContent>
                <w:p>
                  <w:pPr>
                    <w:spacing w:line="259" w:lineRule="auto"/>
                    <w:ind w:left="357"/>
                    <w:jc w:val="both"/>
                    <w:rPr>
                      <w:szCs w:val="24"/>
                    </w:rPr>
                  </w:pPr>
                  <w:sdt>
                    <w:sdtPr>
                      <w:alias w:val="Numeris"/>
                      <w:tag w:val="nr_245e69abc69f427eb2cf2e9b4ecce119"/>
                      <w:lock w:val="sdtLocked"/>
                      <w:richText/>
                    </w:sdtPr>
                    <w:sdtContent>
                      <w:r>
                        <w:rPr>
                          <w:b/>
                          <w:szCs w:val="24"/>
                        </w:rPr>
                        <w:t>2.2</w:t>
                      </w:r>
                    </w:sdtContent>
                  </w:sdt>
                  <w:r>
                    <w:rPr>
                      <w:b/>
                      <w:szCs w:val="24"/>
                    </w:rPr>
                    <w:t>. uždavinys.</w:t>
                  </w:r>
                  <w:r>
                    <w:rPr>
                      <w:szCs w:val="24"/>
                    </w:rPr>
                    <w:t xml:space="preserve"> Padėti atliekų turėtojams keisti elgesį, siekiant sumažinti susidarančių komunalinių atliekų kiekį ar jų pavojingumą</w:t>
                  </w:r>
                </w:p>
                <w:p>
                  <w:pPr>
                    <w:rPr>
                      <w:sz w:val="14"/>
                      <w:szCs w:val="14"/>
                    </w:rPr>
                  </w:pPr>
                </w:p>
              </w:sdtContent>
            </w:sdt>
            <w:sdt>
              <w:sdtPr>
                <w:alias w:val="2.3 pp."/>
                <w:tag w:val="part_b1da8c1bd88c46a1bf27b0a8304875c2"/>
                <w:lock w:val="sdtLocked"/>
                <w:richText/>
              </w:sdtPr>
              <w:sdtContent>
                <w:p>
                  <w:pPr>
                    <w:spacing w:line="259" w:lineRule="auto"/>
                    <w:ind w:left="357"/>
                    <w:jc w:val="both"/>
                    <w:rPr>
                      <w:szCs w:val="24"/>
                    </w:rPr>
                  </w:pPr>
                  <w:sdt>
                    <w:sdtPr>
                      <w:alias w:val="Numeris"/>
                      <w:tag w:val="nr_b1da8c1bd88c46a1bf27b0a8304875c2"/>
                      <w:lock w:val="sdtLocked"/>
                      <w:richText/>
                    </w:sdtPr>
                    <w:sdtContent>
                      <w:r>
                        <w:rPr>
                          <w:b/>
                          <w:szCs w:val="24"/>
                        </w:rPr>
                        <w:t>2.3</w:t>
                      </w:r>
                    </w:sdtContent>
                  </w:sdt>
                  <w:r>
                    <w:rPr>
                      <w:b/>
                      <w:szCs w:val="24"/>
                    </w:rPr>
                    <w:t>. uždavinys.</w:t>
                  </w:r>
                  <w:r>
                    <w:rPr>
                      <w:szCs w:val="24"/>
                    </w:rPr>
                    <w:t xml:space="preserve"> Plėtoti ir vystyti paruošimo naudoti pakartotinai veiklą</w:t>
                  </w:r>
                </w:p>
                <w:p>
                  <w:pPr>
                    <w:rPr>
                      <w:sz w:val="14"/>
                      <w:szCs w:val="14"/>
                    </w:rPr>
                  </w:pPr>
                </w:p>
              </w:sdtContent>
            </w:sdt>
            <w:sdt>
              <w:sdtPr>
                <w:alias w:val="2.4 pp."/>
                <w:tag w:val="part_1594349f64524da8a492c16028569ee5"/>
                <w:lock w:val="sdtLocked"/>
                <w:richText/>
              </w:sdtPr>
              <w:sdtContent>
                <w:p>
                  <w:pPr>
                    <w:spacing w:line="259" w:lineRule="auto"/>
                    <w:ind w:left="357"/>
                    <w:jc w:val="both"/>
                    <w:rPr>
                      <w:szCs w:val="24"/>
                    </w:rPr>
                  </w:pPr>
                  <w:sdt>
                    <w:sdtPr>
                      <w:alias w:val="Numeris"/>
                      <w:tag w:val="nr_1594349f64524da8a492c16028569ee5"/>
                      <w:lock w:val="sdtLocked"/>
                      <w:richText/>
                    </w:sdtPr>
                    <w:sdtContent>
                      <w:r>
                        <w:rPr>
                          <w:b/>
                          <w:szCs w:val="24"/>
                        </w:rPr>
                        <w:t>2.4</w:t>
                      </w:r>
                    </w:sdtContent>
                  </w:sdt>
                  <w:r>
                    <w:rPr>
                      <w:b/>
                      <w:szCs w:val="24"/>
                    </w:rPr>
                    <w:t>. uždavinys</w:t>
                  </w:r>
                  <w:r>
                    <w:rPr>
                      <w:szCs w:val="24"/>
                    </w:rPr>
                    <w:t>. Užtikrinti šiukšlinimo prevenciją, tvarkyti šiukšles</w:t>
                  </w:r>
                </w:p>
                <w:p>
                  <w:pPr>
                    <w:rPr>
                      <w:sz w:val="14"/>
                      <w:szCs w:val="14"/>
                    </w:rPr>
                  </w:pPr>
                </w:p>
                <w:p>
                  <w:pPr>
                    <w:pBdr>
                      <w:top w:val="single" w:sz="4" w:space="1" w:color="auto"/>
                      <w:left w:val="single" w:sz="4" w:space="4" w:color="auto"/>
                      <w:bottom w:val="single" w:sz="4" w:space="1" w:color="auto"/>
                      <w:right w:val="single" w:sz="4" w:space="4" w:color="auto"/>
                    </w:pBdr>
                    <w:spacing w:line="259" w:lineRule="auto"/>
                    <w:jc w:val="both"/>
                    <w:rPr>
                      <w:b/>
                      <w:szCs w:val="24"/>
                    </w:rPr>
                  </w:pPr>
                  <w:r>
                    <w:rPr>
                      <w:b/>
                      <w:szCs w:val="24"/>
                    </w:rPr>
                    <w:t>3 tikslas</w:t>
                  </w:r>
                  <w:r>
                    <w:rPr>
                      <w:szCs w:val="24"/>
                    </w:rPr>
                    <w:t xml:space="preserve">. </w:t>
                  </w:r>
                  <w:r>
                    <w:rPr>
                      <w:b/>
                      <w:szCs w:val="24"/>
                    </w:rPr>
                    <w:t>Didinti komunalinių atliekų rūšiuojamąjį surinkimą ir mažinti mišrių komunalinių (nerūšiuotų) atliekų kiekius</w:t>
                  </w:r>
                </w:p>
                <w:p>
                  <w:pPr>
                    <w:rPr>
                      <w:sz w:val="14"/>
                      <w:szCs w:val="14"/>
                    </w:rPr>
                  </w:pPr>
                </w:p>
              </w:sdtContent>
            </w:sdt>
            <w:sdt>
              <w:sdtPr>
                <w:alias w:val="3.1 pp."/>
                <w:tag w:val="part_9e9bb1a04d0f41bf922fb5ac9f820aff"/>
                <w:lock w:val="sdtLocked"/>
                <w:richText/>
              </w:sdtPr>
              <w:sdtContent>
                <w:p>
                  <w:pPr>
                    <w:spacing w:line="259" w:lineRule="auto"/>
                    <w:ind w:left="357"/>
                    <w:jc w:val="both"/>
                    <w:rPr>
                      <w:szCs w:val="24"/>
                    </w:rPr>
                  </w:pPr>
                  <w:sdt>
                    <w:sdtPr>
                      <w:alias w:val="Numeris"/>
                      <w:tag w:val="nr_9e9bb1a04d0f41bf922fb5ac9f820aff"/>
                      <w:lock w:val="sdtLocked"/>
                      <w:richText/>
                    </w:sdtPr>
                    <w:sdtContent>
                      <w:r>
                        <w:rPr>
                          <w:b/>
                          <w:bCs/>
                          <w:szCs w:val="24"/>
                        </w:rPr>
                        <w:t>3.1</w:t>
                      </w:r>
                    </w:sdtContent>
                  </w:sdt>
                  <w:r>
                    <w:rPr>
                      <w:b/>
                      <w:bCs/>
                      <w:szCs w:val="24"/>
                    </w:rPr>
                    <w:t>. uždavinys.</w:t>
                  </w:r>
                  <w:r>
                    <w:rPr>
                      <w:szCs w:val="24"/>
                    </w:rPr>
                    <w:t xml:space="preserve"> Skatinti atliekų turėtojus kompostuoti biologines atliekas namų ūkio sąlygomis</w:t>
                  </w:r>
                </w:p>
                <w:p>
                  <w:pPr>
                    <w:rPr>
                      <w:sz w:val="14"/>
                      <w:szCs w:val="14"/>
                    </w:rPr>
                  </w:pPr>
                </w:p>
              </w:sdtContent>
            </w:sdt>
            <w:sdt>
              <w:sdtPr>
                <w:alias w:val="3.2 pp."/>
                <w:tag w:val="part_558b0d42c4cc4f55ae7f57bed481c685"/>
                <w:lock w:val="sdtLocked"/>
                <w:richText/>
              </w:sdtPr>
              <w:sdtContent>
                <w:p>
                  <w:pPr>
                    <w:spacing w:line="259" w:lineRule="auto"/>
                    <w:ind w:left="357"/>
                    <w:jc w:val="both"/>
                    <w:rPr>
                      <w:szCs w:val="24"/>
                    </w:rPr>
                  </w:pPr>
                  <w:sdt>
                    <w:sdtPr>
                      <w:alias w:val="Numeris"/>
                      <w:tag w:val="nr_558b0d42c4cc4f55ae7f57bed481c685"/>
                      <w:lock w:val="sdtLocked"/>
                      <w:richText/>
                    </w:sdtPr>
                    <w:sdtContent>
                      <w:r>
                        <w:rPr>
                          <w:b/>
                          <w:bCs/>
                          <w:szCs w:val="24"/>
                        </w:rPr>
                        <w:t>3.2</w:t>
                      </w:r>
                    </w:sdtContent>
                  </w:sdt>
                  <w:r>
                    <w:rPr>
                      <w:b/>
                      <w:bCs/>
                      <w:szCs w:val="24"/>
                    </w:rPr>
                    <w:t>. uždavinys.</w:t>
                  </w:r>
                  <w:r>
                    <w:rPr>
                      <w:szCs w:val="24"/>
                    </w:rPr>
                    <w:t xml:space="preserve"> Plėsti biologinių atliekų (žaliųjų ir maisto atliekų) rūšiuojamojo surinkimo apimtis</w:t>
                  </w:r>
                </w:p>
                <w:p>
                  <w:pPr>
                    <w:rPr>
                      <w:sz w:val="14"/>
                      <w:szCs w:val="14"/>
                    </w:rPr>
                  </w:pPr>
                </w:p>
              </w:sdtContent>
            </w:sdt>
            <w:sdt>
              <w:sdtPr>
                <w:alias w:val="3.3 pp."/>
                <w:tag w:val="part_15322f3d23264adba5c1d09c60e6fe2f"/>
                <w:lock w:val="sdtLocked"/>
                <w:richText/>
              </w:sdtPr>
              <w:sdtContent>
                <w:p>
                  <w:pPr>
                    <w:spacing w:line="259" w:lineRule="auto"/>
                    <w:ind w:left="357"/>
                    <w:jc w:val="both"/>
                    <w:rPr>
                      <w:szCs w:val="24"/>
                    </w:rPr>
                  </w:pPr>
                  <w:sdt>
                    <w:sdtPr>
                      <w:alias w:val="Numeris"/>
                      <w:tag w:val="nr_15322f3d23264adba5c1d09c60e6fe2f"/>
                      <w:lock w:val="sdtLocked"/>
                      <w:richText/>
                    </w:sdtPr>
                    <w:sdtContent>
                      <w:r>
                        <w:rPr>
                          <w:b/>
                          <w:bCs/>
                          <w:szCs w:val="24"/>
                        </w:rPr>
                        <w:t>3.3</w:t>
                      </w:r>
                    </w:sdtContent>
                  </w:sdt>
                  <w:r>
                    <w:rPr>
                      <w:b/>
                      <w:bCs/>
                      <w:szCs w:val="24"/>
                    </w:rPr>
                    <w:t>. uždavinys.</w:t>
                  </w:r>
                  <w:r>
                    <w:rPr>
                      <w:szCs w:val="24"/>
                    </w:rPr>
                    <w:t xml:space="preserve"> Plėsti pakuočių atliekų ir kitų antrinių žaliavų atskiro surinkimo (pirminio rūšiavimo) apimtis</w:t>
                  </w:r>
                </w:p>
                <w:p>
                  <w:pPr>
                    <w:rPr>
                      <w:sz w:val="14"/>
                      <w:szCs w:val="14"/>
                    </w:rPr>
                  </w:pPr>
                </w:p>
              </w:sdtContent>
            </w:sdt>
            <w:sdt>
              <w:sdtPr>
                <w:alias w:val="3.4 pp."/>
                <w:tag w:val="part_8d3f0d6a44de4ce1b0c91e74e8a7259a"/>
                <w:lock w:val="sdtLocked"/>
                <w:richText/>
              </w:sdtPr>
              <w:sdtContent>
                <w:p>
                  <w:pPr>
                    <w:spacing w:line="259" w:lineRule="auto"/>
                    <w:ind w:left="357"/>
                    <w:jc w:val="both"/>
                    <w:rPr>
                      <w:szCs w:val="24"/>
                    </w:rPr>
                  </w:pPr>
                  <w:sdt>
                    <w:sdtPr>
                      <w:alias w:val="Numeris"/>
                      <w:tag w:val="nr_8d3f0d6a44de4ce1b0c91e74e8a7259a"/>
                      <w:lock w:val="sdtLocked"/>
                      <w:richText/>
                    </w:sdtPr>
                    <w:sdtContent>
                      <w:r>
                        <w:rPr>
                          <w:b/>
                          <w:bCs/>
                          <w:szCs w:val="24"/>
                        </w:rPr>
                        <w:t>3.4</w:t>
                      </w:r>
                    </w:sdtContent>
                  </w:sdt>
                  <w:r>
                    <w:rPr>
                      <w:b/>
                      <w:bCs/>
                      <w:szCs w:val="24"/>
                    </w:rPr>
                    <w:t>. uždavinys.</w:t>
                  </w:r>
                  <w:r>
                    <w:rPr>
                      <w:szCs w:val="24"/>
                    </w:rPr>
                    <w:t xml:space="preserve"> Plėtoti kitų paruošimui naudoti pakartotinai ir perdirbimui tinkamų atliekų rūšiuojamojo surinkimo infrastruktūrą ir paslaugas</w:t>
                  </w:r>
                </w:p>
                <w:p>
                  <w:pPr>
                    <w:rPr>
                      <w:sz w:val="14"/>
                      <w:szCs w:val="14"/>
                    </w:rPr>
                  </w:pPr>
                </w:p>
              </w:sdtContent>
            </w:sdt>
            <w:sdt>
              <w:sdtPr>
                <w:alias w:val="3.5 pp."/>
                <w:tag w:val="part_7df42e1ab1044aa495126099824771cb"/>
                <w:lock w:val="sdtLocked"/>
                <w:richText/>
              </w:sdtPr>
              <w:sdtContent>
                <w:p>
                  <w:pPr>
                    <w:spacing w:line="259" w:lineRule="auto"/>
                    <w:ind w:left="357"/>
                    <w:jc w:val="both"/>
                    <w:rPr>
                      <w:szCs w:val="24"/>
                    </w:rPr>
                  </w:pPr>
                  <w:sdt>
                    <w:sdtPr>
                      <w:alias w:val="Numeris"/>
                      <w:tag w:val="nr_7df42e1ab1044aa495126099824771cb"/>
                      <w:lock w:val="sdtLocked"/>
                      <w:richText/>
                    </w:sdtPr>
                    <w:sdtContent>
                      <w:r>
                        <w:rPr>
                          <w:b/>
                          <w:bCs/>
                          <w:szCs w:val="24"/>
                        </w:rPr>
                        <w:t>3.5</w:t>
                      </w:r>
                    </w:sdtContent>
                  </w:sdt>
                  <w:r>
                    <w:rPr>
                      <w:b/>
                      <w:bCs/>
                      <w:szCs w:val="24"/>
                    </w:rPr>
                    <w:t>. uždavinys.</w:t>
                  </w:r>
                  <w:r>
                    <w:rPr>
                      <w:szCs w:val="24"/>
                    </w:rPr>
                    <w:t xml:space="preserve"> Vystyti buityje susidarančių pavojingųjų atliekų rūšiuojamojo surinkimo infrastruktūrą ir paslaugas</w:t>
                  </w:r>
                </w:p>
                <w:p>
                  <w:pPr>
                    <w:rPr>
                      <w:sz w:val="14"/>
                      <w:szCs w:val="14"/>
                    </w:rPr>
                  </w:pPr>
                </w:p>
              </w:sdtContent>
            </w:sdt>
          </w:sdtContent>
        </w:sdt>
        <w:sdt>
          <w:sdtPr>
            <w:alias w:val="skirsnis"/>
            <w:tag w:val="part_14f9672220f94ff78b182ac1ef0fa7ad"/>
            <w:lock w:val="sdtLocked"/>
            <w:richText/>
          </w:sdtPr>
          <w:sdtContent>
            <w:p>
              <w:pPr>
                <w:pBdr>
                  <w:top w:val="single" w:sz="4" w:space="1" w:color="auto"/>
                  <w:left w:val="single" w:sz="4" w:space="4" w:color="auto"/>
                  <w:bottom w:val="single" w:sz="4" w:space="1" w:color="auto"/>
                  <w:right w:val="single" w:sz="4" w:space="4" w:color="auto"/>
                </w:pBdr>
                <w:spacing w:line="259" w:lineRule="auto"/>
                <w:jc w:val="both"/>
                <w:rPr>
                  <w:b/>
                  <w:szCs w:val="24"/>
                </w:rPr>
              </w:pPr>
              <w:sdt>
                <w:sdtPr>
                  <w:alias w:val="Pavadinimas"/>
                  <w:tag w:val="title_14f9672220f94ff78b182ac1ef0fa7ad"/>
                  <w:lock w:val="sdtLocked"/>
                  <w:richText/>
                </w:sdtPr>
                <w:sdtContent>
                  <w:r>
                    <w:rPr>
                      <w:b/>
                      <w:szCs w:val="24"/>
                    </w:rPr>
                    <w:t>4 tikslas. Užtikrinti aplinkos apsaugos ir visuomenės sveikatos saugos reikalavimus atitinkantį komunalinių atliekų tvarkymą</w:t>
                  </w:r>
                </w:sdtContent>
              </w:sdt>
            </w:p>
            <w:p>
              <w:pPr>
                <w:rPr>
                  <w:sz w:val="14"/>
                  <w:szCs w:val="14"/>
                </w:rPr>
              </w:pPr>
            </w:p>
            <w:sdt>
              <w:sdtPr>
                <w:alias w:val="4.1 pp."/>
                <w:tag w:val="part_cc70817ee58248cab3cf9ae630ee7d87"/>
                <w:lock w:val="sdtLocked"/>
                <w:richText/>
              </w:sdtPr>
              <w:sdtContent>
                <w:p>
                  <w:pPr>
                    <w:spacing w:line="259" w:lineRule="auto"/>
                    <w:ind w:firstLine="357"/>
                    <w:jc w:val="both"/>
                    <w:rPr>
                      <w:szCs w:val="24"/>
                    </w:rPr>
                  </w:pPr>
                  <w:sdt>
                    <w:sdtPr>
                      <w:alias w:val="Numeris"/>
                      <w:tag w:val="nr_cc70817ee58248cab3cf9ae630ee7d87"/>
                      <w:lock w:val="sdtLocked"/>
                      <w:richText/>
                    </w:sdtPr>
                    <w:sdtContent>
                      <w:r>
                        <w:rPr>
                          <w:b/>
                          <w:bCs/>
                          <w:szCs w:val="24"/>
                        </w:rPr>
                        <w:t>4.1</w:t>
                      </w:r>
                    </w:sdtContent>
                  </w:sdt>
                  <w:r>
                    <w:rPr>
                      <w:b/>
                      <w:bCs/>
                      <w:szCs w:val="24"/>
                    </w:rPr>
                    <w:t>. uždavinys.</w:t>
                  </w:r>
                  <w:r>
                    <w:rPr>
                      <w:szCs w:val="24"/>
                    </w:rPr>
                    <w:t xml:space="preserve"> Užtikrinti viešąją komunalinių atliekų tvarkymo paslaugą</w:t>
                  </w:r>
                </w:p>
                <w:p>
                  <w:pPr>
                    <w:rPr>
                      <w:sz w:val="14"/>
                      <w:szCs w:val="14"/>
                    </w:rPr>
                  </w:pPr>
                </w:p>
              </w:sdtContent>
            </w:sdt>
            <w:sdt>
              <w:sdtPr>
                <w:alias w:val="4.2 pp."/>
                <w:tag w:val="part_5d5b62b4a6f0404ba4ac4d08b39a2608"/>
                <w:lock w:val="sdtLocked"/>
                <w:richText/>
              </w:sdtPr>
              <w:sdtContent>
                <w:p>
                  <w:pPr>
                    <w:spacing w:line="259" w:lineRule="auto"/>
                    <w:ind w:firstLine="357"/>
                    <w:jc w:val="both"/>
                    <w:rPr>
                      <w:szCs w:val="24"/>
                    </w:rPr>
                  </w:pPr>
                  <w:sdt>
                    <w:sdtPr>
                      <w:alias w:val="Numeris"/>
                      <w:tag w:val="nr_5d5b62b4a6f0404ba4ac4d08b39a2608"/>
                      <w:lock w:val="sdtLocked"/>
                      <w:richText/>
                    </w:sdtPr>
                    <w:sdtContent>
                      <w:r>
                        <w:rPr>
                          <w:b/>
                          <w:bCs/>
                          <w:szCs w:val="24"/>
                        </w:rPr>
                        <w:t>4.2</w:t>
                      </w:r>
                    </w:sdtContent>
                  </w:sdt>
                  <w:r>
                    <w:rPr>
                      <w:b/>
                      <w:bCs/>
                      <w:szCs w:val="24"/>
                    </w:rPr>
                    <w:t xml:space="preserve"> uždavinys.</w:t>
                  </w:r>
                  <w:r>
                    <w:rPr>
                      <w:b/>
                      <w:szCs w:val="24"/>
                    </w:rPr>
                    <w:t xml:space="preserve"> </w:t>
                  </w:r>
                  <w:r>
                    <w:rPr>
                      <w:szCs w:val="24"/>
                    </w:rPr>
                    <w:t>Plėtoti Radviliškio rajono savivaldybės ir Šiaulių regiono komunalinių atliekų tvarkymo infrastruktūrą</w:t>
                  </w:r>
                </w:p>
                <w:p>
                  <w:pPr>
                    <w:rPr>
                      <w:sz w:val="14"/>
                      <w:szCs w:val="14"/>
                    </w:rPr>
                  </w:pPr>
                </w:p>
              </w:sdtContent>
            </w:sdt>
            <w:sdt>
              <w:sdtPr>
                <w:alias w:val="4.3 pp."/>
                <w:tag w:val="part_95e99366611a42b0b8cf8114a44c9608"/>
                <w:lock w:val="sdtLocked"/>
                <w:richText/>
              </w:sdtPr>
              <w:sdtContent>
                <w:p>
                  <w:pPr>
                    <w:spacing w:line="259" w:lineRule="auto"/>
                    <w:ind w:firstLine="426"/>
                    <w:jc w:val="both"/>
                    <w:rPr>
                      <w:szCs w:val="24"/>
                    </w:rPr>
                  </w:pPr>
                  <w:sdt>
                    <w:sdtPr>
                      <w:alias w:val="Numeris"/>
                      <w:tag w:val="nr_95e99366611a42b0b8cf8114a44c9608"/>
                      <w:lock w:val="sdtLocked"/>
                      <w:richText/>
                    </w:sdtPr>
                    <w:sdtContent>
                      <w:r>
                        <w:rPr>
                          <w:b/>
                          <w:szCs w:val="24"/>
                        </w:rPr>
                        <w:t>4.3</w:t>
                      </w:r>
                    </w:sdtContent>
                  </w:sdt>
                  <w:r>
                    <w:rPr>
                      <w:b/>
                      <w:szCs w:val="24"/>
                    </w:rPr>
                    <w:t xml:space="preserve"> uždavinys</w:t>
                  </w:r>
                  <w:r>
                    <w:rPr>
                      <w:szCs w:val="24"/>
                    </w:rPr>
                    <w:t>. Aplinkai ir visuomenės sveikatai saugiu būdu eksploatuoti komunalinių atliekų tvarkymo infrastruktūrą, optimizuoti jos darbą ir poveikį aplinkai</w:t>
                  </w:r>
                </w:p>
                <w:p>
                  <w:pPr>
                    <w:rPr>
                      <w:sz w:val="14"/>
                      <w:szCs w:val="14"/>
                    </w:rPr>
                  </w:pPr>
                </w:p>
              </w:sdtContent>
            </w:sdt>
            <w:sdt>
              <w:sdtPr>
                <w:alias w:val="4.4 pp."/>
                <w:tag w:val="part_17565d9817704dc19238bc2392e36bf2"/>
                <w:lock w:val="sdtLocked"/>
                <w:richText/>
              </w:sdtPr>
              <w:sdtContent>
                <w:p>
                  <w:pPr>
                    <w:spacing w:line="259" w:lineRule="auto"/>
                    <w:ind w:firstLine="426"/>
                    <w:jc w:val="both"/>
                    <w:rPr>
                      <w:szCs w:val="24"/>
                    </w:rPr>
                  </w:pPr>
                  <w:sdt>
                    <w:sdtPr>
                      <w:alias w:val="Numeris"/>
                      <w:tag w:val="nr_17565d9817704dc19238bc2392e36bf2"/>
                      <w:lock w:val="sdtLocked"/>
                      <w:richText/>
                    </w:sdtPr>
                    <w:sdtContent>
                      <w:r>
                        <w:rPr>
                          <w:b/>
                          <w:szCs w:val="24"/>
                        </w:rPr>
                        <w:t>4.4</w:t>
                      </w:r>
                    </w:sdtContent>
                  </w:sdt>
                  <w:r>
                    <w:rPr>
                      <w:b/>
                      <w:szCs w:val="24"/>
                    </w:rPr>
                    <w:t>. uždavinys.</w:t>
                  </w:r>
                  <w:r>
                    <w:rPr>
                      <w:szCs w:val="24"/>
                    </w:rPr>
                    <w:t xml:space="preserve"> Panaudoti komunalinių atliekų medžiaginius bei energetinius išteklius</w:t>
                  </w:r>
                </w:p>
                <w:p>
                  <w:pPr>
                    <w:rPr>
                      <w:sz w:val="14"/>
                      <w:szCs w:val="14"/>
                    </w:rPr>
                  </w:pPr>
                </w:p>
              </w:sdtContent>
            </w:sdt>
            <w:sdt>
              <w:sdtPr>
                <w:alias w:val="4.5 pp."/>
                <w:tag w:val="part_31c3a446a61a43acbdffbfccedd0726e"/>
                <w:lock w:val="sdtLocked"/>
                <w:richText/>
              </w:sdtPr>
              <w:sdtContent>
                <w:p>
                  <w:pPr>
                    <w:spacing w:line="259" w:lineRule="auto"/>
                    <w:ind w:firstLine="426"/>
                    <w:jc w:val="both"/>
                    <w:rPr>
                      <w:szCs w:val="24"/>
                    </w:rPr>
                  </w:pPr>
                  <w:sdt>
                    <w:sdtPr>
                      <w:alias w:val="Numeris"/>
                      <w:tag w:val="nr_31c3a446a61a43acbdffbfccedd0726e"/>
                      <w:lock w:val="sdtLocked"/>
                      <w:richText/>
                    </w:sdtPr>
                    <w:sdtContent>
                      <w:r>
                        <w:rPr>
                          <w:b/>
                          <w:szCs w:val="24"/>
                        </w:rPr>
                        <w:t>4.5</w:t>
                      </w:r>
                    </w:sdtContent>
                  </w:sdt>
                  <w:r>
                    <w:rPr>
                      <w:b/>
                      <w:szCs w:val="24"/>
                    </w:rPr>
                    <w:t xml:space="preserve"> uždavinys.</w:t>
                  </w:r>
                  <w:r>
                    <w:rPr>
                      <w:szCs w:val="24"/>
                    </w:rPr>
                    <w:t xml:space="preserve"> Vykdyti atliekų monitoringą</w:t>
                  </w:r>
                </w:p>
                <w:p>
                  <w:pPr>
                    <w:rPr>
                      <w:sz w:val="14"/>
                      <w:szCs w:val="14"/>
                    </w:rPr>
                  </w:pPr>
                </w:p>
                <w:p>
                  <w:pPr>
                    <w:spacing w:line="259" w:lineRule="auto"/>
                    <w:ind w:firstLine="426"/>
                    <w:jc w:val="both"/>
                    <w:rPr>
                      <w:szCs w:val="24"/>
                    </w:rPr>
                  </w:pPr>
                </w:p>
                <w:p>
                  <w:pPr>
                    <w:rPr>
                      <w:sz w:val="14"/>
                      <w:szCs w:val="14"/>
                    </w:rPr>
                  </w:pPr>
                </w:p>
                <w:p>
                  <w:pPr>
                    <w:spacing w:line="259" w:lineRule="auto"/>
                    <w:ind w:firstLine="426"/>
                    <w:jc w:val="both"/>
                    <w:rPr>
                      <w:szCs w:val="24"/>
                    </w:rPr>
                  </w:pPr>
                </w:p>
                <w:p>
                  <w:pPr>
                    <w:rPr>
                      <w:sz w:val="20"/>
                    </w:rPr>
                  </w:pPr>
                </w:p>
              </w:sdtContent>
            </w:sdt>
            <w:sdt>
              <w:sdtPr>
                <w:alias w:val="2.3 pp."/>
                <w:tag w:val="part_38f050fea0f849c682b832be7c224457"/>
                <w:lock w:val="sdtLocked"/>
                <w:richText/>
              </w:sdtPr>
              <w:sdtContent>
                <w:p>
                  <w:pPr>
                    <w:spacing w:line="259" w:lineRule="auto"/>
                    <w:ind w:left="720" w:hanging="720"/>
                    <w:jc w:val="both"/>
                    <w:outlineLvl w:val="1"/>
                    <w:rPr>
                      <w:color w:val="538135"/>
                      <w:sz w:val="28"/>
                      <w:szCs w:val="24"/>
                    </w:rPr>
                  </w:pPr>
                  <w:sdt>
                    <w:sdtPr>
                      <w:alias w:val="Numeris"/>
                      <w:tag w:val="nr_38f050fea0f849c682b832be7c224457"/>
                      <w:lock w:val="sdtLocked"/>
                      <w:richText/>
                    </w:sdtPr>
                    <w:sdtContent>
                      <w:r>
                        <w:rPr>
                          <w:color w:val="538135"/>
                          <w:sz w:val="28"/>
                          <w:szCs w:val="24"/>
                        </w:rPr>
                        <w:t>2.3</w:t>
                      </w:r>
                    </w:sdtContent>
                  </w:sdt>
                  <w:r>
                    <w:rPr>
                      <w:color w:val="538135"/>
                      <w:sz w:val="28"/>
                      <w:szCs w:val="24"/>
                    </w:rPr>
                    <w:t xml:space="preserve"> Komunalinių atliekų srautų susidarymo ateityje vertinimas</w:t>
                  </w:r>
                </w:p>
                <w:p>
                  <w:pPr>
                    <w:rPr>
                      <w:sz w:val="14"/>
                      <w:szCs w:val="14"/>
                    </w:rPr>
                  </w:pPr>
                </w:p>
                <w:p>
                  <w:pPr>
                    <w:spacing w:line="259" w:lineRule="auto"/>
                    <w:jc w:val="both"/>
                    <w:rPr>
                      <w:szCs w:val="24"/>
                    </w:rPr>
                  </w:pPr>
                  <w:r>
                    <w:rPr>
                      <w:szCs w:val="24"/>
                    </w:rPr>
                    <w:t>Susidarančių komunalinių atliekų kiekis ateityje priklausys nuo gyventojų skaičiaus kitimo, ekonominio augimo ir vartojimo pokyčių. Ekonominio augimo prognozės gali kisti nuo geopolitinės situacijos ir kitų priežasčių, kurias prognozuoti šiuo metu yra sudėtinga. Analizuojant pastarųjų metų gyventojų skaičiaus pokytį Radviliškio rajono savivaldybėje matyti, kad kasmet gyventojų skaičius mažėja (per penkerius paskutinius metus vid. Po 1,75 proc.). Kaip buvo minėta 1.5.1 skyriuje, susidarančių komunalinių atliekų kiekis vienam gyventojui pastaraisiais metais padidėjo, lyginant su 2015 m., nors 2017-2020 m. kiekiai mažėjo. Tikėtina, kad panašios demografinės bei komunalinių atliekų susidarymo tendencijos išliks ir iki 2027 m.</w:t>
                  </w:r>
                </w:p>
                <w:p>
                  <w:pPr>
                    <w:rPr>
                      <w:sz w:val="14"/>
                      <w:szCs w:val="14"/>
                    </w:rPr>
                  </w:pPr>
                </w:p>
                <w:p>
                  <w:pPr>
                    <w:spacing w:line="259" w:lineRule="auto"/>
                    <w:jc w:val="both"/>
                    <w:rPr>
                      <w:szCs w:val="24"/>
                    </w:rPr>
                  </w:pPr>
                  <w:r>
                    <w:rPr>
                      <w:szCs w:val="24"/>
                    </w:rPr>
                    <w:t>Atsižvelgiant į gyventojų skaičiaus pokyčio tendencijas, prognozuojamas komunalinių atliekų susidarymas pateiktas 35 lentelėje.</w:t>
                  </w:r>
                </w:p>
                <w:p>
                  <w:pPr>
                    <w:rPr>
                      <w:sz w:val="18"/>
                      <w:szCs w:val="18"/>
                    </w:rPr>
                  </w:pPr>
                </w:p>
                <w:p>
                  <w:pPr>
                    <w:keepNext/>
                    <w:jc w:val="both"/>
                    <w:rPr>
                      <w:i/>
                      <w:iCs/>
                      <w:color w:val="595959"/>
                      <w:sz w:val="22"/>
                      <w:szCs w:val="18"/>
                    </w:rPr>
                  </w:pPr>
                  <w:r>
                    <w:rPr>
                      <w:i/>
                      <w:iCs/>
                      <w:color w:val="595959"/>
                      <w:sz w:val="22"/>
                      <w:szCs w:val="18"/>
                    </w:rPr>
                    <w:t>35 lentelė. Prognozuojamas komunalinių atliekų susidarymas Radviliškio rajone iki 2027 m.</w:t>
                  </w:r>
                </w:p>
                <w:p>
                  <w:pPr>
                    <w:rPr>
                      <w:sz w:val="10"/>
                      <w:szCs w:val="10"/>
                    </w:rPr>
                  </w:pPr>
                </w:p>
                <w:tbl>
                  <w:tblPr>
                    <w:tblW w:w="9220" w:type="dxa"/>
                    <w:tblBorders>
                      <w:top w:val="single" w:sz="4" w:space="0" w:color="7F7F7F"/>
                      <w:bottom w:val="single" w:sz="4" w:space="0" w:color="7F7F7F"/>
                    </w:tblBorders>
                    <w:tblLayout w:type="fixed"/>
                    <w:tblLook w:val="04A0" w:firstRow="1" w:lastRow="0" w:firstColumn="1" w:lastColumn="0" w:noHBand="0" w:noVBand="1"/>
                  </w:tblPr>
                  <w:tblGrid>
                    <w:gridCol w:w="2972"/>
                    <w:gridCol w:w="1041"/>
                    <w:gridCol w:w="1041"/>
                    <w:gridCol w:w="1042"/>
                    <w:gridCol w:w="1041"/>
                    <w:gridCol w:w="1041"/>
                    <w:gridCol w:w="1042"/>
                  </w:tblGrid>
                  <w:tr>
                    <w:trPr>
                      <w:trHeight w:val="288"/>
                    </w:trPr>
                    <w:tc>
                      <w:tcPr>
                        <w:tcW w:w="2972" w:type="dxa"/>
                        <w:noWrap/>
                        <w:hideMark/>
                      </w:tcPr>
                      <w:p>
                        <w:pPr>
                          <w:ind w:firstLine="48"/>
                          <w:jc w:val="both"/>
                          <w:rPr>
                            <w:sz w:val="18"/>
                            <w:szCs w:val="22"/>
                          </w:rPr>
                        </w:pPr>
                      </w:p>
                    </w:tc>
                    <w:tc>
                      <w:tcPr>
                        <w:tcW w:w="1041" w:type="dxa"/>
                        <w:noWrap/>
                        <w:hideMark/>
                      </w:tcPr>
                      <w:p>
                        <w:pPr>
                          <w:jc w:val="center"/>
                          <w:rPr>
                            <w:sz w:val="18"/>
                            <w:szCs w:val="22"/>
                          </w:rPr>
                        </w:pPr>
                        <w:r>
                          <w:rPr>
                            <w:sz w:val="18"/>
                            <w:szCs w:val="22"/>
                          </w:rPr>
                          <w:t>2022</w:t>
                        </w:r>
                      </w:p>
                    </w:tc>
                    <w:tc>
                      <w:tcPr>
                        <w:tcW w:w="1041" w:type="dxa"/>
                        <w:noWrap/>
                        <w:hideMark/>
                      </w:tcPr>
                      <w:p>
                        <w:pPr>
                          <w:jc w:val="center"/>
                          <w:rPr>
                            <w:sz w:val="18"/>
                            <w:szCs w:val="22"/>
                          </w:rPr>
                        </w:pPr>
                        <w:r>
                          <w:rPr>
                            <w:sz w:val="18"/>
                            <w:szCs w:val="22"/>
                          </w:rPr>
                          <w:t>2023</w:t>
                        </w:r>
                      </w:p>
                    </w:tc>
                    <w:tc>
                      <w:tcPr>
                        <w:tcW w:w="1042" w:type="dxa"/>
                        <w:noWrap/>
                        <w:hideMark/>
                      </w:tcPr>
                      <w:p>
                        <w:pPr>
                          <w:jc w:val="center"/>
                          <w:rPr>
                            <w:sz w:val="18"/>
                            <w:szCs w:val="22"/>
                          </w:rPr>
                        </w:pPr>
                        <w:r>
                          <w:rPr>
                            <w:sz w:val="18"/>
                            <w:szCs w:val="22"/>
                          </w:rPr>
                          <w:t>2024</w:t>
                        </w:r>
                      </w:p>
                    </w:tc>
                    <w:tc>
                      <w:tcPr>
                        <w:tcW w:w="1041" w:type="dxa"/>
                        <w:noWrap/>
                        <w:hideMark/>
                      </w:tcPr>
                      <w:p>
                        <w:pPr>
                          <w:jc w:val="center"/>
                          <w:rPr>
                            <w:sz w:val="18"/>
                            <w:szCs w:val="22"/>
                          </w:rPr>
                        </w:pPr>
                        <w:r>
                          <w:rPr>
                            <w:sz w:val="18"/>
                            <w:szCs w:val="22"/>
                          </w:rPr>
                          <w:t>2025</w:t>
                        </w:r>
                      </w:p>
                    </w:tc>
                    <w:tc>
                      <w:tcPr>
                        <w:tcW w:w="1041" w:type="dxa"/>
                        <w:noWrap/>
                        <w:hideMark/>
                      </w:tcPr>
                      <w:p>
                        <w:pPr>
                          <w:jc w:val="center"/>
                          <w:rPr>
                            <w:sz w:val="18"/>
                            <w:szCs w:val="22"/>
                          </w:rPr>
                        </w:pPr>
                        <w:r>
                          <w:rPr>
                            <w:sz w:val="18"/>
                            <w:szCs w:val="22"/>
                          </w:rPr>
                          <w:t>2026</w:t>
                        </w:r>
                      </w:p>
                    </w:tc>
                    <w:tc>
                      <w:tcPr>
                        <w:tcW w:w="1042" w:type="dxa"/>
                        <w:noWrap/>
                        <w:hideMark/>
                      </w:tcPr>
                      <w:p>
                        <w:pPr>
                          <w:jc w:val="center"/>
                          <w:rPr>
                            <w:sz w:val="18"/>
                            <w:szCs w:val="22"/>
                          </w:rPr>
                        </w:pPr>
                        <w:r>
                          <w:rPr>
                            <w:sz w:val="18"/>
                            <w:szCs w:val="22"/>
                          </w:rPr>
                          <w:t>2027</w:t>
                        </w:r>
                      </w:p>
                    </w:tc>
                  </w:tr>
                  <w:tr>
                    <w:trPr>
                      <w:trHeight w:val="276"/>
                    </w:trPr>
                    <w:tc>
                      <w:tcPr>
                        <w:tcW w:w="2972" w:type="dxa"/>
                        <w:noWrap/>
                      </w:tcPr>
                      <w:p>
                        <w:pPr>
                          <w:jc w:val="both"/>
                          <w:rPr>
                            <w:sz w:val="18"/>
                            <w:szCs w:val="22"/>
                          </w:rPr>
                        </w:pPr>
                        <w:r>
                          <w:rPr>
                            <w:sz w:val="18"/>
                            <w:szCs w:val="22"/>
                          </w:rPr>
                          <w:t xml:space="preserve">Nuolatinių gyventojų skaičius Radviliškio rajone </w:t>
                        </w:r>
                      </w:p>
                    </w:tc>
                    <w:tc>
                      <w:tcPr>
                        <w:tcW w:w="1041" w:type="dxa"/>
                        <w:noWrap/>
                        <w:vAlign w:val="center"/>
                      </w:tcPr>
                      <w:p>
                        <w:pPr>
                          <w:jc w:val="center"/>
                          <w:rPr>
                            <w:sz w:val="18"/>
                            <w:szCs w:val="22"/>
                          </w:rPr>
                        </w:pPr>
                        <w:r>
                          <w:rPr>
                            <w:sz w:val="18"/>
                            <w:szCs w:val="22"/>
                          </w:rPr>
                          <w:t>33 970</w:t>
                        </w:r>
                      </w:p>
                    </w:tc>
                    <w:tc>
                      <w:tcPr>
                        <w:tcW w:w="1041" w:type="dxa"/>
                        <w:noWrap/>
                        <w:vAlign w:val="center"/>
                      </w:tcPr>
                      <w:p>
                        <w:pPr>
                          <w:jc w:val="center"/>
                          <w:rPr>
                            <w:sz w:val="18"/>
                            <w:szCs w:val="22"/>
                          </w:rPr>
                        </w:pPr>
                        <w:r>
                          <w:rPr>
                            <w:sz w:val="18"/>
                            <w:szCs w:val="22"/>
                          </w:rPr>
                          <w:t>33 375</w:t>
                        </w:r>
                      </w:p>
                    </w:tc>
                    <w:tc>
                      <w:tcPr>
                        <w:tcW w:w="1042" w:type="dxa"/>
                        <w:noWrap/>
                        <w:vAlign w:val="center"/>
                      </w:tcPr>
                      <w:p>
                        <w:pPr>
                          <w:jc w:val="center"/>
                          <w:rPr>
                            <w:sz w:val="18"/>
                            <w:szCs w:val="22"/>
                          </w:rPr>
                        </w:pPr>
                        <w:r>
                          <w:rPr>
                            <w:sz w:val="18"/>
                            <w:szCs w:val="22"/>
                          </w:rPr>
                          <w:t>32 790</w:t>
                        </w:r>
                      </w:p>
                    </w:tc>
                    <w:tc>
                      <w:tcPr>
                        <w:tcW w:w="1041" w:type="dxa"/>
                        <w:noWrap/>
                        <w:vAlign w:val="center"/>
                      </w:tcPr>
                      <w:p>
                        <w:pPr>
                          <w:jc w:val="center"/>
                          <w:rPr>
                            <w:sz w:val="18"/>
                            <w:szCs w:val="22"/>
                          </w:rPr>
                        </w:pPr>
                        <w:r>
                          <w:rPr>
                            <w:sz w:val="18"/>
                            <w:szCs w:val="22"/>
                          </w:rPr>
                          <w:t>32 215</w:t>
                        </w:r>
                      </w:p>
                    </w:tc>
                    <w:tc>
                      <w:tcPr>
                        <w:tcW w:w="1041" w:type="dxa"/>
                        <w:noWrap/>
                        <w:vAlign w:val="center"/>
                      </w:tcPr>
                      <w:p>
                        <w:pPr>
                          <w:jc w:val="center"/>
                          <w:rPr>
                            <w:sz w:val="18"/>
                            <w:szCs w:val="22"/>
                          </w:rPr>
                        </w:pPr>
                        <w:r>
                          <w:rPr>
                            <w:sz w:val="18"/>
                            <w:szCs w:val="22"/>
                          </w:rPr>
                          <w:t>31 651</w:t>
                        </w:r>
                      </w:p>
                    </w:tc>
                    <w:tc>
                      <w:tcPr>
                        <w:tcW w:w="1042" w:type="dxa"/>
                        <w:noWrap/>
                        <w:vAlign w:val="center"/>
                      </w:tcPr>
                      <w:p>
                        <w:pPr>
                          <w:jc w:val="center"/>
                          <w:rPr>
                            <w:sz w:val="18"/>
                            <w:szCs w:val="22"/>
                          </w:rPr>
                        </w:pPr>
                        <w:r>
                          <w:rPr>
                            <w:sz w:val="18"/>
                            <w:szCs w:val="22"/>
                          </w:rPr>
                          <w:t>31 096</w:t>
                        </w:r>
                      </w:p>
                    </w:tc>
                  </w:tr>
                  <w:tr>
                    <w:trPr>
                      <w:trHeight w:val="564"/>
                    </w:trPr>
                    <w:tc>
                      <w:tcPr>
                        <w:tcW w:w="2972" w:type="dxa"/>
                      </w:tcPr>
                      <w:p>
                        <w:pPr>
                          <w:jc w:val="both"/>
                          <w:rPr>
                            <w:sz w:val="18"/>
                            <w:szCs w:val="22"/>
                          </w:rPr>
                        </w:pPr>
                        <w:r>
                          <w:rPr>
                            <w:sz w:val="18"/>
                            <w:szCs w:val="22"/>
                          </w:rPr>
                          <w:t>Komunalinės atliekos, surenkamos per KA tvarkymo sistemą, t (nevertinant namudinio kompostavimo)</w:t>
                        </w:r>
                      </w:p>
                    </w:tc>
                    <w:tc>
                      <w:tcPr>
                        <w:tcW w:w="1041" w:type="dxa"/>
                        <w:noWrap/>
                        <w:vAlign w:val="center"/>
                      </w:tcPr>
                      <w:p>
                        <w:pPr>
                          <w:jc w:val="center"/>
                          <w:rPr>
                            <w:sz w:val="18"/>
                            <w:szCs w:val="22"/>
                          </w:rPr>
                        </w:pPr>
                        <w:r>
                          <w:rPr>
                            <w:sz w:val="18"/>
                            <w:szCs w:val="22"/>
                          </w:rPr>
                          <w:t>13 530</w:t>
                        </w:r>
                      </w:p>
                    </w:tc>
                    <w:tc>
                      <w:tcPr>
                        <w:tcW w:w="1041" w:type="dxa"/>
                        <w:noWrap/>
                        <w:vAlign w:val="center"/>
                      </w:tcPr>
                      <w:p>
                        <w:pPr>
                          <w:jc w:val="center"/>
                          <w:rPr>
                            <w:sz w:val="18"/>
                            <w:szCs w:val="22"/>
                          </w:rPr>
                        </w:pPr>
                        <w:r>
                          <w:rPr>
                            <w:sz w:val="18"/>
                            <w:szCs w:val="22"/>
                          </w:rPr>
                          <w:t>13 541</w:t>
                        </w:r>
                      </w:p>
                    </w:tc>
                    <w:tc>
                      <w:tcPr>
                        <w:tcW w:w="1042" w:type="dxa"/>
                        <w:noWrap/>
                        <w:vAlign w:val="center"/>
                      </w:tcPr>
                      <w:p>
                        <w:pPr>
                          <w:jc w:val="center"/>
                          <w:rPr>
                            <w:sz w:val="18"/>
                            <w:szCs w:val="22"/>
                          </w:rPr>
                        </w:pPr>
                        <w:r>
                          <w:rPr>
                            <w:sz w:val="18"/>
                            <w:szCs w:val="22"/>
                          </w:rPr>
                          <w:t>13 549</w:t>
                        </w:r>
                      </w:p>
                    </w:tc>
                    <w:tc>
                      <w:tcPr>
                        <w:tcW w:w="1041" w:type="dxa"/>
                        <w:noWrap/>
                        <w:vAlign w:val="center"/>
                      </w:tcPr>
                      <w:p>
                        <w:pPr>
                          <w:jc w:val="center"/>
                          <w:rPr>
                            <w:sz w:val="18"/>
                            <w:szCs w:val="22"/>
                          </w:rPr>
                        </w:pPr>
                        <w:r>
                          <w:rPr>
                            <w:sz w:val="18"/>
                            <w:szCs w:val="22"/>
                          </w:rPr>
                          <w:t>13 556</w:t>
                        </w:r>
                      </w:p>
                    </w:tc>
                    <w:tc>
                      <w:tcPr>
                        <w:tcW w:w="1041" w:type="dxa"/>
                        <w:noWrap/>
                        <w:vAlign w:val="center"/>
                      </w:tcPr>
                      <w:p>
                        <w:pPr>
                          <w:jc w:val="center"/>
                          <w:rPr>
                            <w:sz w:val="18"/>
                            <w:szCs w:val="22"/>
                          </w:rPr>
                        </w:pPr>
                        <w:r>
                          <w:rPr>
                            <w:sz w:val="18"/>
                            <w:szCs w:val="22"/>
                          </w:rPr>
                          <w:t>13 560</w:t>
                        </w:r>
                      </w:p>
                    </w:tc>
                    <w:tc>
                      <w:tcPr>
                        <w:tcW w:w="1042" w:type="dxa"/>
                        <w:noWrap/>
                        <w:vAlign w:val="center"/>
                      </w:tcPr>
                      <w:p>
                        <w:pPr>
                          <w:jc w:val="center"/>
                          <w:rPr>
                            <w:sz w:val="18"/>
                            <w:szCs w:val="22"/>
                          </w:rPr>
                        </w:pPr>
                        <w:r>
                          <w:rPr>
                            <w:sz w:val="18"/>
                            <w:szCs w:val="22"/>
                          </w:rPr>
                          <w:t>13 561</w:t>
                        </w:r>
                      </w:p>
                    </w:tc>
                  </w:tr>
                  <w:tr>
                    <w:trPr>
                      <w:trHeight w:val="288"/>
                    </w:trPr>
                    <w:tc>
                      <w:tcPr>
                        <w:tcW w:w="2972" w:type="dxa"/>
                        <w:noWrap/>
                      </w:tcPr>
                      <w:p>
                        <w:pPr>
                          <w:jc w:val="both"/>
                          <w:rPr>
                            <w:sz w:val="18"/>
                            <w:szCs w:val="22"/>
                          </w:rPr>
                        </w:pPr>
                        <w:r>
                          <w:rPr>
                            <w:sz w:val="18"/>
                            <w:szCs w:val="22"/>
                          </w:rPr>
                          <w:t>Susidarančių KA kiekis, tenkantis vienam gyventojui, Radviliškio rajone, kg/metus</w:t>
                        </w:r>
                      </w:p>
                    </w:tc>
                    <w:tc>
                      <w:tcPr>
                        <w:tcW w:w="1041" w:type="dxa"/>
                        <w:noWrap/>
                        <w:vAlign w:val="center"/>
                      </w:tcPr>
                      <w:p>
                        <w:pPr>
                          <w:jc w:val="center"/>
                          <w:rPr>
                            <w:sz w:val="18"/>
                            <w:szCs w:val="22"/>
                          </w:rPr>
                        </w:pPr>
                        <w:r>
                          <w:rPr>
                            <w:sz w:val="18"/>
                            <w:szCs w:val="22"/>
                          </w:rPr>
                          <w:t>398</w:t>
                        </w:r>
                      </w:p>
                    </w:tc>
                    <w:tc>
                      <w:tcPr>
                        <w:tcW w:w="1041" w:type="dxa"/>
                        <w:noWrap/>
                        <w:vAlign w:val="center"/>
                      </w:tcPr>
                      <w:p>
                        <w:pPr>
                          <w:jc w:val="center"/>
                          <w:rPr>
                            <w:sz w:val="18"/>
                            <w:szCs w:val="22"/>
                          </w:rPr>
                        </w:pPr>
                        <w:r>
                          <w:rPr>
                            <w:sz w:val="18"/>
                            <w:szCs w:val="22"/>
                          </w:rPr>
                          <w:t>406</w:t>
                        </w:r>
                      </w:p>
                    </w:tc>
                    <w:tc>
                      <w:tcPr>
                        <w:tcW w:w="1042" w:type="dxa"/>
                        <w:noWrap/>
                        <w:vAlign w:val="center"/>
                      </w:tcPr>
                      <w:p>
                        <w:pPr>
                          <w:jc w:val="center"/>
                          <w:rPr>
                            <w:sz w:val="18"/>
                            <w:szCs w:val="22"/>
                          </w:rPr>
                        </w:pPr>
                        <w:r>
                          <w:rPr>
                            <w:sz w:val="18"/>
                            <w:szCs w:val="22"/>
                          </w:rPr>
                          <w:t>413</w:t>
                        </w:r>
                      </w:p>
                    </w:tc>
                    <w:tc>
                      <w:tcPr>
                        <w:tcW w:w="1041" w:type="dxa"/>
                        <w:noWrap/>
                        <w:vAlign w:val="center"/>
                      </w:tcPr>
                      <w:p>
                        <w:pPr>
                          <w:jc w:val="center"/>
                          <w:rPr>
                            <w:sz w:val="18"/>
                            <w:szCs w:val="22"/>
                          </w:rPr>
                        </w:pPr>
                        <w:r>
                          <w:rPr>
                            <w:sz w:val="18"/>
                            <w:szCs w:val="22"/>
                          </w:rPr>
                          <w:t>421</w:t>
                        </w:r>
                      </w:p>
                    </w:tc>
                    <w:tc>
                      <w:tcPr>
                        <w:tcW w:w="1041" w:type="dxa"/>
                        <w:noWrap/>
                        <w:vAlign w:val="center"/>
                      </w:tcPr>
                      <w:p>
                        <w:pPr>
                          <w:jc w:val="center"/>
                          <w:rPr>
                            <w:sz w:val="18"/>
                            <w:szCs w:val="22"/>
                          </w:rPr>
                        </w:pPr>
                        <w:r>
                          <w:rPr>
                            <w:sz w:val="18"/>
                            <w:szCs w:val="22"/>
                          </w:rPr>
                          <w:t>428</w:t>
                        </w:r>
                      </w:p>
                    </w:tc>
                    <w:tc>
                      <w:tcPr>
                        <w:tcW w:w="1042" w:type="dxa"/>
                        <w:noWrap/>
                        <w:vAlign w:val="center"/>
                      </w:tcPr>
                      <w:p>
                        <w:pPr>
                          <w:jc w:val="center"/>
                          <w:rPr>
                            <w:sz w:val="18"/>
                            <w:szCs w:val="22"/>
                          </w:rPr>
                        </w:pPr>
                        <w:r>
                          <w:rPr>
                            <w:sz w:val="18"/>
                            <w:szCs w:val="22"/>
                          </w:rPr>
                          <w:t>436</w:t>
                        </w:r>
                      </w:p>
                    </w:tc>
                  </w:tr>
                </w:tbl>
                <w:p>
                  <w:pPr>
                    <w:spacing w:line="259" w:lineRule="auto"/>
                    <w:jc w:val="both"/>
                    <w:rPr>
                      <w:sz w:val="20"/>
                      <w:szCs w:val="22"/>
                    </w:rPr>
                  </w:pPr>
                </w:p>
                <w:p>
                  <w:pPr>
                    <w:rPr>
                      <w:sz w:val="14"/>
                      <w:szCs w:val="14"/>
                    </w:rPr>
                  </w:pPr>
                </w:p>
                <w:p>
                  <w:pPr>
                    <w:spacing w:line="259" w:lineRule="auto"/>
                    <w:jc w:val="both"/>
                    <w:rPr>
                      <w:szCs w:val="22"/>
                    </w:rPr>
                  </w:pPr>
                  <w:r>
                    <w:rPr>
                      <w:szCs w:val="22"/>
                    </w:rPr>
                    <w:t>Vertinant komunalinių atliekų sudėtį buvo daroma prielaida, kad šių atliekų sudėtis planavimo laikotarpiu nesikeis (36 lentelė). Prognozuojama, kad per savivaldybės organizuojamą komunalinių atliekų tvarkymo sistemą surenkamų atliekų kiekiai kasmet po truputį mažės (gyventojų kiekio mažėjimo nekompensuos sąlyginai didesnis vartojimas) (neįtraukiant naudotų padangų, kurios nėra laikomos komunalinėmis atliekomis, nors ir toliau šios atliekos bus surenkamos per DGASA). Taip pat dėl skatinimo augs biologinių atliekų namudinis kompostavimas, bus sukurta jo apskaitos sistema (37 lentelė).</w:t>
                  </w:r>
                </w:p>
                <w:p>
                  <w:pPr>
                    <w:rPr>
                      <w:sz w:val="14"/>
                      <w:szCs w:val="14"/>
                    </w:rPr>
                  </w:pPr>
                </w:p>
                <w:p>
                  <w:pPr>
                    <w:spacing w:line="259" w:lineRule="auto"/>
                    <w:jc w:val="both"/>
                    <w:rPr>
                      <w:szCs w:val="24"/>
                    </w:rPr>
                  </w:pPr>
                  <w:r>
                    <w:rPr>
                      <w:szCs w:val="24"/>
                    </w:rPr>
                    <w:t xml:space="preserve">Kadangi juridinių asmenų mišrios komunalinės atliekos yra surenkamos kartu su gyventojų atliekomis, todėl vertinant komunalinių atliekų srautus ir rūšiuojamojo surinkimo užduotis buvo įtrauktos ir kitos juridinių asmenų atliekos, kurios statistiškai priskiriamos komunalinėms atliekoms (38 lentelė). </w:t>
                  </w:r>
                </w:p>
                <w:p>
                  <w:pPr>
                    <w:rPr>
                      <w:sz w:val="14"/>
                      <w:szCs w:val="14"/>
                    </w:rPr>
                  </w:pPr>
                </w:p>
                <w:p>
                  <w:pPr>
                    <w:spacing w:line="259" w:lineRule="auto"/>
                    <w:jc w:val="both"/>
                    <w:rPr>
                      <w:szCs w:val="22"/>
                    </w:rPr>
                  </w:pPr>
                </w:p>
                <w:p>
                  <w:pPr>
                    <w:rPr>
                      <w:sz w:val="14"/>
                      <w:szCs w:val="14"/>
                    </w:rPr>
                  </w:pPr>
                </w:p>
                <w:p>
                  <w:pPr>
                    <w:spacing w:line="259" w:lineRule="auto"/>
                    <w:jc w:val="both"/>
                    <w:rPr>
                      <w:sz w:val="20"/>
                      <w:szCs w:val="22"/>
                    </w:rPr>
                  </w:pPr>
                </w:p>
                <w:p>
                  <w:pPr>
                    <w:rPr>
                      <w:sz w:val="14"/>
                      <w:szCs w:val="14"/>
                    </w:rPr>
                  </w:pPr>
                </w:p>
                <w:p>
                  <w:pPr>
                    <w:spacing w:line="259" w:lineRule="auto"/>
                    <w:jc w:val="both"/>
                    <w:rPr>
                      <w:sz w:val="20"/>
                      <w:szCs w:val="22"/>
                    </w:rPr>
                    <w:sectPr>
                      <w:footerReference w:type="default" r:id="rId30"/>
                      <w:pgSz w:w="11906" w:h="16838" w:code="9"/>
                      <w:pgMar w:top="1418" w:right="1418" w:bottom="1418" w:left="1418" w:header="567" w:footer="567" w:gutter="0"/>
                      <w:cols w:space="1296"/>
                    </w:sectPr>
                  </w:pPr>
                </w:p>
                <w:p>
                  <w:pPr>
                    <w:rPr>
                      <w:sz w:val="18"/>
                      <w:szCs w:val="18"/>
                    </w:rPr>
                  </w:pPr>
                </w:p>
                <w:p>
                  <w:pPr>
                    <w:keepNext/>
                    <w:jc w:val="both"/>
                    <w:rPr>
                      <w:i/>
                      <w:iCs/>
                      <w:color w:val="595959"/>
                      <w:sz w:val="22"/>
                      <w:szCs w:val="18"/>
                    </w:rPr>
                  </w:pPr>
                  <w:r>
                    <w:rPr>
                      <w:i/>
                      <w:iCs/>
                      <w:color w:val="595959"/>
                      <w:sz w:val="22"/>
                      <w:szCs w:val="18"/>
                    </w:rPr>
                    <w:t>36 lentelė. Komunalinių atliekų kiekių ir sudėties prognozė Radviliškio rajone iki 2027 m. (nevertinant namudinio kompostavimo kiekių), tonomis</w:t>
                  </w:r>
                </w:p>
                <w:p>
                  <w:pPr>
                    <w:rPr>
                      <w:sz w:val="10"/>
                      <w:szCs w:val="10"/>
                    </w:rPr>
                  </w:pPr>
                </w:p>
                <w:tbl>
                  <w:tblPr>
                    <w:tblW w:w="0" w:type="auto"/>
                    <w:tblBorders>
                      <w:top w:val="single" w:sz="4" w:space="0" w:color="7F7F7F"/>
                      <w:bottom w:val="single" w:sz="4" w:space="0" w:color="7F7F7F"/>
                    </w:tblBorders>
                    <w:tblLayout w:type="fixed"/>
                    <w:tblLook w:val="04A0" w:firstRow="1" w:lastRow="0" w:firstColumn="1" w:lastColumn="0" w:noHBand="0" w:noVBand="1"/>
                  </w:tblPr>
                  <w:tblGrid>
                    <w:gridCol w:w="5245"/>
                    <w:gridCol w:w="1038"/>
                    <w:gridCol w:w="1038"/>
                    <w:gridCol w:w="1039"/>
                    <w:gridCol w:w="1038"/>
                    <w:gridCol w:w="1038"/>
                    <w:gridCol w:w="1039"/>
                    <w:gridCol w:w="1038"/>
                    <w:gridCol w:w="1039"/>
                  </w:tblGrid>
                  <w:tr>
                    <w:trPr>
                      <w:trHeight w:val="252"/>
                    </w:trPr>
                    <w:tc>
                      <w:tcPr>
                        <w:tcW w:w="5245" w:type="dxa"/>
                        <w:noWrap/>
                        <w:hideMark/>
                      </w:tcPr>
                      <w:p>
                        <w:pPr>
                          <w:rPr>
                            <w:sz w:val="20"/>
                          </w:rPr>
                        </w:pPr>
                        <w:r>
                          <w:rPr>
                            <w:sz w:val="20"/>
                          </w:rPr>
                          <w:t>Komunalinių atliekų kiekiai</w:t>
                        </w:r>
                      </w:p>
                      <w:p>
                        <w:pPr>
                          <w:rPr>
                            <w:sz w:val="20"/>
                          </w:rPr>
                        </w:pPr>
                      </w:p>
                    </w:tc>
                    <w:tc>
                      <w:tcPr>
                        <w:tcW w:w="1038" w:type="dxa"/>
                        <w:noWrap/>
                        <w:vAlign w:val="center"/>
                        <w:hideMark/>
                      </w:tcPr>
                      <w:p>
                        <w:pPr>
                          <w:jc w:val="center"/>
                          <w:rPr>
                            <w:sz w:val="20"/>
                          </w:rPr>
                        </w:pPr>
                        <w:r>
                          <w:rPr>
                            <w:sz w:val="20"/>
                          </w:rPr>
                          <w:t>2020</w:t>
                        </w:r>
                      </w:p>
                    </w:tc>
                    <w:tc>
                      <w:tcPr>
                        <w:tcW w:w="1038" w:type="dxa"/>
                        <w:noWrap/>
                        <w:vAlign w:val="center"/>
                        <w:hideMark/>
                      </w:tcPr>
                      <w:p>
                        <w:pPr>
                          <w:jc w:val="center"/>
                          <w:rPr>
                            <w:sz w:val="20"/>
                          </w:rPr>
                        </w:pPr>
                        <w:r>
                          <w:rPr>
                            <w:sz w:val="20"/>
                          </w:rPr>
                          <w:t>2021</w:t>
                        </w:r>
                      </w:p>
                    </w:tc>
                    <w:tc>
                      <w:tcPr>
                        <w:tcW w:w="1039" w:type="dxa"/>
                        <w:noWrap/>
                        <w:vAlign w:val="center"/>
                        <w:hideMark/>
                      </w:tcPr>
                      <w:p>
                        <w:pPr>
                          <w:jc w:val="center"/>
                          <w:rPr>
                            <w:sz w:val="20"/>
                          </w:rPr>
                        </w:pPr>
                        <w:r>
                          <w:rPr>
                            <w:sz w:val="20"/>
                          </w:rPr>
                          <w:t>2022</w:t>
                        </w:r>
                      </w:p>
                    </w:tc>
                    <w:tc>
                      <w:tcPr>
                        <w:tcW w:w="1038" w:type="dxa"/>
                        <w:noWrap/>
                        <w:vAlign w:val="center"/>
                        <w:hideMark/>
                      </w:tcPr>
                      <w:p>
                        <w:pPr>
                          <w:jc w:val="center"/>
                          <w:rPr>
                            <w:sz w:val="20"/>
                          </w:rPr>
                        </w:pPr>
                        <w:r>
                          <w:rPr>
                            <w:sz w:val="20"/>
                          </w:rPr>
                          <w:t>2023</w:t>
                        </w:r>
                      </w:p>
                    </w:tc>
                    <w:tc>
                      <w:tcPr>
                        <w:tcW w:w="1038" w:type="dxa"/>
                        <w:noWrap/>
                        <w:vAlign w:val="center"/>
                        <w:hideMark/>
                      </w:tcPr>
                      <w:p>
                        <w:pPr>
                          <w:jc w:val="center"/>
                          <w:rPr>
                            <w:sz w:val="20"/>
                          </w:rPr>
                        </w:pPr>
                        <w:r>
                          <w:rPr>
                            <w:sz w:val="20"/>
                          </w:rPr>
                          <w:t>2024</w:t>
                        </w:r>
                      </w:p>
                    </w:tc>
                    <w:tc>
                      <w:tcPr>
                        <w:tcW w:w="1039" w:type="dxa"/>
                        <w:noWrap/>
                        <w:vAlign w:val="center"/>
                        <w:hideMark/>
                      </w:tcPr>
                      <w:p>
                        <w:pPr>
                          <w:jc w:val="center"/>
                          <w:rPr>
                            <w:sz w:val="20"/>
                          </w:rPr>
                        </w:pPr>
                        <w:r>
                          <w:rPr>
                            <w:sz w:val="20"/>
                          </w:rPr>
                          <w:t>2025</w:t>
                        </w:r>
                      </w:p>
                    </w:tc>
                    <w:tc>
                      <w:tcPr>
                        <w:tcW w:w="1038" w:type="dxa"/>
                        <w:noWrap/>
                        <w:vAlign w:val="center"/>
                        <w:hideMark/>
                      </w:tcPr>
                      <w:p>
                        <w:pPr>
                          <w:jc w:val="center"/>
                          <w:rPr>
                            <w:sz w:val="20"/>
                          </w:rPr>
                        </w:pPr>
                        <w:r>
                          <w:rPr>
                            <w:sz w:val="20"/>
                          </w:rPr>
                          <w:t>2026</w:t>
                        </w:r>
                      </w:p>
                    </w:tc>
                    <w:tc>
                      <w:tcPr>
                        <w:tcW w:w="1039" w:type="dxa"/>
                        <w:noWrap/>
                        <w:vAlign w:val="center"/>
                        <w:hideMark/>
                      </w:tcPr>
                      <w:p>
                        <w:pPr>
                          <w:jc w:val="center"/>
                          <w:rPr>
                            <w:sz w:val="20"/>
                          </w:rPr>
                        </w:pPr>
                        <w:r>
                          <w:rPr>
                            <w:sz w:val="20"/>
                          </w:rPr>
                          <w:t>2027</w:t>
                        </w:r>
                      </w:p>
                    </w:tc>
                  </w:tr>
                  <w:tr>
                    <w:trPr>
                      <w:trHeight w:val="288"/>
                    </w:trPr>
                    <w:tc>
                      <w:tcPr>
                        <w:tcW w:w="5245" w:type="dxa"/>
                        <w:hideMark/>
                      </w:tcPr>
                      <w:p>
                        <w:pPr>
                          <w:rPr>
                            <w:sz w:val="20"/>
                          </w:rPr>
                        </w:pPr>
                        <w:r>
                          <w:rPr>
                            <w:sz w:val="20"/>
                          </w:rPr>
                          <w:t>Susidarančių KA sudėtis be namudinio kompostavimo</w:t>
                        </w:r>
                      </w:p>
                    </w:tc>
                    <w:tc>
                      <w:tcPr>
                        <w:tcW w:w="1038" w:type="dxa"/>
                        <w:noWrap/>
                        <w:vAlign w:val="center"/>
                        <w:hideMark/>
                      </w:tcPr>
                      <w:p>
                        <w:pPr>
                          <w:ind w:left="-172" w:right="-194"/>
                          <w:jc w:val="center"/>
                          <w:rPr>
                            <w:b/>
                            <w:sz w:val="20"/>
                          </w:rPr>
                        </w:pPr>
                        <w:r>
                          <w:rPr>
                            <w:b/>
                            <w:sz w:val="20"/>
                          </w:rPr>
                          <w:t>13 724</w:t>
                        </w:r>
                      </w:p>
                    </w:tc>
                    <w:tc>
                      <w:tcPr>
                        <w:tcW w:w="1038" w:type="dxa"/>
                        <w:noWrap/>
                        <w:vAlign w:val="center"/>
                        <w:hideMark/>
                      </w:tcPr>
                      <w:p>
                        <w:pPr>
                          <w:ind w:left="-172" w:right="-194"/>
                          <w:jc w:val="center"/>
                          <w:rPr>
                            <w:b/>
                            <w:sz w:val="20"/>
                          </w:rPr>
                        </w:pPr>
                        <w:r>
                          <w:rPr>
                            <w:b/>
                            <w:sz w:val="20"/>
                          </w:rPr>
                          <w:t>14 358</w:t>
                        </w:r>
                      </w:p>
                    </w:tc>
                    <w:tc>
                      <w:tcPr>
                        <w:tcW w:w="1039" w:type="dxa"/>
                        <w:noWrap/>
                        <w:vAlign w:val="center"/>
                        <w:hideMark/>
                      </w:tcPr>
                      <w:p>
                        <w:pPr>
                          <w:ind w:left="-172" w:right="-194"/>
                          <w:jc w:val="center"/>
                          <w:rPr>
                            <w:b/>
                            <w:sz w:val="20"/>
                          </w:rPr>
                        </w:pPr>
                        <w:r>
                          <w:rPr>
                            <w:b/>
                            <w:sz w:val="20"/>
                          </w:rPr>
                          <w:t>13 530</w:t>
                        </w:r>
                      </w:p>
                    </w:tc>
                    <w:tc>
                      <w:tcPr>
                        <w:tcW w:w="1038" w:type="dxa"/>
                        <w:noWrap/>
                        <w:vAlign w:val="center"/>
                        <w:hideMark/>
                      </w:tcPr>
                      <w:p>
                        <w:pPr>
                          <w:ind w:left="-172" w:right="-194"/>
                          <w:jc w:val="center"/>
                          <w:rPr>
                            <w:b/>
                            <w:sz w:val="20"/>
                          </w:rPr>
                        </w:pPr>
                        <w:r>
                          <w:rPr>
                            <w:b/>
                            <w:sz w:val="20"/>
                          </w:rPr>
                          <w:t>13 541</w:t>
                        </w:r>
                      </w:p>
                    </w:tc>
                    <w:tc>
                      <w:tcPr>
                        <w:tcW w:w="1038" w:type="dxa"/>
                        <w:noWrap/>
                        <w:vAlign w:val="center"/>
                        <w:hideMark/>
                      </w:tcPr>
                      <w:p>
                        <w:pPr>
                          <w:ind w:left="-172" w:right="-194"/>
                          <w:jc w:val="center"/>
                          <w:rPr>
                            <w:b/>
                            <w:sz w:val="20"/>
                          </w:rPr>
                        </w:pPr>
                        <w:r>
                          <w:rPr>
                            <w:b/>
                            <w:sz w:val="20"/>
                          </w:rPr>
                          <w:t>13 549</w:t>
                        </w:r>
                      </w:p>
                    </w:tc>
                    <w:tc>
                      <w:tcPr>
                        <w:tcW w:w="1039" w:type="dxa"/>
                        <w:noWrap/>
                        <w:vAlign w:val="center"/>
                        <w:hideMark/>
                      </w:tcPr>
                      <w:p>
                        <w:pPr>
                          <w:ind w:left="-172" w:right="-194"/>
                          <w:jc w:val="center"/>
                          <w:rPr>
                            <w:b/>
                            <w:sz w:val="20"/>
                          </w:rPr>
                        </w:pPr>
                        <w:r>
                          <w:rPr>
                            <w:b/>
                            <w:sz w:val="20"/>
                          </w:rPr>
                          <w:t>13 556</w:t>
                        </w:r>
                      </w:p>
                    </w:tc>
                    <w:tc>
                      <w:tcPr>
                        <w:tcW w:w="1038" w:type="dxa"/>
                        <w:noWrap/>
                        <w:vAlign w:val="center"/>
                        <w:hideMark/>
                      </w:tcPr>
                      <w:p>
                        <w:pPr>
                          <w:ind w:left="-172" w:right="-194"/>
                          <w:jc w:val="center"/>
                          <w:rPr>
                            <w:b/>
                            <w:sz w:val="20"/>
                          </w:rPr>
                        </w:pPr>
                        <w:r>
                          <w:rPr>
                            <w:b/>
                            <w:sz w:val="20"/>
                          </w:rPr>
                          <w:t>13 560</w:t>
                        </w:r>
                      </w:p>
                    </w:tc>
                    <w:tc>
                      <w:tcPr>
                        <w:tcW w:w="1039" w:type="dxa"/>
                        <w:noWrap/>
                        <w:vAlign w:val="center"/>
                        <w:hideMark/>
                      </w:tcPr>
                      <w:p>
                        <w:pPr>
                          <w:ind w:left="-172" w:right="-194"/>
                          <w:jc w:val="center"/>
                          <w:rPr>
                            <w:b/>
                            <w:sz w:val="20"/>
                          </w:rPr>
                        </w:pPr>
                        <w:r>
                          <w:rPr>
                            <w:b/>
                            <w:sz w:val="20"/>
                          </w:rPr>
                          <w:t>13 561</w:t>
                        </w:r>
                      </w:p>
                    </w:tc>
                  </w:tr>
                  <w:tr>
                    <w:trPr>
                      <w:trHeight w:val="288"/>
                    </w:trPr>
                    <w:tc>
                      <w:tcPr>
                        <w:tcW w:w="5245" w:type="dxa"/>
                        <w:noWrap/>
                        <w:hideMark/>
                      </w:tcPr>
                      <w:p>
                        <w:pPr>
                          <w:jc w:val="right"/>
                          <w:rPr>
                            <w:i/>
                            <w:sz w:val="20"/>
                          </w:rPr>
                        </w:pPr>
                        <w:r>
                          <w:rPr>
                            <w:i/>
                            <w:sz w:val="20"/>
                          </w:rPr>
                          <w:t>Popieriaus ir kartono, įskaitant pakuotes, atliekos</w:t>
                        </w:r>
                      </w:p>
                    </w:tc>
                    <w:tc>
                      <w:tcPr>
                        <w:tcW w:w="1038" w:type="dxa"/>
                        <w:noWrap/>
                        <w:vAlign w:val="center"/>
                        <w:hideMark/>
                      </w:tcPr>
                      <w:p>
                        <w:pPr>
                          <w:jc w:val="center"/>
                          <w:rPr>
                            <w:i/>
                            <w:sz w:val="20"/>
                          </w:rPr>
                        </w:pPr>
                        <w:r>
                          <w:rPr>
                            <w:i/>
                            <w:sz w:val="20"/>
                          </w:rPr>
                          <w:t>1 025</w:t>
                        </w:r>
                      </w:p>
                    </w:tc>
                    <w:tc>
                      <w:tcPr>
                        <w:tcW w:w="1038" w:type="dxa"/>
                        <w:noWrap/>
                        <w:vAlign w:val="center"/>
                        <w:hideMark/>
                      </w:tcPr>
                      <w:p>
                        <w:pPr>
                          <w:jc w:val="center"/>
                          <w:rPr>
                            <w:i/>
                            <w:sz w:val="20"/>
                          </w:rPr>
                        </w:pPr>
                        <w:r>
                          <w:rPr>
                            <w:i/>
                            <w:sz w:val="20"/>
                          </w:rPr>
                          <w:t>1 251</w:t>
                        </w:r>
                      </w:p>
                    </w:tc>
                    <w:tc>
                      <w:tcPr>
                        <w:tcW w:w="1039" w:type="dxa"/>
                        <w:noWrap/>
                        <w:vAlign w:val="center"/>
                        <w:hideMark/>
                      </w:tcPr>
                      <w:p>
                        <w:pPr>
                          <w:jc w:val="center"/>
                          <w:rPr>
                            <w:i/>
                            <w:sz w:val="20"/>
                          </w:rPr>
                        </w:pPr>
                        <w:r>
                          <w:rPr>
                            <w:i/>
                            <w:sz w:val="20"/>
                          </w:rPr>
                          <w:t>1 167</w:t>
                        </w:r>
                      </w:p>
                    </w:tc>
                    <w:tc>
                      <w:tcPr>
                        <w:tcW w:w="1038" w:type="dxa"/>
                        <w:noWrap/>
                        <w:vAlign w:val="center"/>
                        <w:hideMark/>
                      </w:tcPr>
                      <w:p>
                        <w:pPr>
                          <w:jc w:val="center"/>
                          <w:rPr>
                            <w:i/>
                            <w:sz w:val="20"/>
                          </w:rPr>
                        </w:pPr>
                        <w:r>
                          <w:rPr>
                            <w:i/>
                            <w:sz w:val="20"/>
                          </w:rPr>
                          <w:t>1 160</w:t>
                        </w:r>
                      </w:p>
                    </w:tc>
                    <w:tc>
                      <w:tcPr>
                        <w:tcW w:w="1038" w:type="dxa"/>
                        <w:noWrap/>
                        <w:vAlign w:val="center"/>
                        <w:hideMark/>
                      </w:tcPr>
                      <w:p>
                        <w:pPr>
                          <w:jc w:val="center"/>
                          <w:rPr>
                            <w:i/>
                            <w:sz w:val="20"/>
                          </w:rPr>
                        </w:pPr>
                        <w:r>
                          <w:rPr>
                            <w:i/>
                            <w:sz w:val="20"/>
                          </w:rPr>
                          <w:t>1 153</w:t>
                        </w:r>
                      </w:p>
                    </w:tc>
                    <w:tc>
                      <w:tcPr>
                        <w:tcW w:w="1039" w:type="dxa"/>
                        <w:noWrap/>
                        <w:vAlign w:val="center"/>
                        <w:hideMark/>
                      </w:tcPr>
                      <w:p>
                        <w:pPr>
                          <w:jc w:val="center"/>
                          <w:rPr>
                            <w:i/>
                            <w:sz w:val="20"/>
                          </w:rPr>
                        </w:pPr>
                        <w:r>
                          <w:rPr>
                            <w:i/>
                            <w:sz w:val="20"/>
                          </w:rPr>
                          <w:t>1 146</w:t>
                        </w:r>
                      </w:p>
                    </w:tc>
                    <w:tc>
                      <w:tcPr>
                        <w:tcW w:w="1038" w:type="dxa"/>
                        <w:noWrap/>
                        <w:vAlign w:val="center"/>
                        <w:hideMark/>
                      </w:tcPr>
                      <w:p>
                        <w:pPr>
                          <w:jc w:val="center"/>
                          <w:rPr>
                            <w:i/>
                            <w:sz w:val="20"/>
                          </w:rPr>
                        </w:pPr>
                        <w:r>
                          <w:rPr>
                            <w:i/>
                            <w:sz w:val="20"/>
                          </w:rPr>
                          <w:t>1 139</w:t>
                        </w:r>
                      </w:p>
                    </w:tc>
                    <w:tc>
                      <w:tcPr>
                        <w:tcW w:w="1039" w:type="dxa"/>
                        <w:noWrap/>
                        <w:vAlign w:val="center"/>
                        <w:hideMark/>
                      </w:tcPr>
                      <w:p>
                        <w:pPr>
                          <w:jc w:val="center"/>
                          <w:rPr>
                            <w:i/>
                            <w:sz w:val="20"/>
                          </w:rPr>
                        </w:pPr>
                        <w:r>
                          <w:rPr>
                            <w:i/>
                            <w:sz w:val="20"/>
                          </w:rPr>
                          <w:t>1 131</w:t>
                        </w:r>
                      </w:p>
                    </w:tc>
                  </w:tr>
                  <w:tr>
                    <w:trPr>
                      <w:trHeight w:val="288"/>
                    </w:trPr>
                    <w:tc>
                      <w:tcPr>
                        <w:tcW w:w="5245" w:type="dxa"/>
                        <w:noWrap/>
                        <w:hideMark/>
                      </w:tcPr>
                      <w:p>
                        <w:pPr>
                          <w:jc w:val="right"/>
                          <w:rPr>
                            <w:i/>
                            <w:sz w:val="20"/>
                          </w:rPr>
                        </w:pPr>
                        <w:r>
                          <w:rPr>
                            <w:i/>
                            <w:sz w:val="20"/>
                          </w:rPr>
                          <w:t>Žaliosios atliekos</w:t>
                        </w:r>
                      </w:p>
                    </w:tc>
                    <w:tc>
                      <w:tcPr>
                        <w:tcW w:w="1038" w:type="dxa"/>
                        <w:noWrap/>
                        <w:vAlign w:val="center"/>
                        <w:hideMark/>
                      </w:tcPr>
                      <w:p>
                        <w:pPr>
                          <w:jc w:val="center"/>
                          <w:rPr>
                            <w:i/>
                            <w:sz w:val="20"/>
                          </w:rPr>
                        </w:pPr>
                        <w:r>
                          <w:rPr>
                            <w:i/>
                            <w:sz w:val="20"/>
                          </w:rPr>
                          <w:t>2 256</w:t>
                        </w:r>
                      </w:p>
                    </w:tc>
                    <w:tc>
                      <w:tcPr>
                        <w:tcW w:w="1038" w:type="dxa"/>
                        <w:noWrap/>
                        <w:vAlign w:val="center"/>
                        <w:hideMark/>
                      </w:tcPr>
                      <w:p>
                        <w:pPr>
                          <w:jc w:val="center"/>
                          <w:rPr>
                            <w:i/>
                            <w:sz w:val="20"/>
                          </w:rPr>
                        </w:pPr>
                        <w:r>
                          <w:rPr>
                            <w:i/>
                            <w:sz w:val="20"/>
                          </w:rPr>
                          <w:t>1 656</w:t>
                        </w:r>
                      </w:p>
                    </w:tc>
                    <w:tc>
                      <w:tcPr>
                        <w:tcW w:w="1039" w:type="dxa"/>
                        <w:noWrap/>
                        <w:vAlign w:val="center"/>
                        <w:hideMark/>
                      </w:tcPr>
                      <w:p>
                        <w:pPr>
                          <w:jc w:val="center"/>
                          <w:rPr>
                            <w:i/>
                            <w:sz w:val="20"/>
                          </w:rPr>
                        </w:pPr>
                        <w:r>
                          <w:rPr>
                            <w:i/>
                            <w:sz w:val="20"/>
                          </w:rPr>
                          <w:t>1 545</w:t>
                        </w:r>
                      </w:p>
                    </w:tc>
                    <w:tc>
                      <w:tcPr>
                        <w:tcW w:w="1038" w:type="dxa"/>
                        <w:noWrap/>
                        <w:vAlign w:val="center"/>
                        <w:hideMark/>
                      </w:tcPr>
                      <w:p>
                        <w:pPr>
                          <w:jc w:val="center"/>
                          <w:rPr>
                            <w:i/>
                            <w:sz w:val="20"/>
                          </w:rPr>
                        </w:pPr>
                        <w:r>
                          <w:rPr>
                            <w:i/>
                            <w:sz w:val="20"/>
                          </w:rPr>
                          <w:t>1 536</w:t>
                        </w:r>
                      </w:p>
                    </w:tc>
                    <w:tc>
                      <w:tcPr>
                        <w:tcW w:w="1038" w:type="dxa"/>
                        <w:noWrap/>
                        <w:vAlign w:val="center"/>
                        <w:hideMark/>
                      </w:tcPr>
                      <w:p>
                        <w:pPr>
                          <w:jc w:val="center"/>
                          <w:rPr>
                            <w:i/>
                            <w:sz w:val="20"/>
                          </w:rPr>
                        </w:pPr>
                        <w:r>
                          <w:rPr>
                            <w:i/>
                            <w:sz w:val="20"/>
                          </w:rPr>
                          <w:t>1 527</w:t>
                        </w:r>
                      </w:p>
                    </w:tc>
                    <w:tc>
                      <w:tcPr>
                        <w:tcW w:w="1039" w:type="dxa"/>
                        <w:noWrap/>
                        <w:vAlign w:val="center"/>
                        <w:hideMark/>
                      </w:tcPr>
                      <w:p>
                        <w:pPr>
                          <w:jc w:val="center"/>
                          <w:rPr>
                            <w:i/>
                            <w:sz w:val="20"/>
                          </w:rPr>
                        </w:pPr>
                        <w:r>
                          <w:rPr>
                            <w:i/>
                            <w:sz w:val="20"/>
                          </w:rPr>
                          <w:t>1 518</w:t>
                        </w:r>
                      </w:p>
                    </w:tc>
                    <w:tc>
                      <w:tcPr>
                        <w:tcW w:w="1038" w:type="dxa"/>
                        <w:noWrap/>
                        <w:vAlign w:val="center"/>
                        <w:hideMark/>
                      </w:tcPr>
                      <w:p>
                        <w:pPr>
                          <w:jc w:val="center"/>
                          <w:rPr>
                            <w:i/>
                            <w:sz w:val="20"/>
                          </w:rPr>
                        </w:pPr>
                        <w:r>
                          <w:rPr>
                            <w:i/>
                            <w:sz w:val="20"/>
                          </w:rPr>
                          <w:t>1 508</w:t>
                        </w:r>
                      </w:p>
                    </w:tc>
                    <w:tc>
                      <w:tcPr>
                        <w:tcW w:w="1039" w:type="dxa"/>
                        <w:noWrap/>
                        <w:vAlign w:val="center"/>
                        <w:hideMark/>
                      </w:tcPr>
                      <w:p>
                        <w:pPr>
                          <w:jc w:val="center"/>
                          <w:rPr>
                            <w:i/>
                            <w:sz w:val="20"/>
                          </w:rPr>
                        </w:pPr>
                        <w:r>
                          <w:rPr>
                            <w:i/>
                            <w:sz w:val="20"/>
                          </w:rPr>
                          <w:t>1 498</w:t>
                        </w:r>
                      </w:p>
                    </w:tc>
                  </w:tr>
                  <w:tr>
                    <w:trPr>
                      <w:trHeight w:val="288"/>
                    </w:trPr>
                    <w:tc>
                      <w:tcPr>
                        <w:tcW w:w="5245" w:type="dxa"/>
                        <w:noWrap/>
                        <w:hideMark/>
                      </w:tcPr>
                      <w:p>
                        <w:pPr>
                          <w:jc w:val="right"/>
                          <w:rPr>
                            <w:i/>
                            <w:sz w:val="20"/>
                          </w:rPr>
                        </w:pPr>
                        <w:r>
                          <w:rPr>
                            <w:i/>
                            <w:sz w:val="20"/>
                          </w:rPr>
                          <w:t>Medienos, įskaitant pakuotes, atliekos</w:t>
                        </w:r>
                      </w:p>
                    </w:tc>
                    <w:tc>
                      <w:tcPr>
                        <w:tcW w:w="1038" w:type="dxa"/>
                        <w:noWrap/>
                        <w:vAlign w:val="center"/>
                        <w:hideMark/>
                      </w:tcPr>
                      <w:p>
                        <w:pPr>
                          <w:jc w:val="center"/>
                          <w:rPr>
                            <w:i/>
                            <w:sz w:val="20"/>
                          </w:rPr>
                        </w:pPr>
                        <w:r>
                          <w:rPr>
                            <w:i/>
                            <w:sz w:val="20"/>
                          </w:rPr>
                          <w:t>147</w:t>
                        </w:r>
                      </w:p>
                    </w:tc>
                    <w:tc>
                      <w:tcPr>
                        <w:tcW w:w="1038" w:type="dxa"/>
                        <w:noWrap/>
                        <w:vAlign w:val="center"/>
                        <w:hideMark/>
                      </w:tcPr>
                      <w:p>
                        <w:pPr>
                          <w:jc w:val="center"/>
                          <w:rPr>
                            <w:i/>
                            <w:sz w:val="20"/>
                          </w:rPr>
                        </w:pPr>
                        <w:r>
                          <w:rPr>
                            <w:i/>
                            <w:sz w:val="20"/>
                          </w:rPr>
                          <w:t>115</w:t>
                        </w:r>
                      </w:p>
                    </w:tc>
                    <w:tc>
                      <w:tcPr>
                        <w:tcW w:w="1039" w:type="dxa"/>
                        <w:noWrap/>
                        <w:vAlign w:val="center"/>
                        <w:hideMark/>
                      </w:tcPr>
                      <w:p>
                        <w:pPr>
                          <w:jc w:val="center"/>
                          <w:rPr>
                            <w:i/>
                            <w:sz w:val="20"/>
                          </w:rPr>
                        </w:pPr>
                        <w:r>
                          <w:rPr>
                            <w:i/>
                            <w:sz w:val="20"/>
                          </w:rPr>
                          <w:t>107</w:t>
                        </w:r>
                      </w:p>
                    </w:tc>
                    <w:tc>
                      <w:tcPr>
                        <w:tcW w:w="1038" w:type="dxa"/>
                        <w:noWrap/>
                        <w:vAlign w:val="center"/>
                        <w:hideMark/>
                      </w:tcPr>
                      <w:p>
                        <w:pPr>
                          <w:jc w:val="center"/>
                          <w:rPr>
                            <w:i/>
                            <w:sz w:val="20"/>
                          </w:rPr>
                        </w:pPr>
                        <w:r>
                          <w:rPr>
                            <w:i/>
                            <w:sz w:val="20"/>
                          </w:rPr>
                          <w:t>106</w:t>
                        </w:r>
                      </w:p>
                    </w:tc>
                    <w:tc>
                      <w:tcPr>
                        <w:tcW w:w="1038" w:type="dxa"/>
                        <w:noWrap/>
                        <w:vAlign w:val="center"/>
                        <w:hideMark/>
                      </w:tcPr>
                      <w:p>
                        <w:pPr>
                          <w:jc w:val="center"/>
                          <w:rPr>
                            <w:i/>
                            <w:sz w:val="20"/>
                          </w:rPr>
                        </w:pPr>
                        <w:r>
                          <w:rPr>
                            <w:i/>
                            <w:sz w:val="20"/>
                          </w:rPr>
                          <w:t>106</w:t>
                        </w:r>
                      </w:p>
                    </w:tc>
                    <w:tc>
                      <w:tcPr>
                        <w:tcW w:w="1039" w:type="dxa"/>
                        <w:noWrap/>
                        <w:vAlign w:val="center"/>
                        <w:hideMark/>
                      </w:tcPr>
                      <w:p>
                        <w:pPr>
                          <w:jc w:val="center"/>
                          <w:rPr>
                            <w:i/>
                            <w:sz w:val="20"/>
                          </w:rPr>
                        </w:pPr>
                        <w:r>
                          <w:rPr>
                            <w:i/>
                            <w:sz w:val="20"/>
                          </w:rPr>
                          <w:t>105</w:t>
                        </w:r>
                      </w:p>
                    </w:tc>
                    <w:tc>
                      <w:tcPr>
                        <w:tcW w:w="1038" w:type="dxa"/>
                        <w:noWrap/>
                        <w:vAlign w:val="center"/>
                        <w:hideMark/>
                      </w:tcPr>
                      <w:p>
                        <w:pPr>
                          <w:jc w:val="center"/>
                          <w:rPr>
                            <w:i/>
                            <w:sz w:val="20"/>
                          </w:rPr>
                        </w:pPr>
                        <w:r>
                          <w:rPr>
                            <w:i/>
                            <w:sz w:val="20"/>
                          </w:rPr>
                          <w:t>104</w:t>
                        </w:r>
                      </w:p>
                    </w:tc>
                    <w:tc>
                      <w:tcPr>
                        <w:tcW w:w="1039" w:type="dxa"/>
                        <w:noWrap/>
                        <w:vAlign w:val="center"/>
                        <w:hideMark/>
                      </w:tcPr>
                      <w:p>
                        <w:pPr>
                          <w:jc w:val="center"/>
                          <w:rPr>
                            <w:i/>
                            <w:sz w:val="20"/>
                          </w:rPr>
                        </w:pPr>
                        <w:r>
                          <w:rPr>
                            <w:i/>
                            <w:sz w:val="20"/>
                          </w:rPr>
                          <w:t>104</w:t>
                        </w:r>
                      </w:p>
                    </w:tc>
                  </w:tr>
                  <w:tr>
                    <w:trPr>
                      <w:trHeight w:val="288"/>
                    </w:trPr>
                    <w:tc>
                      <w:tcPr>
                        <w:tcW w:w="5245" w:type="dxa"/>
                        <w:noWrap/>
                        <w:hideMark/>
                      </w:tcPr>
                      <w:p>
                        <w:pPr>
                          <w:jc w:val="right"/>
                          <w:rPr>
                            <w:i/>
                            <w:sz w:val="20"/>
                          </w:rPr>
                        </w:pPr>
                        <w:r>
                          <w:rPr>
                            <w:i/>
                            <w:sz w:val="20"/>
                          </w:rPr>
                          <w:t>Biologiškai skaidžios maisto ir virtuvės atliekos</w:t>
                        </w:r>
                      </w:p>
                    </w:tc>
                    <w:tc>
                      <w:tcPr>
                        <w:tcW w:w="1038" w:type="dxa"/>
                        <w:noWrap/>
                        <w:vAlign w:val="center"/>
                        <w:hideMark/>
                      </w:tcPr>
                      <w:p>
                        <w:pPr>
                          <w:jc w:val="center"/>
                          <w:rPr>
                            <w:i/>
                            <w:sz w:val="20"/>
                          </w:rPr>
                        </w:pPr>
                        <w:r>
                          <w:rPr>
                            <w:i/>
                            <w:sz w:val="20"/>
                          </w:rPr>
                          <w:t>2 300</w:t>
                        </w:r>
                      </w:p>
                    </w:tc>
                    <w:tc>
                      <w:tcPr>
                        <w:tcW w:w="1038" w:type="dxa"/>
                        <w:noWrap/>
                        <w:vAlign w:val="center"/>
                        <w:hideMark/>
                      </w:tcPr>
                      <w:p>
                        <w:pPr>
                          <w:jc w:val="center"/>
                          <w:rPr>
                            <w:i/>
                            <w:sz w:val="20"/>
                          </w:rPr>
                        </w:pPr>
                        <w:r>
                          <w:rPr>
                            <w:i/>
                            <w:sz w:val="20"/>
                          </w:rPr>
                          <w:t>1 997</w:t>
                        </w:r>
                      </w:p>
                    </w:tc>
                    <w:tc>
                      <w:tcPr>
                        <w:tcW w:w="1039" w:type="dxa"/>
                        <w:noWrap/>
                        <w:vAlign w:val="center"/>
                        <w:hideMark/>
                      </w:tcPr>
                      <w:p>
                        <w:pPr>
                          <w:jc w:val="center"/>
                          <w:rPr>
                            <w:i/>
                            <w:sz w:val="20"/>
                          </w:rPr>
                        </w:pPr>
                        <w:r>
                          <w:rPr>
                            <w:i/>
                            <w:sz w:val="20"/>
                          </w:rPr>
                          <w:t>1 862</w:t>
                        </w:r>
                      </w:p>
                    </w:tc>
                    <w:tc>
                      <w:tcPr>
                        <w:tcW w:w="1038" w:type="dxa"/>
                        <w:noWrap/>
                        <w:vAlign w:val="center"/>
                        <w:hideMark/>
                      </w:tcPr>
                      <w:p>
                        <w:pPr>
                          <w:jc w:val="center"/>
                          <w:rPr>
                            <w:i/>
                            <w:sz w:val="20"/>
                          </w:rPr>
                        </w:pPr>
                        <w:r>
                          <w:rPr>
                            <w:i/>
                            <w:sz w:val="20"/>
                          </w:rPr>
                          <w:t>1 852</w:t>
                        </w:r>
                      </w:p>
                    </w:tc>
                    <w:tc>
                      <w:tcPr>
                        <w:tcW w:w="1038" w:type="dxa"/>
                        <w:noWrap/>
                        <w:vAlign w:val="center"/>
                        <w:hideMark/>
                      </w:tcPr>
                      <w:p>
                        <w:pPr>
                          <w:jc w:val="center"/>
                          <w:rPr>
                            <w:i/>
                            <w:sz w:val="20"/>
                          </w:rPr>
                        </w:pPr>
                        <w:r>
                          <w:rPr>
                            <w:i/>
                            <w:sz w:val="20"/>
                          </w:rPr>
                          <w:t>1 841</w:t>
                        </w:r>
                      </w:p>
                    </w:tc>
                    <w:tc>
                      <w:tcPr>
                        <w:tcW w:w="1039" w:type="dxa"/>
                        <w:noWrap/>
                        <w:vAlign w:val="center"/>
                        <w:hideMark/>
                      </w:tcPr>
                      <w:p>
                        <w:pPr>
                          <w:jc w:val="center"/>
                          <w:rPr>
                            <w:i/>
                            <w:sz w:val="20"/>
                          </w:rPr>
                        </w:pPr>
                        <w:r>
                          <w:rPr>
                            <w:i/>
                            <w:sz w:val="20"/>
                          </w:rPr>
                          <w:t>1 829</w:t>
                        </w:r>
                      </w:p>
                    </w:tc>
                    <w:tc>
                      <w:tcPr>
                        <w:tcW w:w="1038" w:type="dxa"/>
                        <w:noWrap/>
                        <w:vAlign w:val="center"/>
                        <w:hideMark/>
                      </w:tcPr>
                      <w:p>
                        <w:pPr>
                          <w:jc w:val="center"/>
                          <w:rPr>
                            <w:i/>
                            <w:sz w:val="20"/>
                          </w:rPr>
                        </w:pPr>
                        <w:r>
                          <w:rPr>
                            <w:i/>
                            <w:sz w:val="20"/>
                          </w:rPr>
                          <w:t>1 818</w:t>
                        </w:r>
                      </w:p>
                    </w:tc>
                    <w:tc>
                      <w:tcPr>
                        <w:tcW w:w="1039" w:type="dxa"/>
                        <w:noWrap/>
                        <w:vAlign w:val="center"/>
                        <w:hideMark/>
                      </w:tcPr>
                      <w:p>
                        <w:pPr>
                          <w:jc w:val="center"/>
                          <w:rPr>
                            <w:i/>
                            <w:sz w:val="20"/>
                          </w:rPr>
                        </w:pPr>
                        <w:r>
                          <w:rPr>
                            <w:i/>
                            <w:sz w:val="20"/>
                          </w:rPr>
                          <w:t>1 806</w:t>
                        </w:r>
                      </w:p>
                    </w:tc>
                  </w:tr>
                  <w:tr>
                    <w:trPr>
                      <w:trHeight w:val="288"/>
                    </w:trPr>
                    <w:tc>
                      <w:tcPr>
                        <w:tcW w:w="5245" w:type="dxa"/>
                        <w:noWrap/>
                        <w:hideMark/>
                      </w:tcPr>
                      <w:p>
                        <w:pPr>
                          <w:jc w:val="right"/>
                          <w:rPr>
                            <w:i/>
                            <w:sz w:val="20"/>
                          </w:rPr>
                        </w:pPr>
                        <w:r>
                          <w:rPr>
                            <w:i/>
                            <w:sz w:val="20"/>
                          </w:rPr>
                          <w:t>Tekstilės atliekos</w:t>
                        </w:r>
                      </w:p>
                    </w:tc>
                    <w:tc>
                      <w:tcPr>
                        <w:tcW w:w="1038" w:type="dxa"/>
                        <w:noWrap/>
                        <w:vAlign w:val="center"/>
                        <w:hideMark/>
                      </w:tcPr>
                      <w:p>
                        <w:pPr>
                          <w:jc w:val="center"/>
                          <w:rPr>
                            <w:i/>
                            <w:sz w:val="20"/>
                          </w:rPr>
                        </w:pPr>
                        <w:r>
                          <w:rPr>
                            <w:i/>
                            <w:sz w:val="20"/>
                          </w:rPr>
                          <w:t>823</w:t>
                        </w:r>
                      </w:p>
                    </w:tc>
                    <w:tc>
                      <w:tcPr>
                        <w:tcW w:w="1038" w:type="dxa"/>
                        <w:noWrap/>
                        <w:vAlign w:val="center"/>
                        <w:hideMark/>
                      </w:tcPr>
                      <w:p>
                        <w:pPr>
                          <w:jc w:val="center"/>
                          <w:rPr>
                            <w:i/>
                            <w:sz w:val="20"/>
                          </w:rPr>
                        </w:pPr>
                        <w:r>
                          <w:rPr>
                            <w:i/>
                            <w:sz w:val="20"/>
                          </w:rPr>
                          <w:t>1 012</w:t>
                        </w:r>
                      </w:p>
                    </w:tc>
                    <w:tc>
                      <w:tcPr>
                        <w:tcW w:w="1039" w:type="dxa"/>
                        <w:noWrap/>
                        <w:vAlign w:val="center"/>
                        <w:hideMark/>
                      </w:tcPr>
                      <w:p>
                        <w:pPr>
                          <w:jc w:val="center"/>
                          <w:rPr>
                            <w:i/>
                            <w:sz w:val="20"/>
                          </w:rPr>
                        </w:pPr>
                        <w:r>
                          <w:rPr>
                            <w:i/>
                            <w:sz w:val="20"/>
                          </w:rPr>
                          <w:t>944</w:t>
                        </w:r>
                      </w:p>
                    </w:tc>
                    <w:tc>
                      <w:tcPr>
                        <w:tcW w:w="1038" w:type="dxa"/>
                        <w:noWrap/>
                        <w:vAlign w:val="center"/>
                        <w:hideMark/>
                      </w:tcPr>
                      <w:p>
                        <w:pPr>
                          <w:jc w:val="center"/>
                          <w:rPr>
                            <w:i/>
                            <w:sz w:val="20"/>
                          </w:rPr>
                        </w:pPr>
                        <w:r>
                          <w:rPr>
                            <w:i/>
                            <w:sz w:val="20"/>
                          </w:rPr>
                          <w:t>939</w:t>
                        </w:r>
                      </w:p>
                    </w:tc>
                    <w:tc>
                      <w:tcPr>
                        <w:tcW w:w="1038" w:type="dxa"/>
                        <w:noWrap/>
                        <w:vAlign w:val="center"/>
                        <w:hideMark/>
                      </w:tcPr>
                      <w:p>
                        <w:pPr>
                          <w:jc w:val="center"/>
                          <w:rPr>
                            <w:i/>
                            <w:sz w:val="20"/>
                          </w:rPr>
                        </w:pPr>
                        <w:r>
                          <w:rPr>
                            <w:i/>
                            <w:sz w:val="20"/>
                          </w:rPr>
                          <w:t>933</w:t>
                        </w:r>
                      </w:p>
                    </w:tc>
                    <w:tc>
                      <w:tcPr>
                        <w:tcW w:w="1039" w:type="dxa"/>
                        <w:noWrap/>
                        <w:vAlign w:val="center"/>
                        <w:hideMark/>
                      </w:tcPr>
                      <w:p>
                        <w:pPr>
                          <w:jc w:val="center"/>
                          <w:rPr>
                            <w:i/>
                            <w:sz w:val="20"/>
                          </w:rPr>
                        </w:pPr>
                        <w:r>
                          <w:rPr>
                            <w:i/>
                            <w:sz w:val="20"/>
                          </w:rPr>
                          <w:t>928</w:t>
                        </w:r>
                      </w:p>
                    </w:tc>
                    <w:tc>
                      <w:tcPr>
                        <w:tcW w:w="1038" w:type="dxa"/>
                        <w:noWrap/>
                        <w:vAlign w:val="center"/>
                        <w:hideMark/>
                      </w:tcPr>
                      <w:p>
                        <w:pPr>
                          <w:jc w:val="center"/>
                          <w:rPr>
                            <w:i/>
                            <w:sz w:val="20"/>
                          </w:rPr>
                        </w:pPr>
                        <w:r>
                          <w:rPr>
                            <w:i/>
                            <w:sz w:val="20"/>
                          </w:rPr>
                          <w:t>922</w:t>
                        </w:r>
                      </w:p>
                    </w:tc>
                    <w:tc>
                      <w:tcPr>
                        <w:tcW w:w="1039" w:type="dxa"/>
                        <w:noWrap/>
                        <w:vAlign w:val="center"/>
                        <w:hideMark/>
                      </w:tcPr>
                      <w:p>
                        <w:pPr>
                          <w:jc w:val="center"/>
                          <w:rPr>
                            <w:i/>
                            <w:sz w:val="20"/>
                          </w:rPr>
                        </w:pPr>
                        <w:r>
                          <w:rPr>
                            <w:i/>
                            <w:sz w:val="20"/>
                          </w:rPr>
                          <w:t>916</w:t>
                        </w:r>
                      </w:p>
                    </w:tc>
                  </w:tr>
                  <w:tr>
                    <w:trPr>
                      <w:trHeight w:val="288"/>
                    </w:trPr>
                    <w:tc>
                      <w:tcPr>
                        <w:tcW w:w="5245" w:type="dxa"/>
                        <w:noWrap/>
                        <w:hideMark/>
                      </w:tcPr>
                      <w:p>
                        <w:pPr>
                          <w:jc w:val="right"/>
                          <w:rPr>
                            <w:i/>
                            <w:sz w:val="20"/>
                          </w:rPr>
                        </w:pPr>
                        <w:r>
                          <w:rPr>
                            <w:i/>
                            <w:sz w:val="20"/>
                          </w:rPr>
                          <w:t>Kitos komunalinės biologiškai skaidžios atliekos</w:t>
                        </w:r>
                      </w:p>
                    </w:tc>
                    <w:tc>
                      <w:tcPr>
                        <w:tcW w:w="1038" w:type="dxa"/>
                        <w:noWrap/>
                        <w:vAlign w:val="center"/>
                        <w:hideMark/>
                      </w:tcPr>
                      <w:p>
                        <w:pPr>
                          <w:jc w:val="center"/>
                          <w:rPr>
                            <w:i/>
                            <w:sz w:val="20"/>
                          </w:rPr>
                        </w:pPr>
                        <w:r>
                          <w:rPr>
                            <w:i/>
                            <w:sz w:val="20"/>
                          </w:rPr>
                          <w:t>67</w:t>
                        </w:r>
                      </w:p>
                    </w:tc>
                    <w:tc>
                      <w:tcPr>
                        <w:tcW w:w="1038" w:type="dxa"/>
                        <w:noWrap/>
                        <w:vAlign w:val="center"/>
                        <w:hideMark/>
                      </w:tcPr>
                      <w:p>
                        <w:pPr>
                          <w:jc w:val="center"/>
                          <w:rPr>
                            <w:i/>
                            <w:sz w:val="20"/>
                          </w:rPr>
                        </w:pPr>
                        <w:r>
                          <w:rPr>
                            <w:i/>
                            <w:sz w:val="20"/>
                          </w:rPr>
                          <w:t>70</w:t>
                        </w:r>
                      </w:p>
                    </w:tc>
                    <w:tc>
                      <w:tcPr>
                        <w:tcW w:w="1039" w:type="dxa"/>
                        <w:noWrap/>
                        <w:vAlign w:val="center"/>
                        <w:hideMark/>
                      </w:tcPr>
                      <w:p>
                        <w:pPr>
                          <w:jc w:val="center"/>
                          <w:rPr>
                            <w:i/>
                            <w:sz w:val="20"/>
                          </w:rPr>
                        </w:pPr>
                        <w:r>
                          <w:rPr>
                            <w:i/>
                            <w:sz w:val="20"/>
                          </w:rPr>
                          <w:t>65</w:t>
                        </w:r>
                      </w:p>
                    </w:tc>
                    <w:tc>
                      <w:tcPr>
                        <w:tcW w:w="1038" w:type="dxa"/>
                        <w:noWrap/>
                        <w:vAlign w:val="center"/>
                        <w:hideMark/>
                      </w:tcPr>
                      <w:p>
                        <w:pPr>
                          <w:jc w:val="center"/>
                          <w:rPr>
                            <w:i/>
                            <w:sz w:val="20"/>
                          </w:rPr>
                        </w:pPr>
                        <w:r>
                          <w:rPr>
                            <w:i/>
                            <w:sz w:val="20"/>
                          </w:rPr>
                          <w:t>65</w:t>
                        </w:r>
                      </w:p>
                    </w:tc>
                    <w:tc>
                      <w:tcPr>
                        <w:tcW w:w="1038" w:type="dxa"/>
                        <w:noWrap/>
                        <w:vAlign w:val="center"/>
                        <w:hideMark/>
                      </w:tcPr>
                      <w:p>
                        <w:pPr>
                          <w:jc w:val="center"/>
                          <w:rPr>
                            <w:i/>
                            <w:sz w:val="20"/>
                          </w:rPr>
                        </w:pPr>
                        <w:r>
                          <w:rPr>
                            <w:i/>
                            <w:sz w:val="20"/>
                          </w:rPr>
                          <w:t>65</w:t>
                        </w:r>
                      </w:p>
                    </w:tc>
                    <w:tc>
                      <w:tcPr>
                        <w:tcW w:w="1039" w:type="dxa"/>
                        <w:noWrap/>
                        <w:vAlign w:val="center"/>
                        <w:hideMark/>
                      </w:tcPr>
                      <w:p>
                        <w:pPr>
                          <w:jc w:val="center"/>
                          <w:rPr>
                            <w:i/>
                            <w:sz w:val="20"/>
                          </w:rPr>
                        </w:pPr>
                        <w:r>
                          <w:rPr>
                            <w:i/>
                            <w:sz w:val="20"/>
                          </w:rPr>
                          <w:t>64</w:t>
                        </w:r>
                      </w:p>
                    </w:tc>
                    <w:tc>
                      <w:tcPr>
                        <w:tcW w:w="1038" w:type="dxa"/>
                        <w:noWrap/>
                        <w:vAlign w:val="center"/>
                        <w:hideMark/>
                      </w:tcPr>
                      <w:p>
                        <w:pPr>
                          <w:jc w:val="center"/>
                          <w:rPr>
                            <w:i/>
                            <w:sz w:val="20"/>
                          </w:rPr>
                        </w:pPr>
                        <w:r>
                          <w:rPr>
                            <w:i/>
                            <w:sz w:val="20"/>
                          </w:rPr>
                          <w:t>64</w:t>
                        </w:r>
                      </w:p>
                    </w:tc>
                    <w:tc>
                      <w:tcPr>
                        <w:tcW w:w="1039" w:type="dxa"/>
                        <w:noWrap/>
                        <w:vAlign w:val="center"/>
                        <w:hideMark/>
                      </w:tcPr>
                      <w:p>
                        <w:pPr>
                          <w:jc w:val="center"/>
                          <w:rPr>
                            <w:i/>
                            <w:sz w:val="20"/>
                          </w:rPr>
                        </w:pPr>
                        <w:r>
                          <w:rPr>
                            <w:i/>
                            <w:sz w:val="20"/>
                          </w:rPr>
                          <w:t>63</w:t>
                        </w:r>
                      </w:p>
                    </w:tc>
                  </w:tr>
                  <w:tr>
                    <w:trPr>
                      <w:trHeight w:val="288"/>
                    </w:trPr>
                    <w:tc>
                      <w:tcPr>
                        <w:tcW w:w="5245" w:type="dxa"/>
                        <w:noWrap/>
                        <w:hideMark/>
                      </w:tcPr>
                      <w:p>
                        <w:pPr>
                          <w:rPr>
                            <w:sz w:val="20"/>
                          </w:rPr>
                        </w:pPr>
                        <w:r>
                          <w:rPr>
                            <w:sz w:val="20"/>
                          </w:rPr>
                          <w:t>Visos biologiškai skaidžios atliekos</w:t>
                        </w:r>
                      </w:p>
                    </w:tc>
                    <w:tc>
                      <w:tcPr>
                        <w:tcW w:w="1038" w:type="dxa"/>
                        <w:noWrap/>
                        <w:vAlign w:val="center"/>
                        <w:hideMark/>
                      </w:tcPr>
                      <w:p>
                        <w:pPr>
                          <w:ind w:left="-172" w:right="-194"/>
                          <w:jc w:val="center"/>
                          <w:rPr>
                            <w:b/>
                            <w:sz w:val="20"/>
                          </w:rPr>
                        </w:pPr>
                        <w:r>
                          <w:rPr>
                            <w:b/>
                            <w:sz w:val="20"/>
                          </w:rPr>
                          <w:t>6 617</w:t>
                        </w:r>
                      </w:p>
                    </w:tc>
                    <w:tc>
                      <w:tcPr>
                        <w:tcW w:w="1038" w:type="dxa"/>
                        <w:noWrap/>
                        <w:vAlign w:val="center"/>
                        <w:hideMark/>
                      </w:tcPr>
                      <w:p>
                        <w:pPr>
                          <w:ind w:left="-172" w:right="-194"/>
                          <w:jc w:val="center"/>
                          <w:rPr>
                            <w:b/>
                            <w:sz w:val="20"/>
                          </w:rPr>
                        </w:pPr>
                        <w:r>
                          <w:rPr>
                            <w:b/>
                            <w:sz w:val="20"/>
                          </w:rPr>
                          <w:t>6 101</w:t>
                        </w:r>
                      </w:p>
                    </w:tc>
                    <w:tc>
                      <w:tcPr>
                        <w:tcW w:w="1039" w:type="dxa"/>
                        <w:noWrap/>
                        <w:vAlign w:val="center"/>
                        <w:hideMark/>
                      </w:tcPr>
                      <w:p>
                        <w:pPr>
                          <w:ind w:left="-172" w:right="-194"/>
                          <w:jc w:val="center"/>
                          <w:rPr>
                            <w:b/>
                            <w:sz w:val="20"/>
                          </w:rPr>
                        </w:pPr>
                        <w:r>
                          <w:rPr>
                            <w:b/>
                            <w:sz w:val="20"/>
                          </w:rPr>
                          <w:t>5 690</w:t>
                        </w:r>
                      </w:p>
                    </w:tc>
                    <w:tc>
                      <w:tcPr>
                        <w:tcW w:w="1038" w:type="dxa"/>
                        <w:noWrap/>
                        <w:vAlign w:val="center"/>
                        <w:hideMark/>
                      </w:tcPr>
                      <w:p>
                        <w:pPr>
                          <w:ind w:left="-172" w:right="-194"/>
                          <w:jc w:val="center"/>
                          <w:rPr>
                            <w:b/>
                            <w:sz w:val="20"/>
                          </w:rPr>
                        </w:pPr>
                        <w:r>
                          <w:rPr>
                            <w:b/>
                            <w:sz w:val="20"/>
                          </w:rPr>
                          <w:t>5 658</w:t>
                        </w:r>
                      </w:p>
                    </w:tc>
                    <w:tc>
                      <w:tcPr>
                        <w:tcW w:w="1038" w:type="dxa"/>
                        <w:noWrap/>
                        <w:vAlign w:val="center"/>
                        <w:hideMark/>
                      </w:tcPr>
                      <w:p>
                        <w:pPr>
                          <w:ind w:left="-172" w:right="-194"/>
                          <w:jc w:val="center"/>
                          <w:rPr>
                            <w:b/>
                            <w:sz w:val="20"/>
                          </w:rPr>
                        </w:pPr>
                        <w:r>
                          <w:rPr>
                            <w:b/>
                            <w:sz w:val="20"/>
                          </w:rPr>
                          <w:t>5 624</w:t>
                        </w:r>
                      </w:p>
                    </w:tc>
                    <w:tc>
                      <w:tcPr>
                        <w:tcW w:w="1039" w:type="dxa"/>
                        <w:noWrap/>
                        <w:vAlign w:val="center"/>
                        <w:hideMark/>
                      </w:tcPr>
                      <w:p>
                        <w:pPr>
                          <w:ind w:left="-172" w:right="-194"/>
                          <w:jc w:val="center"/>
                          <w:rPr>
                            <w:b/>
                            <w:sz w:val="20"/>
                          </w:rPr>
                        </w:pPr>
                        <w:r>
                          <w:rPr>
                            <w:b/>
                            <w:sz w:val="20"/>
                          </w:rPr>
                          <w:t>5 590</w:t>
                        </w:r>
                      </w:p>
                    </w:tc>
                    <w:tc>
                      <w:tcPr>
                        <w:tcW w:w="1038" w:type="dxa"/>
                        <w:noWrap/>
                        <w:vAlign w:val="center"/>
                        <w:hideMark/>
                      </w:tcPr>
                      <w:p>
                        <w:pPr>
                          <w:ind w:left="-172" w:right="-194"/>
                          <w:jc w:val="center"/>
                          <w:rPr>
                            <w:b/>
                            <w:sz w:val="20"/>
                          </w:rPr>
                        </w:pPr>
                        <w:r>
                          <w:rPr>
                            <w:b/>
                            <w:sz w:val="20"/>
                          </w:rPr>
                          <w:t>5 555</w:t>
                        </w:r>
                      </w:p>
                    </w:tc>
                    <w:tc>
                      <w:tcPr>
                        <w:tcW w:w="1039" w:type="dxa"/>
                        <w:noWrap/>
                        <w:vAlign w:val="center"/>
                        <w:hideMark/>
                      </w:tcPr>
                      <w:p>
                        <w:pPr>
                          <w:ind w:left="-172" w:right="-194"/>
                          <w:jc w:val="center"/>
                          <w:rPr>
                            <w:b/>
                            <w:sz w:val="20"/>
                          </w:rPr>
                        </w:pPr>
                        <w:r>
                          <w:rPr>
                            <w:b/>
                            <w:sz w:val="20"/>
                          </w:rPr>
                          <w:t>5 518</w:t>
                        </w:r>
                      </w:p>
                    </w:tc>
                  </w:tr>
                  <w:tr>
                    <w:trPr>
                      <w:trHeight w:val="288"/>
                    </w:trPr>
                    <w:tc>
                      <w:tcPr>
                        <w:tcW w:w="5245" w:type="dxa"/>
                        <w:noWrap/>
                        <w:hideMark/>
                      </w:tcPr>
                      <w:p>
                        <w:pPr>
                          <w:jc w:val="right"/>
                          <w:rPr>
                            <w:i/>
                            <w:sz w:val="20"/>
                          </w:rPr>
                        </w:pPr>
                        <w:r>
                          <w:rPr>
                            <w:i/>
                            <w:sz w:val="20"/>
                          </w:rPr>
                          <w:t>Plastikų įskaitant pakuotes, atliekos</w:t>
                        </w:r>
                      </w:p>
                    </w:tc>
                    <w:tc>
                      <w:tcPr>
                        <w:tcW w:w="1038" w:type="dxa"/>
                        <w:noWrap/>
                        <w:vAlign w:val="center"/>
                        <w:hideMark/>
                      </w:tcPr>
                      <w:p>
                        <w:pPr>
                          <w:jc w:val="center"/>
                          <w:rPr>
                            <w:i/>
                            <w:sz w:val="20"/>
                          </w:rPr>
                        </w:pPr>
                        <w:r>
                          <w:rPr>
                            <w:i/>
                            <w:sz w:val="20"/>
                          </w:rPr>
                          <w:t>2 284</w:t>
                        </w:r>
                      </w:p>
                    </w:tc>
                    <w:tc>
                      <w:tcPr>
                        <w:tcW w:w="1038" w:type="dxa"/>
                        <w:noWrap/>
                        <w:vAlign w:val="center"/>
                        <w:hideMark/>
                      </w:tcPr>
                      <w:p>
                        <w:pPr>
                          <w:jc w:val="center"/>
                          <w:rPr>
                            <w:i/>
                            <w:sz w:val="20"/>
                          </w:rPr>
                        </w:pPr>
                        <w:r>
                          <w:rPr>
                            <w:i/>
                            <w:sz w:val="20"/>
                          </w:rPr>
                          <w:t>2 285</w:t>
                        </w:r>
                      </w:p>
                    </w:tc>
                    <w:tc>
                      <w:tcPr>
                        <w:tcW w:w="1039" w:type="dxa"/>
                        <w:noWrap/>
                        <w:vAlign w:val="center"/>
                        <w:hideMark/>
                      </w:tcPr>
                      <w:p>
                        <w:pPr>
                          <w:jc w:val="center"/>
                          <w:rPr>
                            <w:i/>
                            <w:sz w:val="20"/>
                          </w:rPr>
                        </w:pPr>
                        <w:r>
                          <w:rPr>
                            <w:i/>
                            <w:sz w:val="20"/>
                          </w:rPr>
                          <w:t>2 001</w:t>
                        </w:r>
                      </w:p>
                    </w:tc>
                    <w:tc>
                      <w:tcPr>
                        <w:tcW w:w="1038" w:type="dxa"/>
                        <w:noWrap/>
                        <w:vAlign w:val="center"/>
                        <w:hideMark/>
                      </w:tcPr>
                      <w:p>
                        <w:pPr>
                          <w:jc w:val="center"/>
                          <w:rPr>
                            <w:i/>
                            <w:sz w:val="20"/>
                          </w:rPr>
                        </w:pPr>
                        <w:r>
                          <w:rPr>
                            <w:i/>
                            <w:sz w:val="20"/>
                          </w:rPr>
                          <w:t>2 026</w:t>
                        </w:r>
                      </w:p>
                    </w:tc>
                    <w:tc>
                      <w:tcPr>
                        <w:tcW w:w="1038" w:type="dxa"/>
                        <w:noWrap/>
                        <w:vAlign w:val="center"/>
                        <w:hideMark/>
                      </w:tcPr>
                      <w:p>
                        <w:pPr>
                          <w:jc w:val="center"/>
                          <w:rPr>
                            <w:i/>
                            <w:sz w:val="20"/>
                          </w:rPr>
                        </w:pPr>
                        <w:r>
                          <w:rPr>
                            <w:i/>
                            <w:sz w:val="20"/>
                          </w:rPr>
                          <w:t>2 051</w:t>
                        </w:r>
                      </w:p>
                    </w:tc>
                    <w:tc>
                      <w:tcPr>
                        <w:tcW w:w="1039" w:type="dxa"/>
                        <w:noWrap/>
                        <w:vAlign w:val="center"/>
                        <w:hideMark/>
                      </w:tcPr>
                      <w:p>
                        <w:pPr>
                          <w:jc w:val="center"/>
                          <w:rPr>
                            <w:i/>
                            <w:sz w:val="20"/>
                          </w:rPr>
                        </w:pPr>
                        <w:r>
                          <w:rPr>
                            <w:i/>
                            <w:sz w:val="20"/>
                          </w:rPr>
                          <w:t>2 075</w:t>
                        </w:r>
                      </w:p>
                    </w:tc>
                    <w:tc>
                      <w:tcPr>
                        <w:tcW w:w="1038" w:type="dxa"/>
                        <w:noWrap/>
                        <w:vAlign w:val="center"/>
                        <w:hideMark/>
                      </w:tcPr>
                      <w:p>
                        <w:pPr>
                          <w:jc w:val="center"/>
                          <w:rPr>
                            <w:i/>
                            <w:sz w:val="20"/>
                          </w:rPr>
                        </w:pPr>
                        <w:r>
                          <w:rPr>
                            <w:i/>
                            <w:sz w:val="20"/>
                          </w:rPr>
                          <w:t>2 099</w:t>
                        </w:r>
                      </w:p>
                    </w:tc>
                    <w:tc>
                      <w:tcPr>
                        <w:tcW w:w="1039" w:type="dxa"/>
                        <w:noWrap/>
                        <w:vAlign w:val="center"/>
                        <w:hideMark/>
                      </w:tcPr>
                      <w:p>
                        <w:pPr>
                          <w:jc w:val="center"/>
                          <w:rPr>
                            <w:i/>
                            <w:sz w:val="20"/>
                          </w:rPr>
                        </w:pPr>
                        <w:r>
                          <w:rPr>
                            <w:i/>
                            <w:sz w:val="20"/>
                          </w:rPr>
                          <w:t>2 123</w:t>
                        </w:r>
                      </w:p>
                    </w:tc>
                  </w:tr>
                  <w:tr>
                    <w:trPr>
                      <w:trHeight w:val="288"/>
                    </w:trPr>
                    <w:tc>
                      <w:tcPr>
                        <w:tcW w:w="5245" w:type="dxa"/>
                        <w:noWrap/>
                        <w:hideMark/>
                      </w:tcPr>
                      <w:p>
                        <w:pPr>
                          <w:jc w:val="right"/>
                          <w:rPr>
                            <w:i/>
                            <w:sz w:val="20"/>
                          </w:rPr>
                        </w:pPr>
                        <w:r>
                          <w:rPr>
                            <w:i/>
                            <w:sz w:val="20"/>
                          </w:rPr>
                          <w:t>PET pakuočių atliekos</w:t>
                        </w:r>
                      </w:p>
                    </w:tc>
                    <w:tc>
                      <w:tcPr>
                        <w:tcW w:w="1038" w:type="dxa"/>
                        <w:noWrap/>
                        <w:vAlign w:val="center"/>
                        <w:hideMark/>
                      </w:tcPr>
                      <w:p>
                        <w:pPr>
                          <w:jc w:val="center"/>
                          <w:rPr>
                            <w:i/>
                            <w:sz w:val="20"/>
                          </w:rPr>
                        </w:pPr>
                        <w:r>
                          <w:rPr>
                            <w:i/>
                            <w:sz w:val="20"/>
                          </w:rPr>
                          <w:t>43</w:t>
                        </w:r>
                      </w:p>
                    </w:tc>
                    <w:tc>
                      <w:tcPr>
                        <w:tcW w:w="1038" w:type="dxa"/>
                        <w:noWrap/>
                        <w:vAlign w:val="center"/>
                        <w:hideMark/>
                      </w:tcPr>
                      <w:p>
                        <w:pPr>
                          <w:jc w:val="center"/>
                          <w:rPr>
                            <w:i/>
                            <w:sz w:val="20"/>
                          </w:rPr>
                        </w:pPr>
                        <w:r>
                          <w:rPr>
                            <w:i/>
                            <w:sz w:val="20"/>
                          </w:rPr>
                          <w:t>86</w:t>
                        </w:r>
                      </w:p>
                    </w:tc>
                    <w:tc>
                      <w:tcPr>
                        <w:tcW w:w="1039" w:type="dxa"/>
                        <w:noWrap/>
                        <w:vAlign w:val="center"/>
                        <w:hideMark/>
                      </w:tcPr>
                      <w:p>
                        <w:pPr>
                          <w:jc w:val="center"/>
                          <w:rPr>
                            <w:i/>
                            <w:sz w:val="20"/>
                          </w:rPr>
                        </w:pPr>
                        <w:r>
                          <w:rPr>
                            <w:i/>
                            <w:sz w:val="20"/>
                          </w:rPr>
                          <w:t>76</w:t>
                        </w:r>
                      </w:p>
                    </w:tc>
                    <w:tc>
                      <w:tcPr>
                        <w:tcW w:w="1038" w:type="dxa"/>
                        <w:noWrap/>
                        <w:vAlign w:val="center"/>
                        <w:hideMark/>
                      </w:tcPr>
                      <w:p>
                        <w:pPr>
                          <w:jc w:val="center"/>
                          <w:rPr>
                            <w:i/>
                            <w:sz w:val="20"/>
                          </w:rPr>
                        </w:pPr>
                        <w:r>
                          <w:rPr>
                            <w:i/>
                            <w:sz w:val="20"/>
                          </w:rPr>
                          <w:t>77</w:t>
                        </w:r>
                      </w:p>
                    </w:tc>
                    <w:tc>
                      <w:tcPr>
                        <w:tcW w:w="1038" w:type="dxa"/>
                        <w:noWrap/>
                        <w:vAlign w:val="center"/>
                        <w:hideMark/>
                      </w:tcPr>
                      <w:p>
                        <w:pPr>
                          <w:jc w:val="center"/>
                          <w:rPr>
                            <w:i/>
                            <w:sz w:val="20"/>
                          </w:rPr>
                        </w:pPr>
                        <w:r>
                          <w:rPr>
                            <w:i/>
                            <w:sz w:val="20"/>
                          </w:rPr>
                          <w:t>78</w:t>
                        </w:r>
                      </w:p>
                    </w:tc>
                    <w:tc>
                      <w:tcPr>
                        <w:tcW w:w="1039" w:type="dxa"/>
                        <w:noWrap/>
                        <w:vAlign w:val="center"/>
                        <w:hideMark/>
                      </w:tcPr>
                      <w:p>
                        <w:pPr>
                          <w:jc w:val="center"/>
                          <w:rPr>
                            <w:i/>
                            <w:sz w:val="20"/>
                          </w:rPr>
                        </w:pPr>
                        <w:r>
                          <w:rPr>
                            <w:i/>
                            <w:sz w:val="20"/>
                          </w:rPr>
                          <w:t>78</w:t>
                        </w:r>
                      </w:p>
                    </w:tc>
                    <w:tc>
                      <w:tcPr>
                        <w:tcW w:w="1038" w:type="dxa"/>
                        <w:noWrap/>
                        <w:vAlign w:val="center"/>
                        <w:hideMark/>
                      </w:tcPr>
                      <w:p>
                        <w:pPr>
                          <w:jc w:val="center"/>
                          <w:rPr>
                            <w:i/>
                            <w:sz w:val="20"/>
                          </w:rPr>
                        </w:pPr>
                        <w:r>
                          <w:rPr>
                            <w:i/>
                            <w:sz w:val="20"/>
                          </w:rPr>
                          <w:t>79</w:t>
                        </w:r>
                      </w:p>
                    </w:tc>
                    <w:tc>
                      <w:tcPr>
                        <w:tcW w:w="1039" w:type="dxa"/>
                        <w:noWrap/>
                        <w:vAlign w:val="center"/>
                        <w:hideMark/>
                      </w:tcPr>
                      <w:p>
                        <w:pPr>
                          <w:jc w:val="center"/>
                          <w:rPr>
                            <w:i/>
                            <w:sz w:val="20"/>
                          </w:rPr>
                        </w:pPr>
                        <w:r>
                          <w:rPr>
                            <w:i/>
                            <w:sz w:val="20"/>
                          </w:rPr>
                          <w:t>80</w:t>
                        </w:r>
                      </w:p>
                    </w:tc>
                  </w:tr>
                  <w:tr>
                    <w:trPr>
                      <w:trHeight w:val="288"/>
                    </w:trPr>
                    <w:tc>
                      <w:tcPr>
                        <w:tcW w:w="5245" w:type="dxa"/>
                        <w:noWrap/>
                        <w:hideMark/>
                      </w:tcPr>
                      <w:p>
                        <w:pPr>
                          <w:jc w:val="right"/>
                          <w:rPr>
                            <w:i/>
                            <w:sz w:val="20"/>
                          </w:rPr>
                        </w:pPr>
                        <w:r>
                          <w:rPr>
                            <w:i/>
                            <w:sz w:val="20"/>
                          </w:rPr>
                          <w:t>Kombinuotų pakuočių atliekos</w:t>
                        </w:r>
                      </w:p>
                    </w:tc>
                    <w:tc>
                      <w:tcPr>
                        <w:tcW w:w="1038" w:type="dxa"/>
                        <w:noWrap/>
                        <w:vAlign w:val="center"/>
                        <w:hideMark/>
                      </w:tcPr>
                      <w:p>
                        <w:pPr>
                          <w:jc w:val="center"/>
                          <w:rPr>
                            <w:i/>
                            <w:sz w:val="20"/>
                          </w:rPr>
                        </w:pPr>
                        <w:r>
                          <w:rPr>
                            <w:i/>
                            <w:sz w:val="20"/>
                          </w:rPr>
                          <w:t>37</w:t>
                        </w:r>
                      </w:p>
                    </w:tc>
                    <w:tc>
                      <w:tcPr>
                        <w:tcW w:w="1038" w:type="dxa"/>
                        <w:noWrap/>
                        <w:vAlign w:val="center"/>
                        <w:hideMark/>
                      </w:tcPr>
                      <w:p>
                        <w:pPr>
                          <w:jc w:val="center"/>
                          <w:rPr>
                            <w:i/>
                            <w:sz w:val="20"/>
                          </w:rPr>
                        </w:pPr>
                        <w:r>
                          <w:rPr>
                            <w:i/>
                            <w:sz w:val="20"/>
                          </w:rPr>
                          <w:t>50</w:t>
                        </w:r>
                      </w:p>
                    </w:tc>
                    <w:tc>
                      <w:tcPr>
                        <w:tcW w:w="1039" w:type="dxa"/>
                        <w:noWrap/>
                        <w:vAlign w:val="center"/>
                        <w:hideMark/>
                      </w:tcPr>
                      <w:p>
                        <w:pPr>
                          <w:jc w:val="center"/>
                          <w:rPr>
                            <w:i/>
                            <w:sz w:val="20"/>
                          </w:rPr>
                        </w:pPr>
                        <w:r>
                          <w:rPr>
                            <w:i/>
                            <w:sz w:val="20"/>
                          </w:rPr>
                          <w:t>44</w:t>
                        </w:r>
                      </w:p>
                    </w:tc>
                    <w:tc>
                      <w:tcPr>
                        <w:tcW w:w="1038" w:type="dxa"/>
                        <w:noWrap/>
                        <w:vAlign w:val="center"/>
                        <w:hideMark/>
                      </w:tcPr>
                      <w:p>
                        <w:pPr>
                          <w:jc w:val="center"/>
                          <w:rPr>
                            <w:i/>
                            <w:sz w:val="20"/>
                          </w:rPr>
                        </w:pPr>
                        <w:r>
                          <w:rPr>
                            <w:i/>
                            <w:sz w:val="20"/>
                          </w:rPr>
                          <w:t>44</w:t>
                        </w:r>
                      </w:p>
                    </w:tc>
                    <w:tc>
                      <w:tcPr>
                        <w:tcW w:w="1038" w:type="dxa"/>
                        <w:noWrap/>
                        <w:vAlign w:val="center"/>
                        <w:hideMark/>
                      </w:tcPr>
                      <w:p>
                        <w:pPr>
                          <w:jc w:val="center"/>
                          <w:rPr>
                            <w:i/>
                            <w:sz w:val="20"/>
                          </w:rPr>
                        </w:pPr>
                        <w:r>
                          <w:rPr>
                            <w:i/>
                            <w:sz w:val="20"/>
                          </w:rPr>
                          <w:t>45</w:t>
                        </w:r>
                      </w:p>
                    </w:tc>
                    <w:tc>
                      <w:tcPr>
                        <w:tcW w:w="1039" w:type="dxa"/>
                        <w:noWrap/>
                        <w:vAlign w:val="center"/>
                        <w:hideMark/>
                      </w:tcPr>
                      <w:p>
                        <w:pPr>
                          <w:jc w:val="center"/>
                          <w:rPr>
                            <w:i/>
                            <w:sz w:val="20"/>
                          </w:rPr>
                        </w:pPr>
                        <w:r>
                          <w:rPr>
                            <w:i/>
                            <w:sz w:val="20"/>
                          </w:rPr>
                          <w:t>45</w:t>
                        </w:r>
                      </w:p>
                    </w:tc>
                    <w:tc>
                      <w:tcPr>
                        <w:tcW w:w="1038" w:type="dxa"/>
                        <w:noWrap/>
                        <w:vAlign w:val="center"/>
                        <w:hideMark/>
                      </w:tcPr>
                      <w:p>
                        <w:pPr>
                          <w:jc w:val="center"/>
                          <w:rPr>
                            <w:i/>
                            <w:sz w:val="20"/>
                          </w:rPr>
                        </w:pPr>
                        <w:r>
                          <w:rPr>
                            <w:i/>
                            <w:sz w:val="20"/>
                          </w:rPr>
                          <w:t>46</w:t>
                        </w:r>
                      </w:p>
                    </w:tc>
                    <w:tc>
                      <w:tcPr>
                        <w:tcW w:w="1039" w:type="dxa"/>
                        <w:noWrap/>
                        <w:vAlign w:val="center"/>
                        <w:hideMark/>
                      </w:tcPr>
                      <w:p>
                        <w:pPr>
                          <w:jc w:val="center"/>
                          <w:rPr>
                            <w:i/>
                            <w:sz w:val="20"/>
                          </w:rPr>
                        </w:pPr>
                        <w:r>
                          <w:rPr>
                            <w:i/>
                            <w:sz w:val="20"/>
                          </w:rPr>
                          <w:t>46</w:t>
                        </w:r>
                      </w:p>
                    </w:tc>
                  </w:tr>
                  <w:tr>
                    <w:trPr>
                      <w:trHeight w:val="288"/>
                    </w:trPr>
                    <w:tc>
                      <w:tcPr>
                        <w:tcW w:w="5245" w:type="dxa"/>
                        <w:noWrap/>
                        <w:hideMark/>
                      </w:tcPr>
                      <w:p>
                        <w:pPr>
                          <w:jc w:val="right"/>
                          <w:rPr>
                            <w:i/>
                            <w:sz w:val="20"/>
                          </w:rPr>
                        </w:pPr>
                        <w:r>
                          <w:rPr>
                            <w:i/>
                            <w:sz w:val="20"/>
                          </w:rPr>
                          <w:t>Metalų, įskaitant pakuotes, atliekos</w:t>
                        </w:r>
                      </w:p>
                    </w:tc>
                    <w:tc>
                      <w:tcPr>
                        <w:tcW w:w="1038" w:type="dxa"/>
                        <w:noWrap/>
                        <w:vAlign w:val="center"/>
                        <w:hideMark/>
                      </w:tcPr>
                      <w:p>
                        <w:pPr>
                          <w:jc w:val="center"/>
                          <w:rPr>
                            <w:i/>
                            <w:sz w:val="20"/>
                          </w:rPr>
                        </w:pPr>
                        <w:r>
                          <w:rPr>
                            <w:i/>
                            <w:sz w:val="20"/>
                          </w:rPr>
                          <w:t>155</w:t>
                        </w:r>
                      </w:p>
                    </w:tc>
                    <w:tc>
                      <w:tcPr>
                        <w:tcW w:w="1038" w:type="dxa"/>
                        <w:noWrap/>
                        <w:vAlign w:val="center"/>
                        <w:hideMark/>
                      </w:tcPr>
                      <w:p>
                        <w:pPr>
                          <w:jc w:val="center"/>
                          <w:rPr>
                            <w:i/>
                            <w:sz w:val="20"/>
                          </w:rPr>
                        </w:pPr>
                        <w:r>
                          <w:rPr>
                            <w:i/>
                            <w:sz w:val="20"/>
                          </w:rPr>
                          <w:t>210</w:t>
                        </w:r>
                      </w:p>
                    </w:tc>
                    <w:tc>
                      <w:tcPr>
                        <w:tcW w:w="1039" w:type="dxa"/>
                        <w:noWrap/>
                        <w:vAlign w:val="center"/>
                        <w:hideMark/>
                      </w:tcPr>
                      <w:p>
                        <w:pPr>
                          <w:jc w:val="center"/>
                          <w:rPr>
                            <w:i/>
                            <w:sz w:val="20"/>
                          </w:rPr>
                        </w:pPr>
                        <w:r>
                          <w:rPr>
                            <w:i/>
                            <w:sz w:val="20"/>
                          </w:rPr>
                          <w:t>184</w:t>
                        </w:r>
                      </w:p>
                    </w:tc>
                    <w:tc>
                      <w:tcPr>
                        <w:tcW w:w="1038" w:type="dxa"/>
                        <w:noWrap/>
                        <w:vAlign w:val="center"/>
                        <w:hideMark/>
                      </w:tcPr>
                      <w:p>
                        <w:pPr>
                          <w:jc w:val="center"/>
                          <w:rPr>
                            <w:i/>
                            <w:sz w:val="20"/>
                          </w:rPr>
                        </w:pPr>
                        <w:r>
                          <w:rPr>
                            <w:i/>
                            <w:sz w:val="20"/>
                          </w:rPr>
                          <w:t>187</w:t>
                        </w:r>
                      </w:p>
                    </w:tc>
                    <w:tc>
                      <w:tcPr>
                        <w:tcW w:w="1038" w:type="dxa"/>
                        <w:noWrap/>
                        <w:vAlign w:val="center"/>
                        <w:hideMark/>
                      </w:tcPr>
                      <w:p>
                        <w:pPr>
                          <w:jc w:val="center"/>
                          <w:rPr>
                            <w:i/>
                            <w:sz w:val="20"/>
                          </w:rPr>
                        </w:pPr>
                        <w:r>
                          <w:rPr>
                            <w:i/>
                            <w:sz w:val="20"/>
                          </w:rPr>
                          <w:t>189</w:t>
                        </w:r>
                      </w:p>
                    </w:tc>
                    <w:tc>
                      <w:tcPr>
                        <w:tcW w:w="1039" w:type="dxa"/>
                        <w:noWrap/>
                        <w:vAlign w:val="center"/>
                        <w:hideMark/>
                      </w:tcPr>
                      <w:p>
                        <w:pPr>
                          <w:jc w:val="center"/>
                          <w:rPr>
                            <w:i/>
                            <w:sz w:val="20"/>
                          </w:rPr>
                        </w:pPr>
                        <w:r>
                          <w:rPr>
                            <w:i/>
                            <w:sz w:val="20"/>
                          </w:rPr>
                          <w:t>191</w:t>
                        </w:r>
                      </w:p>
                    </w:tc>
                    <w:tc>
                      <w:tcPr>
                        <w:tcW w:w="1038" w:type="dxa"/>
                        <w:noWrap/>
                        <w:vAlign w:val="center"/>
                        <w:hideMark/>
                      </w:tcPr>
                      <w:p>
                        <w:pPr>
                          <w:jc w:val="center"/>
                          <w:rPr>
                            <w:i/>
                            <w:sz w:val="20"/>
                          </w:rPr>
                        </w:pPr>
                        <w:r>
                          <w:rPr>
                            <w:i/>
                            <w:sz w:val="20"/>
                          </w:rPr>
                          <w:t>193</w:t>
                        </w:r>
                      </w:p>
                    </w:tc>
                    <w:tc>
                      <w:tcPr>
                        <w:tcW w:w="1039" w:type="dxa"/>
                        <w:noWrap/>
                        <w:vAlign w:val="center"/>
                        <w:hideMark/>
                      </w:tcPr>
                      <w:p>
                        <w:pPr>
                          <w:jc w:val="center"/>
                          <w:rPr>
                            <w:i/>
                            <w:sz w:val="20"/>
                          </w:rPr>
                        </w:pPr>
                        <w:r>
                          <w:rPr>
                            <w:i/>
                            <w:sz w:val="20"/>
                          </w:rPr>
                          <w:t>196</w:t>
                        </w:r>
                      </w:p>
                    </w:tc>
                  </w:tr>
                  <w:tr>
                    <w:trPr>
                      <w:trHeight w:val="288"/>
                    </w:trPr>
                    <w:tc>
                      <w:tcPr>
                        <w:tcW w:w="5245" w:type="dxa"/>
                        <w:noWrap/>
                        <w:hideMark/>
                      </w:tcPr>
                      <w:p>
                        <w:pPr>
                          <w:jc w:val="right"/>
                          <w:rPr>
                            <w:i/>
                            <w:sz w:val="20"/>
                          </w:rPr>
                        </w:pPr>
                        <w:r>
                          <w:rPr>
                            <w:i/>
                            <w:sz w:val="20"/>
                          </w:rPr>
                          <w:t>Stiklo įskaitant pakuotes, atliekos</w:t>
                        </w:r>
                      </w:p>
                    </w:tc>
                    <w:tc>
                      <w:tcPr>
                        <w:tcW w:w="1038" w:type="dxa"/>
                        <w:noWrap/>
                        <w:vAlign w:val="center"/>
                        <w:hideMark/>
                      </w:tcPr>
                      <w:p>
                        <w:pPr>
                          <w:jc w:val="center"/>
                          <w:rPr>
                            <w:i/>
                            <w:sz w:val="20"/>
                          </w:rPr>
                        </w:pPr>
                        <w:r>
                          <w:rPr>
                            <w:i/>
                            <w:sz w:val="20"/>
                          </w:rPr>
                          <w:t>685</w:t>
                        </w:r>
                      </w:p>
                    </w:tc>
                    <w:tc>
                      <w:tcPr>
                        <w:tcW w:w="1038" w:type="dxa"/>
                        <w:noWrap/>
                        <w:vAlign w:val="center"/>
                        <w:hideMark/>
                      </w:tcPr>
                      <w:p>
                        <w:pPr>
                          <w:jc w:val="center"/>
                          <w:rPr>
                            <w:i/>
                            <w:sz w:val="20"/>
                          </w:rPr>
                        </w:pPr>
                        <w:r>
                          <w:rPr>
                            <w:i/>
                            <w:sz w:val="20"/>
                          </w:rPr>
                          <w:t>960</w:t>
                        </w:r>
                      </w:p>
                    </w:tc>
                    <w:tc>
                      <w:tcPr>
                        <w:tcW w:w="1039" w:type="dxa"/>
                        <w:noWrap/>
                        <w:vAlign w:val="center"/>
                        <w:hideMark/>
                      </w:tcPr>
                      <w:p>
                        <w:pPr>
                          <w:jc w:val="center"/>
                          <w:rPr>
                            <w:i/>
                            <w:sz w:val="20"/>
                          </w:rPr>
                        </w:pPr>
                        <w:r>
                          <w:rPr>
                            <w:i/>
                            <w:sz w:val="20"/>
                          </w:rPr>
                          <w:t>841</w:t>
                        </w:r>
                      </w:p>
                    </w:tc>
                    <w:tc>
                      <w:tcPr>
                        <w:tcW w:w="1038" w:type="dxa"/>
                        <w:noWrap/>
                        <w:vAlign w:val="center"/>
                        <w:hideMark/>
                      </w:tcPr>
                      <w:p>
                        <w:pPr>
                          <w:jc w:val="center"/>
                          <w:rPr>
                            <w:i/>
                            <w:sz w:val="20"/>
                          </w:rPr>
                        </w:pPr>
                        <w:r>
                          <w:rPr>
                            <w:i/>
                            <w:sz w:val="20"/>
                          </w:rPr>
                          <w:t>851</w:t>
                        </w:r>
                      </w:p>
                    </w:tc>
                    <w:tc>
                      <w:tcPr>
                        <w:tcW w:w="1038" w:type="dxa"/>
                        <w:noWrap/>
                        <w:vAlign w:val="center"/>
                        <w:hideMark/>
                      </w:tcPr>
                      <w:p>
                        <w:pPr>
                          <w:jc w:val="center"/>
                          <w:rPr>
                            <w:i/>
                            <w:sz w:val="20"/>
                          </w:rPr>
                        </w:pPr>
                        <w:r>
                          <w:rPr>
                            <w:i/>
                            <w:sz w:val="20"/>
                          </w:rPr>
                          <w:t>862</w:t>
                        </w:r>
                      </w:p>
                    </w:tc>
                    <w:tc>
                      <w:tcPr>
                        <w:tcW w:w="1039" w:type="dxa"/>
                        <w:noWrap/>
                        <w:vAlign w:val="center"/>
                        <w:hideMark/>
                      </w:tcPr>
                      <w:p>
                        <w:pPr>
                          <w:jc w:val="center"/>
                          <w:rPr>
                            <w:i/>
                            <w:sz w:val="20"/>
                          </w:rPr>
                        </w:pPr>
                        <w:r>
                          <w:rPr>
                            <w:i/>
                            <w:sz w:val="20"/>
                          </w:rPr>
                          <w:t>872</w:t>
                        </w:r>
                      </w:p>
                    </w:tc>
                    <w:tc>
                      <w:tcPr>
                        <w:tcW w:w="1038" w:type="dxa"/>
                        <w:noWrap/>
                        <w:vAlign w:val="center"/>
                        <w:hideMark/>
                      </w:tcPr>
                      <w:p>
                        <w:pPr>
                          <w:jc w:val="center"/>
                          <w:rPr>
                            <w:i/>
                            <w:sz w:val="20"/>
                          </w:rPr>
                        </w:pPr>
                        <w:r>
                          <w:rPr>
                            <w:i/>
                            <w:sz w:val="20"/>
                          </w:rPr>
                          <w:t>882</w:t>
                        </w:r>
                      </w:p>
                    </w:tc>
                    <w:tc>
                      <w:tcPr>
                        <w:tcW w:w="1039" w:type="dxa"/>
                        <w:noWrap/>
                        <w:vAlign w:val="center"/>
                        <w:hideMark/>
                      </w:tcPr>
                      <w:p>
                        <w:pPr>
                          <w:jc w:val="center"/>
                          <w:rPr>
                            <w:i/>
                            <w:sz w:val="20"/>
                          </w:rPr>
                        </w:pPr>
                        <w:r>
                          <w:rPr>
                            <w:i/>
                            <w:sz w:val="20"/>
                          </w:rPr>
                          <w:t>892</w:t>
                        </w:r>
                      </w:p>
                    </w:tc>
                  </w:tr>
                  <w:tr>
                    <w:trPr>
                      <w:trHeight w:val="288"/>
                    </w:trPr>
                    <w:tc>
                      <w:tcPr>
                        <w:tcW w:w="5245" w:type="dxa"/>
                        <w:noWrap/>
                        <w:hideMark/>
                      </w:tcPr>
                      <w:p>
                        <w:pPr>
                          <w:rPr>
                            <w:sz w:val="20"/>
                          </w:rPr>
                        </w:pPr>
                        <w:r>
                          <w:rPr>
                            <w:sz w:val="20"/>
                          </w:rPr>
                          <w:t>Pakuotės, pakuočių atliekos ir antrinės žaliavos (be popieriaus ir kartono atliekų)</w:t>
                        </w:r>
                      </w:p>
                    </w:tc>
                    <w:tc>
                      <w:tcPr>
                        <w:tcW w:w="1038" w:type="dxa"/>
                        <w:noWrap/>
                        <w:vAlign w:val="center"/>
                        <w:hideMark/>
                      </w:tcPr>
                      <w:p>
                        <w:pPr>
                          <w:ind w:left="-172" w:right="-194"/>
                          <w:jc w:val="center"/>
                          <w:rPr>
                            <w:b/>
                            <w:sz w:val="20"/>
                          </w:rPr>
                        </w:pPr>
                        <w:r>
                          <w:rPr>
                            <w:b/>
                            <w:sz w:val="20"/>
                          </w:rPr>
                          <w:t>3 204</w:t>
                        </w:r>
                      </w:p>
                    </w:tc>
                    <w:tc>
                      <w:tcPr>
                        <w:tcW w:w="1038" w:type="dxa"/>
                        <w:noWrap/>
                        <w:vAlign w:val="center"/>
                        <w:hideMark/>
                      </w:tcPr>
                      <w:p>
                        <w:pPr>
                          <w:ind w:left="-172" w:right="-194"/>
                          <w:jc w:val="center"/>
                          <w:rPr>
                            <w:b/>
                            <w:sz w:val="20"/>
                          </w:rPr>
                        </w:pPr>
                        <w:r>
                          <w:rPr>
                            <w:b/>
                            <w:sz w:val="20"/>
                          </w:rPr>
                          <w:t>3 592</w:t>
                        </w:r>
                      </w:p>
                    </w:tc>
                    <w:tc>
                      <w:tcPr>
                        <w:tcW w:w="1039" w:type="dxa"/>
                        <w:noWrap/>
                        <w:vAlign w:val="center"/>
                        <w:hideMark/>
                      </w:tcPr>
                      <w:p>
                        <w:pPr>
                          <w:ind w:left="-172" w:right="-194"/>
                          <w:jc w:val="center"/>
                          <w:rPr>
                            <w:b/>
                            <w:sz w:val="20"/>
                          </w:rPr>
                        </w:pPr>
                        <w:r>
                          <w:rPr>
                            <w:b/>
                            <w:sz w:val="20"/>
                          </w:rPr>
                          <w:t>3 145</w:t>
                        </w:r>
                      </w:p>
                    </w:tc>
                    <w:tc>
                      <w:tcPr>
                        <w:tcW w:w="1038" w:type="dxa"/>
                        <w:noWrap/>
                        <w:vAlign w:val="center"/>
                        <w:hideMark/>
                      </w:tcPr>
                      <w:p>
                        <w:pPr>
                          <w:ind w:left="-172" w:right="-194"/>
                          <w:jc w:val="center"/>
                          <w:rPr>
                            <w:b/>
                            <w:sz w:val="20"/>
                          </w:rPr>
                        </w:pPr>
                        <w:r>
                          <w:rPr>
                            <w:b/>
                            <w:sz w:val="20"/>
                          </w:rPr>
                          <w:t>3 185</w:t>
                        </w:r>
                      </w:p>
                    </w:tc>
                    <w:tc>
                      <w:tcPr>
                        <w:tcW w:w="1038" w:type="dxa"/>
                        <w:noWrap/>
                        <w:vAlign w:val="center"/>
                        <w:hideMark/>
                      </w:tcPr>
                      <w:p>
                        <w:pPr>
                          <w:ind w:left="-172" w:right="-194"/>
                          <w:jc w:val="center"/>
                          <w:rPr>
                            <w:b/>
                            <w:sz w:val="20"/>
                          </w:rPr>
                        </w:pPr>
                        <w:r>
                          <w:rPr>
                            <w:b/>
                            <w:sz w:val="20"/>
                          </w:rPr>
                          <w:t>3 224</w:t>
                        </w:r>
                      </w:p>
                    </w:tc>
                    <w:tc>
                      <w:tcPr>
                        <w:tcW w:w="1039" w:type="dxa"/>
                        <w:noWrap/>
                        <w:vAlign w:val="center"/>
                        <w:hideMark/>
                      </w:tcPr>
                      <w:p>
                        <w:pPr>
                          <w:ind w:left="-172" w:right="-194"/>
                          <w:jc w:val="center"/>
                          <w:rPr>
                            <w:b/>
                            <w:sz w:val="20"/>
                          </w:rPr>
                        </w:pPr>
                        <w:r>
                          <w:rPr>
                            <w:b/>
                            <w:sz w:val="20"/>
                          </w:rPr>
                          <w:t>3 262</w:t>
                        </w:r>
                      </w:p>
                    </w:tc>
                    <w:tc>
                      <w:tcPr>
                        <w:tcW w:w="1038" w:type="dxa"/>
                        <w:noWrap/>
                        <w:vAlign w:val="center"/>
                        <w:hideMark/>
                      </w:tcPr>
                      <w:p>
                        <w:pPr>
                          <w:ind w:left="-172" w:right="-194"/>
                          <w:jc w:val="center"/>
                          <w:rPr>
                            <w:b/>
                            <w:sz w:val="20"/>
                          </w:rPr>
                        </w:pPr>
                        <w:r>
                          <w:rPr>
                            <w:b/>
                            <w:sz w:val="20"/>
                          </w:rPr>
                          <w:t>3 300</w:t>
                        </w:r>
                      </w:p>
                    </w:tc>
                    <w:tc>
                      <w:tcPr>
                        <w:tcW w:w="1039" w:type="dxa"/>
                        <w:noWrap/>
                        <w:vAlign w:val="center"/>
                        <w:hideMark/>
                      </w:tcPr>
                      <w:p>
                        <w:pPr>
                          <w:ind w:left="-172" w:right="-194"/>
                          <w:jc w:val="center"/>
                          <w:rPr>
                            <w:b/>
                            <w:sz w:val="20"/>
                          </w:rPr>
                        </w:pPr>
                        <w:r>
                          <w:rPr>
                            <w:b/>
                            <w:sz w:val="20"/>
                          </w:rPr>
                          <w:t>3 337</w:t>
                        </w:r>
                      </w:p>
                    </w:tc>
                  </w:tr>
                  <w:tr>
                    <w:trPr>
                      <w:trHeight w:val="288"/>
                    </w:trPr>
                    <w:tc>
                      <w:tcPr>
                        <w:tcW w:w="5245" w:type="dxa"/>
                        <w:noWrap/>
                        <w:hideMark/>
                      </w:tcPr>
                      <w:p>
                        <w:pPr>
                          <w:jc w:val="right"/>
                          <w:rPr>
                            <w:i/>
                            <w:sz w:val="20"/>
                          </w:rPr>
                        </w:pPr>
                        <w:r>
                          <w:rPr>
                            <w:i/>
                            <w:sz w:val="20"/>
                          </w:rPr>
                          <w:t>Inertinės atliekos</w:t>
                        </w:r>
                      </w:p>
                    </w:tc>
                    <w:tc>
                      <w:tcPr>
                        <w:tcW w:w="1038" w:type="dxa"/>
                        <w:noWrap/>
                        <w:vAlign w:val="center"/>
                        <w:hideMark/>
                      </w:tcPr>
                      <w:p>
                        <w:pPr>
                          <w:jc w:val="center"/>
                          <w:rPr>
                            <w:i/>
                            <w:sz w:val="20"/>
                          </w:rPr>
                        </w:pPr>
                        <w:r>
                          <w:rPr>
                            <w:i/>
                            <w:sz w:val="20"/>
                          </w:rPr>
                          <w:t>1 932</w:t>
                        </w:r>
                      </w:p>
                    </w:tc>
                    <w:tc>
                      <w:tcPr>
                        <w:tcW w:w="1038" w:type="dxa"/>
                        <w:noWrap/>
                        <w:vAlign w:val="center"/>
                        <w:hideMark/>
                      </w:tcPr>
                      <w:p>
                        <w:pPr>
                          <w:jc w:val="center"/>
                          <w:rPr>
                            <w:i/>
                            <w:sz w:val="20"/>
                          </w:rPr>
                        </w:pPr>
                        <w:r>
                          <w:rPr>
                            <w:i/>
                            <w:sz w:val="20"/>
                          </w:rPr>
                          <w:t>2 541</w:t>
                        </w:r>
                      </w:p>
                    </w:tc>
                    <w:tc>
                      <w:tcPr>
                        <w:tcW w:w="1039" w:type="dxa"/>
                        <w:noWrap/>
                        <w:vAlign w:val="center"/>
                        <w:hideMark/>
                      </w:tcPr>
                      <w:p>
                        <w:pPr>
                          <w:jc w:val="center"/>
                          <w:rPr>
                            <w:i/>
                            <w:sz w:val="20"/>
                          </w:rPr>
                        </w:pPr>
                        <w:r>
                          <w:rPr>
                            <w:i/>
                            <w:sz w:val="20"/>
                          </w:rPr>
                          <w:t>2 558</w:t>
                        </w:r>
                      </w:p>
                    </w:tc>
                    <w:tc>
                      <w:tcPr>
                        <w:tcW w:w="1038" w:type="dxa"/>
                        <w:noWrap/>
                        <w:vAlign w:val="center"/>
                        <w:hideMark/>
                      </w:tcPr>
                      <w:p>
                        <w:pPr>
                          <w:jc w:val="center"/>
                          <w:rPr>
                            <w:i/>
                            <w:sz w:val="20"/>
                          </w:rPr>
                        </w:pPr>
                        <w:r>
                          <w:rPr>
                            <w:i/>
                            <w:sz w:val="20"/>
                          </w:rPr>
                          <w:t>2 560</w:t>
                        </w:r>
                      </w:p>
                    </w:tc>
                    <w:tc>
                      <w:tcPr>
                        <w:tcW w:w="1038" w:type="dxa"/>
                        <w:noWrap/>
                        <w:vAlign w:val="center"/>
                        <w:hideMark/>
                      </w:tcPr>
                      <w:p>
                        <w:pPr>
                          <w:jc w:val="center"/>
                          <w:rPr>
                            <w:i/>
                            <w:sz w:val="20"/>
                          </w:rPr>
                        </w:pPr>
                        <w:r>
                          <w:rPr>
                            <w:i/>
                            <w:sz w:val="20"/>
                          </w:rPr>
                          <w:t>2 561</w:t>
                        </w:r>
                      </w:p>
                    </w:tc>
                    <w:tc>
                      <w:tcPr>
                        <w:tcW w:w="1039" w:type="dxa"/>
                        <w:noWrap/>
                        <w:vAlign w:val="center"/>
                        <w:hideMark/>
                      </w:tcPr>
                      <w:p>
                        <w:pPr>
                          <w:jc w:val="center"/>
                          <w:rPr>
                            <w:i/>
                            <w:sz w:val="20"/>
                          </w:rPr>
                        </w:pPr>
                        <w:r>
                          <w:rPr>
                            <w:i/>
                            <w:sz w:val="20"/>
                          </w:rPr>
                          <w:t>2 562</w:t>
                        </w:r>
                      </w:p>
                    </w:tc>
                    <w:tc>
                      <w:tcPr>
                        <w:tcW w:w="1038" w:type="dxa"/>
                        <w:noWrap/>
                        <w:vAlign w:val="center"/>
                        <w:hideMark/>
                      </w:tcPr>
                      <w:p>
                        <w:pPr>
                          <w:jc w:val="center"/>
                          <w:rPr>
                            <w:i/>
                            <w:sz w:val="20"/>
                          </w:rPr>
                        </w:pPr>
                        <w:r>
                          <w:rPr>
                            <w:i/>
                            <w:sz w:val="20"/>
                          </w:rPr>
                          <w:t>2 563</w:t>
                        </w:r>
                      </w:p>
                    </w:tc>
                    <w:tc>
                      <w:tcPr>
                        <w:tcW w:w="1039" w:type="dxa"/>
                        <w:noWrap/>
                        <w:vAlign w:val="center"/>
                        <w:hideMark/>
                      </w:tcPr>
                      <w:p>
                        <w:pPr>
                          <w:jc w:val="center"/>
                          <w:rPr>
                            <w:i/>
                            <w:sz w:val="20"/>
                          </w:rPr>
                        </w:pPr>
                        <w:r>
                          <w:rPr>
                            <w:i/>
                            <w:sz w:val="20"/>
                          </w:rPr>
                          <w:t>2 563</w:t>
                        </w:r>
                      </w:p>
                    </w:tc>
                  </w:tr>
                  <w:tr>
                    <w:trPr>
                      <w:trHeight w:val="288"/>
                    </w:trPr>
                    <w:tc>
                      <w:tcPr>
                        <w:tcW w:w="5245" w:type="dxa"/>
                        <w:noWrap/>
                        <w:hideMark/>
                      </w:tcPr>
                      <w:p>
                        <w:pPr>
                          <w:jc w:val="right"/>
                          <w:rPr>
                            <w:i/>
                            <w:sz w:val="20"/>
                          </w:rPr>
                        </w:pPr>
                        <w:r>
                          <w:rPr>
                            <w:i/>
                            <w:sz w:val="20"/>
                          </w:rPr>
                          <w:t>Kitos atliekos</w:t>
                        </w:r>
                      </w:p>
                    </w:tc>
                    <w:tc>
                      <w:tcPr>
                        <w:tcW w:w="1038" w:type="dxa"/>
                        <w:noWrap/>
                        <w:vAlign w:val="center"/>
                        <w:hideMark/>
                      </w:tcPr>
                      <w:p>
                        <w:pPr>
                          <w:jc w:val="center"/>
                          <w:rPr>
                            <w:i/>
                            <w:sz w:val="20"/>
                          </w:rPr>
                        </w:pPr>
                        <w:r>
                          <w:rPr>
                            <w:i/>
                            <w:sz w:val="20"/>
                          </w:rPr>
                          <w:t>1 970</w:t>
                        </w:r>
                      </w:p>
                    </w:tc>
                    <w:tc>
                      <w:tcPr>
                        <w:tcW w:w="1038" w:type="dxa"/>
                        <w:noWrap/>
                        <w:vAlign w:val="center"/>
                        <w:hideMark/>
                      </w:tcPr>
                      <w:p>
                        <w:pPr>
                          <w:jc w:val="center"/>
                          <w:rPr>
                            <w:i/>
                            <w:sz w:val="20"/>
                          </w:rPr>
                        </w:pPr>
                        <w:r>
                          <w:rPr>
                            <w:i/>
                            <w:sz w:val="20"/>
                          </w:rPr>
                          <w:t>2 123</w:t>
                        </w:r>
                      </w:p>
                    </w:tc>
                    <w:tc>
                      <w:tcPr>
                        <w:tcW w:w="1039" w:type="dxa"/>
                        <w:noWrap/>
                        <w:vAlign w:val="center"/>
                        <w:hideMark/>
                      </w:tcPr>
                      <w:p>
                        <w:pPr>
                          <w:jc w:val="center"/>
                          <w:rPr>
                            <w:i/>
                            <w:sz w:val="20"/>
                          </w:rPr>
                        </w:pPr>
                        <w:r>
                          <w:rPr>
                            <w:i/>
                            <w:sz w:val="20"/>
                          </w:rPr>
                          <w:t>2 137</w:t>
                        </w:r>
                      </w:p>
                    </w:tc>
                    <w:tc>
                      <w:tcPr>
                        <w:tcW w:w="1038" w:type="dxa"/>
                        <w:noWrap/>
                        <w:vAlign w:val="center"/>
                        <w:hideMark/>
                      </w:tcPr>
                      <w:p>
                        <w:pPr>
                          <w:jc w:val="center"/>
                          <w:rPr>
                            <w:i/>
                            <w:sz w:val="20"/>
                          </w:rPr>
                        </w:pPr>
                        <w:r>
                          <w:rPr>
                            <w:i/>
                            <w:sz w:val="20"/>
                          </w:rPr>
                          <w:t>2 139</w:t>
                        </w:r>
                      </w:p>
                    </w:tc>
                    <w:tc>
                      <w:tcPr>
                        <w:tcW w:w="1038" w:type="dxa"/>
                        <w:noWrap/>
                        <w:vAlign w:val="center"/>
                        <w:hideMark/>
                      </w:tcPr>
                      <w:p>
                        <w:pPr>
                          <w:jc w:val="center"/>
                          <w:rPr>
                            <w:i/>
                            <w:sz w:val="20"/>
                          </w:rPr>
                        </w:pPr>
                        <w:r>
                          <w:rPr>
                            <w:i/>
                            <w:sz w:val="20"/>
                          </w:rPr>
                          <w:t>2 140</w:t>
                        </w:r>
                      </w:p>
                    </w:tc>
                    <w:tc>
                      <w:tcPr>
                        <w:tcW w:w="1039" w:type="dxa"/>
                        <w:noWrap/>
                        <w:vAlign w:val="center"/>
                        <w:hideMark/>
                      </w:tcPr>
                      <w:p>
                        <w:pPr>
                          <w:jc w:val="center"/>
                          <w:rPr>
                            <w:i/>
                            <w:sz w:val="20"/>
                          </w:rPr>
                        </w:pPr>
                        <w:r>
                          <w:rPr>
                            <w:i/>
                            <w:sz w:val="20"/>
                          </w:rPr>
                          <w:t>2 141</w:t>
                        </w:r>
                      </w:p>
                    </w:tc>
                    <w:tc>
                      <w:tcPr>
                        <w:tcW w:w="1038" w:type="dxa"/>
                        <w:noWrap/>
                        <w:vAlign w:val="center"/>
                        <w:hideMark/>
                      </w:tcPr>
                      <w:p>
                        <w:pPr>
                          <w:jc w:val="center"/>
                          <w:rPr>
                            <w:i/>
                            <w:sz w:val="20"/>
                          </w:rPr>
                        </w:pPr>
                        <w:r>
                          <w:rPr>
                            <w:i/>
                            <w:sz w:val="20"/>
                          </w:rPr>
                          <w:t>2 142</w:t>
                        </w:r>
                      </w:p>
                    </w:tc>
                    <w:tc>
                      <w:tcPr>
                        <w:tcW w:w="1039" w:type="dxa"/>
                        <w:noWrap/>
                        <w:vAlign w:val="center"/>
                        <w:hideMark/>
                      </w:tcPr>
                      <w:p>
                        <w:pPr>
                          <w:jc w:val="center"/>
                          <w:rPr>
                            <w:i/>
                            <w:sz w:val="20"/>
                          </w:rPr>
                        </w:pPr>
                        <w:r>
                          <w:rPr>
                            <w:i/>
                            <w:sz w:val="20"/>
                          </w:rPr>
                          <w:t>2 142</w:t>
                        </w:r>
                      </w:p>
                    </w:tc>
                  </w:tr>
                  <w:tr>
                    <w:trPr>
                      <w:trHeight w:val="288"/>
                    </w:trPr>
                    <w:tc>
                      <w:tcPr>
                        <w:tcW w:w="5245" w:type="dxa"/>
                        <w:noWrap/>
                        <w:hideMark/>
                      </w:tcPr>
                      <w:p>
                        <w:pPr>
                          <w:rPr>
                            <w:sz w:val="20"/>
                          </w:rPr>
                        </w:pPr>
                        <w:r>
                          <w:rPr>
                            <w:sz w:val="20"/>
                          </w:rPr>
                          <w:t>Inertinės ir kitos atliekos</w:t>
                        </w:r>
                      </w:p>
                    </w:tc>
                    <w:tc>
                      <w:tcPr>
                        <w:tcW w:w="1038" w:type="dxa"/>
                        <w:noWrap/>
                        <w:vAlign w:val="center"/>
                        <w:hideMark/>
                      </w:tcPr>
                      <w:p>
                        <w:pPr>
                          <w:ind w:left="-172" w:right="-194"/>
                          <w:jc w:val="center"/>
                          <w:rPr>
                            <w:b/>
                            <w:sz w:val="20"/>
                          </w:rPr>
                        </w:pPr>
                        <w:r>
                          <w:rPr>
                            <w:b/>
                            <w:sz w:val="20"/>
                          </w:rPr>
                          <w:t>3 902</w:t>
                        </w:r>
                      </w:p>
                    </w:tc>
                    <w:tc>
                      <w:tcPr>
                        <w:tcW w:w="1038" w:type="dxa"/>
                        <w:noWrap/>
                        <w:vAlign w:val="center"/>
                        <w:hideMark/>
                      </w:tcPr>
                      <w:p>
                        <w:pPr>
                          <w:ind w:left="-172" w:right="-194"/>
                          <w:jc w:val="center"/>
                          <w:rPr>
                            <w:b/>
                            <w:sz w:val="20"/>
                          </w:rPr>
                        </w:pPr>
                        <w:r>
                          <w:rPr>
                            <w:b/>
                            <w:sz w:val="20"/>
                          </w:rPr>
                          <w:t>4 664</w:t>
                        </w:r>
                      </w:p>
                    </w:tc>
                    <w:tc>
                      <w:tcPr>
                        <w:tcW w:w="1039" w:type="dxa"/>
                        <w:noWrap/>
                        <w:vAlign w:val="center"/>
                        <w:hideMark/>
                      </w:tcPr>
                      <w:p>
                        <w:pPr>
                          <w:ind w:left="-172" w:right="-194"/>
                          <w:jc w:val="center"/>
                          <w:rPr>
                            <w:b/>
                            <w:sz w:val="20"/>
                          </w:rPr>
                        </w:pPr>
                        <w:r>
                          <w:rPr>
                            <w:b/>
                            <w:sz w:val="20"/>
                          </w:rPr>
                          <w:t>4 694</w:t>
                        </w:r>
                      </w:p>
                    </w:tc>
                    <w:tc>
                      <w:tcPr>
                        <w:tcW w:w="1038" w:type="dxa"/>
                        <w:noWrap/>
                        <w:vAlign w:val="center"/>
                        <w:hideMark/>
                      </w:tcPr>
                      <w:p>
                        <w:pPr>
                          <w:ind w:left="-172" w:right="-194"/>
                          <w:jc w:val="center"/>
                          <w:rPr>
                            <w:b/>
                            <w:sz w:val="20"/>
                          </w:rPr>
                        </w:pPr>
                        <w:r>
                          <w:rPr>
                            <w:b/>
                            <w:sz w:val="20"/>
                          </w:rPr>
                          <w:t>4 698</w:t>
                        </w:r>
                      </w:p>
                    </w:tc>
                    <w:tc>
                      <w:tcPr>
                        <w:tcW w:w="1038" w:type="dxa"/>
                        <w:noWrap/>
                        <w:vAlign w:val="center"/>
                        <w:hideMark/>
                      </w:tcPr>
                      <w:p>
                        <w:pPr>
                          <w:ind w:left="-172" w:right="-194"/>
                          <w:jc w:val="center"/>
                          <w:rPr>
                            <w:b/>
                            <w:sz w:val="20"/>
                          </w:rPr>
                        </w:pPr>
                        <w:r>
                          <w:rPr>
                            <w:b/>
                            <w:sz w:val="20"/>
                          </w:rPr>
                          <w:t>4 701</w:t>
                        </w:r>
                      </w:p>
                    </w:tc>
                    <w:tc>
                      <w:tcPr>
                        <w:tcW w:w="1039" w:type="dxa"/>
                        <w:noWrap/>
                        <w:vAlign w:val="center"/>
                        <w:hideMark/>
                      </w:tcPr>
                      <w:p>
                        <w:pPr>
                          <w:ind w:left="-172" w:right="-194"/>
                          <w:jc w:val="center"/>
                          <w:rPr>
                            <w:b/>
                            <w:sz w:val="20"/>
                          </w:rPr>
                        </w:pPr>
                        <w:r>
                          <w:rPr>
                            <w:b/>
                            <w:sz w:val="20"/>
                          </w:rPr>
                          <w:t>4 703</w:t>
                        </w:r>
                      </w:p>
                    </w:tc>
                    <w:tc>
                      <w:tcPr>
                        <w:tcW w:w="1038" w:type="dxa"/>
                        <w:noWrap/>
                        <w:vAlign w:val="center"/>
                        <w:hideMark/>
                      </w:tcPr>
                      <w:p>
                        <w:pPr>
                          <w:ind w:left="-172" w:right="-194"/>
                          <w:jc w:val="center"/>
                          <w:rPr>
                            <w:b/>
                            <w:sz w:val="20"/>
                          </w:rPr>
                        </w:pPr>
                        <w:r>
                          <w:rPr>
                            <w:b/>
                            <w:sz w:val="20"/>
                          </w:rPr>
                          <w:t>4 705</w:t>
                        </w:r>
                      </w:p>
                    </w:tc>
                    <w:tc>
                      <w:tcPr>
                        <w:tcW w:w="1039" w:type="dxa"/>
                        <w:noWrap/>
                        <w:vAlign w:val="center"/>
                        <w:hideMark/>
                      </w:tcPr>
                      <w:p>
                        <w:pPr>
                          <w:ind w:left="-172" w:right="-194"/>
                          <w:jc w:val="center"/>
                          <w:rPr>
                            <w:b/>
                            <w:sz w:val="20"/>
                          </w:rPr>
                        </w:pPr>
                        <w:r>
                          <w:rPr>
                            <w:b/>
                            <w:sz w:val="20"/>
                          </w:rPr>
                          <w:t>4 705</w:t>
                        </w:r>
                      </w:p>
                    </w:tc>
                  </w:tr>
                </w:tbl>
                <w:p>
                  <w:pPr>
                    <w:spacing w:line="259" w:lineRule="auto"/>
                    <w:jc w:val="both"/>
                    <w:rPr>
                      <w:i/>
                      <w:sz w:val="20"/>
                      <w:szCs w:val="22"/>
                    </w:rPr>
                  </w:pPr>
                </w:p>
                <w:p>
                  <w:pPr>
                    <w:rPr>
                      <w:sz w:val="18"/>
                      <w:szCs w:val="18"/>
                    </w:rPr>
                  </w:pPr>
                </w:p>
                <w:p>
                  <w:pPr>
                    <w:keepNext/>
                    <w:jc w:val="both"/>
                    <w:rPr>
                      <w:i/>
                      <w:iCs/>
                      <w:color w:val="595959"/>
                      <w:sz w:val="22"/>
                      <w:szCs w:val="18"/>
                    </w:rPr>
                  </w:pPr>
                  <w:r>
                    <w:rPr>
                      <w:i/>
                      <w:iCs/>
                      <w:color w:val="595959"/>
                      <w:sz w:val="22"/>
                      <w:szCs w:val="18"/>
                    </w:rPr>
                    <w:t>37 lentelė. Komunalinių atliekų kiekių ir sudėties prognozė Radviliškio rajone iki 2027 m. (su namudinio kompostavimo kiekiais), tonomis</w:t>
                  </w:r>
                </w:p>
                <w:p>
                  <w:pPr>
                    <w:rPr>
                      <w:sz w:val="10"/>
                      <w:szCs w:val="10"/>
                    </w:rPr>
                  </w:pPr>
                </w:p>
                <w:tbl>
                  <w:tblPr>
                    <w:tblW w:w="4859" w:type="pct"/>
                    <w:tblBorders>
                      <w:top w:val="single" w:sz="4" w:space="0" w:color="7F7F7F"/>
                      <w:bottom w:val="single" w:sz="4" w:space="0" w:color="7F7F7F"/>
                    </w:tblBorders>
                    <w:tblLayout w:type="fixed"/>
                    <w:tblLook w:val="04A0" w:firstRow="1" w:lastRow="0" w:firstColumn="1" w:lastColumn="0" w:noHBand="0" w:noVBand="1"/>
                  </w:tblPr>
                  <w:tblGrid>
                    <w:gridCol w:w="5392"/>
                    <w:gridCol w:w="1027"/>
                    <w:gridCol w:w="1026"/>
                    <w:gridCol w:w="1026"/>
                    <w:gridCol w:w="1029"/>
                    <w:gridCol w:w="1026"/>
                    <w:gridCol w:w="1026"/>
                    <w:gridCol w:w="1026"/>
                    <w:gridCol w:w="1029"/>
                  </w:tblGrid>
                  <w:tr>
                    <w:trPr>
                      <w:trHeight w:val="252"/>
                    </w:trPr>
                    <w:tc>
                      <w:tcPr>
                        <w:tcW w:w="1981" w:type="pct"/>
                        <w:noWrap/>
                        <w:hideMark/>
                      </w:tcPr>
                      <w:p>
                        <w:pPr>
                          <w:rPr>
                            <w:sz w:val="20"/>
                          </w:rPr>
                        </w:pPr>
                        <w:r>
                          <w:rPr>
                            <w:sz w:val="20"/>
                          </w:rPr>
                          <w:t>Komunalinių atliekų kiekiai</w:t>
                        </w:r>
                      </w:p>
                    </w:tc>
                    <w:tc>
                      <w:tcPr>
                        <w:tcW w:w="377" w:type="pct"/>
                        <w:noWrap/>
                        <w:vAlign w:val="center"/>
                        <w:hideMark/>
                      </w:tcPr>
                      <w:p>
                        <w:pPr>
                          <w:jc w:val="center"/>
                          <w:rPr>
                            <w:sz w:val="20"/>
                          </w:rPr>
                        </w:pPr>
                        <w:r>
                          <w:rPr>
                            <w:sz w:val="20"/>
                          </w:rPr>
                          <w:t>2020</w:t>
                        </w:r>
                      </w:p>
                    </w:tc>
                    <w:tc>
                      <w:tcPr>
                        <w:tcW w:w="377" w:type="pct"/>
                        <w:noWrap/>
                        <w:vAlign w:val="center"/>
                        <w:hideMark/>
                      </w:tcPr>
                      <w:p>
                        <w:pPr>
                          <w:jc w:val="center"/>
                          <w:rPr>
                            <w:sz w:val="20"/>
                          </w:rPr>
                        </w:pPr>
                        <w:r>
                          <w:rPr>
                            <w:sz w:val="20"/>
                          </w:rPr>
                          <w:t>2021</w:t>
                        </w:r>
                      </w:p>
                    </w:tc>
                    <w:tc>
                      <w:tcPr>
                        <w:tcW w:w="377" w:type="pct"/>
                        <w:noWrap/>
                        <w:vAlign w:val="center"/>
                        <w:hideMark/>
                      </w:tcPr>
                      <w:p>
                        <w:pPr>
                          <w:jc w:val="center"/>
                          <w:rPr>
                            <w:sz w:val="20"/>
                          </w:rPr>
                        </w:pPr>
                        <w:r>
                          <w:rPr>
                            <w:sz w:val="20"/>
                          </w:rPr>
                          <w:t>2022</w:t>
                        </w:r>
                      </w:p>
                    </w:tc>
                    <w:tc>
                      <w:tcPr>
                        <w:tcW w:w="378" w:type="pct"/>
                        <w:noWrap/>
                        <w:vAlign w:val="center"/>
                        <w:hideMark/>
                      </w:tcPr>
                      <w:p>
                        <w:pPr>
                          <w:jc w:val="center"/>
                          <w:rPr>
                            <w:sz w:val="20"/>
                          </w:rPr>
                        </w:pPr>
                        <w:r>
                          <w:rPr>
                            <w:sz w:val="20"/>
                          </w:rPr>
                          <w:t>2023</w:t>
                        </w:r>
                      </w:p>
                    </w:tc>
                    <w:tc>
                      <w:tcPr>
                        <w:tcW w:w="377" w:type="pct"/>
                        <w:noWrap/>
                        <w:vAlign w:val="center"/>
                        <w:hideMark/>
                      </w:tcPr>
                      <w:p>
                        <w:pPr>
                          <w:jc w:val="center"/>
                          <w:rPr>
                            <w:sz w:val="20"/>
                          </w:rPr>
                        </w:pPr>
                        <w:r>
                          <w:rPr>
                            <w:sz w:val="20"/>
                          </w:rPr>
                          <w:t>2024</w:t>
                        </w:r>
                      </w:p>
                    </w:tc>
                    <w:tc>
                      <w:tcPr>
                        <w:tcW w:w="377" w:type="pct"/>
                        <w:noWrap/>
                        <w:vAlign w:val="center"/>
                        <w:hideMark/>
                      </w:tcPr>
                      <w:p>
                        <w:pPr>
                          <w:jc w:val="center"/>
                          <w:rPr>
                            <w:sz w:val="20"/>
                          </w:rPr>
                        </w:pPr>
                        <w:r>
                          <w:rPr>
                            <w:sz w:val="20"/>
                          </w:rPr>
                          <w:t>2025</w:t>
                        </w:r>
                      </w:p>
                    </w:tc>
                    <w:tc>
                      <w:tcPr>
                        <w:tcW w:w="377" w:type="pct"/>
                        <w:noWrap/>
                        <w:vAlign w:val="center"/>
                        <w:hideMark/>
                      </w:tcPr>
                      <w:p>
                        <w:pPr>
                          <w:jc w:val="center"/>
                          <w:rPr>
                            <w:sz w:val="20"/>
                          </w:rPr>
                        </w:pPr>
                        <w:r>
                          <w:rPr>
                            <w:sz w:val="20"/>
                          </w:rPr>
                          <w:t>2026</w:t>
                        </w:r>
                      </w:p>
                    </w:tc>
                    <w:tc>
                      <w:tcPr>
                        <w:tcW w:w="378" w:type="pct"/>
                        <w:noWrap/>
                        <w:vAlign w:val="center"/>
                        <w:hideMark/>
                      </w:tcPr>
                      <w:p>
                        <w:pPr>
                          <w:jc w:val="center"/>
                          <w:rPr>
                            <w:sz w:val="20"/>
                          </w:rPr>
                        </w:pPr>
                        <w:r>
                          <w:rPr>
                            <w:sz w:val="20"/>
                          </w:rPr>
                          <w:t>2027</w:t>
                        </w:r>
                      </w:p>
                    </w:tc>
                  </w:tr>
                  <w:tr>
                    <w:trPr>
                      <w:trHeight w:val="288"/>
                    </w:trPr>
                    <w:tc>
                      <w:tcPr>
                        <w:tcW w:w="1981" w:type="pct"/>
                        <w:hideMark/>
                      </w:tcPr>
                      <w:p>
                        <w:pPr>
                          <w:rPr>
                            <w:sz w:val="20"/>
                          </w:rPr>
                        </w:pPr>
                        <w:r>
                          <w:rPr>
                            <w:sz w:val="20"/>
                          </w:rPr>
                          <w:t>Susidarančių KA sudėtis su namudinio kompostavimo kiekiais</w:t>
                        </w:r>
                      </w:p>
                    </w:tc>
                    <w:tc>
                      <w:tcPr>
                        <w:tcW w:w="377" w:type="pct"/>
                        <w:noWrap/>
                        <w:vAlign w:val="center"/>
                      </w:tcPr>
                      <w:p>
                        <w:pPr>
                          <w:ind w:left="-172" w:right="-194"/>
                          <w:jc w:val="center"/>
                          <w:rPr>
                            <w:b/>
                            <w:sz w:val="20"/>
                          </w:rPr>
                        </w:pPr>
                        <w:r>
                          <w:rPr>
                            <w:b/>
                            <w:sz w:val="20"/>
                          </w:rPr>
                          <w:t>14 318</w:t>
                        </w:r>
                      </w:p>
                    </w:tc>
                    <w:tc>
                      <w:tcPr>
                        <w:tcW w:w="377" w:type="pct"/>
                        <w:noWrap/>
                        <w:vAlign w:val="center"/>
                      </w:tcPr>
                      <w:p>
                        <w:pPr>
                          <w:ind w:left="-172" w:right="-194"/>
                          <w:jc w:val="center"/>
                          <w:rPr>
                            <w:b/>
                            <w:sz w:val="20"/>
                          </w:rPr>
                        </w:pPr>
                        <w:r>
                          <w:rPr>
                            <w:b/>
                            <w:sz w:val="20"/>
                          </w:rPr>
                          <w:t>14 952</w:t>
                        </w:r>
                      </w:p>
                    </w:tc>
                    <w:tc>
                      <w:tcPr>
                        <w:tcW w:w="377" w:type="pct"/>
                        <w:noWrap/>
                        <w:vAlign w:val="center"/>
                      </w:tcPr>
                      <w:p>
                        <w:pPr>
                          <w:ind w:left="-172" w:right="-194"/>
                          <w:jc w:val="center"/>
                          <w:rPr>
                            <w:b/>
                            <w:sz w:val="20"/>
                          </w:rPr>
                        </w:pPr>
                        <w:r>
                          <w:rPr>
                            <w:b/>
                            <w:sz w:val="20"/>
                          </w:rPr>
                          <w:t>14 125</w:t>
                        </w:r>
                      </w:p>
                    </w:tc>
                    <w:tc>
                      <w:tcPr>
                        <w:tcW w:w="378" w:type="pct"/>
                        <w:noWrap/>
                        <w:vAlign w:val="center"/>
                      </w:tcPr>
                      <w:p>
                        <w:pPr>
                          <w:ind w:left="-172" w:right="-194"/>
                          <w:jc w:val="center"/>
                          <w:rPr>
                            <w:b/>
                            <w:sz w:val="20"/>
                          </w:rPr>
                        </w:pPr>
                        <w:r>
                          <w:rPr>
                            <w:b/>
                            <w:sz w:val="20"/>
                          </w:rPr>
                          <w:t>14 148</w:t>
                        </w:r>
                      </w:p>
                    </w:tc>
                    <w:tc>
                      <w:tcPr>
                        <w:tcW w:w="377" w:type="pct"/>
                        <w:noWrap/>
                        <w:vAlign w:val="center"/>
                      </w:tcPr>
                      <w:p>
                        <w:pPr>
                          <w:ind w:left="-172" w:right="-194"/>
                          <w:jc w:val="center"/>
                          <w:rPr>
                            <w:b/>
                            <w:sz w:val="20"/>
                          </w:rPr>
                        </w:pPr>
                        <w:r>
                          <w:rPr>
                            <w:b/>
                            <w:sz w:val="20"/>
                          </w:rPr>
                          <w:t>14 168</w:t>
                        </w:r>
                      </w:p>
                    </w:tc>
                    <w:tc>
                      <w:tcPr>
                        <w:tcW w:w="377" w:type="pct"/>
                        <w:noWrap/>
                        <w:vAlign w:val="center"/>
                      </w:tcPr>
                      <w:p>
                        <w:pPr>
                          <w:ind w:left="-172" w:right="-194"/>
                          <w:jc w:val="center"/>
                          <w:rPr>
                            <w:b/>
                            <w:sz w:val="20"/>
                          </w:rPr>
                        </w:pPr>
                        <w:r>
                          <w:rPr>
                            <w:b/>
                            <w:sz w:val="20"/>
                          </w:rPr>
                          <w:t>14 187</w:t>
                        </w:r>
                      </w:p>
                    </w:tc>
                    <w:tc>
                      <w:tcPr>
                        <w:tcW w:w="377" w:type="pct"/>
                        <w:noWrap/>
                        <w:vAlign w:val="center"/>
                      </w:tcPr>
                      <w:p>
                        <w:pPr>
                          <w:ind w:left="-172" w:right="-194"/>
                          <w:jc w:val="center"/>
                          <w:rPr>
                            <w:b/>
                            <w:sz w:val="20"/>
                          </w:rPr>
                        </w:pPr>
                        <w:r>
                          <w:rPr>
                            <w:b/>
                            <w:sz w:val="20"/>
                          </w:rPr>
                          <w:t>14 204</w:t>
                        </w:r>
                      </w:p>
                    </w:tc>
                    <w:tc>
                      <w:tcPr>
                        <w:tcW w:w="378" w:type="pct"/>
                        <w:noWrap/>
                        <w:vAlign w:val="center"/>
                      </w:tcPr>
                      <w:p>
                        <w:pPr>
                          <w:ind w:left="-172" w:right="-194"/>
                          <w:jc w:val="center"/>
                          <w:rPr>
                            <w:b/>
                            <w:sz w:val="20"/>
                          </w:rPr>
                        </w:pPr>
                        <w:r>
                          <w:rPr>
                            <w:b/>
                            <w:sz w:val="20"/>
                          </w:rPr>
                          <w:t>14 218</w:t>
                        </w:r>
                      </w:p>
                    </w:tc>
                  </w:tr>
                  <w:tr>
                    <w:trPr>
                      <w:trHeight w:val="288"/>
                    </w:trPr>
                    <w:tc>
                      <w:tcPr>
                        <w:tcW w:w="1981" w:type="pct"/>
                        <w:noWrap/>
                        <w:hideMark/>
                      </w:tcPr>
                      <w:p>
                        <w:pPr>
                          <w:jc w:val="right"/>
                          <w:rPr>
                            <w:i/>
                            <w:sz w:val="20"/>
                          </w:rPr>
                        </w:pPr>
                        <w:r>
                          <w:rPr>
                            <w:i/>
                            <w:sz w:val="20"/>
                          </w:rPr>
                          <w:t>Popieriaus ir kartono, įskaitant pakuotes, atliekos</w:t>
                        </w:r>
                      </w:p>
                    </w:tc>
                    <w:tc>
                      <w:tcPr>
                        <w:tcW w:w="377" w:type="pct"/>
                        <w:noWrap/>
                        <w:vAlign w:val="center"/>
                      </w:tcPr>
                      <w:p>
                        <w:pPr>
                          <w:jc w:val="center"/>
                          <w:rPr>
                            <w:i/>
                            <w:sz w:val="20"/>
                          </w:rPr>
                        </w:pPr>
                        <w:r>
                          <w:rPr>
                            <w:i/>
                            <w:sz w:val="20"/>
                          </w:rPr>
                          <w:t>1 025</w:t>
                        </w:r>
                      </w:p>
                    </w:tc>
                    <w:tc>
                      <w:tcPr>
                        <w:tcW w:w="377" w:type="pct"/>
                        <w:noWrap/>
                        <w:vAlign w:val="center"/>
                      </w:tcPr>
                      <w:p>
                        <w:pPr>
                          <w:jc w:val="center"/>
                          <w:rPr>
                            <w:i/>
                            <w:sz w:val="20"/>
                          </w:rPr>
                        </w:pPr>
                        <w:r>
                          <w:rPr>
                            <w:i/>
                            <w:sz w:val="20"/>
                          </w:rPr>
                          <w:t>1 251</w:t>
                        </w:r>
                      </w:p>
                    </w:tc>
                    <w:tc>
                      <w:tcPr>
                        <w:tcW w:w="377" w:type="pct"/>
                        <w:noWrap/>
                        <w:vAlign w:val="center"/>
                      </w:tcPr>
                      <w:p>
                        <w:pPr>
                          <w:jc w:val="center"/>
                          <w:rPr>
                            <w:i/>
                            <w:sz w:val="20"/>
                          </w:rPr>
                        </w:pPr>
                        <w:r>
                          <w:rPr>
                            <w:i/>
                            <w:sz w:val="20"/>
                          </w:rPr>
                          <w:t>1 167</w:t>
                        </w:r>
                      </w:p>
                    </w:tc>
                    <w:tc>
                      <w:tcPr>
                        <w:tcW w:w="378" w:type="pct"/>
                        <w:noWrap/>
                        <w:vAlign w:val="center"/>
                      </w:tcPr>
                      <w:p>
                        <w:pPr>
                          <w:jc w:val="center"/>
                          <w:rPr>
                            <w:i/>
                            <w:sz w:val="20"/>
                          </w:rPr>
                        </w:pPr>
                        <w:r>
                          <w:rPr>
                            <w:i/>
                            <w:sz w:val="20"/>
                          </w:rPr>
                          <w:t>1 160</w:t>
                        </w:r>
                      </w:p>
                    </w:tc>
                    <w:tc>
                      <w:tcPr>
                        <w:tcW w:w="377" w:type="pct"/>
                        <w:noWrap/>
                        <w:vAlign w:val="center"/>
                      </w:tcPr>
                      <w:p>
                        <w:pPr>
                          <w:jc w:val="center"/>
                          <w:rPr>
                            <w:i/>
                            <w:sz w:val="20"/>
                          </w:rPr>
                        </w:pPr>
                        <w:r>
                          <w:rPr>
                            <w:i/>
                            <w:sz w:val="20"/>
                          </w:rPr>
                          <w:t>1 153</w:t>
                        </w:r>
                      </w:p>
                    </w:tc>
                    <w:tc>
                      <w:tcPr>
                        <w:tcW w:w="377" w:type="pct"/>
                        <w:noWrap/>
                        <w:vAlign w:val="center"/>
                      </w:tcPr>
                      <w:p>
                        <w:pPr>
                          <w:jc w:val="center"/>
                          <w:rPr>
                            <w:i/>
                            <w:sz w:val="20"/>
                          </w:rPr>
                        </w:pPr>
                        <w:r>
                          <w:rPr>
                            <w:i/>
                            <w:sz w:val="20"/>
                          </w:rPr>
                          <w:t>1 146</w:t>
                        </w:r>
                      </w:p>
                    </w:tc>
                    <w:tc>
                      <w:tcPr>
                        <w:tcW w:w="377" w:type="pct"/>
                        <w:noWrap/>
                        <w:vAlign w:val="center"/>
                      </w:tcPr>
                      <w:p>
                        <w:pPr>
                          <w:jc w:val="center"/>
                          <w:rPr>
                            <w:i/>
                            <w:sz w:val="20"/>
                          </w:rPr>
                        </w:pPr>
                        <w:r>
                          <w:rPr>
                            <w:i/>
                            <w:sz w:val="20"/>
                          </w:rPr>
                          <w:t>1 139</w:t>
                        </w:r>
                      </w:p>
                    </w:tc>
                    <w:tc>
                      <w:tcPr>
                        <w:tcW w:w="378" w:type="pct"/>
                        <w:noWrap/>
                        <w:vAlign w:val="center"/>
                      </w:tcPr>
                      <w:p>
                        <w:pPr>
                          <w:jc w:val="center"/>
                          <w:rPr>
                            <w:i/>
                            <w:sz w:val="20"/>
                          </w:rPr>
                        </w:pPr>
                        <w:r>
                          <w:rPr>
                            <w:i/>
                            <w:sz w:val="20"/>
                          </w:rPr>
                          <w:t>1 131</w:t>
                        </w:r>
                      </w:p>
                    </w:tc>
                  </w:tr>
                  <w:tr>
                    <w:trPr>
                      <w:trHeight w:val="288"/>
                    </w:trPr>
                    <w:tc>
                      <w:tcPr>
                        <w:tcW w:w="1981" w:type="pct"/>
                        <w:noWrap/>
                        <w:hideMark/>
                      </w:tcPr>
                      <w:p>
                        <w:pPr>
                          <w:jc w:val="right"/>
                          <w:rPr>
                            <w:i/>
                            <w:sz w:val="20"/>
                          </w:rPr>
                        </w:pPr>
                        <w:r>
                          <w:rPr>
                            <w:i/>
                            <w:sz w:val="20"/>
                          </w:rPr>
                          <w:t>Žaliosios atliekos</w:t>
                        </w:r>
                      </w:p>
                    </w:tc>
                    <w:tc>
                      <w:tcPr>
                        <w:tcW w:w="377" w:type="pct"/>
                        <w:noWrap/>
                        <w:vAlign w:val="center"/>
                      </w:tcPr>
                      <w:p>
                        <w:pPr>
                          <w:jc w:val="center"/>
                          <w:rPr>
                            <w:i/>
                            <w:sz w:val="20"/>
                          </w:rPr>
                        </w:pPr>
                        <w:r>
                          <w:rPr>
                            <w:i/>
                            <w:sz w:val="20"/>
                          </w:rPr>
                          <w:t>2 807</w:t>
                        </w:r>
                      </w:p>
                    </w:tc>
                    <w:tc>
                      <w:tcPr>
                        <w:tcW w:w="377" w:type="pct"/>
                        <w:noWrap/>
                        <w:vAlign w:val="center"/>
                      </w:tcPr>
                      <w:p>
                        <w:pPr>
                          <w:jc w:val="center"/>
                          <w:rPr>
                            <w:i/>
                            <w:sz w:val="20"/>
                          </w:rPr>
                        </w:pPr>
                        <w:r>
                          <w:rPr>
                            <w:i/>
                            <w:sz w:val="20"/>
                          </w:rPr>
                          <w:t>2 208</w:t>
                        </w:r>
                      </w:p>
                    </w:tc>
                    <w:tc>
                      <w:tcPr>
                        <w:tcW w:w="377" w:type="pct"/>
                        <w:noWrap/>
                        <w:vAlign w:val="center"/>
                      </w:tcPr>
                      <w:p>
                        <w:pPr>
                          <w:jc w:val="center"/>
                          <w:rPr>
                            <w:i/>
                            <w:sz w:val="20"/>
                          </w:rPr>
                        </w:pPr>
                        <w:r>
                          <w:rPr>
                            <w:i/>
                            <w:sz w:val="20"/>
                          </w:rPr>
                          <w:t>2 097</w:t>
                        </w:r>
                      </w:p>
                    </w:tc>
                    <w:tc>
                      <w:tcPr>
                        <w:tcW w:w="378" w:type="pct"/>
                        <w:noWrap/>
                        <w:vAlign w:val="center"/>
                      </w:tcPr>
                      <w:p>
                        <w:pPr>
                          <w:jc w:val="center"/>
                          <w:rPr>
                            <w:i/>
                            <w:sz w:val="20"/>
                          </w:rPr>
                        </w:pPr>
                        <w:r>
                          <w:rPr>
                            <w:i/>
                            <w:sz w:val="20"/>
                          </w:rPr>
                          <w:t>2 099</w:t>
                        </w:r>
                      </w:p>
                    </w:tc>
                    <w:tc>
                      <w:tcPr>
                        <w:tcW w:w="377" w:type="pct"/>
                        <w:noWrap/>
                        <w:vAlign w:val="center"/>
                      </w:tcPr>
                      <w:p>
                        <w:pPr>
                          <w:jc w:val="center"/>
                          <w:rPr>
                            <w:i/>
                            <w:sz w:val="20"/>
                          </w:rPr>
                        </w:pPr>
                        <w:r>
                          <w:rPr>
                            <w:i/>
                            <w:sz w:val="20"/>
                          </w:rPr>
                          <w:t>2 101</w:t>
                        </w:r>
                      </w:p>
                    </w:tc>
                    <w:tc>
                      <w:tcPr>
                        <w:tcW w:w="377" w:type="pct"/>
                        <w:noWrap/>
                        <w:vAlign w:val="center"/>
                      </w:tcPr>
                      <w:p>
                        <w:pPr>
                          <w:jc w:val="center"/>
                          <w:rPr>
                            <w:i/>
                            <w:sz w:val="20"/>
                          </w:rPr>
                        </w:pPr>
                        <w:r>
                          <w:rPr>
                            <w:i/>
                            <w:sz w:val="20"/>
                          </w:rPr>
                          <w:t>2 103</w:t>
                        </w:r>
                      </w:p>
                    </w:tc>
                    <w:tc>
                      <w:tcPr>
                        <w:tcW w:w="377" w:type="pct"/>
                        <w:noWrap/>
                        <w:vAlign w:val="center"/>
                      </w:tcPr>
                      <w:p>
                        <w:pPr>
                          <w:jc w:val="center"/>
                          <w:rPr>
                            <w:i/>
                            <w:sz w:val="20"/>
                          </w:rPr>
                        </w:pPr>
                        <w:r>
                          <w:rPr>
                            <w:i/>
                            <w:sz w:val="20"/>
                          </w:rPr>
                          <w:t>2 105</w:t>
                        </w:r>
                      </w:p>
                    </w:tc>
                    <w:tc>
                      <w:tcPr>
                        <w:tcW w:w="378" w:type="pct"/>
                        <w:noWrap/>
                        <w:vAlign w:val="center"/>
                      </w:tcPr>
                      <w:p>
                        <w:pPr>
                          <w:jc w:val="center"/>
                          <w:rPr>
                            <w:i/>
                            <w:sz w:val="20"/>
                          </w:rPr>
                        </w:pPr>
                        <w:r>
                          <w:rPr>
                            <w:i/>
                            <w:sz w:val="20"/>
                          </w:rPr>
                          <w:t>2 107</w:t>
                        </w:r>
                      </w:p>
                    </w:tc>
                  </w:tr>
                  <w:tr>
                    <w:trPr>
                      <w:trHeight w:val="288"/>
                    </w:trPr>
                    <w:tc>
                      <w:tcPr>
                        <w:tcW w:w="1981" w:type="pct"/>
                        <w:noWrap/>
                        <w:hideMark/>
                      </w:tcPr>
                      <w:p>
                        <w:pPr>
                          <w:jc w:val="right"/>
                          <w:rPr>
                            <w:i/>
                            <w:sz w:val="20"/>
                          </w:rPr>
                        </w:pPr>
                        <w:r>
                          <w:rPr>
                            <w:i/>
                            <w:sz w:val="20"/>
                          </w:rPr>
                          <w:t>Medienos, įskaitant pakuotes, atliekos</w:t>
                        </w:r>
                      </w:p>
                    </w:tc>
                    <w:tc>
                      <w:tcPr>
                        <w:tcW w:w="377" w:type="pct"/>
                        <w:noWrap/>
                        <w:vAlign w:val="center"/>
                      </w:tcPr>
                      <w:p>
                        <w:pPr>
                          <w:jc w:val="center"/>
                          <w:rPr>
                            <w:i/>
                            <w:sz w:val="20"/>
                          </w:rPr>
                        </w:pPr>
                        <w:r>
                          <w:rPr>
                            <w:i/>
                            <w:sz w:val="20"/>
                          </w:rPr>
                          <w:t>147</w:t>
                        </w:r>
                      </w:p>
                    </w:tc>
                    <w:tc>
                      <w:tcPr>
                        <w:tcW w:w="377" w:type="pct"/>
                        <w:noWrap/>
                        <w:vAlign w:val="center"/>
                      </w:tcPr>
                      <w:p>
                        <w:pPr>
                          <w:jc w:val="center"/>
                          <w:rPr>
                            <w:i/>
                            <w:sz w:val="20"/>
                          </w:rPr>
                        </w:pPr>
                        <w:r>
                          <w:rPr>
                            <w:i/>
                            <w:sz w:val="20"/>
                          </w:rPr>
                          <w:t>115</w:t>
                        </w:r>
                      </w:p>
                    </w:tc>
                    <w:tc>
                      <w:tcPr>
                        <w:tcW w:w="377" w:type="pct"/>
                        <w:noWrap/>
                        <w:vAlign w:val="center"/>
                      </w:tcPr>
                      <w:p>
                        <w:pPr>
                          <w:jc w:val="center"/>
                          <w:rPr>
                            <w:i/>
                            <w:sz w:val="20"/>
                          </w:rPr>
                        </w:pPr>
                        <w:r>
                          <w:rPr>
                            <w:i/>
                            <w:sz w:val="20"/>
                          </w:rPr>
                          <w:t>107</w:t>
                        </w:r>
                      </w:p>
                    </w:tc>
                    <w:tc>
                      <w:tcPr>
                        <w:tcW w:w="378" w:type="pct"/>
                        <w:noWrap/>
                        <w:vAlign w:val="center"/>
                      </w:tcPr>
                      <w:p>
                        <w:pPr>
                          <w:jc w:val="center"/>
                          <w:rPr>
                            <w:i/>
                            <w:sz w:val="20"/>
                          </w:rPr>
                        </w:pPr>
                        <w:r>
                          <w:rPr>
                            <w:i/>
                            <w:sz w:val="20"/>
                          </w:rPr>
                          <w:t>106</w:t>
                        </w:r>
                      </w:p>
                    </w:tc>
                    <w:tc>
                      <w:tcPr>
                        <w:tcW w:w="377" w:type="pct"/>
                        <w:noWrap/>
                        <w:vAlign w:val="center"/>
                      </w:tcPr>
                      <w:p>
                        <w:pPr>
                          <w:jc w:val="center"/>
                          <w:rPr>
                            <w:i/>
                            <w:sz w:val="20"/>
                          </w:rPr>
                        </w:pPr>
                        <w:r>
                          <w:rPr>
                            <w:i/>
                            <w:sz w:val="20"/>
                          </w:rPr>
                          <w:t>106</w:t>
                        </w:r>
                      </w:p>
                    </w:tc>
                    <w:tc>
                      <w:tcPr>
                        <w:tcW w:w="377" w:type="pct"/>
                        <w:noWrap/>
                        <w:vAlign w:val="center"/>
                      </w:tcPr>
                      <w:p>
                        <w:pPr>
                          <w:jc w:val="center"/>
                          <w:rPr>
                            <w:i/>
                            <w:sz w:val="20"/>
                          </w:rPr>
                        </w:pPr>
                        <w:r>
                          <w:rPr>
                            <w:i/>
                            <w:sz w:val="20"/>
                          </w:rPr>
                          <w:t>105</w:t>
                        </w:r>
                      </w:p>
                    </w:tc>
                    <w:tc>
                      <w:tcPr>
                        <w:tcW w:w="377" w:type="pct"/>
                        <w:noWrap/>
                        <w:vAlign w:val="center"/>
                      </w:tcPr>
                      <w:p>
                        <w:pPr>
                          <w:jc w:val="center"/>
                          <w:rPr>
                            <w:i/>
                            <w:sz w:val="20"/>
                          </w:rPr>
                        </w:pPr>
                        <w:r>
                          <w:rPr>
                            <w:i/>
                            <w:sz w:val="20"/>
                          </w:rPr>
                          <w:t>104</w:t>
                        </w:r>
                      </w:p>
                    </w:tc>
                    <w:tc>
                      <w:tcPr>
                        <w:tcW w:w="378" w:type="pct"/>
                        <w:noWrap/>
                        <w:vAlign w:val="center"/>
                      </w:tcPr>
                      <w:p>
                        <w:pPr>
                          <w:jc w:val="center"/>
                          <w:rPr>
                            <w:i/>
                            <w:sz w:val="20"/>
                          </w:rPr>
                        </w:pPr>
                        <w:r>
                          <w:rPr>
                            <w:i/>
                            <w:sz w:val="20"/>
                          </w:rPr>
                          <w:t>104</w:t>
                        </w:r>
                      </w:p>
                    </w:tc>
                  </w:tr>
                  <w:tr>
                    <w:trPr>
                      <w:trHeight w:val="288"/>
                    </w:trPr>
                    <w:tc>
                      <w:tcPr>
                        <w:tcW w:w="1981" w:type="pct"/>
                        <w:noWrap/>
                        <w:hideMark/>
                      </w:tcPr>
                      <w:p>
                        <w:pPr>
                          <w:jc w:val="right"/>
                          <w:rPr>
                            <w:i/>
                            <w:sz w:val="20"/>
                          </w:rPr>
                        </w:pPr>
                        <w:r>
                          <w:rPr>
                            <w:i/>
                            <w:sz w:val="20"/>
                          </w:rPr>
                          <w:t>Biologiškai skaidžios maisto ir virtuvės atliekos</w:t>
                        </w:r>
                      </w:p>
                    </w:tc>
                    <w:tc>
                      <w:tcPr>
                        <w:tcW w:w="377" w:type="pct"/>
                        <w:noWrap/>
                        <w:vAlign w:val="center"/>
                      </w:tcPr>
                      <w:p>
                        <w:pPr>
                          <w:jc w:val="center"/>
                          <w:rPr>
                            <w:i/>
                            <w:sz w:val="20"/>
                          </w:rPr>
                        </w:pPr>
                        <w:r>
                          <w:rPr>
                            <w:i/>
                            <w:sz w:val="20"/>
                          </w:rPr>
                          <w:t>2 300</w:t>
                        </w:r>
                      </w:p>
                    </w:tc>
                    <w:tc>
                      <w:tcPr>
                        <w:tcW w:w="377" w:type="pct"/>
                        <w:noWrap/>
                        <w:vAlign w:val="center"/>
                      </w:tcPr>
                      <w:p>
                        <w:pPr>
                          <w:jc w:val="center"/>
                          <w:rPr>
                            <w:i/>
                            <w:sz w:val="20"/>
                          </w:rPr>
                        </w:pPr>
                        <w:r>
                          <w:rPr>
                            <w:i/>
                            <w:sz w:val="20"/>
                          </w:rPr>
                          <w:t>1 997</w:t>
                        </w:r>
                      </w:p>
                    </w:tc>
                    <w:tc>
                      <w:tcPr>
                        <w:tcW w:w="377" w:type="pct"/>
                        <w:noWrap/>
                        <w:vAlign w:val="center"/>
                      </w:tcPr>
                      <w:p>
                        <w:pPr>
                          <w:jc w:val="center"/>
                          <w:rPr>
                            <w:i/>
                            <w:sz w:val="20"/>
                          </w:rPr>
                        </w:pPr>
                        <w:r>
                          <w:rPr>
                            <w:i/>
                            <w:sz w:val="20"/>
                          </w:rPr>
                          <w:t>1 862</w:t>
                        </w:r>
                      </w:p>
                    </w:tc>
                    <w:tc>
                      <w:tcPr>
                        <w:tcW w:w="378" w:type="pct"/>
                        <w:noWrap/>
                        <w:vAlign w:val="center"/>
                      </w:tcPr>
                      <w:p>
                        <w:pPr>
                          <w:jc w:val="center"/>
                          <w:rPr>
                            <w:i/>
                            <w:sz w:val="20"/>
                          </w:rPr>
                        </w:pPr>
                        <w:r>
                          <w:rPr>
                            <w:i/>
                            <w:sz w:val="20"/>
                          </w:rPr>
                          <w:t>1 852</w:t>
                        </w:r>
                      </w:p>
                    </w:tc>
                    <w:tc>
                      <w:tcPr>
                        <w:tcW w:w="377" w:type="pct"/>
                        <w:noWrap/>
                        <w:vAlign w:val="center"/>
                      </w:tcPr>
                      <w:p>
                        <w:pPr>
                          <w:jc w:val="center"/>
                          <w:rPr>
                            <w:i/>
                            <w:sz w:val="20"/>
                          </w:rPr>
                        </w:pPr>
                        <w:r>
                          <w:rPr>
                            <w:i/>
                            <w:sz w:val="20"/>
                          </w:rPr>
                          <w:t>1 841</w:t>
                        </w:r>
                      </w:p>
                    </w:tc>
                    <w:tc>
                      <w:tcPr>
                        <w:tcW w:w="377" w:type="pct"/>
                        <w:noWrap/>
                        <w:vAlign w:val="center"/>
                      </w:tcPr>
                      <w:p>
                        <w:pPr>
                          <w:jc w:val="center"/>
                          <w:rPr>
                            <w:i/>
                            <w:sz w:val="20"/>
                          </w:rPr>
                        </w:pPr>
                        <w:r>
                          <w:rPr>
                            <w:i/>
                            <w:sz w:val="20"/>
                          </w:rPr>
                          <w:t>1 829</w:t>
                        </w:r>
                      </w:p>
                    </w:tc>
                    <w:tc>
                      <w:tcPr>
                        <w:tcW w:w="377" w:type="pct"/>
                        <w:noWrap/>
                        <w:vAlign w:val="center"/>
                      </w:tcPr>
                      <w:p>
                        <w:pPr>
                          <w:jc w:val="center"/>
                          <w:rPr>
                            <w:i/>
                            <w:sz w:val="20"/>
                          </w:rPr>
                        </w:pPr>
                        <w:r>
                          <w:rPr>
                            <w:i/>
                            <w:sz w:val="20"/>
                          </w:rPr>
                          <w:t>1 818</w:t>
                        </w:r>
                      </w:p>
                    </w:tc>
                    <w:tc>
                      <w:tcPr>
                        <w:tcW w:w="378" w:type="pct"/>
                        <w:noWrap/>
                        <w:vAlign w:val="center"/>
                      </w:tcPr>
                      <w:p>
                        <w:pPr>
                          <w:jc w:val="center"/>
                          <w:rPr>
                            <w:i/>
                            <w:sz w:val="20"/>
                          </w:rPr>
                        </w:pPr>
                        <w:r>
                          <w:rPr>
                            <w:i/>
                            <w:sz w:val="20"/>
                          </w:rPr>
                          <w:t>1 806</w:t>
                        </w:r>
                      </w:p>
                    </w:tc>
                  </w:tr>
                  <w:tr>
                    <w:trPr>
                      <w:trHeight w:val="288"/>
                    </w:trPr>
                    <w:tc>
                      <w:tcPr>
                        <w:tcW w:w="1981" w:type="pct"/>
                        <w:noWrap/>
                        <w:hideMark/>
                      </w:tcPr>
                      <w:p>
                        <w:pPr>
                          <w:jc w:val="right"/>
                          <w:rPr>
                            <w:i/>
                            <w:sz w:val="20"/>
                          </w:rPr>
                        </w:pPr>
                        <w:r>
                          <w:rPr>
                            <w:i/>
                            <w:sz w:val="20"/>
                          </w:rPr>
                          <w:t>Tekstilės atliekos</w:t>
                        </w:r>
                      </w:p>
                    </w:tc>
                    <w:tc>
                      <w:tcPr>
                        <w:tcW w:w="377" w:type="pct"/>
                        <w:noWrap/>
                        <w:vAlign w:val="center"/>
                      </w:tcPr>
                      <w:p>
                        <w:pPr>
                          <w:jc w:val="center"/>
                          <w:rPr>
                            <w:i/>
                            <w:sz w:val="20"/>
                          </w:rPr>
                        </w:pPr>
                        <w:r>
                          <w:rPr>
                            <w:i/>
                            <w:sz w:val="20"/>
                          </w:rPr>
                          <w:t>823</w:t>
                        </w:r>
                      </w:p>
                    </w:tc>
                    <w:tc>
                      <w:tcPr>
                        <w:tcW w:w="377" w:type="pct"/>
                        <w:noWrap/>
                        <w:vAlign w:val="center"/>
                      </w:tcPr>
                      <w:p>
                        <w:pPr>
                          <w:jc w:val="center"/>
                          <w:rPr>
                            <w:i/>
                            <w:sz w:val="20"/>
                          </w:rPr>
                        </w:pPr>
                        <w:r>
                          <w:rPr>
                            <w:i/>
                            <w:sz w:val="20"/>
                          </w:rPr>
                          <w:t>1 012</w:t>
                        </w:r>
                      </w:p>
                    </w:tc>
                    <w:tc>
                      <w:tcPr>
                        <w:tcW w:w="377" w:type="pct"/>
                        <w:noWrap/>
                        <w:vAlign w:val="center"/>
                      </w:tcPr>
                      <w:p>
                        <w:pPr>
                          <w:jc w:val="center"/>
                          <w:rPr>
                            <w:i/>
                            <w:sz w:val="20"/>
                          </w:rPr>
                        </w:pPr>
                        <w:r>
                          <w:rPr>
                            <w:i/>
                            <w:sz w:val="20"/>
                          </w:rPr>
                          <w:t>944</w:t>
                        </w:r>
                      </w:p>
                    </w:tc>
                    <w:tc>
                      <w:tcPr>
                        <w:tcW w:w="378" w:type="pct"/>
                        <w:noWrap/>
                        <w:vAlign w:val="center"/>
                      </w:tcPr>
                      <w:p>
                        <w:pPr>
                          <w:jc w:val="center"/>
                          <w:rPr>
                            <w:i/>
                            <w:sz w:val="20"/>
                          </w:rPr>
                        </w:pPr>
                        <w:r>
                          <w:rPr>
                            <w:i/>
                            <w:sz w:val="20"/>
                          </w:rPr>
                          <w:t>939</w:t>
                        </w:r>
                      </w:p>
                    </w:tc>
                    <w:tc>
                      <w:tcPr>
                        <w:tcW w:w="377" w:type="pct"/>
                        <w:noWrap/>
                        <w:vAlign w:val="center"/>
                      </w:tcPr>
                      <w:p>
                        <w:pPr>
                          <w:jc w:val="center"/>
                          <w:rPr>
                            <w:i/>
                            <w:sz w:val="20"/>
                          </w:rPr>
                        </w:pPr>
                        <w:r>
                          <w:rPr>
                            <w:i/>
                            <w:sz w:val="20"/>
                          </w:rPr>
                          <w:t>933</w:t>
                        </w:r>
                      </w:p>
                    </w:tc>
                    <w:tc>
                      <w:tcPr>
                        <w:tcW w:w="377" w:type="pct"/>
                        <w:noWrap/>
                        <w:vAlign w:val="center"/>
                      </w:tcPr>
                      <w:p>
                        <w:pPr>
                          <w:jc w:val="center"/>
                          <w:rPr>
                            <w:i/>
                            <w:sz w:val="20"/>
                          </w:rPr>
                        </w:pPr>
                        <w:r>
                          <w:rPr>
                            <w:i/>
                            <w:sz w:val="20"/>
                          </w:rPr>
                          <w:t>928</w:t>
                        </w:r>
                      </w:p>
                    </w:tc>
                    <w:tc>
                      <w:tcPr>
                        <w:tcW w:w="377" w:type="pct"/>
                        <w:noWrap/>
                        <w:vAlign w:val="center"/>
                      </w:tcPr>
                      <w:p>
                        <w:pPr>
                          <w:jc w:val="center"/>
                          <w:rPr>
                            <w:i/>
                            <w:sz w:val="20"/>
                          </w:rPr>
                        </w:pPr>
                        <w:r>
                          <w:rPr>
                            <w:i/>
                            <w:sz w:val="20"/>
                          </w:rPr>
                          <w:t>922</w:t>
                        </w:r>
                      </w:p>
                    </w:tc>
                    <w:tc>
                      <w:tcPr>
                        <w:tcW w:w="378" w:type="pct"/>
                        <w:noWrap/>
                        <w:vAlign w:val="center"/>
                      </w:tcPr>
                      <w:p>
                        <w:pPr>
                          <w:jc w:val="center"/>
                          <w:rPr>
                            <w:i/>
                            <w:sz w:val="20"/>
                          </w:rPr>
                        </w:pPr>
                        <w:r>
                          <w:rPr>
                            <w:i/>
                            <w:sz w:val="20"/>
                          </w:rPr>
                          <w:t>916</w:t>
                        </w:r>
                      </w:p>
                    </w:tc>
                  </w:tr>
                  <w:tr>
                    <w:trPr>
                      <w:trHeight w:val="288"/>
                    </w:trPr>
                    <w:tc>
                      <w:tcPr>
                        <w:tcW w:w="1981" w:type="pct"/>
                        <w:noWrap/>
                        <w:hideMark/>
                      </w:tcPr>
                      <w:p>
                        <w:pPr>
                          <w:jc w:val="right"/>
                          <w:rPr>
                            <w:i/>
                            <w:sz w:val="20"/>
                          </w:rPr>
                        </w:pPr>
                        <w:r>
                          <w:rPr>
                            <w:i/>
                            <w:sz w:val="20"/>
                          </w:rPr>
                          <w:t>Kitos komunalinės biologiškai skaidžios atliekos</w:t>
                        </w:r>
                      </w:p>
                    </w:tc>
                    <w:tc>
                      <w:tcPr>
                        <w:tcW w:w="377" w:type="pct"/>
                        <w:noWrap/>
                        <w:vAlign w:val="center"/>
                      </w:tcPr>
                      <w:p>
                        <w:pPr>
                          <w:jc w:val="center"/>
                          <w:rPr>
                            <w:i/>
                            <w:sz w:val="20"/>
                          </w:rPr>
                        </w:pPr>
                        <w:r>
                          <w:rPr>
                            <w:i/>
                            <w:sz w:val="20"/>
                          </w:rPr>
                          <w:t>67</w:t>
                        </w:r>
                      </w:p>
                    </w:tc>
                    <w:tc>
                      <w:tcPr>
                        <w:tcW w:w="377" w:type="pct"/>
                        <w:noWrap/>
                        <w:vAlign w:val="center"/>
                      </w:tcPr>
                      <w:p>
                        <w:pPr>
                          <w:jc w:val="center"/>
                          <w:rPr>
                            <w:i/>
                            <w:sz w:val="20"/>
                          </w:rPr>
                        </w:pPr>
                        <w:r>
                          <w:rPr>
                            <w:i/>
                            <w:sz w:val="20"/>
                          </w:rPr>
                          <w:t>70</w:t>
                        </w:r>
                      </w:p>
                    </w:tc>
                    <w:tc>
                      <w:tcPr>
                        <w:tcW w:w="377" w:type="pct"/>
                        <w:noWrap/>
                        <w:vAlign w:val="center"/>
                      </w:tcPr>
                      <w:p>
                        <w:pPr>
                          <w:jc w:val="center"/>
                          <w:rPr>
                            <w:i/>
                            <w:sz w:val="20"/>
                          </w:rPr>
                        </w:pPr>
                        <w:r>
                          <w:rPr>
                            <w:i/>
                            <w:sz w:val="20"/>
                          </w:rPr>
                          <w:t>65</w:t>
                        </w:r>
                      </w:p>
                    </w:tc>
                    <w:tc>
                      <w:tcPr>
                        <w:tcW w:w="378" w:type="pct"/>
                        <w:noWrap/>
                        <w:vAlign w:val="center"/>
                      </w:tcPr>
                      <w:p>
                        <w:pPr>
                          <w:jc w:val="center"/>
                          <w:rPr>
                            <w:i/>
                            <w:sz w:val="20"/>
                          </w:rPr>
                        </w:pPr>
                        <w:r>
                          <w:rPr>
                            <w:i/>
                            <w:sz w:val="20"/>
                          </w:rPr>
                          <w:t>65</w:t>
                        </w:r>
                      </w:p>
                    </w:tc>
                    <w:tc>
                      <w:tcPr>
                        <w:tcW w:w="377" w:type="pct"/>
                        <w:noWrap/>
                        <w:vAlign w:val="center"/>
                      </w:tcPr>
                      <w:p>
                        <w:pPr>
                          <w:jc w:val="center"/>
                          <w:rPr>
                            <w:i/>
                            <w:sz w:val="20"/>
                          </w:rPr>
                        </w:pPr>
                        <w:r>
                          <w:rPr>
                            <w:i/>
                            <w:sz w:val="20"/>
                          </w:rPr>
                          <w:t>65</w:t>
                        </w:r>
                      </w:p>
                    </w:tc>
                    <w:tc>
                      <w:tcPr>
                        <w:tcW w:w="377" w:type="pct"/>
                        <w:noWrap/>
                        <w:vAlign w:val="center"/>
                      </w:tcPr>
                      <w:p>
                        <w:pPr>
                          <w:jc w:val="center"/>
                          <w:rPr>
                            <w:i/>
                            <w:sz w:val="20"/>
                          </w:rPr>
                        </w:pPr>
                        <w:r>
                          <w:rPr>
                            <w:i/>
                            <w:sz w:val="20"/>
                          </w:rPr>
                          <w:t>64</w:t>
                        </w:r>
                      </w:p>
                    </w:tc>
                    <w:tc>
                      <w:tcPr>
                        <w:tcW w:w="377" w:type="pct"/>
                        <w:noWrap/>
                        <w:vAlign w:val="center"/>
                      </w:tcPr>
                      <w:p>
                        <w:pPr>
                          <w:jc w:val="center"/>
                          <w:rPr>
                            <w:i/>
                            <w:sz w:val="20"/>
                          </w:rPr>
                        </w:pPr>
                        <w:r>
                          <w:rPr>
                            <w:i/>
                            <w:sz w:val="20"/>
                          </w:rPr>
                          <w:t>64</w:t>
                        </w:r>
                      </w:p>
                    </w:tc>
                    <w:tc>
                      <w:tcPr>
                        <w:tcW w:w="378" w:type="pct"/>
                        <w:noWrap/>
                        <w:vAlign w:val="center"/>
                      </w:tcPr>
                      <w:p>
                        <w:pPr>
                          <w:jc w:val="center"/>
                          <w:rPr>
                            <w:i/>
                            <w:sz w:val="20"/>
                          </w:rPr>
                        </w:pPr>
                        <w:r>
                          <w:rPr>
                            <w:i/>
                            <w:sz w:val="20"/>
                          </w:rPr>
                          <w:t>63</w:t>
                        </w:r>
                      </w:p>
                    </w:tc>
                  </w:tr>
                  <w:tr>
                    <w:trPr>
                      <w:trHeight w:val="288"/>
                    </w:trPr>
                    <w:tc>
                      <w:tcPr>
                        <w:tcW w:w="1981" w:type="pct"/>
                        <w:noWrap/>
                        <w:hideMark/>
                      </w:tcPr>
                      <w:p>
                        <w:pPr>
                          <w:rPr>
                            <w:sz w:val="20"/>
                          </w:rPr>
                        </w:pPr>
                        <w:r>
                          <w:rPr>
                            <w:sz w:val="20"/>
                          </w:rPr>
                          <w:t>Visos biologiškai skaidžios atliekos</w:t>
                        </w:r>
                      </w:p>
                    </w:tc>
                    <w:tc>
                      <w:tcPr>
                        <w:tcW w:w="377" w:type="pct"/>
                        <w:noWrap/>
                        <w:vAlign w:val="center"/>
                      </w:tcPr>
                      <w:p>
                        <w:pPr>
                          <w:ind w:left="-172" w:right="-194"/>
                          <w:jc w:val="center"/>
                          <w:rPr>
                            <w:b/>
                            <w:sz w:val="20"/>
                          </w:rPr>
                        </w:pPr>
                        <w:r>
                          <w:rPr>
                            <w:b/>
                            <w:sz w:val="20"/>
                          </w:rPr>
                          <w:t>7 169</w:t>
                        </w:r>
                      </w:p>
                    </w:tc>
                    <w:tc>
                      <w:tcPr>
                        <w:tcW w:w="377" w:type="pct"/>
                        <w:noWrap/>
                        <w:vAlign w:val="center"/>
                      </w:tcPr>
                      <w:p>
                        <w:pPr>
                          <w:ind w:left="-172" w:right="-194"/>
                          <w:jc w:val="center"/>
                          <w:rPr>
                            <w:b/>
                            <w:sz w:val="20"/>
                          </w:rPr>
                        </w:pPr>
                        <w:r>
                          <w:rPr>
                            <w:b/>
                            <w:sz w:val="20"/>
                          </w:rPr>
                          <w:t>6 653</w:t>
                        </w:r>
                      </w:p>
                    </w:tc>
                    <w:tc>
                      <w:tcPr>
                        <w:tcW w:w="377" w:type="pct"/>
                        <w:noWrap/>
                        <w:vAlign w:val="center"/>
                      </w:tcPr>
                      <w:p>
                        <w:pPr>
                          <w:ind w:left="-172" w:right="-194"/>
                          <w:jc w:val="center"/>
                          <w:rPr>
                            <w:b/>
                            <w:sz w:val="20"/>
                          </w:rPr>
                        </w:pPr>
                        <w:r>
                          <w:rPr>
                            <w:b/>
                            <w:sz w:val="20"/>
                          </w:rPr>
                          <w:t>6 242</w:t>
                        </w:r>
                      </w:p>
                    </w:tc>
                    <w:tc>
                      <w:tcPr>
                        <w:tcW w:w="378" w:type="pct"/>
                        <w:noWrap/>
                        <w:vAlign w:val="center"/>
                      </w:tcPr>
                      <w:p>
                        <w:pPr>
                          <w:ind w:left="-172" w:right="-194"/>
                          <w:jc w:val="center"/>
                          <w:rPr>
                            <w:b/>
                            <w:sz w:val="20"/>
                          </w:rPr>
                        </w:pPr>
                        <w:r>
                          <w:rPr>
                            <w:b/>
                            <w:sz w:val="20"/>
                          </w:rPr>
                          <w:t>6 221</w:t>
                        </w:r>
                      </w:p>
                    </w:tc>
                    <w:tc>
                      <w:tcPr>
                        <w:tcW w:w="377" w:type="pct"/>
                        <w:noWrap/>
                        <w:vAlign w:val="center"/>
                      </w:tcPr>
                      <w:p>
                        <w:pPr>
                          <w:ind w:left="-172" w:right="-194"/>
                          <w:jc w:val="center"/>
                          <w:rPr>
                            <w:b/>
                            <w:sz w:val="20"/>
                          </w:rPr>
                        </w:pPr>
                        <w:r>
                          <w:rPr>
                            <w:b/>
                            <w:sz w:val="20"/>
                          </w:rPr>
                          <w:t>6 198</w:t>
                        </w:r>
                      </w:p>
                    </w:tc>
                    <w:tc>
                      <w:tcPr>
                        <w:tcW w:w="377" w:type="pct"/>
                        <w:noWrap/>
                        <w:vAlign w:val="center"/>
                      </w:tcPr>
                      <w:p>
                        <w:pPr>
                          <w:ind w:left="-172" w:right="-194"/>
                          <w:jc w:val="center"/>
                          <w:rPr>
                            <w:b/>
                            <w:sz w:val="20"/>
                          </w:rPr>
                        </w:pPr>
                        <w:r>
                          <w:rPr>
                            <w:b/>
                            <w:sz w:val="20"/>
                          </w:rPr>
                          <w:t>6 176</w:t>
                        </w:r>
                      </w:p>
                    </w:tc>
                    <w:tc>
                      <w:tcPr>
                        <w:tcW w:w="377" w:type="pct"/>
                        <w:noWrap/>
                        <w:vAlign w:val="center"/>
                      </w:tcPr>
                      <w:p>
                        <w:pPr>
                          <w:ind w:left="-172" w:right="-194"/>
                          <w:jc w:val="center"/>
                          <w:rPr>
                            <w:b/>
                            <w:sz w:val="20"/>
                          </w:rPr>
                        </w:pPr>
                        <w:r>
                          <w:rPr>
                            <w:b/>
                            <w:sz w:val="20"/>
                          </w:rPr>
                          <w:t>6 152</w:t>
                        </w:r>
                      </w:p>
                    </w:tc>
                    <w:tc>
                      <w:tcPr>
                        <w:tcW w:w="378" w:type="pct"/>
                        <w:noWrap/>
                        <w:vAlign w:val="center"/>
                      </w:tcPr>
                      <w:p>
                        <w:pPr>
                          <w:ind w:left="-172" w:right="-194"/>
                          <w:jc w:val="center"/>
                          <w:rPr>
                            <w:b/>
                            <w:sz w:val="20"/>
                          </w:rPr>
                        </w:pPr>
                        <w:r>
                          <w:rPr>
                            <w:b/>
                            <w:sz w:val="20"/>
                          </w:rPr>
                          <w:t>6 128</w:t>
                        </w:r>
                      </w:p>
                    </w:tc>
                  </w:tr>
                  <w:tr>
                    <w:trPr>
                      <w:trHeight w:val="288"/>
                    </w:trPr>
                    <w:tc>
                      <w:tcPr>
                        <w:tcW w:w="1981" w:type="pct"/>
                        <w:noWrap/>
                        <w:hideMark/>
                      </w:tcPr>
                      <w:p>
                        <w:pPr>
                          <w:jc w:val="right"/>
                          <w:rPr>
                            <w:i/>
                            <w:sz w:val="20"/>
                          </w:rPr>
                        </w:pPr>
                        <w:r>
                          <w:rPr>
                            <w:i/>
                            <w:sz w:val="20"/>
                          </w:rPr>
                          <w:t>Plastikų įskaitant pakuotes, atliekos</w:t>
                        </w:r>
                      </w:p>
                    </w:tc>
                    <w:tc>
                      <w:tcPr>
                        <w:tcW w:w="377" w:type="pct"/>
                        <w:noWrap/>
                        <w:vAlign w:val="center"/>
                      </w:tcPr>
                      <w:p>
                        <w:pPr>
                          <w:jc w:val="center"/>
                          <w:rPr>
                            <w:i/>
                            <w:sz w:val="20"/>
                          </w:rPr>
                        </w:pPr>
                        <w:r>
                          <w:rPr>
                            <w:i/>
                            <w:sz w:val="20"/>
                          </w:rPr>
                          <w:t>2 284</w:t>
                        </w:r>
                      </w:p>
                    </w:tc>
                    <w:tc>
                      <w:tcPr>
                        <w:tcW w:w="377" w:type="pct"/>
                        <w:noWrap/>
                        <w:vAlign w:val="center"/>
                      </w:tcPr>
                      <w:p>
                        <w:pPr>
                          <w:jc w:val="center"/>
                          <w:rPr>
                            <w:i/>
                            <w:sz w:val="20"/>
                          </w:rPr>
                        </w:pPr>
                        <w:r>
                          <w:rPr>
                            <w:i/>
                            <w:sz w:val="20"/>
                          </w:rPr>
                          <w:t>2 285</w:t>
                        </w:r>
                      </w:p>
                    </w:tc>
                    <w:tc>
                      <w:tcPr>
                        <w:tcW w:w="377" w:type="pct"/>
                        <w:noWrap/>
                        <w:vAlign w:val="center"/>
                      </w:tcPr>
                      <w:p>
                        <w:pPr>
                          <w:jc w:val="center"/>
                          <w:rPr>
                            <w:i/>
                            <w:sz w:val="20"/>
                          </w:rPr>
                        </w:pPr>
                        <w:r>
                          <w:rPr>
                            <w:i/>
                            <w:sz w:val="20"/>
                          </w:rPr>
                          <w:t>2 001</w:t>
                        </w:r>
                      </w:p>
                    </w:tc>
                    <w:tc>
                      <w:tcPr>
                        <w:tcW w:w="378" w:type="pct"/>
                        <w:noWrap/>
                        <w:vAlign w:val="center"/>
                      </w:tcPr>
                      <w:p>
                        <w:pPr>
                          <w:jc w:val="center"/>
                          <w:rPr>
                            <w:i/>
                            <w:sz w:val="20"/>
                          </w:rPr>
                        </w:pPr>
                        <w:r>
                          <w:rPr>
                            <w:i/>
                            <w:sz w:val="20"/>
                          </w:rPr>
                          <w:t>2 026</w:t>
                        </w:r>
                      </w:p>
                    </w:tc>
                    <w:tc>
                      <w:tcPr>
                        <w:tcW w:w="377" w:type="pct"/>
                        <w:noWrap/>
                        <w:vAlign w:val="center"/>
                      </w:tcPr>
                      <w:p>
                        <w:pPr>
                          <w:jc w:val="center"/>
                          <w:rPr>
                            <w:i/>
                            <w:sz w:val="20"/>
                          </w:rPr>
                        </w:pPr>
                        <w:r>
                          <w:rPr>
                            <w:i/>
                            <w:sz w:val="20"/>
                          </w:rPr>
                          <w:t>2 051</w:t>
                        </w:r>
                      </w:p>
                    </w:tc>
                    <w:tc>
                      <w:tcPr>
                        <w:tcW w:w="377" w:type="pct"/>
                        <w:noWrap/>
                        <w:vAlign w:val="center"/>
                      </w:tcPr>
                      <w:p>
                        <w:pPr>
                          <w:jc w:val="center"/>
                          <w:rPr>
                            <w:i/>
                            <w:sz w:val="20"/>
                          </w:rPr>
                        </w:pPr>
                        <w:r>
                          <w:rPr>
                            <w:i/>
                            <w:sz w:val="20"/>
                          </w:rPr>
                          <w:t>2 075</w:t>
                        </w:r>
                      </w:p>
                    </w:tc>
                    <w:tc>
                      <w:tcPr>
                        <w:tcW w:w="377" w:type="pct"/>
                        <w:noWrap/>
                        <w:vAlign w:val="center"/>
                      </w:tcPr>
                      <w:p>
                        <w:pPr>
                          <w:jc w:val="center"/>
                          <w:rPr>
                            <w:i/>
                            <w:sz w:val="20"/>
                          </w:rPr>
                        </w:pPr>
                        <w:r>
                          <w:rPr>
                            <w:i/>
                            <w:sz w:val="20"/>
                          </w:rPr>
                          <w:t>2 099</w:t>
                        </w:r>
                      </w:p>
                    </w:tc>
                    <w:tc>
                      <w:tcPr>
                        <w:tcW w:w="378" w:type="pct"/>
                        <w:noWrap/>
                        <w:vAlign w:val="center"/>
                      </w:tcPr>
                      <w:p>
                        <w:pPr>
                          <w:jc w:val="center"/>
                          <w:rPr>
                            <w:i/>
                            <w:sz w:val="20"/>
                          </w:rPr>
                        </w:pPr>
                        <w:r>
                          <w:rPr>
                            <w:i/>
                            <w:sz w:val="20"/>
                          </w:rPr>
                          <w:t>2 123</w:t>
                        </w:r>
                      </w:p>
                    </w:tc>
                  </w:tr>
                  <w:tr>
                    <w:trPr>
                      <w:trHeight w:val="288"/>
                    </w:trPr>
                    <w:tc>
                      <w:tcPr>
                        <w:tcW w:w="1981" w:type="pct"/>
                        <w:noWrap/>
                        <w:hideMark/>
                      </w:tcPr>
                      <w:p>
                        <w:pPr>
                          <w:jc w:val="right"/>
                          <w:rPr>
                            <w:i/>
                            <w:sz w:val="20"/>
                          </w:rPr>
                        </w:pPr>
                        <w:r>
                          <w:rPr>
                            <w:i/>
                            <w:sz w:val="20"/>
                          </w:rPr>
                          <w:t>PET pakuočių atliekos</w:t>
                        </w:r>
                      </w:p>
                    </w:tc>
                    <w:tc>
                      <w:tcPr>
                        <w:tcW w:w="377" w:type="pct"/>
                        <w:noWrap/>
                        <w:vAlign w:val="center"/>
                      </w:tcPr>
                      <w:p>
                        <w:pPr>
                          <w:jc w:val="center"/>
                          <w:rPr>
                            <w:i/>
                            <w:sz w:val="20"/>
                          </w:rPr>
                        </w:pPr>
                        <w:r>
                          <w:rPr>
                            <w:i/>
                            <w:sz w:val="20"/>
                          </w:rPr>
                          <w:t>43</w:t>
                        </w:r>
                      </w:p>
                    </w:tc>
                    <w:tc>
                      <w:tcPr>
                        <w:tcW w:w="377" w:type="pct"/>
                        <w:noWrap/>
                        <w:vAlign w:val="center"/>
                      </w:tcPr>
                      <w:p>
                        <w:pPr>
                          <w:jc w:val="center"/>
                          <w:rPr>
                            <w:i/>
                            <w:sz w:val="20"/>
                          </w:rPr>
                        </w:pPr>
                        <w:r>
                          <w:rPr>
                            <w:i/>
                            <w:sz w:val="20"/>
                          </w:rPr>
                          <w:t>86</w:t>
                        </w:r>
                      </w:p>
                    </w:tc>
                    <w:tc>
                      <w:tcPr>
                        <w:tcW w:w="377" w:type="pct"/>
                        <w:noWrap/>
                        <w:vAlign w:val="center"/>
                      </w:tcPr>
                      <w:p>
                        <w:pPr>
                          <w:jc w:val="center"/>
                          <w:rPr>
                            <w:i/>
                            <w:sz w:val="20"/>
                          </w:rPr>
                        </w:pPr>
                        <w:r>
                          <w:rPr>
                            <w:i/>
                            <w:sz w:val="20"/>
                          </w:rPr>
                          <w:t>76</w:t>
                        </w:r>
                      </w:p>
                    </w:tc>
                    <w:tc>
                      <w:tcPr>
                        <w:tcW w:w="378" w:type="pct"/>
                        <w:noWrap/>
                        <w:vAlign w:val="center"/>
                      </w:tcPr>
                      <w:p>
                        <w:pPr>
                          <w:jc w:val="center"/>
                          <w:rPr>
                            <w:i/>
                            <w:sz w:val="20"/>
                          </w:rPr>
                        </w:pPr>
                        <w:r>
                          <w:rPr>
                            <w:i/>
                            <w:sz w:val="20"/>
                          </w:rPr>
                          <w:t>77</w:t>
                        </w:r>
                      </w:p>
                    </w:tc>
                    <w:tc>
                      <w:tcPr>
                        <w:tcW w:w="377" w:type="pct"/>
                        <w:noWrap/>
                        <w:vAlign w:val="center"/>
                      </w:tcPr>
                      <w:p>
                        <w:pPr>
                          <w:jc w:val="center"/>
                          <w:rPr>
                            <w:i/>
                            <w:sz w:val="20"/>
                          </w:rPr>
                        </w:pPr>
                        <w:r>
                          <w:rPr>
                            <w:i/>
                            <w:sz w:val="20"/>
                          </w:rPr>
                          <w:t>78</w:t>
                        </w:r>
                      </w:p>
                    </w:tc>
                    <w:tc>
                      <w:tcPr>
                        <w:tcW w:w="377" w:type="pct"/>
                        <w:noWrap/>
                        <w:vAlign w:val="center"/>
                      </w:tcPr>
                      <w:p>
                        <w:pPr>
                          <w:jc w:val="center"/>
                          <w:rPr>
                            <w:i/>
                            <w:sz w:val="20"/>
                          </w:rPr>
                        </w:pPr>
                        <w:r>
                          <w:rPr>
                            <w:i/>
                            <w:sz w:val="20"/>
                          </w:rPr>
                          <w:t>78</w:t>
                        </w:r>
                      </w:p>
                    </w:tc>
                    <w:tc>
                      <w:tcPr>
                        <w:tcW w:w="377" w:type="pct"/>
                        <w:noWrap/>
                        <w:vAlign w:val="center"/>
                      </w:tcPr>
                      <w:p>
                        <w:pPr>
                          <w:jc w:val="center"/>
                          <w:rPr>
                            <w:i/>
                            <w:sz w:val="20"/>
                          </w:rPr>
                        </w:pPr>
                        <w:r>
                          <w:rPr>
                            <w:i/>
                            <w:sz w:val="20"/>
                          </w:rPr>
                          <w:t>79</w:t>
                        </w:r>
                      </w:p>
                    </w:tc>
                    <w:tc>
                      <w:tcPr>
                        <w:tcW w:w="378" w:type="pct"/>
                        <w:noWrap/>
                        <w:vAlign w:val="center"/>
                      </w:tcPr>
                      <w:p>
                        <w:pPr>
                          <w:jc w:val="center"/>
                          <w:rPr>
                            <w:i/>
                            <w:sz w:val="20"/>
                          </w:rPr>
                        </w:pPr>
                        <w:r>
                          <w:rPr>
                            <w:i/>
                            <w:sz w:val="20"/>
                          </w:rPr>
                          <w:t>80</w:t>
                        </w:r>
                      </w:p>
                    </w:tc>
                  </w:tr>
                  <w:tr>
                    <w:trPr>
                      <w:trHeight w:val="288"/>
                    </w:trPr>
                    <w:tc>
                      <w:tcPr>
                        <w:tcW w:w="1981" w:type="pct"/>
                        <w:noWrap/>
                        <w:hideMark/>
                      </w:tcPr>
                      <w:p>
                        <w:pPr>
                          <w:jc w:val="right"/>
                          <w:rPr>
                            <w:i/>
                            <w:sz w:val="20"/>
                          </w:rPr>
                        </w:pPr>
                        <w:r>
                          <w:rPr>
                            <w:i/>
                            <w:sz w:val="20"/>
                          </w:rPr>
                          <w:t>Kombinuotų pakuočių atliekos</w:t>
                        </w:r>
                      </w:p>
                    </w:tc>
                    <w:tc>
                      <w:tcPr>
                        <w:tcW w:w="377" w:type="pct"/>
                        <w:noWrap/>
                        <w:vAlign w:val="center"/>
                      </w:tcPr>
                      <w:p>
                        <w:pPr>
                          <w:jc w:val="center"/>
                          <w:rPr>
                            <w:i/>
                            <w:sz w:val="20"/>
                          </w:rPr>
                        </w:pPr>
                        <w:r>
                          <w:rPr>
                            <w:i/>
                            <w:sz w:val="20"/>
                          </w:rPr>
                          <w:t>37</w:t>
                        </w:r>
                      </w:p>
                    </w:tc>
                    <w:tc>
                      <w:tcPr>
                        <w:tcW w:w="377" w:type="pct"/>
                        <w:noWrap/>
                        <w:vAlign w:val="center"/>
                      </w:tcPr>
                      <w:p>
                        <w:pPr>
                          <w:jc w:val="center"/>
                          <w:rPr>
                            <w:i/>
                            <w:sz w:val="20"/>
                          </w:rPr>
                        </w:pPr>
                        <w:r>
                          <w:rPr>
                            <w:i/>
                            <w:sz w:val="20"/>
                          </w:rPr>
                          <w:t>50</w:t>
                        </w:r>
                      </w:p>
                    </w:tc>
                    <w:tc>
                      <w:tcPr>
                        <w:tcW w:w="377" w:type="pct"/>
                        <w:noWrap/>
                        <w:vAlign w:val="center"/>
                      </w:tcPr>
                      <w:p>
                        <w:pPr>
                          <w:jc w:val="center"/>
                          <w:rPr>
                            <w:i/>
                            <w:sz w:val="20"/>
                          </w:rPr>
                        </w:pPr>
                        <w:r>
                          <w:rPr>
                            <w:i/>
                            <w:sz w:val="20"/>
                          </w:rPr>
                          <w:t>44</w:t>
                        </w:r>
                      </w:p>
                    </w:tc>
                    <w:tc>
                      <w:tcPr>
                        <w:tcW w:w="378" w:type="pct"/>
                        <w:noWrap/>
                        <w:vAlign w:val="center"/>
                      </w:tcPr>
                      <w:p>
                        <w:pPr>
                          <w:jc w:val="center"/>
                          <w:rPr>
                            <w:i/>
                            <w:sz w:val="20"/>
                          </w:rPr>
                        </w:pPr>
                        <w:r>
                          <w:rPr>
                            <w:i/>
                            <w:sz w:val="20"/>
                          </w:rPr>
                          <w:t>44</w:t>
                        </w:r>
                      </w:p>
                    </w:tc>
                    <w:tc>
                      <w:tcPr>
                        <w:tcW w:w="377" w:type="pct"/>
                        <w:noWrap/>
                        <w:vAlign w:val="center"/>
                      </w:tcPr>
                      <w:p>
                        <w:pPr>
                          <w:jc w:val="center"/>
                          <w:rPr>
                            <w:i/>
                            <w:sz w:val="20"/>
                          </w:rPr>
                        </w:pPr>
                        <w:r>
                          <w:rPr>
                            <w:i/>
                            <w:sz w:val="20"/>
                          </w:rPr>
                          <w:t>45</w:t>
                        </w:r>
                      </w:p>
                    </w:tc>
                    <w:tc>
                      <w:tcPr>
                        <w:tcW w:w="377" w:type="pct"/>
                        <w:noWrap/>
                        <w:vAlign w:val="center"/>
                      </w:tcPr>
                      <w:p>
                        <w:pPr>
                          <w:jc w:val="center"/>
                          <w:rPr>
                            <w:i/>
                            <w:sz w:val="20"/>
                          </w:rPr>
                        </w:pPr>
                        <w:r>
                          <w:rPr>
                            <w:i/>
                            <w:sz w:val="20"/>
                          </w:rPr>
                          <w:t>45</w:t>
                        </w:r>
                      </w:p>
                    </w:tc>
                    <w:tc>
                      <w:tcPr>
                        <w:tcW w:w="377" w:type="pct"/>
                        <w:noWrap/>
                        <w:vAlign w:val="center"/>
                      </w:tcPr>
                      <w:p>
                        <w:pPr>
                          <w:jc w:val="center"/>
                          <w:rPr>
                            <w:i/>
                            <w:sz w:val="20"/>
                          </w:rPr>
                        </w:pPr>
                        <w:r>
                          <w:rPr>
                            <w:i/>
                            <w:sz w:val="20"/>
                          </w:rPr>
                          <w:t>46</w:t>
                        </w:r>
                      </w:p>
                    </w:tc>
                    <w:tc>
                      <w:tcPr>
                        <w:tcW w:w="378" w:type="pct"/>
                        <w:noWrap/>
                        <w:vAlign w:val="center"/>
                      </w:tcPr>
                      <w:p>
                        <w:pPr>
                          <w:jc w:val="center"/>
                          <w:rPr>
                            <w:i/>
                            <w:sz w:val="20"/>
                          </w:rPr>
                        </w:pPr>
                        <w:r>
                          <w:rPr>
                            <w:i/>
                            <w:sz w:val="20"/>
                          </w:rPr>
                          <w:t>46</w:t>
                        </w:r>
                      </w:p>
                    </w:tc>
                  </w:tr>
                  <w:tr>
                    <w:trPr>
                      <w:trHeight w:val="288"/>
                    </w:trPr>
                    <w:tc>
                      <w:tcPr>
                        <w:tcW w:w="1981" w:type="pct"/>
                        <w:noWrap/>
                        <w:hideMark/>
                      </w:tcPr>
                      <w:p>
                        <w:pPr>
                          <w:jc w:val="right"/>
                          <w:rPr>
                            <w:i/>
                            <w:sz w:val="20"/>
                          </w:rPr>
                        </w:pPr>
                        <w:r>
                          <w:rPr>
                            <w:i/>
                            <w:sz w:val="20"/>
                          </w:rPr>
                          <w:t>Metalų, įskaitant pakuotes, atliekos</w:t>
                        </w:r>
                      </w:p>
                    </w:tc>
                    <w:tc>
                      <w:tcPr>
                        <w:tcW w:w="377" w:type="pct"/>
                        <w:noWrap/>
                        <w:vAlign w:val="center"/>
                      </w:tcPr>
                      <w:p>
                        <w:pPr>
                          <w:jc w:val="center"/>
                          <w:rPr>
                            <w:i/>
                            <w:sz w:val="20"/>
                          </w:rPr>
                        </w:pPr>
                        <w:r>
                          <w:rPr>
                            <w:i/>
                            <w:sz w:val="20"/>
                          </w:rPr>
                          <w:t>155</w:t>
                        </w:r>
                      </w:p>
                    </w:tc>
                    <w:tc>
                      <w:tcPr>
                        <w:tcW w:w="377" w:type="pct"/>
                        <w:noWrap/>
                        <w:vAlign w:val="center"/>
                      </w:tcPr>
                      <w:p>
                        <w:pPr>
                          <w:jc w:val="center"/>
                          <w:rPr>
                            <w:i/>
                            <w:sz w:val="20"/>
                          </w:rPr>
                        </w:pPr>
                        <w:r>
                          <w:rPr>
                            <w:i/>
                            <w:sz w:val="20"/>
                          </w:rPr>
                          <w:t>210</w:t>
                        </w:r>
                      </w:p>
                    </w:tc>
                    <w:tc>
                      <w:tcPr>
                        <w:tcW w:w="377" w:type="pct"/>
                        <w:noWrap/>
                        <w:vAlign w:val="center"/>
                      </w:tcPr>
                      <w:p>
                        <w:pPr>
                          <w:jc w:val="center"/>
                          <w:rPr>
                            <w:i/>
                            <w:sz w:val="20"/>
                          </w:rPr>
                        </w:pPr>
                        <w:r>
                          <w:rPr>
                            <w:i/>
                            <w:sz w:val="20"/>
                          </w:rPr>
                          <w:t>184</w:t>
                        </w:r>
                      </w:p>
                    </w:tc>
                    <w:tc>
                      <w:tcPr>
                        <w:tcW w:w="378" w:type="pct"/>
                        <w:noWrap/>
                        <w:vAlign w:val="center"/>
                      </w:tcPr>
                      <w:p>
                        <w:pPr>
                          <w:jc w:val="center"/>
                          <w:rPr>
                            <w:i/>
                            <w:sz w:val="20"/>
                          </w:rPr>
                        </w:pPr>
                        <w:r>
                          <w:rPr>
                            <w:i/>
                            <w:sz w:val="20"/>
                          </w:rPr>
                          <w:t>187</w:t>
                        </w:r>
                      </w:p>
                    </w:tc>
                    <w:tc>
                      <w:tcPr>
                        <w:tcW w:w="377" w:type="pct"/>
                        <w:noWrap/>
                        <w:vAlign w:val="center"/>
                      </w:tcPr>
                      <w:p>
                        <w:pPr>
                          <w:jc w:val="center"/>
                          <w:rPr>
                            <w:i/>
                            <w:sz w:val="20"/>
                          </w:rPr>
                        </w:pPr>
                        <w:r>
                          <w:rPr>
                            <w:i/>
                            <w:sz w:val="20"/>
                          </w:rPr>
                          <w:t>189</w:t>
                        </w:r>
                      </w:p>
                    </w:tc>
                    <w:tc>
                      <w:tcPr>
                        <w:tcW w:w="377" w:type="pct"/>
                        <w:noWrap/>
                        <w:vAlign w:val="center"/>
                      </w:tcPr>
                      <w:p>
                        <w:pPr>
                          <w:jc w:val="center"/>
                          <w:rPr>
                            <w:i/>
                            <w:sz w:val="20"/>
                          </w:rPr>
                        </w:pPr>
                        <w:r>
                          <w:rPr>
                            <w:i/>
                            <w:sz w:val="20"/>
                          </w:rPr>
                          <w:t>191</w:t>
                        </w:r>
                      </w:p>
                    </w:tc>
                    <w:tc>
                      <w:tcPr>
                        <w:tcW w:w="377" w:type="pct"/>
                        <w:noWrap/>
                        <w:vAlign w:val="center"/>
                      </w:tcPr>
                      <w:p>
                        <w:pPr>
                          <w:jc w:val="center"/>
                          <w:rPr>
                            <w:i/>
                            <w:sz w:val="20"/>
                          </w:rPr>
                        </w:pPr>
                        <w:r>
                          <w:rPr>
                            <w:i/>
                            <w:sz w:val="20"/>
                          </w:rPr>
                          <w:t>193</w:t>
                        </w:r>
                      </w:p>
                    </w:tc>
                    <w:tc>
                      <w:tcPr>
                        <w:tcW w:w="378" w:type="pct"/>
                        <w:noWrap/>
                        <w:vAlign w:val="center"/>
                      </w:tcPr>
                      <w:p>
                        <w:pPr>
                          <w:jc w:val="center"/>
                          <w:rPr>
                            <w:i/>
                            <w:sz w:val="20"/>
                          </w:rPr>
                        </w:pPr>
                        <w:r>
                          <w:rPr>
                            <w:i/>
                            <w:sz w:val="20"/>
                          </w:rPr>
                          <w:t>196</w:t>
                        </w:r>
                      </w:p>
                    </w:tc>
                  </w:tr>
                  <w:tr>
                    <w:trPr>
                      <w:trHeight w:val="288"/>
                    </w:trPr>
                    <w:tc>
                      <w:tcPr>
                        <w:tcW w:w="1981" w:type="pct"/>
                        <w:noWrap/>
                        <w:hideMark/>
                      </w:tcPr>
                      <w:p>
                        <w:pPr>
                          <w:jc w:val="right"/>
                          <w:rPr>
                            <w:i/>
                            <w:sz w:val="20"/>
                          </w:rPr>
                        </w:pPr>
                        <w:r>
                          <w:rPr>
                            <w:i/>
                            <w:sz w:val="20"/>
                          </w:rPr>
                          <w:t>Stiklo įskaitant pakuotes, atliekos</w:t>
                        </w:r>
                      </w:p>
                    </w:tc>
                    <w:tc>
                      <w:tcPr>
                        <w:tcW w:w="377" w:type="pct"/>
                        <w:noWrap/>
                        <w:vAlign w:val="center"/>
                      </w:tcPr>
                      <w:p>
                        <w:pPr>
                          <w:jc w:val="center"/>
                          <w:rPr>
                            <w:i/>
                            <w:sz w:val="20"/>
                          </w:rPr>
                        </w:pPr>
                        <w:r>
                          <w:rPr>
                            <w:i/>
                            <w:sz w:val="20"/>
                          </w:rPr>
                          <w:t>685</w:t>
                        </w:r>
                      </w:p>
                    </w:tc>
                    <w:tc>
                      <w:tcPr>
                        <w:tcW w:w="377" w:type="pct"/>
                        <w:noWrap/>
                        <w:vAlign w:val="center"/>
                      </w:tcPr>
                      <w:p>
                        <w:pPr>
                          <w:jc w:val="center"/>
                          <w:rPr>
                            <w:i/>
                            <w:sz w:val="20"/>
                          </w:rPr>
                        </w:pPr>
                        <w:r>
                          <w:rPr>
                            <w:i/>
                            <w:sz w:val="20"/>
                          </w:rPr>
                          <w:t>960</w:t>
                        </w:r>
                      </w:p>
                    </w:tc>
                    <w:tc>
                      <w:tcPr>
                        <w:tcW w:w="377" w:type="pct"/>
                        <w:noWrap/>
                        <w:vAlign w:val="center"/>
                      </w:tcPr>
                      <w:p>
                        <w:pPr>
                          <w:jc w:val="center"/>
                          <w:rPr>
                            <w:i/>
                            <w:sz w:val="20"/>
                          </w:rPr>
                        </w:pPr>
                        <w:r>
                          <w:rPr>
                            <w:i/>
                            <w:sz w:val="20"/>
                          </w:rPr>
                          <w:t>841</w:t>
                        </w:r>
                      </w:p>
                    </w:tc>
                    <w:tc>
                      <w:tcPr>
                        <w:tcW w:w="378" w:type="pct"/>
                        <w:noWrap/>
                        <w:vAlign w:val="center"/>
                      </w:tcPr>
                      <w:p>
                        <w:pPr>
                          <w:jc w:val="center"/>
                          <w:rPr>
                            <w:i/>
                            <w:sz w:val="20"/>
                          </w:rPr>
                        </w:pPr>
                        <w:r>
                          <w:rPr>
                            <w:i/>
                            <w:sz w:val="20"/>
                          </w:rPr>
                          <w:t>851</w:t>
                        </w:r>
                      </w:p>
                    </w:tc>
                    <w:tc>
                      <w:tcPr>
                        <w:tcW w:w="377" w:type="pct"/>
                        <w:noWrap/>
                        <w:vAlign w:val="center"/>
                      </w:tcPr>
                      <w:p>
                        <w:pPr>
                          <w:jc w:val="center"/>
                          <w:rPr>
                            <w:i/>
                            <w:sz w:val="20"/>
                          </w:rPr>
                        </w:pPr>
                        <w:r>
                          <w:rPr>
                            <w:i/>
                            <w:sz w:val="20"/>
                          </w:rPr>
                          <w:t>862</w:t>
                        </w:r>
                      </w:p>
                    </w:tc>
                    <w:tc>
                      <w:tcPr>
                        <w:tcW w:w="377" w:type="pct"/>
                        <w:noWrap/>
                        <w:vAlign w:val="center"/>
                      </w:tcPr>
                      <w:p>
                        <w:pPr>
                          <w:jc w:val="center"/>
                          <w:rPr>
                            <w:i/>
                            <w:sz w:val="20"/>
                          </w:rPr>
                        </w:pPr>
                        <w:r>
                          <w:rPr>
                            <w:i/>
                            <w:sz w:val="20"/>
                          </w:rPr>
                          <w:t>872</w:t>
                        </w:r>
                      </w:p>
                    </w:tc>
                    <w:tc>
                      <w:tcPr>
                        <w:tcW w:w="377" w:type="pct"/>
                        <w:noWrap/>
                        <w:vAlign w:val="center"/>
                      </w:tcPr>
                      <w:p>
                        <w:pPr>
                          <w:jc w:val="center"/>
                          <w:rPr>
                            <w:i/>
                            <w:sz w:val="20"/>
                          </w:rPr>
                        </w:pPr>
                        <w:r>
                          <w:rPr>
                            <w:i/>
                            <w:sz w:val="20"/>
                          </w:rPr>
                          <w:t>882</w:t>
                        </w:r>
                      </w:p>
                    </w:tc>
                    <w:tc>
                      <w:tcPr>
                        <w:tcW w:w="378" w:type="pct"/>
                        <w:noWrap/>
                        <w:vAlign w:val="center"/>
                      </w:tcPr>
                      <w:p>
                        <w:pPr>
                          <w:jc w:val="center"/>
                          <w:rPr>
                            <w:i/>
                            <w:sz w:val="20"/>
                          </w:rPr>
                        </w:pPr>
                        <w:r>
                          <w:rPr>
                            <w:i/>
                            <w:sz w:val="20"/>
                          </w:rPr>
                          <w:t>892</w:t>
                        </w:r>
                      </w:p>
                    </w:tc>
                  </w:tr>
                  <w:tr>
                    <w:trPr>
                      <w:trHeight w:val="288"/>
                    </w:trPr>
                    <w:tc>
                      <w:tcPr>
                        <w:tcW w:w="1981" w:type="pct"/>
                        <w:noWrap/>
                        <w:hideMark/>
                      </w:tcPr>
                      <w:p>
                        <w:pPr>
                          <w:rPr>
                            <w:sz w:val="20"/>
                          </w:rPr>
                        </w:pPr>
                        <w:r>
                          <w:rPr>
                            <w:sz w:val="20"/>
                          </w:rPr>
                          <w:t>Pakuotės, pakuočių atliekos ir antrinės žaliavos (be popieriaus ir kartono atliekų)</w:t>
                        </w:r>
                      </w:p>
                    </w:tc>
                    <w:tc>
                      <w:tcPr>
                        <w:tcW w:w="377" w:type="pct"/>
                        <w:noWrap/>
                        <w:vAlign w:val="center"/>
                      </w:tcPr>
                      <w:p>
                        <w:pPr>
                          <w:ind w:left="-172" w:right="-194"/>
                          <w:jc w:val="center"/>
                          <w:rPr>
                            <w:b/>
                            <w:sz w:val="20"/>
                          </w:rPr>
                        </w:pPr>
                        <w:r>
                          <w:rPr>
                            <w:b/>
                            <w:sz w:val="20"/>
                          </w:rPr>
                          <w:t>3 204</w:t>
                        </w:r>
                      </w:p>
                    </w:tc>
                    <w:tc>
                      <w:tcPr>
                        <w:tcW w:w="377" w:type="pct"/>
                        <w:noWrap/>
                        <w:vAlign w:val="center"/>
                      </w:tcPr>
                      <w:p>
                        <w:pPr>
                          <w:ind w:left="-172" w:right="-194"/>
                          <w:jc w:val="center"/>
                          <w:rPr>
                            <w:b/>
                            <w:sz w:val="20"/>
                          </w:rPr>
                        </w:pPr>
                        <w:r>
                          <w:rPr>
                            <w:b/>
                            <w:sz w:val="20"/>
                          </w:rPr>
                          <w:t>3 592</w:t>
                        </w:r>
                      </w:p>
                    </w:tc>
                    <w:tc>
                      <w:tcPr>
                        <w:tcW w:w="377" w:type="pct"/>
                        <w:noWrap/>
                        <w:vAlign w:val="center"/>
                      </w:tcPr>
                      <w:p>
                        <w:pPr>
                          <w:ind w:left="-172" w:right="-194"/>
                          <w:jc w:val="center"/>
                          <w:rPr>
                            <w:b/>
                            <w:sz w:val="20"/>
                          </w:rPr>
                        </w:pPr>
                        <w:r>
                          <w:rPr>
                            <w:b/>
                            <w:sz w:val="20"/>
                          </w:rPr>
                          <w:t>3 145</w:t>
                        </w:r>
                      </w:p>
                    </w:tc>
                    <w:tc>
                      <w:tcPr>
                        <w:tcW w:w="378" w:type="pct"/>
                        <w:noWrap/>
                        <w:vAlign w:val="center"/>
                      </w:tcPr>
                      <w:p>
                        <w:pPr>
                          <w:ind w:left="-172" w:right="-194"/>
                          <w:jc w:val="center"/>
                          <w:rPr>
                            <w:b/>
                            <w:sz w:val="20"/>
                          </w:rPr>
                        </w:pPr>
                        <w:r>
                          <w:rPr>
                            <w:b/>
                            <w:sz w:val="20"/>
                          </w:rPr>
                          <w:t>3 185</w:t>
                        </w:r>
                      </w:p>
                    </w:tc>
                    <w:tc>
                      <w:tcPr>
                        <w:tcW w:w="377" w:type="pct"/>
                        <w:noWrap/>
                        <w:vAlign w:val="center"/>
                      </w:tcPr>
                      <w:p>
                        <w:pPr>
                          <w:ind w:left="-172" w:right="-194"/>
                          <w:jc w:val="center"/>
                          <w:rPr>
                            <w:b/>
                            <w:sz w:val="20"/>
                          </w:rPr>
                        </w:pPr>
                        <w:r>
                          <w:rPr>
                            <w:b/>
                            <w:sz w:val="20"/>
                          </w:rPr>
                          <w:t>3 224</w:t>
                        </w:r>
                      </w:p>
                    </w:tc>
                    <w:tc>
                      <w:tcPr>
                        <w:tcW w:w="377" w:type="pct"/>
                        <w:noWrap/>
                        <w:vAlign w:val="center"/>
                      </w:tcPr>
                      <w:p>
                        <w:pPr>
                          <w:ind w:left="-172" w:right="-194"/>
                          <w:jc w:val="center"/>
                          <w:rPr>
                            <w:b/>
                            <w:sz w:val="20"/>
                          </w:rPr>
                        </w:pPr>
                        <w:r>
                          <w:rPr>
                            <w:b/>
                            <w:sz w:val="20"/>
                          </w:rPr>
                          <w:t>3 262</w:t>
                        </w:r>
                      </w:p>
                    </w:tc>
                    <w:tc>
                      <w:tcPr>
                        <w:tcW w:w="377" w:type="pct"/>
                        <w:noWrap/>
                        <w:vAlign w:val="center"/>
                      </w:tcPr>
                      <w:p>
                        <w:pPr>
                          <w:ind w:left="-172" w:right="-194"/>
                          <w:jc w:val="center"/>
                          <w:rPr>
                            <w:b/>
                            <w:sz w:val="20"/>
                          </w:rPr>
                        </w:pPr>
                        <w:r>
                          <w:rPr>
                            <w:b/>
                            <w:sz w:val="20"/>
                          </w:rPr>
                          <w:t>3 300</w:t>
                        </w:r>
                      </w:p>
                    </w:tc>
                    <w:tc>
                      <w:tcPr>
                        <w:tcW w:w="378" w:type="pct"/>
                        <w:noWrap/>
                        <w:vAlign w:val="center"/>
                      </w:tcPr>
                      <w:p>
                        <w:pPr>
                          <w:ind w:left="-172" w:right="-194"/>
                          <w:jc w:val="center"/>
                          <w:rPr>
                            <w:b/>
                            <w:sz w:val="20"/>
                          </w:rPr>
                        </w:pPr>
                        <w:r>
                          <w:rPr>
                            <w:b/>
                            <w:sz w:val="20"/>
                          </w:rPr>
                          <w:t>3 337</w:t>
                        </w:r>
                      </w:p>
                    </w:tc>
                  </w:tr>
                  <w:tr>
                    <w:trPr>
                      <w:trHeight w:val="288"/>
                    </w:trPr>
                    <w:tc>
                      <w:tcPr>
                        <w:tcW w:w="1981" w:type="pct"/>
                        <w:noWrap/>
                        <w:hideMark/>
                      </w:tcPr>
                      <w:p>
                        <w:pPr>
                          <w:jc w:val="right"/>
                          <w:rPr>
                            <w:i/>
                            <w:sz w:val="20"/>
                          </w:rPr>
                        </w:pPr>
                        <w:r>
                          <w:rPr>
                            <w:i/>
                            <w:sz w:val="20"/>
                          </w:rPr>
                          <w:t>Inertinės atliekos</w:t>
                        </w:r>
                      </w:p>
                    </w:tc>
                    <w:tc>
                      <w:tcPr>
                        <w:tcW w:w="377" w:type="pct"/>
                        <w:noWrap/>
                        <w:vAlign w:val="center"/>
                      </w:tcPr>
                      <w:p>
                        <w:pPr>
                          <w:jc w:val="center"/>
                          <w:rPr>
                            <w:i/>
                            <w:sz w:val="20"/>
                          </w:rPr>
                        </w:pPr>
                        <w:r>
                          <w:rPr>
                            <w:i/>
                            <w:sz w:val="20"/>
                          </w:rPr>
                          <w:t>1 932</w:t>
                        </w:r>
                      </w:p>
                    </w:tc>
                    <w:tc>
                      <w:tcPr>
                        <w:tcW w:w="377" w:type="pct"/>
                        <w:noWrap/>
                        <w:vAlign w:val="center"/>
                      </w:tcPr>
                      <w:p>
                        <w:pPr>
                          <w:jc w:val="center"/>
                          <w:rPr>
                            <w:i/>
                            <w:sz w:val="20"/>
                          </w:rPr>
                        </w:pPr>
                        <w:r>
                          <w:rPr>
                            <w:i/>
                            <w:sz w:val="20"/>
                          </w:rPr>
                          <w:t>2 541</w:t>
                        </w:r>
                      </w:p>
                    </w:tc>
                    <w:tc>
                      <w:tcPr>
                        <w:tcW w:w="377" w:type="pct"/>
                        <w:noWrap/>
                        <w:vAlign w:val="center"/>
                      </w:tcPr>
                      <w:p>
                        <w:pPr>
                          <w:jc w:val="center"/>
                          <w:rPr>
                            <w:i/>
                            <w:sz w:val="20"/>
                          </w:rPr>
                        </w:pPr>
                        <w:r>
                          <w:rPr>
                            <w:i/>
                            <w:sz w:val="20"/>
                          </w:rPr>
                          <w:t>2 558</w:t>
                        </w:r>
                      </w:p>
                    </w:tc>
                    <w:tc>
                      <w:tcPr>
                        <w:tcW w:w="378" w:type="pct"/>
                        <w:noWrap/>
                        <w:vAlign w:val="center"/>
                      </w:tcPr>
                      <w:p>
                        <w:pPr>
                          <w:jc w:val="center"/>
                          <w:rPr>
                            <w:i/>
                            <w:sz w:val="20"/>
                          </w:rPr>
                        </w:pPr>
                        <w:r>
                          <w:rPr>
                            <w:i/>
                            <w:sz w:val="20"/>
                          </w:rPr>
                          <w:t>2 560</w:t>
                        </w:r>
                      </w:p>
                    </w:tc>
                    <w:tc>
                      <w:tcPr>
                        <w:tcW w:w="377" w:type="pct"/>
                        <w:noWrap/>
                        <w:vAlign w:val="center"/>
                      </w:tcPr>
                      <w:p>
                        <w:pPr>
                          <w:jc w:val="center"/>
                          <w:rPr>
                            <w:i/>
                            <w:sz w:val="20"/>
                          </w:rPr>
                        </w:pPr>
                        <w:r>
                          <w:rPr>
                            <w:i/>
                            <w:sz w:val="20"/>
                          </w:rPr>
                          <w:t>2 561</w:t>
                        </w:r>
                      </w:p>
                    </w:tc>
                    <w:tc>
                      <w:tcPr>
                        <w:tcW w:w="377" w:type="pct"/>
                        <w:noWrap/>
                        <w:vAlign w:val="center"/>
                      </w:tcPr>
                      <w:p>
                        <w:pPr>
                          <w:jc w:val="center"/>
                          <w:rPr>
                            <w:i/>
                            <w:sz w:val="20"/>
                          </w:rPr>
                        </w:pPr>
                        <w:r>
                          <w:rPr>
                            <w:i/>
                            <w:sz w:val="20"/>
                          </w:rPr>
                          <w:t>2 562</w:t>
                        </w:r>
                      </w:p>
                    </w:tc>
                    <w:tc>
                      <w:tcPr>
                        <w:tcW w:w="377" w:type="pct"/>
                        <w:noWrap/>
                        <w:vAlign w:val="center"/>
                      </w:tcPr>
                      <w:p>
                        <w:pPr>
                          <w:jc w:val="center"/>
                          <w:rPr>
                            <w:i/>
                            <w:sz w:val="20"/>
                          </w:rPr>
                        </w:pPr>
                        <w:r>
                          <w:rPr>
                            <w:i/>
                            <w:sz w:val="20"/>
                          </w:rPr>
                          <w:t>2 563</w:t>
                        </w:r>
                      </w:p>
                    </w:tc>
                    <w:tc>
                      <w:tcPr>
                        <w:tcW w:w="378" w:type="pct"/>
                        <w:noWrap/>
                        <w:vAlign w:val="center"/>
                      </w:tcPr>
                      <w:p>
                        <w:pPr>
                          <w:jc w:val="center"/>
                          <w:rPr>
                            <w:i/>
                            <w:sz w:val="20"/>
                          </w:rPr>
                        </w:pPr>
                        <w:r>
                          <w:rPr>
                            <w:i/>
                            <w:sz w:val="20"/>
                          </w:rPr>
                          <w:t>2 563</w:t>
                        </w:r>
                      </w:p>
                    </w:tc>
                  </w:tr>
                  <w:tr>
                    <w:trPr>
                      <w:trHeight w:val="288"/>
                    </w:trPr>
                    <w:tc>
                      <w:tcPr>
                        <w:tcW w:w="1981" w:type="pct"/>
                        <w:noWrap/>
                        <w:hideMark/>
                      </w:tcPr>
                      <w:p>
                        <w:pPr>
                          <w:jc w:val="right"/>
                          <w:rPr>
                            <w:i/>
                            <w:sz w:val="20"/>
                          </w:rPr>
                        </w:pPr>
                        <w:r>
                          <w:rPr>
                            <w:i/>
                            <w:sz w:val="20"/>
                          </w:rPr>
                          <w:t>Kitos atliekos</w:t>
                        </w:r>
                      </w:p>
                    </w:tc>
                    <w:tc>
                      <w:tcPr>
                        <w:tcW w:w="377" w:type="pct"/>
                        <w:noWrap/>
                        <w:vAlign w:val="center"/>
                      </w:tcPr>
                      <w:p>
                        <w:pPr>
                          <w:jc w:val="center"/>
                          <w:rPr>
                            <w:i/>
                            <w:sz w:val="20"/>
                          </w:rPr>
                        </w:pPr>
                        <w:r>
                          <w:rPr>
                            <w:i/>
                            <w:sz w:val="20"/>
                          </w:rPr>
                          <w:t>2 013</w:t>
                        </w:r>
                      </w:p>
                    </w:tc>
                    <w:tc>
                      <w:tcPr>
                        <w:tcW w:w="377" w:type="pct"/>
                        <w:noWrap/>
                        <w:vAlign w:val="center"/>
                      </w:tcPr>
                      <w:p>
                        <w:pPr>
                          <w:jc w:val="center"/>
                          <w:rPr>
                            <w:i/>
                            <w:sz w:val="20"/>
                          </w:rPr>
                        </w:pPr>
                        <w:r>
                          <w:rPr>
                            <w:i/>
                            <w:sz w:val="20"/>
                          </w:rPr>
                          <w:t>2 166</w:t>
                        </w:r>
                      </w:p>
                    </w:tc>
                    <w:tc>
                      <w:tcPr>
                        <w:tcW w:w="377" w:type="pct"/>
                        <w:noWrap/>
                        <w:vAlign w:val="center"/>
                      </w:tcPr>
                      <w:p>
                        <w:pPr>
                          <w:jc w:val="center"/>
                          <w:rPr>
                            <w:i/>
                            <w:sz w:val="20"/>
                          </w:rPr>
                        </w:pPr>
                        <w:r>
                          <w:rPr>
                            <w:i/>
                            <w:sz w:val="20"/>
                          </w:rPr>
                          <w:t>2 180</w:t>
                        </w:r>
                      </w:p>
                    </w:tc>
                    <w:tc>
                      <w:tcPr>
                        <w:tcW w:w="378" w:type="pct"/>
                        <w:noWrap/>
                        <w:vAlign w:val="center"/>
                      </w:tcPr>
                      <w:p>
                        <w:pPr>
                          <w:jc w:val="center"/>
                          <w:rPr>
                            <w:i/>
                            <w:sz w:val="20"/>
                          </w:rPr>
                        </w:pPr>
                        <w:r>
                          <w:rPr>
                            <w:i/>
                            <w:sz w:val="20"/>
                          </w:rPr>
                          <w:t>2 183</w:t>
                        </w:r>
                      </w:p>
                    </w:tc>
                    <w:tc>
                      <w:tcPr>
                        <w:tcW w:w="377" w:type="pct"/>
                        <w:noWrap/>
                        <w:vAlign w:val="center"/>
                      </w:tcPr>
                      <w:p>
                        <w:pPr>
                          <w:jc w:val="center"/>
                          <w:rPr>
                            <w:i/>
                            <w:sz w:val="20"/>
                          </w:rPr>
                        </w:pPr>
                        <w:r>
                          <w:rPr>
                            <w:i/>
                            <w:sz w:val="20"/>
                          </w:rPr>
                          <w:t>2 185</w:t>
                        </w:r>
                      </w:p>
                    </w:tc>
                    <w:tc>
                      <w:tcPr>
                        <w:tcW w:w="377" w:type="pct"/>
                        <w:noWrap/>
                        <w:vAlign w:val="center"/>
                      </w:tcPr>
                      <w:p>
                        <w:pPr>
                          <w:jc w:val="center"/>
                          <w:rPr>
                            <w:i/>
                            <w:sz w:val="20"/>
                          </w:rPr>
                        </w:pPr>
                        <w:r>
                          <w:rPr>
                            <w:i/>
                            <w:sz w:val="20"/>
                          </w:rPr>
                          <w:t>2 187</w:t>
                        </w:r>
                      </w:p>
                    </w:tc>
                    <w:tc>
                      <w:tcPr>
                        <w:tcW w:w="377" w:type="pct"/>
                        <w:noWrap/>
                        <w:vAlign w:val="center"/>
                      </w:tcPr>
                      <w:p>
                        <w:pPr>
                          <w:jc w:val="center"/>
                          <w:rPr>
                            <w:i/>
                            <w:sz w:val="20"/>
                          </w:rPr>
                        </w:pPr>
                        <w:r>
                          <w:rPr>
                            <w:i/>
                            <w:sz w:val="20"/>
                          </w:rPr>
                          <w:t>2 188</w:t>
                        </w:r>
                      </w:p>
                    </w:tc>
                    <w:tc>
                      <w:tcPr>
                        <w:tcW w:w="378" w:type="pct"/>
                        <w:noWrap/>
                        <w:vAlign w:val="center"/>
                      </w:tcPr>
                      <w:p>
                        <w:pPr>
                          <w:jc w:val="center"/>
                          <w:rPr>
                            <w:i/>
                            <w:sz w:val="20"/>
                          </w:rPr>
                        </w:pPr>
                        <w:r>
                          <w:rPr>
                            <w:i/>
                            <w:sz w:val="20"/>
                          </w:rPr>
                          <w:t>2 189</w:t>
                        </w:r>
                      </w:p>
                    </w:tc>
                  </w:tr>
                  <w:tr>
                    <w:trPr>
                      <w:trHeight w:val="288"/>
                    </w:trPr>
                    <w:tc>
                      <w:tcPr>
                        <w:tcW w:w="1981" w:type="pct"/>
                        <w:noWrap/>
                        <w:hideMark/>
                      </w:tcPr>
                      <w:p>
                        <w:pPr>
                          <w:rPr>
                            <w:sz w:val="20"/>
                          </w:rPr>
                        </w:pPr>
                        <w:r>
                          <w:rPr>
                            <w:sz w:val="20"/>
                          </w:rPr>
                          <w:t>Inertinės ir kitos atliekos</w:t>
                        </w:r>
                      </w:p>
                    </w:tc>
                    <w:tc>
                      <w:tcPr>
                        <w:tcW w:w="377" w:type="pct"/>
                        <w:noWrap/>
                        <w:vAlign w:val="center"/>
                      </w:tcPr>
                      <w:p>
                        <w:pPr>
                          <w:ind w:left="-172" w:right="-194"/>
                          <w:jc w:val="center"/>
                          <w:rPr>
                            <w:b/>
                            <w:sz w:val="20"/>
                          </w:rPr>
                        </w:pPr>
                        <w:r>
                          <w:rPr>
                            <w:b/>
                            <w:sz w:val="20"/>
                          </w:rPr>
                          <w:t>3 944</w:t>
                        </w:r>
                      </w:p>
                    </w:tc>
                    <w:tc>
                      <w:tcPr>
                        <w:tcW w:w="377" w:type="pct"/>
                        <w:noWrap/>
                        <w:vAlign w:val="center"/>
                      </w:tcPr>
                      <w:p>
                        <w:pPr>
                          <w:ind w:left="-172" w:right="-194"/>
                          <w:jc w:val="center"/>
                          <w:rPr>
                            <w:b/>
                            <w:sz w:val="20"/>
                          </w:rPr>
                        </w:pPr>
                        <w:r>
                          <w:rPr>
                            <w:b/>
                            <w:sz w:val="20"/>
                          </w:rPr>
                          <w:t>4 707</w:t>
                        </w:r>
                      </w:p>
                    </w:tc>
                    <w:tc>
                      <w:tcPr>
                        <w:tcW w:w="377" w:type="pct"/>
                        <w:noWrap/>
                        <w:vAlign w:val="center"/>
                      </w:tcPr>
                      <w:p>
                        <w:pPr>
                          <w:ind w:left="-172" w:right="-194"/>
                          <w:jc w:val="center"/>
                          <w:rPr>
                            <w:b/>
                            <w:sz w:val="20"/>
                          </w:rPr>
                        </w:pPr>
                        <w:r>
                          <w:rPr>
                            <w:b/>
                            <w:sz w:val="20"/>
                          </w:rPr>
                          <w:t>4 738</w:t>
                        </w:r>
                      </w:p>
                    </w:tc>
                    <w:tc>
                      <w:tcPr>
                        <w:tcW w:w="378" w:type="pct"/>
                        <w:noWrap/>
                        <w:vAlign w:val="center"/>
                      </w:tcPr>
                      <w:p>
                        <w:pPr>
                          <w:ind w:left="-172" w:right="-194"/>
                          <w:jc w:val="center"/>
                          <w:rPr>
                            <w:b/>
                            <w:sz w:val="20"/>
                          </w:rPr>
                        </w:pPr>
                        <w:r>
                          <w:rPr>
                            <w:b/>
                            <w:sz w:val="20"/>
                          </w:rPr>
                          <w:t>4 742</w:t>
                        </w:r>
                      </w:p>
                    </w:tc>
                    <w:tc>
                      <w:tcPr>
                        <w:tcW w:w="377" w:type="pct"/>
                        <w:noWrap/>
                        <w:vAlign w:val="center"/>
                      </w:tcPr>
                      <w:p>
                        <w:pPr>
                          <w:ind w:left="-172" w:right="-194"/>
                          <w:jc w:val="center"/>
                          <w:rPr>
                            <w:b/>
                            <w:sz w:val="20"/>
                          </w:rPr>
                        </w:pPr>
                        <w:r>
                          <w:rPr>
                            <w:b/>
                            <w:sz w:val="20"/>
                          </w:rPr>
                          <w:t>4 746</w:t>
                        </w:r>
                      </w:p>
                    </w:tc>
                    <w:tc>
                      <w:tcPr>
                        <w:tcW w:w="377" w:type="pct"/>
                        <w:noWrap/>
                        <w:vAlign w:val="center"/>
                      </w:tcPr>
                      <w:p>
                        <w:pPr>
                          <w:ind w:left="-172" w:right="-194"/>
                          <w:jc w:val="center"/>
                          <w:rPr>
                            <w:b/>
                            <w:sz w:val="20"/>
                          </w:rPr>
                        </w:pPr>
                        <w:r>
                          <w:rPr>
                            <w:b/>
                            <w:sz w:val="20"/>
                          </w:rPr>
                          <w:t>4 749</w:t>
                        </w:r>
                      </w:p>
                    </w:tc>
                    <w:tc>
                      <w:tcPr>
                        <w:tcW w:w="377" w:type="pct"/>
                        <w:noWrap/>
                        <w:vAlign w:val="center"/>
                      </w:tcPr>
                      <w:p>
                        <w:pPr>
                          <w:ind w:left="-172" w:right="-194"/>
                          <w:jc w:val="center"/>
                          <w:rPr>
                            <w:b/>
                            <w:sz w:val="20"/>
                          </w:rPr>
                        </w:pPr>
                        <w:r>
                          <w:rPr>
                            <w:b/>
                            <w:sz w:val="20"/>
                          </w:rPr>
                          <w:t>4 752</w:t>
                        </w:r>
                      </w:p>
                    </w:tc>
                    <w:tc>
                      <w:tcPr>
                        <w:tcW w:w="378" w:type="pct"/>
                        <w:noWrap/>
                        <w:vAlign w:val="center"/>
                      </w:tcPr>
                      <w:p>
                        <w:pPr>
                          <w:ind w:left="-172" w:right="-194"/>
                          <w:jc w:val="center"/>
                          <w:rPr>
                            <w:b/>
                            <w:sz w:val="20"/>
                          </w:rPr>
                        </w:pPr>
                        <w:r>
                          <w:rPr>
                            <w:b/>
                            <w:sz w:val="20"/>
                          </w:rPr>
                          <w:t>4 753</w:t>
                        </w:r>
                      </w:p>
                    </w:tc>
                  </w:tr>
                </w:tbl>
                <w:p>
                  <w:pPr>
                    <w:spacing w:line="259" w:lineRule="auto"/>
                    <w:jc w:val="both"/>
                    <w:rPr>
                      <w:i/>
                      <w:sz w:val="20"/>
                      <w:szCs w:val="22"/>
                    </w:rPr>
                  </w:pPr>
                </w:p>
                <w:p>
                  <w:pPr>
                    <w:rPr>
                      <w:sz w:val="18"/>
                      <w:szCs w:val="18"/>
                    </w:rPr>
                  </w:pPr>
                </w:p>
                <w:p>
                  <w:pPr>
                    <w:keepNext/>
                    <w:jc w:val="both"/>
                    <w:rPr>
                      <w:i/>
                      <w:iCs/>
                      <w:color w:val="595959"/>
                      <w:sz w:val="22"/>
                      <w:szCs w:val="18"/>
                    </w:rPr>
                  </w:pPr>
                  <w:r>
                    <w:rPr>
                      <w:i/>
                      <w:iCs/>
                      <w:color w:val="595959"/>
                      <w:sz w:val="22"/>
                      <w:szCs w:val="18"/>
                    </w:rPr>
                    <w:t xml:space="preserve">38 lentelė.  Komunalinių atliekų kiekių prognozė Radviliškio rajone iki 2027 m. (su namudinio kompostavimo ir juridinių asmenų pakuočių atliekų kiekiais), tonomis</w:t>
                  </w:r>
                </w:p>
                <w:p>
                  <w:pPr>
                    <w:rPr>
                      <w:sz w:val="10"/>
                      <w:szCs w:val="10"/>
                    </w:rPr>
                  </w:pPr>
                </w:p>
                <w:tbl>
                  <w:tblPr>
                    <w:tblW w:w="5000" w:type="pct"/>
                    <w:tblBorders>
                      <w:top w:val="single" w:sz="4" w:space="0" w:color="7F7F7F"/>
                      <w:bottom w:val="single" w:sz="4" w:space="0" w:color="7F7F7F"/>
                    </w:tblBorders>
                    <w:tblLook w:val="04A0" w:firstRow="1" w:lastRow="0" w:firstColumn="1" w:lastColumn="0" w:noHBand="0" w:noVBand="1"/>
                  </w:tblPr>
                  <w:tblGrid>
                    <w:gridCol w:w="5103"/>
                    <w:gridCol w:w="1272"/>
                    <w:gridCol w:w="1272"/>
                    <w:gridCol w:w="1271"/>
                    <w:gridCol w:w="1271"/>
                    <w:gridCol w:w="1271"/>
                    <w:gridCol w:w="1271"/>
                    <w:gridCol w:w="1271"/>
                  </w:tblGrid>
                  <w:tr>
                    <w:trPr>
                      <w:trHeight w:val="252"/>
                    </w:trPr>
                    <w:tc>
                      <w:tcPr>
                        <w:tcW w:w="1822" w:type="pct"/>
                        <w:noWrap/>
                        <w:hideMark/>
                      </w:tcPr>
                      <w:p>
                        <w:pPr>
                          <w:rPr>
                            <w:sz w:val="20"/>
                          </w:rPr>
                        </w:pPr>
                        <w:r>
                          <w:rPr>
                            <w:sz w:val="20"/>
                          </w:rPr>
                          <w:t>Komunalinių atliekų kiekiai</w:t>
                        </w:r>
                      </w:p>
                    </w:tc>
                    <w:tc>
                      <w:tcPr>
                        <w:tcW w:w="454" w:type="pct"/>
                        <w:noWrap/>
                        <w:vAlign w:val="center"/>
                        <w:hideMark/>
                      </w:tcPr>
                      <w:p>
                        <w:pPr>
                          <w:jc w:val="center"/>
                          <w:rPr>
                            <w:sz w:val="20"/>
                          </w:rPr>
                        </w:pPr>
                        <w:r>
                          <w:rPr>
                            <w:sz w:val="20"/>
                          </w:rPr>
                          <w:t>2021</w:t>
                        </w:r>
                      </w:p>
                    </w:tc>
                    <w:tc>
                      <w:tcPr>
                        <w:tcW w:w="454" w:type="pct"/>
                        <w:noWrap/>
                        <w:vAlign w:val="center"/>
                        <w:hideMark/>
                      </w:tcPr>
                      <w:p>
                        <w:pPr>
                          <w:jc w:val="center"/>
                          <w:rPr>
                            <w:sz w:val="20"/>
                          </w:rPr>
                        </w:pPr>
                        <w:r>
                          <w:rPr>
                            <w:sz w:val="20"/>
                          </w:rPr>
                          <w:t>2022</w:t>
                        </w:r>
                      </w:p>
                    </w:tc>
                    <w:tc>
                      <w:tcPr>
                        <w:tcW w:w="454" w:type="pct"/>
                        <w:noWrap/>
                        <w:vAlign w:val="center"/>
                        <w:hideMark/>
                      </w:tcPr>
                      <w:p>
                        <w:pPr>
                          <w:jc w:val="center"/>
                          <w:rPr>
                            <w:sz w:val="20"/>
                          </w:rPr>
                        </w:pPr>
                        <w:r>
                          <w:rPr>
                            <w:sz w:val="20"/>
                          </w:rPr>
                          <w:t>2023</w:t>
                        </w:r>
                      </w:p>
                    </w:tc>
                    <w:tc>
                      <w:tcPr>
                        <w:tcW w:w="454" w:type="pct"/>
                        <w:noWrap/>
                        <w:vAlign w:val="center"/>
                        <w:hideMark/>
                      </w:tcPr>
                      <w:p>
                        <w:pPr>
                          <w:jc w:val="center"/>
                          <w:rPr>
                            <w:sz w:val="20"/>
                          </w:rPr>
                        </w:pPr>
                        <w:r>
                          <w:rPr>
                            <w:sz w:val="20"/>
                          </w:rPr>
                          <w:t>2024</w:t>
                        </w:r>
                      </w:p>
                    </w:tc>
                    <w:tc>
                      <w:tcPr>
                        <w:tcW w:w="454" w:type="pct"/>
                        <w:noWrap/>
                        <w:vAlign w:val="center"/>
                        <w:hideMark/>
                      </w:tcPr>
                      <w:p>
                        <w:pPr>
                          <w:jc w:val="center"/>
                          <w:rPr>
                            <w:sz w:val="20"/>
                          </w:rPr>
                        </w:pPr>
                        <w:r>
                          <w:rPr>
                            <w:sz w:val="20"/>
                          </w:rPr>
                          <w:t>2025</w:t>
                        </w:r>
                      </w:p>
                    </w:tc>
                    <w:tc>
                      <w:tcPr>
                        <w:tcW w:w="454" w:type="pct"/>
                        <w:noWrap/>
                        <w:vAlign w:val="center"/>
                        <w:hideMark/>
                      </w:tcPr>
                      <w:p>
                        <w:pPr>
                          <w:jc w:val="center"/>
                          <w:rPr>
                            <w:sz w:val="20"/>
                          </w:rPr>
                        </w:pPr>
                        <w:r>
                          <w:rPr>
                            <w:sz w:val="20"/>
                          </w:rPr>
                          <w:t>2026</w:t>
                        </w:r>
                      </w:p>
                    </w:tc>
                    <w:tc>
                      <w:tcPr>
                        <w:tcW w:w="454" w:type="pct"/>
                        <w:noWrap/>
                        <w:vAlign w:val="center"/>
                        <w:hideMark/>
                      </w:tcPr>
                      <w:p>
                        <w:pPr>
                          <w:jc w:val="center"/>
                          <w:rPr>
                            <w:sz w:val="20"/>
                          </w:rPr>
                        </w:pPr>
                        <w:r>
                          <w:rPr>
                            <w:sz w:val="20"/>
                          </w:rPr>
                          <w:t>2027</w:t>
                        </w:r>
                      </w:p>
                    </w:tc>
                  </w:tr>
                  <w:tr>
                    <w:trPr>
                      <w:trHeight w:val="288"/>
                    </w:trPr>
                    <w:tc>
                      <w:tcPr>
                        <w:tcW w:w="1822" w:type="pct"/>
                        <w:hideMark/>
                      </w:tcPr>
                      <w:p>
                        <w:pPr>
                          <w:rPr>
                            <w:sz w:val="20"/>
                          </w:rPr>
                        </w:pPr>
                        <w:r>
                          <w:rPr>
                            <w:sz w:val="20"/>
                          </w:rPr>
                          <w:t>Susidarančių KA sudėtis su namudinio kompostavimo kiekiais ir juridinių asmenų pakuotėmis</w:t>
                        </w:r>
                      </w:p>
                    </w:tc>
                    <w:tc>
                      <w:tcPr>
                        <w:tcW w:w="454" w:type="pct"/>
                        <w:noWrap/>
                        <w:vAlign w:val="center"/>
                      </w:tcPr>
                      <w:p>
                        <w:pPr>
                          <w:ind w:left="-172" w:right="-194"/>
                          <w:jc w:val="center"/>
                          <w:rPr>
                            <w:b/>
                            <w:sz w:val="20"/>
                          </w:rPr>
                        </w:pPr>
                        <w:r>
                          <w:rPr>
                            <w:b/>
                            <w:sz w:val="20"/>
                          </w:rPr>
                          <w:t>15 820</w:t>
                        </w:r>
                      </w:p>
                    </w:tc>
                    <w:tc>
                      <w:tcPr>
                        <w:tcW w:w="454" w:type="pct"/>
                        <w:noWrap/>
                        <w:vAlign w:val="center"/>
                      </w:tcPr>
                      <w:p>
                        <w:pPr>
                          <w:ind w:left="-172" w:right="-194"/>
                          <w:jc w:val="center"/>
                          <w:rPr>
                            <w:b/>
                            <w:sz w:val="20"/>
                          </w:rPr>
                        </w:pPr>
                        <w:r>
                          <w:rPr>
                            <w:b/>
                            <w:sz w:val="20"/>
                          </w:rPr>
                          <w:t>15 213</w:t>
                        </w:r>
                      </w:p>
                    </w:tc>
                    <w:tc>
                      <w:tcPr>
                        <w:tcW w:w="454" w:type="pct"/>
                        <w:noWrap/>
                        <w:vAlign w:val="center"/>
                      </w:tcPr>
                      <w:p>
                        <w:pPr>
                          <w:ind w:left="-172" w:right="-194"/>
                          <w:jc w:val="center"/>
                          <w:rPr>
                            <w:b/>
                            <w:sz w:val="20"/>
                          </w:rPr>
                        </w:pPr>
                        <w:r>
                          <w:rPr>
                            <w:b/>
                            <w:sz w:val="20"/>
                          </w:rPr>
                          <w:t>15 236</w:t>
                        </w:r>
                      </w:p>
                    </w:tc>
                    <w:tc>
                      <w:tcPr>
                        <w:tcW w:w="454" w:type="pct"/>
                        <w:noWrap/>
                        <w:vAlign w:val="center"/>
                      </w:tcPr>
                      <w:p>
                        <w:pPr>
                          <w:ind w:left="-172" w:right="-194"/>
                          <w:jc w:val="center"/>
                          <w:rPr>
                            <w:b/>
                            <w:sz w:val="20"/>
                          </w:rPr>
                        </w:pPr>
                        <w:r>
                          <w:rPr>
                            <w:b/>
                            <w:sz w:val="20"/>
                          </w:rPr>
                          <w:t>15 256</w:t>
                        </w:r>
                      </w:p>
                    </w:tc>
                    <w:tc>
                      <w:tcPr>
                        <w:tcW w:w="454" w:type="pct"/>
                        <w:noWrap/>
                        <w:vAlign w:val="center"/>
                      </w:tcPr>
                      <w:p>
                        <w:pPr>
                          <w:ind w:left="-172" w:right="-194"/>
                          <w:jc w:val="center"/>
                          <w:rPr>
                            <w:b/>
                            <w:sz w:val="20"/>
                          </w:rPr>
                        </w:pPr>
                        <w:r>
                          <w:rPr>
                            <w:b/>
                            <w:sz w:val="20"/>
                          </w:rPr>
                          <w:t>15 275</w:t>
                        </w:r>
                      </w:p>
                    </w:tc>
                    <w:tc>
                      <w:tcPr>
                        <w:tcW w:w="454" w:type="pct"/>
                        <w:noWrap/>
                        <w:vAlign w:val="center"/>
                      </w:tcPr>
                      <w:p>
                        <w:pPr>
                          <w:ind w:left="-172" w:right="-194"/>
                          <w:jc w:val="center"/>
                          <w:rPr>
                            <w:b/>
                            <w:sz w:val="20"/>
                          </w:rPr>
                        </w:pPr>
                        <w:r>
                          <w:rPr>
                            <w:b/>
                            <w:sz w:val="20"/>
                          </w:rPr>
                          <w:t>15 292</w:t>
                        </w:r>
                      </w:p>
                    </w:tc>
                    <w:tc>
                      <w:tcPr>
                        <w:tcW w:w="454" w:type="pct"/>
                        <w:noWrap/>
                        <w:vAlign w:val="center"/>
                      </w:tcPr>
                      <w:p>
                        <w:pPr>
                          <w:ind w:left="-172" w:right="-194"/>
                          <w:jc w:val="center"/>
                          <w:rPr>
                            <w:b/>
                            <w:sz w:val="20"/>
                          </w:rPr>
                        </w:pPr>
                        <w:r>
                          <w:rPr>
                            <w:b/>
                            <w:sz w:val="20"/>
                          </w:rPr>
                          <w:t>15 306</w:t>
                        </w:r>
                      </w:p>
                    </w:tc>
                  </w:tr>
                  <w:tr>
                    <w:trPr>
                      <w:trHeight w:val="288"/>
                    </w:trPr>
                    <w:tc>
                      <w:tcPr>
                        <w:tcW w:w="1822" w:type="pct"/>
                        <w:noWrap/>
                      </w:tcPr>
                      <w:p>
                        <w:pPr>
                          <w:jc w:val="right"/>
                          <w:rPr>
                            <w:sz w:val="20"/>
                          </w:rPr>
                        </w:pPr>
                        <w:r>
                          <w:rPr>
                            <w:sz w:val="20"/>
                          </w:rPr>
                          <w:t>Biologiškai skaidžios atliekos</w:t>
                        </w:r>
                      </w:p>
                    </w:tc>
                    <w:tc>
                      <w:tcPr>
                        <w:tcW w:w="454" w:type="pct"/>
                        <w:noWrap/>
                        <w:vAlign w:val="center"/>
                      </w:tcPr>
                      <w:p>
                        <w:pPr>
                          <w:jc w:val="center"/>
                          <w:rPr>
                            <w:i/>
                            <w:sz w:val="20"/>
                          </w:rPr>
                        </w:pPr>
                        <w:r>
                          <w:rPr>
                            <w:i/>
                            <w:sz w:val="20"/>
                          </w:rPr>
                          <w:t>6 653</w:t>
                        </w:r>
                      </w:p>
                    </w:tc>
                    <w:tc>
                      <w:tcPr>
                        <w:tcW w:w="454" w:type="pct"/>
                        <w:noWrap/>
                        <w:vAlign w:val="center"/>
                      </w:tcPr>
                      <w:p>
                        <w:pPr>
                          <w:jc w:val="center"/>
                          <w:rPr>
                            <w:i/>
                            <w:sz w:val="20"/>
                          </w:rPr>
                        </w:pPr>
                        <w:r>
                          <w:rPr>
                            <w:i/>
                            <w:sz w:val="20"/>
                          </w:rPr>
                          <w:t>6 242</w:t>
                        </w:r>
                      </w:p>
                    </w:tc>
                    <w:tc>
                      <w:tcPr>
                        <w:tcW w:w="454" w:type="pct"/>
                        <w:noWrap/>
                        <w:vAlign w:val="center"/>
                      </w:tcPr>
                      <w:p>
                        <w:pPr>
                          <w:jc w:val="center"/>
                          <w:rPr>
                            <w:i/>
                            <w:sz w:val="20"/>
                          </w:rPr>
                        </w:pPr>
                        <w:r>
                          <w:rPr>
                            <w:i/>
                            <w:sz w:val="20"/>
                          </w:rPr>
                          <w:t>6 221</w:t>
                        </w:r>
                      </w:p>
                    </w:tc>
                    <w:tc>
                      <w:tcPr>
                        <w:tcW w:w="454" w:type="pct"/>
                        <w:noWrap/>
                        <w:vAlign w:val="center"/>
                      </w:tcPr>
                      <w:p>
                        <w:pPr>
                          <w:jc w:val="center"/>
                          <w:rPr>
                            <w:i/>
                            <w:sz w:val="20"/>
                          </w:rPr>
                        </w:pPr>
                        <w:r>
                          <w:rPr>
                            <w:i/>
                            <w:sz w:val="20"/>
                          </w:rPr>
                          <w:t>6 198</w:t>
                        </w:r>
                      </w:p>
                    </w:tc>
                    <w:tc>
                      <w:tcPr>
                        <w:tcW w:w="454" w:type="pct"/>
                        <w:noWrap/>
                        <w:vAlign w:val="center"/>
                      </w:tcPr>
                      <w:p>
                        <w:pPr>
                          <w:jc w:val="center"/>
                          <w:rPr>
                            <w:i/>
                            <w:sz w:val="20"/>
                          </w:rPr>
                        </w:pPr>
                        <w:r>
                          <w:rPr>
                            <w:i/>
                            <w:sz w:val="20"/>
                          </w:rPr>
                          <w:t>6 176</w:t>
                        </w:r>
                      </w:p>
                    </w:tc>
                    <w:tc>
                      <w:tcPr>
                        <w:tcW w:w="454" w:type="pct"/>
                        <w:noWrap/>
                        <w:vAlign w:val="center"/>
                      </w:tcPr>
                      <w:p>
                        <w:pPr>
                          <w:jc w:val="center"/>
                          <w:rPr>
                            <w:i/>
                            <w:sz w:val="20"/>
                          </w:rPr>
                        </w:pPr>
                        <w:r>
                          <w:rPr>
                            <w:i/>
                            <w:sz w:val="20"/>
                          </w:rPr>
                          <w:t>6 152</w:t>
                        </w:r>
                      </w:p>
                    </w:tc>
                    <w:tc>
                      <w:tcPr>
                        <w:tcW w:w="454" w:type="pct"/>
                        <w:noWrap/>
                        <w:vAlign w:val="center"/>
                      </w:tcPr>
                      <w:p>
                        <w:pPr>
                          <w:jc w:val="center"/>
                          <w:rPr>
                            <w:i/>
                            <w:sz w:val="20"/>
                          </w:rPr>
                        </w:pPr>
                        <w:r>
                          <w:rPr>
                            <w:i/>
                            <w:sz w:val="20"/>
                          </w:rPr>
                          <w:t>6 128</w:t>
                        </w:r>
                      </w:p>
                    </w:tc>
                  </w:tr>
                  <w:tr>
                    <w:trPr>
                      <w:trHeight w:val="288"/>
                    </w:trPr>
                    <w:tc>
                      <w:tcPr>
                        <w:tcW w:w="1822" w:type="pct"/>
                        <w:noWrap/>
                      </w:tcPr>
                      <w:p>
                        <w:pPr>
                          <w:jc w:val="right"/>
                          <w:rPr>
                            <w:sz w:val="20"/>
                          </w:rPr>
                        </w:pPr>
                        <w:r>
                          <w:rPr>
                            <w:sz w:val="20"/>
                          </w:rPr>
                          <w:t>Pakuotės, pakuočių atliekos ir antrinės žaliavos</w:t>
                        </w:r>
                      </w:p>
                    </w:tc>
                    <w:tc>
                      <w:tcPr>
                        <w:tcW w:w="454" w:type="pct"/>
                        <w:noWrap/>
                        <w:vAlign w:val="center"/>
                      </w:tcPr>
                      <w:p>
                        <w:pPr>
                          <w:jc w:val="center"/>
                          <w:rPr>
                            <w:i/>
                            <w:sz w:val="20"/>
                          </w:rPr>
                        </w:pPr>
                        <w:r>
                          <w:rPr>
                            <w:i/>
                            <w:sz w:val="20"/>
                          </w:rPr>
                          <w:t>4 460</w:t>
                        </w:r>
                      </w:p>
                    </w:tc>
                    <w:tc>
                      <w:tcPr>
                        <w:tcW w:w="454" w:type="pct"/>
                        <w:noWrap/>
                        <w:vAlign w:val="center"/>
                      </w:tcPr>
                      <w:p>
                        <w:pPr>
                          <w:jc w:val="center"/>
                          <w:rPr>
                            <w:i/>
                            <w:sz w:val="20"/>
                          </w:rPr>
                        </w:pPr>
                        <w:r>
                          <w:rPr>
                            <w:i/>
                            <w:sz w:val="20"/>
                          </w:rPr>
                          <w:t>4 233</w:t>
                        </w:r>
                      </w:p>
                    </w:tc>
                    <w:tc>
                      <w:tcPr>
                        <w:tcW w:w="454" w:type="pct"/>
                        <w:noWrap/>
                        <w:vAlign w:val="center"/>
                      </w:tcPr>
                      <w:p>
                        <w:pPr>
                          <w:jc w:val="center"/>
                          <w:rPr>
                            <w:i/>
                            <w:sz w:val="20"/>
                          </w:rPr>
                        </w:pPr>
                        <w:r>
                          <w:rPr>
                            <w:i/>
                            <w:sz w:val="20"/>
                          </w:rPr>
                          <w:t>4 273</w:t>
                        </w:r>
                      </w:p>
                    </w:tc>
                    <w:tc>
                      <w:tcPr>
                        <w:tcW w:w="454" w:type="pct"/>
                        <w:noWrap/>
                        <w:vAlign w:val="center"/>
                      </w:tcPr>
                      <w:p>
                        <w:pPr>
                          <w:jc w:val="center"/>
                          <w:rPr>
                            <w:i/>
                            <w:sz w:val="20"/>
                          </w:rPr>
                        </w:pPr>
                        <w:r>
                          <w:rPr>
                            <w:i/>
                            <w:sz w:val="20"/>
                          </w:rPr>
                          <w:t>4 312</w:t>
                        </w:r>
                      </w:p>
                    </w:tc>
                    <w:tc>
                      <w:tcPr>
                        <w:tcW w:w="454" w:type="pct"/>
                        <w:noWrap/>
                        <w:vAlign w:val="center"/>
                      </w:tcPr>
                      <w:p>
                        <w:pPr>
                          <w:jc w:val="center"/>
                          <w:rPr>
                            <w:i/>
                            <w:sz w:val="20"/>
                          </w:rPr>
                        </w:pPr>
                        <w:r>
                          <w:rPr>
                            <w:i/>
                            <w:sz w:val="20"/>
                          </w:rPr>
                          <w:t>4 350</w:t>
                        </w:r>
                      </w:p>
                    </w:tc>
                    <w:tc>
                      <w:tcPr>
                        <w:tcW w:w="454" w:type="pct"/>
                        <w:noWrap/>
                        <w:vAlign w:val="center"/>
                      </w:tcPr>
                      <w:p>
                        <w:pPr>
                          <w:jc w:val="center"/>
                          <w:rPr>
                            <w:i/>
                            <w:sz w:val="20"/>
                          </w:rPr>
                        </w:pPr>
                        <w:r>
                          <w:rPr>
                            <w:i/>
                            <w:sz w:val="20"/>
                          </w:rPr>
                          <w:t>4 388</w:t>
                        </w:r>
                      </w:p>
                    </w:tc>
                    <w:tc>
                      <w:tcPr>
                        <w:tcW w:w="454" w:type="pct"/>
                        <w:noWrap/>
                        <w:vAlign w:val="center"/>
                      </w:tcPr>
                      <w:p>
                        <w:pPr>
                          <w:jc w:val="center"/>
                          <w:rPr>
                            <w:i/>
                            <w:sz w:val="20"/>
                          </w:rPr>
                        </w:pPr>
                        <w:r>
                          <w:rPr>
                            <w:i/>
                            <w:sz w:val="20"/>
                          </w:rPr>
                          <w:t>4 425</w:t>
                        </w:r>
                      </w:p>
                    </w:tc>
                  </w:tr>
                  <w:tr>
                    <w:trPr>
                      <w:trHeight w:val="288"/>
                    </w:trPr>
                    <w:tc>
                      <w:tcPr>
                        <w:tcW w:w="1822" w:type="pct"/>
                        <w:noWrap/>
                      </w:tcPr>
                      <w:p>
                        <w:pPr>
                          <w:jc w:val="right"/>
                          <w:rPr>
                            <w:sz w:val="20"/>
                          </w:rPr>
                        </w:pPr>
                        <w:r>
                          <w:rPr>
                            <w:sz w:val="20"/>
                          </w:rPr>
                          <w:t>Inertinės ir kitos atliekos</w:t>
                        </w:r>
                      </w:p>
                    </w:tc>
                    <w:tc>
                      <w:tcPr>
                        <w:tcW w:w="454" w:type="pct"/>
                        <w:noWrap/>
                        <w:vAlign w:val="center"/>
                      </w:tcPr>
                      <w:p>
                        <w:pPr>
                          <w:jc w:val="center"/>
                          <w:rPr>
                            <w:i/>
                            <w:sz w:val="20"/>
                          </w:rPr>
                        </w:pPr>
                        <w:r>
                          <w:rPr>
                            <w:i/>
                            <w:sz w:val="20"/>
                          </w:rPr>
                          <w:t>4 707</w:t>
                        </w:r>
                      </w:p>
                    </w:tc>
                    <w:tc>
                      <w:tcPr>
                        <w:tcW w:w="454" w:type="pct"/>
                        <w:noWrap/>
                        <w:vAlign w:val="center"/>
                      </w:tcPr>
                      <w:p>
                        <w:pPr>
                          <w:jc w:val="center"/>
                          <w:rPr>
                            <w:i/>
                            <w:sz w:val="20"/>
                          </w:rPr>
                        </w:pPr>
                        <w:r>
                          <w:rPr>
                            <w:i/>
                            <w:sz w:val="20"/>
                          </w:rPr>
                          <w:t>4 738</w:t>
                        </w:r>
                      </w:p>
                    </w:tc>
                    <w:tc>
                      <w:tcPr>
                        <w:tcW w:w="454" w:type="pct"/>
                        <w:noWrap/>
                        <w:vAlign w:val="center"/>
                      </w:tcPr>
                      <w:p>
                        <w:pPr>
                          <w:jc w:val="center"/>
                          <w:rPr>
                            <w:i/>
                            <w:sz w:val="20"/>
                          </w:rPr>
                        </w:pPr>
                        <w:r>
                          <w:rPr>
                            <w:i/>
                            <w:sz w:val="20"/>
                          </w:rPr>
                          <w:t>4 742</w:t>
                        </w:r>
                      </w:p>
                    </w:tc>
                    <w:tc>
                      <w:tcPr>
                        <w:tcW w:w="454" w:type="pct"/>
                        <w:noWrap/>
                        <w:vAlign w:val="center"/>
                      </w:tcPr>
                      <w:p>
                        <w:pPr>
                          <w:jc w:val="center"/>
                          <w:rPr>
                            <w:i/>
                            <w:sz w:val="20"/>
                          </w:rPr>
                        </w:pPr>
                        <w:r>
                          <w:rPr>
                            <w:i/>
                            <w:sz w:val="20"/>
                          </w:rPr>
                          <w:t>4 746</w:t>
                        </w:r>
                      </w:p>
                    </w:tc>
                    <w:tc>
                      <w:tcPr>
                        <w:tcW w:w="454" w:type="pct"/>
                        <w:noWrap/>
                        <w:vAlign w:val="center"/>
                      </w:tcPr>
                      <w:p>
                        <w:pPr>
                          <w:jc w:val="center"/>
                          <w:rPr>
                            <w:i/>
                            <w:sz w:val="20"/>
                          </w:rPr>
                        </w:pPr>
                        <w:r>
                          <w:rPr>
                            <w:i/>
                            <w:sz w:val="20"/>
                          </w:rPr>
                          <w:t>4 749</w:t>
                        </w:r>
                      </w:p>
                    </w:tc>
                    <w:tc>
                      <w:tcPr>
                        <w:tcW w:w="454" w:type="pct"/>
                        <w:noWrap/>
                        <w:vAlign w:val="center"/>
                      </w:tcPr>
                      <w:p>
                        <w:pPr>
                          <w:jc w:val="center"/>
                          <w:rPr>
                            <w:i/>
                            <w:sz w:val="20"/>
                          </w:rPr>
                        </w:pPr>
                        <w:r>
                          <w:rPr>
                            <w:i/>
                            <w:sz w:val="20"/>
                          </w:rPr>
                          <w:t>4 752</w:t>
                        </w:r>
                      </w:p>
                    </w:tc>
                    <w:tc>
                      <w:tcPr>
                        <w:tcW w:w="454" w:type="pct"/>
                        <w:noWrap/>
                        <w:vAlign w:val="center"/>
                      </w:tcPr>
                      <w:p>
                        <w:pPr>
                          <w:jc w:val="center"/>
                          <w:rPr>
                            <w:i/>
                            <w:sz w:val="20"/>
                          </w:rPr>
                        </w:pPr>
                        <w:r>
                          <w:rPr>
                            <w:i/>
                            <w:sz w:val="20"/>
                          </w:rPr>
                          <w:t>4 753</w:t>
                        </w:r>
                      </w:p>
                    </w:tc>
                  </w:tr>
                </w:tbl>
                <w:p>
                  <w:pPr>
                    <w:spacing w:line="259" w:lineRule="auto"/>
                    <w:jc w:val="both"/>
                    <w:rPr>
                      <w:i/>
                      <w:sz w:val="20"/>
                      <w:szCs w:val="22"/>
                    </w:rPr>
                    <w:sectPr>
                      <w:pgSz w:w="16838" w:h="11906" w:orient="landscape" w:code="9"/>
                      <w:pgMar w:top="993" w:right="1418" w:bottom="1418" w:left="1418" w:header="567" w:footer="567" w:gutter="0"/>
                      <w:cols w:space="1296"/>
                      <w:docGrid w:linePitch="326"/>
                    </w:sectPr>
                  </w:pPr>
                </w:p>
                <w:p>
                  <w:pPr>
                    <w:rPr>
                      <w:sz w:val="20"/>
                    </w:rPr>
                  </w:pPr>
                </w:p>
              </w:sdtContent>
            </w:sdt>
            <w:sdt>
              <w:sdtPr>
                <w:alias w:val="2.4 pp."/>
                <w:tag w:val="part_ad84ca3ea9364b8c951257a0ae9fc5f7"/>
                <w:lock w:val="sdtLocked"/>
                <w:richText/>
              </w:sdtPr>
              <w:sdtContent>
                <w:p>
                  <w:pPr>
                    <w:spacing w:line="259" w:lineRule="auto"/>
                    <w:ind w:left="720" w:hanging="720"/>
                    <w:jc w:val="both"/>
                    <w:outlineLvl w:val="1"/>
                    <w:rPr>
                      <w:color w:val="538135"/>
                      <w:sz w:val="28"/>
                      <w:szCs w:val="24"/>
                    </w:rPr>
                  </w:pPr>
                  <w:sdt>
                    <w:sdtPr>
                      <w:alias w:val="Numeris"/>
                      <w:tag w:val="nr_ad84ca3ea9364b8c951257a0ae9fc5f7"/>
                      <w:lock w:val="sdtLocked"/>
                      <w:richText/>
                    </w:sdtPr>
                    <w:sdtContent>
                      <w:r>
                        <w:rPr>
                          <w:color w:val="538135"/>
                          <w:sz w:val="28"/>
                          <w:szCs w:val="24"/>
                        </w:rPr>
                        <w:t>2.4</w:t>
                      </w:r>
                    </w:sdtContent>
                  </w:sdt>
                  <w:r>
                    <w:rPr>
                      <w:color w:val="538135"/>
                      <w:sz w:val="28"/>
                      <w:szCs w:val="24"/>
                    </w:rPr>
                    <w:t xml:space="preserve"> Komunalinių atliekų srautų tvarkymo ateityje vertinimas</w:t>
                  </w:r>
                </w:p>
                <w:p>
                  <w:pPr>
                    <w:rPr>
                      <w:sz w:val="14"/>
                      <w:szCs w:val="14"/>
                    </w:rPr>
                  </w:pPr>
                </w:p>
                <w:p>
                  <w:pPr>
                    <w:spacing w:line="259" w:lineRule="auto"/>
                    <w:jc w:val="both"/>
                    <w:rPr>
                      <w:szCs w:val="22"/>
                    </w:rPr>
                  </w:pPr>
                  <w:r>
                    <w:rPr>
                      <w:i/>
                      <w:szCs w:val="22"/>
                    </w:rPr>
                    <w:t>Valstybiniame atliekų tvarkymo 2021-2027 metų plane</w:t>
                  </w:r>
                  <w:r>
                    <w:rPr>
                      <w:szCs w:val="22"/>
                    </w:rPr>
                    <w:t xml:space="preserve"> savivaldybėms numatyta užduotis – atliekų susidarymo vietoje sutvarkytų biologinių atliekų ir rūšiuojamuoju būdu surinktų komunalinių atliekų kiekis 2023 m. turi sudaryti ne mažiau kaip 60 proc., 2024 m. – 65 proc.,  2025 m. – 70 proc., 2026 m. – 75 proc., o 2027 m. – 80 proc. susidariusių komunalinių atliekų kiekio. Atsižvelgiant į šią užduotį ir pagal ją modeliuojamus prognozinius atliekų srautus (15 paveikslas, 41 lentelė), savivaldybei intensyviai plėtojant rūšiuojamojo surinkimo sistemą, 2027 m. prognozuojamas labai ženklus (daugiau nei 2,5 karto) mišrių komunalinių kiekių mažėjimas bei ženklus per savivaldybės organizuojamą komunalinių atliekų tvarkymo sistemą atskirai surenkamų atliekų srautų kiekių išaugimas (beveik 1,7 karto). Norint pasiekti 2027 m. 80 proc. atskiro surinkimo užduotį, turės būti maksimaliai išnaudojama jau sukurta rūšiuojamojo surinkimo infrastruktūra (antrinių žaliavų ir pakuočių atliekų konteineriai, žaliųjų atliekų, tekstilės konteineriai, DGASA, ŽAKA, surinkimas apvažiavimo būdu, papildančios sistemos, USAD sistema ir pan.) bei plėtojama nauja (maisto atliekų surinkimo konteineriai, tankinamas pakuočių atliekų ir antrinių žaliavų konteinerių, DGASA tinklas).</w:t>
                  </w:r>
                </w:p>
                <w:p>
                  <w:pPr>
                    <w:rPr>
                      <w:sz w:val="18"/>
                      <w:szCs w:val="18"/>
                    </w:rPr>
                  </w:pPr>
                </w:p>
                <w:p>
                  <w:pPr>
                    <w:keepNext/>
                    <w:jc w:val="both"/>
                    <w:rPr>
                      <w:i/>
                      <w:iCs/>
                      <w:color w:val="595959"/>
                      <w:sz w:val="22"/>
                      <w:szCs w:val="18"/>
                    </w:rPr>
                  </w:pPr>
                  <w:r>
                    <w:rPr>
                      <w:i/>
                      <w:iCs/>
                      <w:color w:val="595959"/>
                      <w:sz w:val="22"/>
                      <w:szCs w:val="18"/>
                    </w:rPr>
                    <w:t>15 paveikslas. Rūšiuojamuoju būdu per KATS surenkamų komunalinių atliekų srautai Radviliškio rajone iki 2030 m. (įvertinant ir užstatinių pakuočių atliekų surinkimą)</w:t>
                  </w:r>
                </w:p>
                <w:p>
                  <w:pPr>
                    <w:rPr>
                      <w:sz w:val="10"/>
                      <w:szCs w:val="10"/>
                    </w:rPr>
                  </w:pPr>
                </w:p>
                <w:p>
                  <w:pPr>
                    <w:spacing w:line="259" w:lineRule="auto"/>
                    <w:jc w:val="both"/>
                    <w:rPr>
                      <w:sz w:val="20"/>
                      <w:szCs w:val="22"/>
                    </w:rPr>
                  </w:pPr>
                  <w:r>
                    <w:rPr>
                      <w:rFonts w:ascii="Helvetica" w:hAnsi="Helvetica"/>
                      <w:sz w:val="20"/>
                      <w:szCs w:val="22"/>
                      <w:lang w:val="en-US"/>
                    </w:rPr>
                    <w:drawing>
                      <wp:inline distT="0" distB="0" distL="0" distR="0" wp14:anchorId="1B3C9086" wp14:editId="24A847B1">
                        <wp:extent cx="5759450" cy="2912745"/>
                        <wp:effectExtent l="0" t="0" r="12700" b="1905"/>
                        <wp:docPr id="13" name="Chart 13">
                          <a:extLst xmlns:a="http://schemas.openxmlformats.org/drawingml/2006/main">
                            <a:ext uri="{FF2B5EF4-FFF2-40B4-BE49-F238E27FC236}">
                              <a16:creationId xmlns:a16="http://schemas.microsoft.com/office/drawing/2014/main" id="{2C2B6D6B-C08A-478C-818C-0974FD0F6322}"/>
                            </a:ext>
                          </a:extLst>
                        </wp:docPr>
                        <wp:cNvGraphicFramePr/>
                        <a:graphic xmlns:a="http://schemas.openxmlformats.org/drawingml/2006/main">
                          <a:graphicData uri="http://schemas.openxmlformats.org/drawingml/2006/chart">
                            <c:chart xmlns:c="http://schemas.openxmlformats.org/drawingml/2006/chart" r:id="rId31"/>
                          </a:graphicData>
                        </a:graphic>
                      </wp:inline>
                    </w:drawing>
                  </w:r>
                </w:p>
                <w:p>
                  <w:pPr>
                    <w:rPr>
                      <w:sz w:val="14"/>
                      <w:szCs w:val="14"/>
                    </w:rPr>
                  </w:pPr>
                </w:p>
                <w:p>
                  <w:pPr>
                    <w:spacing w:line="259" w:lineRule="auto"/>
                    <w:jc w:val="both"/>
                    <w:rPr>
                      <w:szCs w:val="22"/>
                    </w:rPr>
                  </w:pPr>
                  <w:r>
                    <w:rPr>
                      <w:szCs w:val="22"/>
                    </w:rPr>
                    <w:t>Numatytų komunalinių atliekų rūšiavimo ir tvarkymo priemonių įgyvendinimo ir planuojamo pasiekti efekto vertinimas pateiktas 2.4.1-2.4.5 skyriuose. Informacija apie iki 2027 m. planuojamus pasiekti komunalinių atliekų rūšiavimo ir tvarkymo rodiklius Radviliškio rajone pateikta 39 lentelėje ir 40 lentelėje.</w:t>
                  </w:r>
                </w:p>
                <w:p>
                  <w:pPr>
                    <w:rPr>
                      <w:sz w:val="14"/>
                      <w:szCs w:val="14"/>
                    </w:rPr>
                  </w:pPr>
                </w:p>
                <w:p>
                  <w:pPr>
                    <w:spacing w:line="259" w:lineRule="auto"/>
                    <w:jc w:val="both"/>
                    <w:rPr>
                      <w:b/>
                      <w:bCs/>
                      <w:szCs w:val="22"/>
                    </w:rPr>
                    <w:sectPr>
                      <w:pgSz w:w="11906" w:h="16838" w:code="9"/>
                      <w:pgMar w:top="1418" w:right="1418" w:bottom="1418" w:left="1418" w:header="567" w:footer="567" w:gutter="0"/>
                      <w:cols w:space="1296"/>
                    </w:sectPr>
                  </w:pPr>
                  <w:r>
                    <w:rPr>
                      <w:szCs w:val="22"/>
                    </w:rPr>
                    <w:t>Planuojant komunalinių atliekų tvarkymą, atsižvelgta į nustatytas valstybines komunalinių atliekų tvarkymo užduotis (40 lentelė). Vertinama, kad įgyvendinus numatytas</w:t>
                  </w:r>
                  <w:r>
                    <w:rPr>
                      <w:i/>
                      <w:szCs w:val="22"/>
                    </w:rPr>
                    <w:t xml:space="preserve"> Radviliškio rajono savivaldybės atliekų prevencijos ir tvarkymo 2021-2027 m. plano </w:t>
                  </w:r>
                  <w:r>
                    <w:rPr>
                      <w:szCs w:val="22"/>
                    </w:rPr>
                    <w:t xml:space="preserve">priemones, 2027 m. atliekų susidarymo vietoje sutvarkytų biologinių atliekų ir rūšiuojamuoju būdu surinktų komunalinių atliekų kiekis pasieks 80 proc. susidariusių komunalinių atliekų kiekio savivaldybėje  (40 lentelė). Prognozuojama, kad sąvartyne šalinamų komunalinių atliekų kiekis ir toliau mažės ir 2027 m. sudarys 4,9 proc. nuo visų į komunalinių atliekų tvarkymo sistemą patekusių komunalinių atliekų kiekio (darant prielaidą, kad bus šalinamos tik atliekos po apdorojimo MBA įrenginiuose, netinkamos nei perdirbimui, nei energijos gamybai). Labiausiai keisis perdirbamų ir kitais būdais tvarkomų atliekų kiekių santykis. 2027 m. pavykus pasiekti 80 proc. rūšiuojamojo surinkimo užduotį, perdirbimui ir pakartotiniam naudojimui turėtų būti paruošiamas 57 proc. komunalinių atliekų, o panaudojama (energijos gamybai, sąvartyno reikmėms, užpildams ir kt. tikslais) – 38 proc. Šiaulių regione jau šiuo metu perdirbama santykinai daug komunalinių atliekų, nes visos MBA įrenginiuose iš MKA srauto atskirtos BSA yra apdorojamos biologinio apdorojimo įrenginiuose, ir šie sutvarkyti BSA kiekiai (kas sudaro ženklią MKA srauto dalį) laikomi perdirbtomis atliekomis. 2018 m. gegužės 30 d. Europos Parlamento ir Tarybos direktyva (ES) 2018/851, kuria iš dalies keičiama Direktyva 2008/98/EB dėl atliekų, kol kas leidžia taip skaičiuoti atliekų perdirbimo užduotis, tačiau minėta direktyva numato, kad nuo 2027 m. sausio 1 d. valstybės narės biologines komunalines atliekas, patekusias į aerobinio ar anaerobinio apdorojimo operaciją, gali laikyti perdirbtomis atliekomis tik tada, jeigu jos surinktos atskirai. Taigi, vertinant 2027 m. perdirbimo rodiklius, daroma prielaida, kad iš MKA srauto atskirtos BSA bus apdorojamos ir panaudojamos, bet ne perdirbamos.</w:t>
                  </w:r>
                  <w:r>
                    <w:rPr>
                      <w:b/>
                      <w:bCs/>
                      <w:szCs w:val="22"/>
                    </w:rPr>
                    <w:t xml:space="preserve"> </w:t>
                  </w:r>
                </w:p>
                <w:p>
                  <w:pPr>
                    <w:rPr>
                      <w:sz w:val="18"/>
                      <w:szCs w:val="18"/>
                    </w:rPr>
                  </w:pPr>
                </w:p>
                <w:p>
                  <w:pPr>
                    <w:keepNext/>
                    <w:jc w:val="both"/>
                    <w:rPr>
                      <w:i/>
                      <w:iCs/>
                      <w:color w:val="595959"/>
                      <w:sz w:val="22"/>
                      <w:szCs w:val="18"/>
                    </w:rPr>
                  </w:pPr>
                  <w:r>
                    <w:rPr>
                      <w:i/>
                      <w:iCs/>
                      <w:color w:val="595959"/>
                      <w:sz w:val="22"/>
                      <w:szCs w:val="18"/>
                    </w:rPr>
                    <w:t xml:space="preserve">39 lentelė.  Prognozuojami komunalinių atliekų srautai (vertinant ir juridinių asmenų komunalines atliekas) Radviliškio rajone 2022-2027 m., tonomis</w:t>
                  </w:r>
                </w:p>
                <w:p>
                  <w:pPr>
                    <w:rPr>
                      <w:sz w:val="10"/>
                      <w:szCs w:val="10"/>
                    </w:rPr>
                  </w:pPr>
                </w:p>
                <w:tbl>
                  <w:tblPr>
                    <w:tblW w:w="4961" w:type="pct"/>
                    <w:tblBorders>
                      <w:top w:val="single" w:sz="4" w:space="0" w:color="7F7F7F"/>
                      <w:bottom w:val="single" w:sz="4" w:space="0" w:color="7F7F7F"/>
                    </w:tblBorders>
                    <w:tblLook w:val="04A0" w:firstRow="1" w:lastRow="0" w:firstColumn="1" w:lastColumn="0" w:noHBand="0" w:noVBand="1"/>
                  </w:tblPr>
                  <w:tblGrid>
                    <w:gridCol w:w="5907"/>
                    <w:gridCol w:w="1331"/>
                    <w:gridCol w:w="1331"/>
                    <w:gridCol w:w="1331"/>
                    <w:gridCol w:w="1331"/>
                    <w:gridCol w:w="1331"/>
                    <w:gridCol w:w="1331"/>
                  </w:tblGrid>
                  <w:tr>
                    <w:trPr>
                      <w:trHeight w:val="276"/>
                    </w:trPr>
                    <w:tc>
                      <w:tcPr>
                        <w:tcW w:w="2126" w:type="pct"/>
                        <w:noWrap/>
                        <w:hideMark/>
                      </w:tcPr>
                      <w:p>
                        <w:pPr>
                          <w:ind w:firstLine="53"/>
                          <w:jc w:val="both"/>
                          <w:rPr>
                            <w:sz w:val="20"/>
                          </w:rPr>
                        </w:pPr>
                      </w:p>
                    </w:tc>
                    <w:tc>
                      <w:tcPr>
                        <w:tcW w:w="479" w:type="pct"/>
                        <w:noWrap/>
                        <w:hideMark/>
                      </w:tcPr>
                      <w:p>
                        <w:pPr>
                          <w:jc w:val="center"/>
                          <w:rPr>
                            <w:sz w:val="20"/>
                          </w:rPr>
                        </w:pPr>
                        <w:r>
                          <w:rPr>
                            <w:sz w:val="20"/>
                          </w:rPr>
                          <w:t>2022</w:t>
                        </w:r>
                      </w:p>
                    </w:tc>
                    <w:tc>
                      <w:tcPr>
                        <w:tcW w:w="479" w:type="pct"/>
                        <w:noWrap/>
                        <w:hideMark/>
                      </w:tcPr>
                      <w:p>
                        <w:pPr>
                          <w:jc w:val="center"/>
                          <w:rPr>
                            <w:sz w:val="20"/>
                          </w:rPr>
                        </w:pPr>
                        <w:r>
                          <w:rPr>
                            <w:sz w:val="20"/>
                          </w:rPr>
                          <w:t>2023</w:t>
                        </w:r>
                      </w:p>
                    </w:tc>
                    <w:tc>
                      <w:tcPr>
                        <w:tcW w:w="479" w:type="pct"/>
                        <w:noWrap/>
                        <w:hideMark/>
                      </w:tcPr>
                      <w:p>
                        <w:pPr>
                          <w:jc w:val="center"/>
                          <w:rPr>
                            <w:sz w:val="20"/>
                          </w:rPr>
                        </w:pPr>
                        <w:r>
                          <w:rPr>
                            <w:sz w:val="20"/>
                          </w:rPr>
                          <w:t>2024</w:t>
                        </w:r>
                      </w:p>
                    </w:tc>
                    <w:tc>
                      <w:tcPr>
                        <w:tcW w:w="479" w:type="pct"/>
                        <w:noWrap/>
                        <w:hideMark/>
                      </w:tcPr>
                      <w:p>
                        <w:pPr>
                          <w:jc w:val="center"/>
                          <w:rPr>
                            <w:sz w:val="20"/>
                          </w:rPr>
                        </w:pPr>
                        <w:r>
                          <w:rPr>
                            <w:sz w:val="20"/>
                          </w:rPr>
                          <w:t>2025</w:t>
                        </w:r>
                      </w:p>
                    </w:tc>
                    <w:tc>
                      <w:tcPr>
                        <w:tcW w:w="479" w:type="pct"/>
                        <w:noWrap/>
                        <w:hideMark/>
                      </w:tcPr>
                      <w:p>
                        <w:pPr>
                          <w:jc w:val="center"/>
                          <w:rPr>
                            <w:sz w:val="20"/>
                          </w:rPr>
                        </w:pPr>
                        <w:r>
                          <w:rPr>
                            <w:sz w:val="20"/>
                          </w:rPr>
                          <w:t>2026</w:t>
                        </w:r>
                      </w:p>
                    </w:tc>
                    <w:tc>
                      <w:tcPr>
                        <w:tcW w:w="479" w:type="pct"/>
                        <w:noWrap/>
                        <w:hideMark/>
                      </w:tcPr>
                      <w:p>
                        <w:pPr>
                          <w:jc w:val="center"/>
                          <w:rPr>
                            <w:sz w:val="20"/>
                          </w:rPr>
                        </w:pPr>
                        <w:r>
                          <w:rPr>
                            <w:sz w:val="20"/>
                          </w:rPr>
                          <w:t>2027</w:t>
                        </w:r>
                      </w:p>
                    </w:tc>
                  </w:tr>
                  <w:tr>
                    <w:trPr>
                      <w:trHeight w:val="276"/>
                    </w:trPr>
                    <w:tc>
                      <w:tcPr>
                        <w:tcW w:w="2126" w:type="pct"/>
                        <w:noWrap/>
                      </w:tcPr>
                      <w:p>
                        <w:pPr>
                          <w:rPr>
                            <w:sz w:val="20"/>
                          </w:rPr>
                        </w:pPr>
                        <w:r>
                          <w:rPr>
                            <w:sz w:val="20"/>
                          </w:rPr>
                          <w:t xml:space="preserve">Rūšiuojamuoju būdu (per KATS) ir per USAD sistemą surinktos KA, t </w:t>
                        </w:r>
                      </w:p>
                    </w:tc>
                    <w:tc>
                      <w:tcPr>
                        <w:tcW w:w="479" w:type="pct"/>
                        <w:noWrap/>
                      </w:tcPr>
                      <w:p>
                        <w:pPr>
                          <w:ind w:firstLine="53"/>
                          <w:jc w:val="center"/>
                          <w:rPr>
                            <w:bCs/>
                            <w:sz w:val="20"/>
                          </w:rPr>
                        </w:pPr>
                        <w:r>
                          <w:rPr>
                            <w:bCs/>
                            <w:sz w:val="20"/>
                          </w:rPr>
                          <w:t xml:space="preserve">6 490 </w:t>
                        </w:r>
                      </w:p>
                    </w:tc>
                    <w:tc>
                      <w:tcPr>
                        <w:tcW w:w="479" w:type="pct"/>
                        <w:noWrap/>
                      </w:tcPr>
                      <w:p>
                        <w:pPr>
                          <w:ind w:firstLine="53"/>
                          <w:jc w:val="center"/>
                          <w:rPr>
                            <w:bCs/>
                            <w:sz w:val="20"/>
                          </w:rPr>
                        </w:pPr>
                        <w:r>
                          <w:rPr>
                            <w:bCs/>
                            <w:sz w:val="20"/>
                          </w:rPr>
                          <w:t xml:space="preserve">7 350 </w:t>
                        </w:r>
                      </w:p>
                    </w:tc>
                    <w:tc>
                      <w:tcPr>
                        <w:tcW w:w="479" w:type="pct"/>
                        <w:noWrap/>
                      </w:tcPr>
                      <w:p>
                        <w:pPr>
                          <w:ind w:firstLine="53"/>
                          <w:jc w:val="center"/>
                          <w:rPr>
                            <w:bCs/>
                            <w:sz w:val="20"/>
                          </w:rPr>
                        </w:pPr>
                        <w:r>
                          <w:rPr>
                            <w:bCs/>
                            <w:sz w:val="20"/>
                          </w:rPr>
                          <w:t xml:space="preserve">8 210 </w:t>
                        </w:r>
                      </w:p>
                    </w:tc>
                    <w:tc>
                      <w:tcPr>
                        <w:tcW w:w="479" w:type="pct"/>
                        <w:noWrap/>
                      </w:tcPr>
                      <w:p>
                        <w:pPr>
                          <w:ind w:firstLine="53"/>
                          <w:jc w:val="center"/>
                          <w:rPr>
                            <w:bCs/>
                            <w:sz w:val="20"/>
                          </w:rPr>
                        </w:pPr>
                        <w:r>
                          <w:rPr>
                            <w:bCs/>
                            <w:sz w:val="20"/>
                          </w:rPr>
                          <w:t xml:space="preserve">9 070 </w:t>
                        </w:r>
                      </w:p>
                    </w:tc>
                    <w:tc>
                      <w:tcPr>
                        <w:tcW w:w="479" w:type="pct"/>
                        <w:noWrap/>
                      </w:tcPr>
                      <w:p>
                        <w:pPr>
                          <w:ind w:firstLine="53"/>
                          <w:jc w:val="center"/>
                          <w:rPr>
                            <w:bCs/>
                            <w:sz w:val="20"/>
                          </w:rPr>
                        </w:pPr>
                        <w:r>
                          <w:rPr>
                            <w:bCs/>
                            <w:sz w:val="20"/>
                          </w:rPr>
                          <w:t xml:space="preserve">9 931 </w:t>
                        </w:r>
                      </w:p>
                    </w:tc>
                    <w:tc>
                      <w:tcPr>
                        <w:tcW w:w="479" w:type="pct"/>
                        <w:noWrap/>
                      </w:tcPr>
                      <w:p>
                        <w:pPr>
                          <w:ind w:firstLine="53"/>
                          <w:jc w:val="center"/>
                          <w:rPr>
                            <w:bCs/>
                            <w:sz w:val="20"/>
                          </w:rPr>
                        </w:pPr>
                        <w:r>
                          <w:rPr>
                            <w:bCs/>
                            <w:sz w:val="20"/>
                          </w:rPr>
                          <w:t xml:space="preserve">10 791 </w:t>
                        </w:r>
                      </w:p>
                    </w:tc>
                  </w:tr>
                  <w:tr>
                    <w:trPr>
                      <w:trHeight w:val="276"/>
                    </w:trPr>
                    <w:tc>
                      <w:tcPr>
                        <w:tcW w:w="2126" w:type="pct"/>
                        <w:noWrap/>
                      </w:tcPr>
                      <w:p>
                        <w:pPr>
                          <w:rPr>
                            <w:sz w:val="20"/>
                          </w:rPr>
                        </w:pPr>
                        <w:r>
                          <w:rPr>
                            <w:sz w:val="20"/>
                          </w:rPr>
                          <w:t>Pakartotinio panaudojimo daiktai/ atliekos, t</w:t>
                        </w:r>
                      </w:p>
                    </w:tc>
                    <w:tc>
                      <w:tcPr>
                        <w:tcW w:w="479" w:type="pct"/>
                        <w:noWrap/>
                      </w:tcPr>
                      <w:p>
                        <w:pPr>
                          <w:ind w:firstLine="53"/>
                          <w:jc w:val="center"/>
                          <w:rPr>
                            <w:bCs/>
                            <w:sz w:val="20"/>
                          </w:rPr>
                        </w:pPr>
                        <w:r>
                          <w:rPr>
                            <w:bCs/>
                            <w:sz w:val="20"/>
                          </w:rPr>
                          <w:t xml:space="preserve">43 </w:t>
                        </w:r>
                      </w:p>
                    </w:tc>
                    <w:tc>
                      <w:tcPr>
                        <w:tcW w:w="479" w:type="pct"/>
                        <w:noWrap/>
                      </w:tcPr>
                      <w:p>
                        <w:pPr>
                          <w:ind w:firstLine="53"/>
                          <w:jc w:val="center"/>
                          <w:rPr>
                            <w:bCs/>
                            <w:sz w:val="20"/>
                          </w:rPr>
                        </w:pPr>
                        <w:r>
                          <w:rPr>
                            <w:bCs/>
                            <w:sz w:val="20"/>
                          </w:rPr>
                          <w:t xml:space="preserve">44 </w:t>
                        </w:r>
                      </w:p>
                    </w:tc>
                    <w:tc>
                      <w:tcPr>
                        <w:tcW w:w="479" w:type="pct"/>
                        <w:noWrap/>
                      </w:tcPr>
                      <w:p>
                        <w:pPr>
                          <w:ind w:firstLine="53"/>
                          <w:jc w:val="center"/>
                          <w:rPr>
                            <w:bCs/>
                            <w:sz w:val="20"/>
                          </w:rPr>
                        </w:pPr>
                        <w:r>
                          <w:rPr>
                            <w:bCs/>
                            <w:sz w:val="20"/>
                          </w:rPr>
                          <w:t xml:space="preserve">45 </w:t>
                        </w:r>
                      </w:p>
                    </w:tc>
                    <w:tc>
                      <w:tcPr>
                        <w:tcW w:w="479" w:type="pct"/>
                        <w:noWrap/>
                      </w:tcPr>
                      <w:p>
                        <w:pPr>
                          <w:ind w:firstLine="53"/>
                          <w:jc w:val="center"/>
                          <w:rPr>
                            <w:bCs/>
                            <w:sz w:val="20"/>
                          </w:rPr>
                        </w:pPr>
                        <w:r>
                          <w:rPr>
                            <w:bCs/>
                            <w:sz w:val="20"/>
                          </w:rPr>
                          <w:t xml:space="preserve">46 </w:t>
                        </w:r>
                      </w:p>
                    </w:tc>
                    <w:tc>
                      <w:tcPr>
                        <w:tcW w:w="479" w:type="pct"/>
                        <w:noWrap/>
                      </w:tcPr>
                      <w:p>
                        <w:pPr>
                          <w:ind w:firstLine="53"/>
                          <w:jc w:val="center"/>
                          <w:rPr>
                            <w:bCs/>
                            <w:sz w:val="20"/>
                          </w:rPr>
                        </w:pPr>
                        <w:r>
                          <w:rPr>
                            <w:bCs/>
                            <w:sz w:val="20"/>
                          </w:rPr>
                          <w:t xml:space="preserve">47 </w:t>
                        </w:r>
                      </w:p>
                    </w:tc>
                    <w:tc>
                      <w:tcPr>
                        <w:tcW w:w="479" w:type="pct"/>
                        <w:noWrap/>
                      </w:tcPr>
                      <w:p>
                        <w:pPr>
                          <w:ind w:firstLine="53"/>
                          <w:jc w:val="center"/>
                          <w:rPr>
                            <w:bCs/>
                            <w:sz w:val="20"/>
                          </w:rPr>
                        </w:pPr>
                        <w:r>
                          <w:rPr>
                            <w:bCs/>
                            <w:sz w:val="20"/>
                          </w:rPr>
                          <w:t xml:space="preserve">48 </w:t>
                        </w:r>
                      </w:p>
                    </w:tc>
                  </w:tr>
                  <w:tr>
                    <w:trPr>
                      <w:trHeight w:val="276"/>
                    </w:trPr>
                    <w:tc>
                      <w:tcPr>
                        <w:tcW w:w="2126" w:type="pct"/>
                        <w:noWrap/>
                      </w:tcPr>
                      <w:p>
                        <w:pPr>
                          <w:rPr>
                            <w:sz w:val="20"/>
                          </w:rPr>
                        </w:pPr>
                        <w:r>
                          <w:rPr>
                            <w:sz w:val="20"/>
                          </w:rPr>
                          <w:t>Pakuočių atliekos iš juridinių asmenų, t</w:t>
                        </w:r>
                      </w:p>
                    </w:tc>
                    <w:tc>
                      <w:tcPr>
                        <w:tcW w:w="479" w:type="pct"/>
                        <w:noWrap/>
                      </w:tcPr>
                      <w:p>
                        <w:pPr>
                          <w:ind w:firstLine="53"/>
                          <w:jc w:val="center"/>
                          <w:rPr>
                            <w:bCs/>
                            <w:sz w:val="20"/>
                          </w:rPr>
                        </w:pPr>
                        <w:r>
                          <w:rPr>
                            <w:bCs/>
                            <w:sz w:val="20"/>
                          </w:rPr>
                          <w:t xml:space="preserve">1 088 </w:t>
                        </w:r>
                      </w:p>
                    </w:tc>
                    <w:tc>
                      <w:tcPr>
                        <w:tcW w:w="479" w:type="pct"/>
                        <w:noWrap/>
                      </w:tcPr>
                      <w:p>
                        <w:pPr>
                          <w:ind w:firstLine="53"/>
                          <w:jc w:val="center"/>
                          <w:rPr>
                            <w:bCs/>
                            <w:sz w:val="20"/>
                          </w:rPr>
                        </w:pPr>
                        <w:r>
                          <w:rPr>
                            <w:bCs/>
                            <w:sz w:val="20"/>
                          </w:rPr>
                          <w:t xml:space="preserve">1 088 </w:t>
                        </w:r>
                      </w:p>
                    </w:tc>
                    <w:tc>
                      <w:tcPr>
                        <w:tcW w:w="479" w:type="pct"/>
                        <w:noWrap/>
                      </w:tcPr>
                      <w:p>
                        <w:pPr>
                          <w:ind w:firstLine="53"/>
                          <w:jc w:val="center"/>
                          <w:rPr>
                            <w:bCs/>
                            <w:sz w:val="20"/>
                          </w:rPr>
                        </w:pPr>
                        <w:r>
                          <w:rPr>
                            <w:bCs/>
                            <w:sz w:val="20"/>
                          </w:rPr>
                          <w:t xml:space="preserve">1 088 </w:t>
                        </w:r>
                      </w:p>
                    </w:tc>
                    <w:tc>
                      <w:tcPr>
                        <w:tcW w:w="479" w:type="pct"/>
                        <w:noWrap/>
                      </w:tcPr>
                      <w:p>
                        <w:pPr>
                          <w:ind w:firstLine="53"/>
                          <w:jc w:val="center"/>
                          <w:rPr>
                            <w:bCs/>
                            <w:sz w:val="20"/>
                          </w:rPr>
                        </w:pPr>
                        <w:r>
                          <w:rPr>
                            <w:bCs/>
                            <w:sz w:val="20"/>
                          </w:rPr>
                          <w:t xml:space="preserve">1 088 </w:t>
                        </w:r>
                      </w:p>
                    </w:tc>
                    <w:tc>
                      <w:tcPr>
                        <w:tcW w:w="479" w:type="pct"/>
                        <w:noWrap/>
                      </w:tcPr>
                      <w:p>
                        <w:pPr>
                          <w:ind w:firstLine="53"/>
                          <w:jc w:val="center"/>
                          <w:rPr>
                            <w:bCs/>
                            <w:sz w:val="20"/>
                          </w:rPr>
                        </w:pPr>
                        <w:r>
                          <w:rPr>
                            <w:bCs/>
                            <w:sz w:val="20"/>
                          </w:rPr>
                          <w:t xml:space="preserve">1 088 </w:t>
                        </w:r>
                      </w:p>
                    </w:tc>
                    <w:tc>
                      <w:tcPr>
                        <w:tcW w:w="479" w:type="pct"/>
                        <w:noWrap/>
                      </w:tcPr>
                      <w:p>
                        <w:pPr>
                          <w:ind w:firstLine="53"/>
                          <w:jc w:val="center"/>
                          <w:rPr>
                            <w:bCs/>
                            <w:sz w:val="20"/>
                          </w:rPr>
                        </w:pPr>
                        <w:r>
                          <w:rPr>
                            <w:bCs/>
                            <w:sz w:val="20"/>
                          </w:rPr>
                          <w:t xml:space="preserve">1 088 </w:t>
                        </w:r>
                      </w:p>
                    </w:tc>
                  </w:tr>
                  <w:tr>
                    <w:trPr>
                      <w:trHeight w:val="276"/>
                    </w:trPr>
                    <w:tc>
                      <w:tcPr>
                        <w:tcW w:w="2126" w:type="pct"/>
                        <w:noWrap/>
                      </w:tcPr>
                      <w:p>
                        <w:pPr>
                          <w:rPr>
                            <w:sz w:val="20"/>
                          </w:rPr>
                        </w:pPr>
                        <w:r>
                          <w:rPr>
                            <w:sz w:val="20"/>
                          </w:rPr>
                          <w:t>MKA, t</w:t>
                        </w:r>
                      </w:p>
                    </w:tc>
                    <w:tc>
                      <w:tcPr>
                        <w:tcW w:w="479" w:type="pct"/>
                        <w:noWrap/>
                      </w:tcPr>
                      <w:p>
                        <w:pPr>
                          <w:ind w:firstLine="53"/>
                          <w:jc w:val="center"/>
                          <w:rPr>
                            <w:bCs/>
                            <w:sz w:val="20"/>
                          </w:rPr>
                        </w:pPr>
                        <w:r>
                          <w:rPr>
                            <w:bCs/>
                            <w:sz w:val="20"/>
                          </w:rPr>
                          <w:t xml:space="preserve">7 040 </w:t>
                        </w:r>
                      </w:p>
                    </w:tc>
                    <w:tc>
                      <w:tcPr>
                        <w:tcW w:w="479" w:type="pct"/>
                        <w:noWrap/>
                      </w:tcPr>
                      <w:p>
                        <w:pPr>
                          <w:ind w:firstLine="53"/>
                          <w:jc w:val="center"/>
                          <w:rPr>
                            <w:bCs/>
                            <w:sz w:val="20"/>
                          </w:rPr>
                        </w:pPr>
                        <w:r>
                          <w:rPr>
                            <w:bCs/>
                            <w:sz w:val="20"/>
                          </w:rPr>
                          <w:t xml:space="preserve">6 191 </w:t>
                        </w:r>
                      </w:p>
                    </w:tc>
                    <w:tc>
                      <w:tcPr>
                        <w:tcW w:w="479" w:type="pct"/>
                        <w:noWrap/>
                      </w:tcPr>
                      <w:p>
                        <w:pPr>
                          <w:ind w:firstLine="53"/>
                          <w:jc w:val="center"/>
                          <w:rPr>
                            <w:bCs/>
                            <w:sz w:val="20"/>
                          </w:rPr>
                        </w:pPr>
                        <w:r>
                          <w:rPr>
                            <w:bCs/>
                            <w:sz w:val="20"/>
                          </w:rPr>
                          <w:t xml:space="preserve">5 339 </w:t>
                        </w:r>
                      </w:p>
                    </w:tc>
                    <w:tc>
                      <w:tcPr>
                        <w:tcW w:w="479" w:type="pct"/>
                        <w:noWrap/>
                      </w:tcPr>
                      <w:p>
                        <w:pPr>
                          <w:ind w:firstLine="53"/>
                          <w:jc w:val="center"/>
                          <w:rPr>
                            <w:bCs/>
                            <w:sz w:val="20"/>
                          </w:rPr>
                        </w:pPr>
                        <w:r>
                          <w:rPr>
                            <w:bCs/>
                            <w:sz w:val="20"/>
                          </w:rPr>
                          <w:t xml:space="preserve">4 485 </w:t>
                        </w:r>
                      </w:p>
                    </w:tc>
                    <w:tc>
                      <w:tcPr>
                        <w:tcW w:w="479" w:type="pct"/>
                        <w:noWrap/>
                      </w:tcPr>
                      <w:p>
                        <w:pPr>
                          <w:ind w:firstLine="53"/>
                          <w:jc w:val="center"/>
                          <w:rPr>
                            <w:bCs/>
                            <w:sz w:val="20"/>
                          </w:rPr>
                        </w:pPr>
                        <w:r>
                          <w:rPr>
                            <w:bCs/>
                            <w:sz w:val="20"/>
                          </w:rPr>
                          <w:t xml:space="preserve">3 629 </w:t>
                        </w:r>
                      </w:p>
                    </w:tc>
                    <w:tc>
                      <w:tcPr>
                        <w:tcW w:w="479" w:type="pct"/>
                        <w:noWrap/>
                      </w:tcPr>
                      <w:p>
                        <w:pPr>
                          <w:ind w:firstLine="53"/>
                          <w:jc w:val="center"/>
                          <w:rPr>
                            <w:bCs/>
                            <w:sz w:val="20"/>
                          </w:rPr>
                        </w:pPr>
                        <w:r>
                          <w:rPr>
                            <w:bCs/>
                            <w:sz w:val="20"/>
                          </w:rPr>
                          <w:t xml:space="preserve">2 770 </w:t>
                        </w:r>
                      </w:p>
                    </w:tc>
                  </w:tr>
                  <w:tr>
                    <w:trPr>
                      <w:trHeight w:val="276"/>
                    </w:trPr>
                    <w:tc>
                      <w:tcPr>
                        <w:tcW w:w="2126" w:type="pct"/>
                        <w:noWrap/>
                      </w:tcPr>
                      <w:p>
                        <w:pPr>
                          <w:rPr>
                            <w:sz w:val="20"/>
                          </w:rPr>
                        </w:pPr>
                        <w:r>
                          <w:rPr>
                            <w:sz w:val="20"/>
                          </w:rPr>
                          <w:t>Sukompostuota biologinių atliekų susidarymo vietoje, t</w:t>
                        </w:r>
                      </w:p>
                    </w:tc>
                    <w:tc>
                      <w:tcPr>
                        <w:tcW w:w="479" w:type="pct"/>
                        <w:noWrap/>
                      </w:tcPr>
                      <w:p>
                        <w:pPr>
                          <w:ind w:firstLine="53"/>
                          <w:jc w:val="center"/>
                          <w:rPr>
                            <w:bCs/>
                            <w:sz w:val="20"/>
                          </w:rPr>
                        </w:pPr>
                        <w:r>
                          <w:rPr>
                            <w:bCs/>
                            <w:sz w:val="20"/>
                          </w:rPr>
                          <w:t xml:space="preserve">552 </w:t>
                        </w:r>
                      </w:p>
                    </w:tc>
                    <w:tc>
                      <w:tcPr>
                        <w:tcW w:w="479" w:type="pct"/>
                        <w:noWrap/>
                      </w:tcPr>
                      <w:p>
                        <w:pPr>
                          <w:ind w:firstLine="53"/>
                          <w:jc w:val="center"/>
                          <w:rPr>
                            <w:bCs/>
                            <w:sz w:val="20"/>
                          </w:rPr>
                        </w:pPr>
                        <w:r>
                          <w:rPr>
                            <w:bCs/>
                            <w:sz w:val="20"/>
                          </w:rPr>
                          <w:t xml:space="preserve">563 </w:t>
                        </w:r>
                      </w:p>
                    </w:tc>
                    <w:tc>
                      <w:tcPr>
                        <w:tcW w:w="479" w:type="pct"/>
                        <w:noWrap/>
                      </w:tcPr>
                      <w:p>
                        <w:pPr>
                          <w:ind w:firstLine="53"/>
                          <w:jc w:val="center"/>
                          <w:rPr>
                            <w:bCs/>
                            <w:sz w:val="20"/>
                          </w:rPr>
                        </w:pPr>
                        <w:r>
                          <w:rPr>
                            <w:bCs/>
                            <w:sz w:val="20"/>
                          </w:rPr>
                          <w:t xml:space="preserve">574 </w:t>
                        </w:r>
                      </w:p>
                    </w:tc>
                    <w:tc>
                      <w:tcPr>
                        <w:tcW w:w="479" w:type="pct"/>
                        <w:noWrap/>
                      </w:tcPr>
                      <w:p>
                        <w:pPr>
                          <w:ind w:firstLine="53"/>
                          <w:jc w:val="center"/>
                          <w:rPr>
                            <w:bCs/>
                            <w:sz w:val="20"/>
                          </w:rPr>
                        </w:pPr>
                        <w:r>
                          <w:rPr>
                            <w:bCs/>
                            <w:sz w:val="20"/>
                          </w:rPr>
                          <w:t xml:space="preserve">586 </w:t>
                        </w:r>
                      </w:p>
                    </w:tc>
                    <w:tc>
                      <w:tcPr>
                        <w:tcW w:w="479" w:type="pct"/>
                        <w:noWrap/>
                      </w:tcPr>
                      <w:p>
                        <w:pPr>
                          <w:ind w:firstLine="53"/>
                          <w:jc w:val="center"/>
                          <w:rPr>
                            <w:bCs/>
                            <w:sz w:val="20"/>
                          </w:rPr>
                        </w:pPr>
                        <w:r>
                          <w:rPr>
                            <w:bCs/>
                            <w:sz w:val="20"/>
                          </w:rPr>
                          <w:t xml:space="preserve">597 </w:t>
                        </w:r>
                      </w:p>
                    </w:tc>
                    <w:tc>
                      <w:tcPr>
                        <w:tcW w:w="479" w:type="pct"/>
                        <w:noWrap/>
                      </w:tcPr>
                      <w:p>
                        <w:pPr>
                          <w:ind w:firstLine="53"/>
                          <w:jc w:val="center"/>
                          <w:rPr>
                            <w:bCs/>
                            <w:sz w:val="20"/>
                          </w:rPr>
                        </w:pPr>
                        <w:r>
                          <w:rPr>
                            <w:bCs/>
                            <w:sz w:val="20"/>
                          </w:rPr>
                          <w:t xml:space="preserve">609 </w:t>
                        </w:r>
                      </w:p>
                    </w:tc>
                  </w:tr>
                  <w:tr>
                    <w:trPr>
                      <w:trHeight w:val="276"/>
                    </w:trPr>
                    <w:tc>
                      <w:tcPr>
                        <w:tcW w:w="2126" w:type="pct"/>
                        <w:noWrap/>
                      </w:tcPr>
                      <w:p>
                        <w:pPr>
                          <w:rPr>
                            <w:sz w:val="20"/>
                          </w:rPr>
                        </w:pPr>
                        <w:r>
                          <w:rPr>
                            <w:sz w:val="20"/>
                          </w:rPr>
                          <w:t>Iš viso:</w:t>
                        </w:r>
                      </w:p>
                    </w:tc>
                    <w:tc>
                      <w:tcPr>
                        <w:tcW w:w="479" w:type="pct"/>
                        <w:noWrap/>
                      </w:tcPr>
                      <w:p>
                        <w:pPr>
                          <w:ind w:firstLine="53"/>
                          <w:jc w:val="center"/>
                          <w:rPr>
                            <w:b/>
                            <w:bCs/>
                            <w:sz w:val="20"/>
                          </w:rPr>
                        </w:pPr>
                        <w:r>
                          <w:rPr>
                            <w:b/>
                            <w:bCs/>
                            <w:sz w:val="20"/>
                          </w:rPr>
                          <w:t xml:space="preserve">15 213 </w:t>
                        </w:r>
                      </w:p>
                    </w:tc>
                    <w:tc>
                      <w:tcPr>
                        <w:tcW w:w="479" w:type="pct"/>
                        <w:noWrap/>
                      </w:tcPr>
                      <w:p>
                        <w:pPr>
                          <w:ind w:firstLine="53"/>
                          <w:jc w:val="center"/>
                          <w:rPr>
                            <w:b/>
                            <w:bCs/>
                            <w:sz w:val="20"/>
                          </w:rPr>
                        </w:pPr>
                        <w:r>
                          <w:rPr>
                            <w:b/>
                            <w:bCs/>
                            <w:sz w:val="20"/>
                          </w:rPr>
                          <w:t xml:space="preserve">15 236 </w:t>
                        </w:r>
                      </w:p>
                    </w:tc>
                    <w:tc>
                      <w:tcPr>
                        <w:tcW w:w="479" w:type="pct"/>
                        <w:noWrap/>
                      </w:tcPr>
                      <w:p>
                        <w:pPr>
                          <w:ind w:firstLine="53"/>
                          <w:jc w:val="center"/>
                          <w:rPr>
                            <w:b/>
                            <w:bCs/>
                            <w:sz w:val="20"/>
                          </w:rPr>
                        </w:pPr>
                        <w:r>
                          <w:rPr>
                            <w:b/>
                            <w:bCs/>
                            <w:sz w:val="20"/>
                          </w:rPr>
                          <w:t xml:space="preserve">15 256 </w:t>
                        </w:r>
                      </w:p>
                    </w:tc>
                    <w:tc>
                      <w:tcPr>
                        <w:tcW w:w="479" w:type="pct"/>
                        <w:noWrap/>
                      </w:tcPr>
                      <w:p>
                        <w:pPr>
                          <w:ind w:firstLine="53"/>
                          <w:jc w:val="center"/>
                          <w:rPr>
                            <w:b/>
                            <w:bCs/>
                            <w:sz w:val="20"/>
                          </w:rPr>
                        </w:pPr>
                        <w:r>
                          <w:rPr>
                            <w:b/>
                            <w:bCs/>
                            <w:sz w:val="20"/>
                          </w:rPr>
                          <w:t xml:space="preserve">15 275 </w:t>
                        </w:r>
                      </w:p>
                    </w:tc>
                    <w:tc>
                      <w:tcPr>
                        <w:tcW w:w="479" w:type="pct"/>
                        <w:noWrap/>
                      </w:tcPr>
                      <w:p>
                        <w:pPr>
                          <w:ind w:firstLine="53"/>
                          <w:jc w:val="center"/>
                          <w:rPr>
                            <w:b/>
                            <w:bCs/>
                            <w:sz w:val="20"/>
                          </w:rPr>
                        </w:pPr>
                        <w:r>
                          <w:rPr>
                            <w:b/>
                            <w:bCs/>
                            <w:sz w:val="20"/>
                          </w:rPr>
                          <w:t xml:space="preserve">15 292 </w:t>
                        </w:r>
                      </w:p>
                    </w:tc>
                    <w:tc>
                      <w:tcPr>
                        <w:tcW w:w="479" w:type="pct"/>
                        <w:noWrap/>
                      </w:tcPr>
                      <w:p>
                        <w:pPr>
                          <w:ind w:firstLine="53"/>
                          <w:jc w:val="center"/>
                          <w:rPr>
                            <w:b/>
                            <w:bCs/>
                            <w:sz w:val="20"/>
                          </w:rPr>
                        </w:pPr>
                        <w:r>
                          <w:rPr>
                            <w:b/>
                            <w:bCs/>
                            <w:sz w:val="20"/>
                          </w:rPr>
                          <w:t xml:space="preserve">15 306 </w:t>
                        </w:r>
                      </w:p>
                    </w:tc>
                  </w:tr>
                </w:tbl>
                <w:p>
                  <w:pPr>
                    <w:spacing w:line="259" w:lineRule="auto"/>
                    <w:jc w:val="both"/>
                    <w:rPr>
                      <w:sz w:val="20"/>
                      <w:szCs w:val="22"/>
                    </w:rPr>
                  </w:pPr>
                </w:p>
                <w:p>
                  <w:pPr>
                    <w:rPr>
                      <w:sz w:val="18"/>
                      <w:szCs w:val="18"/>
                    </w:rPr>
                  </w:pPr>
                </w:p>
                <w:p>
                  <w:pPr>
                    <w:keepNext/>
                    <w:jc w:val="both"/>
                    <w:rPr>
                      <w:i/>
                      <w:iCs/>
                      <w:color w:val="595959"/>
                      <w:sz w:val="22"/>
                      <w:szCs w:val="18"/>
                    </w:rPr>
                  </w:pPr>
                  <w:r>
                    <w:rPr>
                      <w:i/>
                      <w:iCs/>
                      <w:color w:val="595959"/>
                      <w:sz w:val="22"/>
                      <w:szCs w:val="18"/>
                    </w:rPr>
                    <w:t>40 lentelė. Valstybinių komunalinių atliekų tvarkymo užduočių įgyvendinimas Radviliškio rajone iki 2027 m.</w:t>
                  </w:r>
                </w:p>
                <w:p>
                  <w:pPr>
                    <w:rPr>
                      <w:sz w:val="10"/>
                      <w:szCs w:val="10"/>
                    </w:rPr>
                  </w:pPr>
                </w:p>
                <w:tbl>
                  <w:tblPr>
                    <w:tblW w:w="5000" w:type="pct"/>
                    <w:tblBorders>
                      <w:top w:val="single" w:sz="4" w:space="0" w:color="7F7F7F"/>
                      <w:bottom w:val="single" w:sz="4" w:space="0" w:color="7F7F7F"/>
                    </w:tblBorders>
                    <w:tblLayout w:type="fixed"/>
                    <w:tblLook w:val="04A0" w:firstRow="1" w:lastRow="0" w:firstColumn="1" w:lastColumn="0" w:noHBand="0" w:noVBand="1"/>
                  </w:tblPr>
                  <w:tblGrid>
                    <w:gridCol w:w="6661"/>
                    <w:gridCol w:w="1224"/>
                    <w:gridCol w:w="1224"/>
                    <w:gridCol w:w="1224"/>
                    <w:gridCol w:w="1224"/>
                    <w:gridCol w:w="1224"/>
                    <w:gridCol w:w="1221"/>
                  </w:tblGrid>
                  <w:tr>
                    <w:trPr>
                      <w:trHeight w:val="264"/>
                    </w:trPr>
                    <w:tc>
                      <w:tcPr>
                        <w:tcW w:w="2379" w:type="pct"/>
                        <w:noWrap/>
                        <w:hideMark/>
                      </w:tcPr>
                      <w:p>
                        <w:pPr>
                          <w:jc w:val="both"/>
                          <w:rPr>
                            <w:sz w:val="20"/>
                          </w:rPr>
                        </w:pPr>
                        <w:r>
                          <w:rPr>
                            <w:sz w:val="20"/>
                          </w:rPr>
                          <w:t>Valstybinės komunalinių atliekų tvarkymo užduotys</w:t>
                        </w:r>
                      </w:p>
                    </w:tc>
                    <w:tc>
                      <w:tcPr>
                        <w:tcW w:w="437" w:type="pct"/>
                        <w:noWrap/>
                      </w:tcPr>
                      <w:p>
                        <w:pPr>
                          <w:jc w:val="center"/>
                          <w:rPr>
                            <w:sz w:val="20"/>
                          </w:rPr>
                        </w:pPr>
                        <w:r>
                          <w:rPr>
                            <w:sz w:val="20"/>
                          </w:rPr>
                          <w:t>2022</w:t>
                        </w:r>
                      </w:p>
                    </w:tc>
                    <w:tc>
                      <w:tcPr>
                        <w:tcW w:w="437" w:type="pct"/>
                        <w:noWrap/>
                      </w:tcPr>
                      <w:p>
                        <w:pPr>
                          <w:jc w:val="center"/>
                          <w:rPr>
                            <w:sz w:val="20"/>
                          </w:rPr>
                        </w:pPr>
                        <w:r>
                          <w:rPr>
                            <w:sz w:val="20"/>
                          </w:rPr>
                          <w:t>2023</w:t>
                        </w:r>
                      </w:p>
                    </w:tc>
                    <w:tc>
                      <w:tcPr>
                        <w:tcW w:w="437" w:type="pct"/>
                        <w:noWrap/>
                      </w:tcPr>
                      <w:p>
                        <w:pPr>
                          <w:jc w:val="center"/>
                          <w:rPr>
                            <w:sz w:val="20"/>
                          </w:rPr>
                        </w:pPr>
                        <w:r>
                          <w:rPr>
                            <w:sz w:val="20"/>
                          </w:rPr>
                          <w:t>2024</w:t>
                        </w:r>
                      </w:p>
                    </w:tc>
                    <w:tc>
                      <w:tcPr>
                        <w:tcW w:w="437" w:type="pct"/>
                        <w:noWrap/>
                      </w:tcPr>
                      <w:p>
                        <w:pPr>
                          <w:jc w:val="center"/>
                          <w:rPr>
                            <w:sz w:val="20"/>
                          </w:rPr>
                        </w:pPr>
                        <w:r>
                          <w:rPr>
                            <w:sz w:val="20"/>
                          </w:rPr>
                          <w:t>2025</w:t>
                        </w:r>
                      </w:p>
                    </w:tc>
                    <w:tc>
                      <w:tcPr>
                        <w:tcW w:w="437" w:type="pct"/>
                        <w:noWrap/>
                      </w:tcPr>
                      <w:p>
                        <w:pPr>
                          <w:jc w:val="center"/>
                          <w:rPr>
                            <w:sz w:val="20"/>
                          </w:rPr>
                        </w:pPr>
                        <w:r>
                          <w:rPr>
                            <w:sz w:val="20"/>
                          </w:rPr>
                          <w:t>2026</w:t>
                        </w:r>
                      </w:p>
                    </w:tc>
                    <w:tc>
                      <w:tcPr>
                        <w:tcW w:w="436" w:type="pct"/>
                        <w:noWrap/>
                      </w:tcPr>
                      <w:p>
                        <w:pPr>
                          <w:jc w:val="center"/>
                          <w:rPr>
                            <w:sz w:val="20"/>
                          </w:rPr>
                        </w:pPr>
                        <w:r>
                          <w:rPr>
                            <w:sz w:val="20"/>
                          </w:rPr>
                          <w:t>2027</w:t>
                        </w:r>
                      </w:p>
                    </w:tc>
                  </w:tr>
                  <w:tr>
                    <w:trPr>
                      <w:trHeight w:val="58"/>
                    </w:trPr>
                    <w:tc>
                      <w:tcPr>
                        <w:tcW w:w="2379" w:type="pct"/>
                      </w:tcPr>
                      <w:p>
                        <w:pPr>
                          <w:jc w:val="both"/>
                          <w:rPr>
                            <w:i/>
                            <w:iCs/>
                            <w:sz w:val="20"/>
                          </w:rPr>
                        </w:pPr>
                        <w:r>
                          <w:rPr>
                            <w:i/>
                            <w:iCs/>
                            <w:sz w:val="20"/>
                          </w:rPr>
                          <w:t>Planuojamas paruošti naudoti pakartotinai ir perdirbti Radviliškio rajono komunalinių atliekų kiekis, proc. (vertinant nuo susidarančių komunalinių atliekų)</w:t>
                        </w:r>
                        <w:r>
                          <w:rPr>
                            <w:i/>
                            <w:iCs/>
                            <w:sz w:val="20"/>
                            <w:vertAlign w:val="superscript"/>
                          </w:rPr>
                          <w:footnoteReference w:id="2"/>
                        </w:r>
                      </w:p>
                    </w:tc>
                    <w:tc>
                      <w:tcPr>
                        <w:tcW w:w="437" w:type="pct"/>
                        <w:noWrap/>
                      </w:tcPr>
                      <w:p>
                        <w:pPr>
                          <w:jc w:val="center"/>
                          <w:rPr>
                            <w:bCs/>
                            <w:i/>
                            <w:sz w:val="20"/>
                          </w:rPr>
                        </w:pPr>
                        <w:r>
                          <w:rPr>
                            <w:bCs/>
                            <w:i/>
                            <w:sz w:val="20"/>
                          </w:rPr>
                          <w:t>52%</w:t>
                        </w:r>
                      </w:p>
                    </w:tc>
                    <w:tc>
                      <w:tcPr>
                        <w:tcW w:w="437" w:type="pct"/>
                        <w:noWrap/>
                      </w:tcPr>
                      <w:p>
                        <w:pPr>
                          <w:jc w:val="center"/>
                          <w:rPr>
                            <w:bCs/>
                            <w:i/>
                            <w:sz w:val="20"/>
                          </w:rPr>
                        </w:pPr>
                        <w:r>
                          <w:rPr>
                            <w:bCs/>
                            <w:i/>
                            <w:sz w:val="20"/>
                          </w:rPr>
                          <w:t>54%</w:t>
                        </w:r>
                      </w:p>
                    </w:tc>
                    <w:tc>
                      <w:tcPr>
                        <w:tcW w:w="437" w:type="pct"/>
                        <w:noWrap/>
                      </w:tcPr>
                      <w:p>
                        <w:pPr>
                          <w:jc w:val="center"/>
                          <w:rPr>
                            <w:bCs/>
                            <w:i/>
                            <w:sz w:val="20"/>
                          </w:rPr>
                        </w:pPr>
                        <w:r>
                          <w:rPr>
                            <w:bCs/>
                            <w:i/>
                            <w:sz w:val="20"/>
                          </w:rPr>
                          <w:t>56%</w:t>
                        </w:r>
                      </w:p>
                    </w:tc>
                    <w:tc>
                      <w:tcPr>
                        <w:tcW w:w="437" w:type="pct"/>
                        <w:noWrap/>
                      </w:tcPr>
                      <w:p>
                        <w:pPr>
                          <w:jc w:val="center"/>
                          <w:rPr>
                            <w:bCs/>
                            <w:i/>
                            <w:sz w:val="20"/>
                          </w:rPr>
                        </w:pPr>
                        <w:r>
                          <w:rPr>
                            <w:bCs/>
                            <w:i/>
                            <w:sz w:val="20"/>
                          </w:rPr>
                          <w:t>59%</w:t>
                        </w:r>
                      </w:p>
                    </w:tc>
                    <w:tc>
                      <w:tcPr>
                        <w:tcW w:w="437" w:type="pct"/>
                        <w:noWrap/>
                      </w:tcPr>
                      <w:p>
                        <w:pPr>
                          <w:jc w:val="center"/>
                          <w:rPr>
                            <w:bCs/>
                            <w:i/>
                            <w:sz w:val="20"/>
                          </w:rPr>
                        </w:pPr>
                        <w:r>
                          <w:rPr>
                            <w:bCs/>
                            <w:i/>
                            <w:sz w:val="20"/>
                          </w:rPr>
                          <w:t>61%</w:t>
                        </w:r>
                      </w:p>
                    </w:tc>
                    <w:tc>
                      <w:tcPr>
                        <w:tcW w:w="436" w:type="pct"/>
                        <w:noWrap/>
                      </w:tcPr>
                      <w:p>
                        <w:pPr>
                          <w:jc w:val="center"/>
                          <w:rPr>
                            <w:bCs/>
                            <w:i/>
                            <w:sz w:val="20"/>
                          </w:rPr>
                        </w:pPr>
                        <w:r>
                          <w:rPr>
                            <w:bCs/>
                            <w:i/>
                            <w:sz w:val="20"/>
                          </w:rPr>
                          <w:t>57%</w:t>
                        </w:r>
                      </w:p>
                    </w:tc>
                  </w:tr>
                  <w:tr>
                    <w:trPr>
                      <w:trHeight w:val="58"/>
                    </w:trPr>
                    <w:tc>
                      <w:tcPr>
                        <w:tcW w:w="2379" w:type="pct"/>
                        <w:hideMark/>
                      </w:tcPr>
                      <w:p>
                        <w:pPr>
                          <w:jc w:val="both"/>
                          <w:rPr>
                            <w:i/>
                            <w:iCs/>
                            <w:sz w:val="20"/>
                          </w:rPr>
                        </w:pPr>
                        <w:r>
                          <w:rPr>
                            <w:i/>
                            <w:iCs/>
                            <w:sz w:val="20"/>
                          </w:rPr>
                          <w:t>Planuojamas šalinti Radviliškio rajono komunalinių atliekų kiekis, proc. (vertinant nuo susidarančių komunalinių atliekų)</w:t>
                        </w:r>
                      </w:p>
                    </w:tc>
                    <w:tc>
                      <w:tcPr>
                        <w:tcW w:w="437" w:type="pct"/>
                        <w:noWrap/>
                      </w:tcPr>
                      <w:p>
                        <w:pPr>
                          <w:jc w:val="center"/>
                          <w:rPr>
                            <w:bCs/>
                            <w:i/>
                            <w:sz w:val="20"/>
                          </w:rPr>
                        </w:pPr>
                        <w:r>
                          <w:rPr>
                            <w:bCs/>
                            <w:i/>
                            <w:sz w:val="20"/>
                          </w:rPr>
                          <w:t>12,5%</w:t>
                        </w:r>
                      </w:p>
                    </w:tc>
                    <w:tc>
                      <w:tcPr>
                        <w:tcW w:w="437" w:type="pct"/>
                        <w:noWrap/>
                      </w:tcPr>
                      <w:p>
                        <w:pPr>
                          <w:jc w:val="center"/>
                          <w:rPr>
                            <w:bCs/>
                            <w:i/>
                            <w:sz w:val="20"/>
                          </w:rPr>
                        </w:pPr>
                        <w:r>
                          <w:rPr>
                            <w:bCs/>
                            <w:i/>
                            <w:sz w:val="20"/>
                          </w:rPr>
                          <w:t>11,0%</w:t>
                        </w:r>
                      </w:p>
                    </w:tc>
                    <w:tc>
                      <w:tcPr>
                        <w:tcW w:w="437" w:type="pct"/>
                        <w:noWrap/>
                      </w:tcPr>
                      <w:p>
                        <w:pPr>
                          <w:jc w:val="center"/>
                          <w:rPr>
                            <w:bCs/>
                            <w:i/>
                            <w:sz w:val="20"/>
                          </w:rPr>
                        </w:pPr>
                        <w:r>
                          <w:rPr>
                            <w:bCs/>
                            <w:i/>
                            <w:sz w:val="20"/>
                          </w:rPr>
                          <w:t>9,4%</w:t>
                        </w:r>
                      </w:p>
                    </w:tc>
                    <w:tc>
                      <w:tcPr>
                        <w:tcW w:w="437" w:type="pct"/>
                        <w:noWrap/>
                      </w:tcPr>
                      <w:p>
                        <w:pPr>
                          <w:jc w:val="center"/>
                          <w:rPr>
                            <w:bCs/>
                            <w:i/>
                            <w:sz w:val="20"/>
                          </w:rPr>
                        </w:pPr>
                        <w:r>
                          <w:rPr>
                            <w:bCs/>
                            <w:i/>
                            <w:sz w:val="20"/>
                          </w:rPr>
                          <w:t>7,9%</w:t>
                        </w:r>
                      </w:p>
                    </w:tc>
                    <w:tc>
                      <w:tcPr>
                        <w:tcW w:w="437" w:type="pct"/>
                        <w:noWrap/>
                      </w:tcPr>
                      <w:p>
                        <w:pPr>
                          <w:jc w:val="center"/>
                          <w:rPr>
                            <w:bCs/>
                            <w:i/>
                            <w:sz w:val="20"/>
                          </w:rPr>
                        </w:pPr>
                        <w:r>
                          <w:rPr>
                            <w:bCs/>
                            <w:i/>
                            <w:sz w:val="20"/>
                          </w:rPr>
                          <w:t>6,4%</w:t>
                        </w:r>
                      </w:p>
                    </w:tc>
                    <w:tc>
                      <w:tcPr>
                        <w:tcW w:w="436" w:type="pct"/>
                        <w:noWrap/>
                      </w:tcPr>
                      <w:p>
                        <w:pPr>
                          <w:jc w:val="center"/>
                          <w:rPr>
                            <w:bCs/>
                            <w:i/>
                            <w:sz w:val="20"/>
                          </w:rPr>
                        </w:pPr>
                        <w:r>
                          <w:rPr>
                            <w:bCs/>
                            <w:i/>
                            <w:sz w:val="20"/>
                          </w:rPr>
                          <w:t>4,9%</w:t>
                        </w:r>
                      </w:p>
                    </w:tc>
                  </w:tr>
                  <w:tr>
                    <w:trPr>
                      <w:trHeight w:val="58"/>
                    </w:trPr>
                    <w:tc>
                      <w:tcPr>
                        <w:tcW w:w="2379" w:type="pct"/>
                        <w:hideMark/>
                      </w:tcPr>
                      <w:p>
                        <w:pPr>
                          <w:jc w:val="both"/>
                          <w:rPr>
                            <w:iCs/>
                            <w:sz w:val="20"/>
                          </w:rPr>
                        </w:pPr>
                        <w:r>
                          <w:rPr>
                            <w:iCs/>
                            <w:sz w:val="20"/>
                          </w:rPr>
                          <w:t>Rūšiuojamojo surinkimo užduotys</w:t>
                        </w:r>
                      </w:p>
                    </w:tc>
                    <w:tc>
                      <w:tcPr>
                        <w:tcW w:w="437" w:type="pct"/>
                        <w:noWrap/>
                      </w:tcPr>
                      <w:p>
                        <w:pPr>
                          <w:jc w:val="center"/>
                          <w:rPr>
                            <w:i/>
                            <w:sz w:val="20"/>
                          </w:rPr>
                        </w:pPr>
                      </w:p>
                    </w:tc>
                    <w:tc>
                      <w:tcPr>
                        <w:tcW w:w="437" w:type="pct"/>
                        <w:noWrap/>
                      </w:tcPr>
                      <w:p>
                        <w:pPr>
                          <w:jc w:val="center"/>
                          <w:rPr>
                            <w:i/>
                            <w:sz w:val="20"/>
                          </w:rPr>
                        </w:pPr>
                      </w:p>
                    </w:tc>
                    <w:tc>
                      <w:tcPr>
                        <w:tcW w:w="437" w:type="pct"/>
                        <w:noWrap/>
                      </w:tcPr>
                      <w:p>
                        <w:pPr>
                          <w:jc w:val="center"/>
                          <w:rPr>
                            <w:i/>
                            <w:sz w:val="20"/>
                          </w:rPr>
                        </w:pPr>
                      </w:p>
                    </w:tc>
                    <w:tc>
                      <w:tcPr>
                        <w:tcW w:w="437" w:type="pct"/>
                        <w:noWrap/>
                      </w:tcPr>
                      <w:p>
                        <w:pPr>
                          <w:jc w:val="center"/>
                          <w:rPr>
                            <w:i/>
                            <w:sz w:val="20"/>
                          </w:rPr>
                        </w:pPr>
                      </w:p>
                    </w:tc>
                    <w:tc>
                      <w:tcPr>
                        <w:tcW w:w="437" w:type="pct"/>
                        <w:noWrap/>
                      </w:tcPr>
                      <w:p>
                        <w:pPr>
                          <w:jc w:val="center"/>
                          <w:rPr>
                            <w:i/>
                            <w:sz w:val="20"/>
                          </w:rPr>
                        </w:pPr>
                      </w:p>
                    </w:tc>
                    <w:tc>
                      <w:tcPr>
                        <w:tcW w:w="436" w:type="pct"/>
                        <w:noWrap/>
                      </w:tcPr>
                      <w:p>
                        <w:pPr>
                          <w:jc w:val="center"/>
                          <w:rPr>
                            <w:i/>
                            <w:sz w:val="20"/>
                          </w:rPr>
                        </w:pPr>
                      </w:p>
                    </w:tc>
                  </w:tr>
                  <w:tr>
                    <w:trPr>
                      <w:trHeight w:val="58"/>
                    </w:trPr>
                    <w:tc>
                      <w:tcPr>
                        <w:tcW w:w="2379" w:type="pct"/>
                        <w:hideMark/>
                      </w:tcPr>
                      <w:p>
                        <w:pPr>
                          <w:jc w:val="both"/>
                          <w:rPr>
                            <w:sz w:val="20"/>
                          </w:rPr>
                        </w:pPr>
                        <w:r>
                          <w:rPr>
                            <w:sz w:val="20"/>
                          </w:rPr>
                          <w:t>Atliekų susidarymo vietoje sutvarkytų biologinių atliekų ir rūšiuojamuoju būdu surinktų komunalinių atliekų kiekis atitinkamais metais turi sudaryti ne mažiau kaip nurodytas proc. susidariusių komunalinių atliekų kiekio.</w:t>
                        </w:r>
                      </w:p>
                    </w:tc>
                    <w:tc>
                      <w:tcPr>
                        <w:tcW w:w="437" w:type="pct"/>
                        <w:noWrap/>
                      </w:tcPr>
                      <w:p>
                        <w:pPr>
                          <w:jc w:val="center"/>
                          <w:rPr>
                            <w:b/>
                            <w:sz w:val="20"/>
                          </w:rPr>
                        </w:pPr>
                      </w:p>
                    </w:tc>
                    <w:tc>
                      <w:tcPr>
                        <w:tcW w:w="437" w:type="pct"/>
                        <w:noWrap/>
                      </w:tcPr>
                      <w:p>
                        <w:pPr>
                          <w:jc w:val="center"/>
                          <w:rPr>
                            <w:b/>
                            <w:sz w:val="20"/>
                          </w:rPr>
                        </w:pPr>
                        <w:r>
                          <w:rPr>
                            <w:b/>
                            <w:sz w:val="20"/>
                          </w:rPr>
                          <w:t>60%</w:t>
                        </w:r>
                      </w:p>
                    </w:tc>
                    <w:tc>
                      <w:tcPr>
                        <w:tcW w:w="437" w:type="pct"/>
                        <w:noWrap/>
                      </w:tcPr>
                      <w:p>
                        <w:pPr>
                          <w:jc w:val="center"/>
                          <w:rPr>
                            <w:b/>
                            <w:sz w:val="20"/>
                          </w:rPr>
                        </w:pPr>
                        <w:r>
                          <w:rPr>
                            <w:b/>
                            <w:sz w:val="20"/>
                          </w:rPr>
                          <w:t>65%</w:t>
                        </w:r>
                      </w:p>
                    </w:tc>
                    <w:tc>
                      <w:tcPr>
                        <w:tcW w:w="437" w:type="pct"/>
                        <w:noWrap/>
                      </w:tcPr>
                      <w:p>
                        <w:pPr>
                          <w:jc w:val="center"/>
                          <w:rPr>
                            <w:b/>
                            <w:sz w:val="20"/>
                          </w:rPr>
                        </w:pPr>
                        <w:r>
                          <w:rPr>
                            <w:b/>
                            <w:sz w:val="20"/>
                          </w:rPr>
                          <w:t>70%</w:t>
                        </w:r>
                      </w:p>
                    </w:tc>
                    <w:tc>
                      <w:tcPr>
                        <w:tcW w:w="437" w:type="pct"/>
                        <w:noWrap/>
                      </w:tcPr>
                      <w:p>
                        <w:pPr>
                          <w:jc w:val="center"/>
                          <w:rPr>
                            <w:b/>
                            <w:sz w:val="20"/>
                          </w:rPr>
                        </w:pPr>
                        <w:r>
                          <w:rPr>
                            <w:b/>
                            <w:sz w:val="20"/>
                          </w:rPr>
                          <w:t>75%</w:t>
                        </w:r>
                      </w:p>
                    </w:tc>
                    <w:tc>
                      <w:tcPr>
                        <w:tcW w:w="436" w:type="pct"/>
                        <w:noWrap/>
                      </w:tcPr>
                      <w:p>
                        <w:pPr>
                          <w:jc w:val="center"/>
                          <w:rPr>
                            <w:b/>
                            <w:sz w:val="20"/>
                          </w:rPr>
                        </w:pPr>
                        <w:r>
                          <w:rPr>
                            <w:b/>
                            <w:sz w:val="20"/>
                          </w:rPr>
                          <w:t>80%</w:t>
                        </w:r>
                      </w:p>
                    </w:tc>
                  </w:tr>
                  <w:tr>
                    <w:trPr>
                      <w:trHeight w:val="58"/>
                    </w:trPr>
                    <w:tc>
                      <w:tcPr>
                        <w:tcW w:w="2379" w:type="pct"/>
                        <w:hideMark/>
                      </w:tcPr>
                      <w:p>
                        <w:pPr>
                          <w:jc w:val="both"/>
                          <w:rPr>
                            <w:i/>
                            <w:iCs/>
                            <w:sz w:val="20"/>
                          </w:rPr>
                        </w:pPr>
                        <w:r>
                          <w:rPr>
                            <w:i/>
                            <w:iCs/>
                            <w:sz w:val="20"/>
                          </w:rPr>
                          <w:t>Planuojamas susidarymo vietoje sutvarkyti biologinių atliekų ir rūšiuojamuoju būdu surinkti Radviliškio rajono komunalinių atliekų kiekis, proc. (vertinant nuo susidarančių komunalinių atliekų)</w:t>
                        </w:r>
                      </w:p>
                    </w:tc>
                    <w:tc>
                      <w:tcPr>
                        <w:tcW w:w="437" w:type="pct"/>
                        <w:noWrap/>
                      </w:tcPr>
                      <w:p>
                        <w:pPr>
                          <w:jc w:val="center"/>
                          <w:rPr>
                            <w:i/>
                            <w:sz w:val="20"/>
                          </w:rPr>
                        </w:pPr>
                      </w:p>
                    </w:tc>
                    <w:tc>
                      <w:tcPr>
                        <w:tcW w:w="437" w:type="pct"/>
                        <w:noWrap/>
                      </w:tcPr>
                      <w:p>
                        <w:pPr>
                          <w:jc w:val="center"/>
                          <w:rPr>
                            <w:bCs/>
                            <w:sz w:val="20"/>
                          </w:rPr>
                        </w:pPr>
                        <w:r>
                          <w:rPr>
                            <w:bCs/>
                            <w:sz w:val="20"/>
                          </w:rPr>
                          <w:t>59%</w:t>
                        </w:r>
                      </w:p>
                    </w:tc>
                    <w:tc>
                      <w:tcPr>
                        <w:tcW w:w="437" w:type="pct"/>
                        <w:noWrap/>
                      </w:tcPr>
                      <w:p>
                        <w:pPr>
                          <w:jc w:val="center"/>
                          <w:rPr>
                            <w:bCs/>
                            <w:sz w:val="20"/>
                          </w:rPr>
                        </w:pPr>
                        <w:r>
                          <w:rPr>
                            <w:bCs/>
                            <w:sz w:val="20"/>
                          </w:rPr>
                          <w:t>65%</w:t>
                        </w:r>
                      </w:p>
                    </w:tc>
                    <w:tc>
                      <w:tcPr>
                        <w:tcW w:w="437" w:type="pct"/>
                        <w:noWrap/>
                      </w:tcPr>
                      <w:p>
                        <w:pPr>
                          <w:jc w:val="center"/>
                          <w:rPr>
                            <w:bCs/>
                            <w:sz w:val="20"/>
                          </w:rPr>
                        </w:pPr>
                        <w:r>
                          <w:rPr>
                            <w:bCs/>
                            <w:sz w:val="20"/>
                          </w:rPr>
                          <w:t>71%</w:t>
                        </w:r>
                      </w:p>
                    </w:tc>
                    <w:tc>
                      <w:tcPr>
                        <w:tcW w:w="437" w:type="pct"/>
                        <w:noWrap/>
                      </w:tcPr>
                      <w:p>
                        <w:pPr>
                          <w:jc w:val="center"/>
                          <w:rPr>
                            <w:bCs/>
                            <w:sz w:val="20"/>
                          </w:rPr>
                        </w:pPr>
                        <w:r>
                          <w:rPr>
                            <w:bCs/>
                            <w:sz w:val="20"/>
                          </w:rPr>
                          <w:t>76%</w:t>
                        </w:r>
                      </w:p>
                    </w:tc>
                    <w:tc>
                      <w:tcPr>
                        <w:tcW w:w="436" w:type="pct"/>
                        <w:noWrap/>
                      </w:tcPr>
                      <w:p>
                        <w:pPr>
                          <w:jc w:val="center"/>
                          <w:rPr>
                            <w:bCs/>
                            <w:sz w:val="20"/>
                          </w:rPr>
                        </w:pPr>
                        <w:r>
                          <w:rPr>
                            <w:bCs/>
                            <w:sz w:val="20"/>
                          </w:rPr>
                          <w:t>82%</w:t>
                        </w:r>
                      </w:p>
                    </w:tc>
                  </w:tr>
                  <w:tr>
                    <w:trPr>
                      <w:trHeight w:val="58"/>
                    </w:trPr>
                    <w:tc>
                      <w:tcPr>
                        <w:tcW w:w="2379" w:type="pct"/>
                        <w:hideMark/>
                      </w:tcPr>
                      <w:p>
                        <w:pPr>
                          <w:jc w:val="both"/>
                          <w:rPr>
                            <w:sz w:val="20"/>
                          </w:rPr>
                        </w:pPr>
                        <w:r>
                          <w:rPr>
                            <w:sz w:val="20"/>
                          </w:rPr>
                          <w:t xml:space="preserve">Iki 2027 m. išplėsti DGASA tinklą </w:t>
                        </w:r>
                      </w:p>
                    </w:tc>
                    <w:tc>
                      <w:tcPr>
                        <w:tcW w:w="437" w:type="pct"/>
                        <w:noWrap/>
                      </w:tcPr>
                      <w:p>
                        <w:pPr>
                          <w:jc w:val="both"/>
                          <w:rPr>
                            <w:b/>
                            <w:sz w:val="20"/>
                          </w:rPr>
                        </w:pPr>
                      </w:p>
                    </w:tc>
                    <w:tc>
                      <w:tcPr>
                        <w:tcW w:w="437" w:type="pct"/>
                        <w:noWrap/>
                      </w:tcPr>
                      <w:p>
                        <w:pPr>
                          <w:jc w:val="both"/>
                          <w:rPr>
                            <w:b/>
                            <w:sz w:val="20"/>
                          </w:rPr>
                        </w:pPr>
                      </w:p>
                    </w:tc>
                    <w:tc>
                      <w:tcPr>
                        <w:tcW w:w="437" w:type="pct"/>
                        <w:noWrap/>
                      </w:tcPr>
                      <w:p>
                        <w:pPr>
                          <w:jc w:val="both"/>
                          <w:rPr>
                            <w:b/>
                            <w:sz w:val="20"/>
                          </w:rPr>
                        </w:pPr>
                      </w:p>
                    </w:tc>
                    <w:tc>
                      <w:tcPr>
                        <w:tcW w:w="437" w:type="pct"/>
                        <w:noWrap/>
                      </w:tcPr>
                      <w:p>
                        <w:pPr>
                          <w:jc w:val="both"/>
                          <w:rPr>
                            <w:b/>
                            <w:sz w:val="20"/>
                          </w:rPr>
                        </w:pPr>
                      </w:p>
                    </w:tc>
                    <w:tc>
                      <w:tcPr>
                        <w:tcW w:w="873" w:type="pct"/>
                        <w:gridSpan w:val="2"/>
                        <w:noWrap/>
                      </w:tcPr>
                      <w:p>
                        <w:pPr>
                          <w:jc w:val="both"/>
                          <w:rPr>
                            <w:sz w:val="20"/>
                          </w:rPr>
                        </w:pPr>
                        <w:r>
                          <w:rPr>
                            <w:sz w:val="20"/>
                          </w:rPr>
                          <w:t>1 papildoma DGASA + 1 regioninė</w:t>
                        </w:r>
                      </w:p>
                    </w:tc>
                  </w:tr>
                </w:tbl>
                <w:p>
                  <w:pPr>
                    <w:rPr>
                      <w:sz w:val="18"/>
                      <w:szCs w:val="18"/>
                    </w:rPr>
                  </w:pPr>
                </w:p>
                <w:p>
                  <w:pPr>
                    <w:keepNext/>
                    <w:jc w:val="both"/>
                    <w:rPr>
                      <w:i/>
                      <w:iCs/>
                      <w:color w:val="595959"/>
                      <w:sz w:val="22"/>
                      <w:szCs w:val="18"/>
                    </w:rPr>
                  </w:pPr>
                  <w:r>
                    <w:rPr>
                      <w:i/>
                      <w:iCs/>
                      <w:color w:val="595959"/>
                      <w:sz w:val="22"/>
                      <w:szCs w:val="18"/>
                    </w:rPr>
                    <w:t>41 lentelė. Surenkamų komunalinių atliekų kiekiai vienam gyventojui Radviliškio rajone iki 2027 m.</w:t>
                  </w:r>
                </w:p>
                <w:p>
                  <w:pPr>
                    <w:rPr>
                      <w:sz w:val="10"/>
                      <w:szCs w:val="10"/>
                    </w:rPr>
                  </w:pPr>
                </w:p>
                <w:tbl>
                  <w:tblPr>
                    <w:tblW w:w="5000" w:type="pct"/>
                    <w:tblBorders>
                      <w:top w:val="single" w:sz="4" w:space="0" w:color="7F7F7F"/>
                      <w:bottom w:val="single" w:sz="4" w:space="0" w:color="7F7F7F"/>
                    </w:tblBorders>
                    <w:tblLayout w:type="fixed"/>
                    <w:tblLook w:val="04A0" w:firstRow="1" w:lastRow="0" w:firstColumn="1" w:lastColumn="0" w:noHBand="0" w:noVBand="1"/>
                  </w:tblPr>
                  <w:tblGrid>
                    <w:gridCol w:w="6523"/>
                    <w:gridCol w:w="1247"/>
                    <w:gridCol w:w="1247"/>
                    <w:gridCol w:w="1247"/>
                    <w:gridCol w:w="1246"/>
                    <w:gridCol w:w="1246"/>
                    <w:gridCol w:w="1246"/>
                  </w:tblGrid>
                  <w:tr>
                    <w:trPr>
                      <w:trHeight w:val="276"/>
                    </w:trPr>
                    <w:tc>
                      <w:tcPr>
                        <w:tcW w:w="2329" w:type="pct"/>
                        <w:noWrap/>
                        <w:hideMark/>
                      </w:tcPr>
                      <w:p>
                        <w:pPr>
                          <w:ind w:firstLine="53"/>
                          <w:jc w:val="both"/>
                          <w:rPr>
                            <w:sz w:val="20"/>
                          </w:rPr>
                        </w:pPr>
                      </w:p>
                    </w:tc>
                    <w:tc>
                      <w:tcPr>
                        <w:tcW w:w="445" w:type="pct"/>
                      </w:tcPr>
                      <w:p>
                        <w:pPr>
                          <w:jc w:val="center"/>
                          <w:rPr>
                            <w:sz w:val="20"/>
                          </w:rPr>
                        </w:pPr>
                        <w:r>
                          <w:rPr>
                            <w:sz w:val="20"/>
                          </w:rPr>
                          <w:t>2022</w:t>
                        </w:r>
                      </w:p>
                    </w:tc>
                    <w:tc>
                      <w:tcPr>
                        <w:tcW w:w="445" w:type="pct"/>
                        <w:noWrap/>
                        <w:hideMark/>
                      </w:tcPr>
                      <w:p>
                        <w:pPr>
                          <w:jc w:val="center"/>
                          <w:rPr>
                            <w:sz w:val="20"/>
                          </w:rPr>
                        </w:pPr>
                        <w:r>
                          <w:rPr>
                            <w:sz w:val="20"/>
                          </w:rPr>
                          <w:t>2023</w:t>
                        </w:r>
                      </w:p>
                    </w:tc>
                    <w:tc>
                      <w:tcPr>
                        <w:tcW w:w="445" w:type="pct"/>
                        <w:noWrap/>
                        <w:hideMark/>
                      </w:tcPr>
                      <w:p>
                        <w:pPr>
                          <w:jc w:val="center"/>
                          <w:rPr>
                            <w:sz w:val="20"/>
                          </w:rPr>
                        </w:pPr>
                        <w:r>
                          <w:rPr>
                            <w:sz w:val="20"/>
                          </w:rPr>
                          <w:t>2024</w:t>
                        </w:r>
                      </w:p>
                    </w:tc>
                    <w:tc>
                      <w:tcPr>
                        <w:tcW w:w="445" w:type="pct"/>
                        <w:noWrap/>
                        <w:hideMark/>
                      </w:tcPr>
                      <w:p>
                        <w:pPr>
                          <w:jc w:val="center"/>
                          <w:rPr>
                            <w:sz w:val="20"/>
                          </w:rPr>
                        </w:pPr>
                        <w:r>
                          <w:rPr>
                            <w:sz w:val="20"/>
                          </w:rPr>
                          <w:t>2025</w:t>
                        </w:r>
                      </w:p>
                    </w:tc>
                    <w:tc>
                      <w:tcPr>
                        <w:tcW w:w="445" w:type="pct"/>
                        <w:noWrap/>
                        <w:hideMark/>
                      </w:tcPr>
                      <w:p>
                        <w:pPr>
                          <w:jc w:val="center"/>
                          <w:rPr>
                            <w:sz w:val="20"/>
                          </w:rPr>
                        </w:pPr>
                        <w:r>
                          <w:rPr>
                            <w:sz w:val="20"/>
                          </w:rPr>
                          <w:t>2026</w:t>
                        </w:r>
                      </w:p>
                    </w:tc>
                    <w:tc>
                      <w:tcPr>
                        <w:tcW w:w="445" w:type="pct"/>
                        <w:noWrap/>
                        <w:hideMark/>
                      </w:tcPr>
                      <w:p>
                        <w:pPr>
                          <w:jc w:val="center"/>
                          <w:rPr>
                            <w:sz w:val="20"/>
                          </w:rPr>
                        </w:pPr>
                        <w:r>
                          <w:rPr>
                            <w:sz w:val="20"/>
                          </w:rPr>
                          <w:t>2027</w:t>
                        </w:r>
                      </w:p>
                    </w:tc>
                  </w:tr>
                  <w:tr>
                    <w:trPr>
                      <w:trHeight w:val="276"/>
                    </w:trPr>
                    <w:tc>
                      <w:tcPr>
                        <w:tcW w:w="2329" w:type="pct"/>
                        <w:noWrap/>
                      </w:tcPr>
                      <w:p>
                        <w:pPr>
                          <w:rPr>
                            <w:sz w:val="20"/>
                          </w:rPr>
                        </w:pPr>
                        <w:r>
                          <w:rPr>
                            <w:sz w:val="20"/>
                          </w:rPr>
                          <w:t>MKA, kg/gyv.</w:t>
                        </w:r>
                      </w:p>
                    </w:tc>
                    <w:tc>
                      <w:tcPr>
                        <w:tcW w:w="445" w:type="pct"/>
                      </w:tcPr>
                      <w:p>
                        <w:pPr>
                          <w:ind w:firstLine="53"/>
                          <w:jc w:val="center"/>
                          <w:rPr>
                            <w:bCs/>
                            <w:sz w:val="20"/>
                          </w:rPr>
                        </w:pPr>
                        <w:r>
                          <w:rPr>
                            <w:bCs/>
                            <w:sz w:val="20"/>
                          </w:rPr>
                          <w:t xml:space="preserve">207 </w:t>
                        </w:r>
                      </w:p>
                    </w:tc>
                    <w:tc>
                      <w:tcPr>
                        <w:tcW w:w="445" w:type="pct"/>
                        <w:noWrap/>
                      </w:tcPr>
                      <w:p>
                        <w:pPr>
                          <w:ind w:firstLine="53"/>
                          <w:jc w:val="center"/>
                          <w:rPr>
                            <w:bCs/>
                            <w:sz w:val="20"/>
                          </w:rPr>
                        </w:pPr>
                        <w:r>
                          <w:rPr>
                            <w:bCs/>
                            <w:sz w:val="20"/>
                          </w:rPr>
                          <w:t xml:space="preserve">185 </w:t>
                        </w:r>
                      </w:p>
                    </w:tc>
                    <w:tc>
                      <w:tcPr>
                        <w:tcW w:w="445" w:type="pct"/>
                        <w:noWrap/>
                      </w:tcPr>
                      <w:p>
                        <w:pPr>
                          <w:ind w:firstLine="53"/>
                          <w:jc w:val="center"/>
                          <w:rPr>
                            <w:bCs/>
                            <w:sz w:val="20"/>
                          </w:rPr>
                        </w:pPr>
                        <w:r>
                          <w:rPr>
                            <w:bCs/>
                            <w:sz w:val="20"/>
                          </w:rPr>
                          <w:t xml:space="preserve">163 </w:t>
                        </w:r>
                      </w:p>
                    </w:tc>
                    <w:tc>
                      <w:tcPr>
                        <w:tcW w:w="445" w:type="pct"/>
                        <w:noWrap/>
                      </w:tcPr>
                      <w:p>
                        <w:pPr>
                          <w:ind w:firstLine="53"/>
                          <w:jc w:val="center"/>
                          <w:rPr>
                            <w:bCs/>
                            <w:sz w:val="20"/>
                          </w:rPr>
                        </w:pPr>
                        <w:r>
                          <w:rPr>
                            <w:bCs/>
                            <w:sz w:val="20"/>
                          </w:rPr>
                          <w:t xml:space="preserve">139 </w:t>
                        </w:r>
                      </w:p>
                    </w:tc>
                    <w:tc>
                      <w:tcPr>
                        <w:tcW w:w="445" w:type="pct"/>
                        <w:noWrap/>
                      </w:tcPr>
                      <w:p>
                        <w:pPr>
                          <w:ind w:firstLine="53"/>
                          <w:jc w:val="center"/>
                          <w:rPr>
                            <w:bCs/>
                            <w:sz w:val="20"/>
                          </w:rPr>
                        </w:pPr>
                        <w:r>
                          <w:rPr>
                            <w:bCs/>
                            <w:sz w:val="20"/>
                          </w:rPr>
                          <w:t xml:space="preserve">115 </w:t>
                        </w:r>
                      </w:p>
                    </w:tc>
                    <w:tc>
                      <w:tcPr>
                        <w:tcW w:w="445" w:type="pct"/>
                        <w:noWrap/>
                      </w:tcPr>
                      <w:p>
                        <w:pPr>
                          <w:ind w:firstLine="53"/>
                          <w:jc w:val="center"/>
                          <w:rPr>
                            <w:bCs/>
                            <w:sz w:val="20"/>
                          </w:rPr>
                        </w:pPr>
                        <w:r>
                          <w:rPr>
                            <w:bCs/>
                            <w:sz w:val="20"/>
                          </w:rPr>
                          <w:t xml:space="preserve">89 </w:t>
                        </w:r>
                      </w:p>
                    </w:tc>
                  </w:tr>
                  <w:tr>
                    <w:trPr>
                      <w:trHeight w:val="276"/>
                    </w:trPr>
                    <w:tc>
                      <w:tcPr>
                        <w:tcW w:w="2329" w:type="pct"/>
                        <w:noWrap/>
                      </w:tcPr>
                      <w:p>
                        <w:pPr>
                          <w:rPr>
                            <w:sz w:val="20"/>
                          </w:rPr>
                        </w:pPr>
                        <w:r>
                          <w:rPr>
                            <w:sz w:val="20"/>
                          </w:rPr>
                          <w:t>Maisto ir virtuvės atliekos, kg/gyv.</w:t>
                        </w:r>
                      </w:p>
                    </w:tc>
                    <w:tc>
                      <w:tcPr>
                        <w:tcW w:w="445" w:type="pct"/>
                      </w:tcPr>
                      <w:p>
                        <w:pPr>
                          <w:ind w:firstLine="53"/>
                          <w:jc w:val="center"/>
                          <w:rPr>
                            <w:bCs/>
                            <w:sz w:val="20"/>
                          </w:rPr>
                        </w:pPr>
                        <w:r>
                          <w:rPr>
                            <w:bCs/>
                            <w:sz w:val="20"/>
                          </w:rPr>
                          <w:t xml:space="preserve">7 </w:t>
                        </w:r>
                      </w:p>
                    </w:tc>
                    <w:tc>
                      <w:tcPr>
                        <w:tcW w:w="445" w:type="pct"/>
                        <w:noWrap/>
                      </w:tcPr>
                      <w:p>
                        <w:pPr>
                          <w:ind w:firstLine="53"/>
                          <w:jc w:val="center"/>
                          <w:rPr>
                            <w:bCs/>
                            <w:sz w:val="20"/>
                          </w:rPr>
                        </w:pPr>
                        <w:r>
                          <w:rPr>
                            <w:bCs/>
                            <w:sz w:val="20"/>
                          </w:rPr>
                          <w:t xml:space="preserve">14 </w:t>
                        </w:r>
                      </w:p>
                    </w:tc>
                    <w:tc>
                      <w:tcPr>
                        <w:tcW w:w="445" w:type="pct"/>
                        <w:noWrap/>
                      </w:tcPr>
                      <w:p>
                        <w:pPr>
                          <w:ind w:firstLine="53"/>
                          <w:jc w:val="center"/>
                          <w:rPr>
                            <w:bCs/>
                            <w:sz w:val="20"/>
                          </w:rPr>
                        </w:pPr>
                        <w:r>
                          <w:rPr>
                            <w:bCs/>
                            <w:sz w:val="20"/>
                          </w:rPr>
                          <w:t xml:space="preserve">22 </w:t>
                        </w:r>
                      </w:p>
                    </w:tc>
                    <w:tc>
                      <w:tcPr>
                        <w:tcW w:w="445" w:type="pct"/>
                        <w:noWrap/>
                      </w:tcPr>
                      <w:p>
                        <w:pPr>
                          <w:ind w:firstLine="53"/>
                          <w:jc w:val="center"/>
                          <w:rPr>
                            <w:bCs/>
                            <w:sz w:val="20"/>
                          </w:rPr>
                        </w:pPr>
                        <w:r>
                          <w:rPr>
                            <w:bCs/>
                            <w:sz w:val="20"/>
                          </w:rPr>
                          <w:t xml:space="preserve">30 </w:t>
                        </w:r>
                      </w:p>
                    </w:tc>
                    <w:tc>
                      <w:tcPr>
                        <w:tcW w:w="445" w:type="pct"/>
                        <w:noWrap/>
                      </w:tcPr>
                      <w:p>
                        <w:pPr>
                          <w:ind w:firstLine="53"/>
                          <w:jc w:val="center"/>
                          <w:rPr>
                            <w:bCs/>
                            <w:sz w:val="20"/>
                          </w:rPr>
                        </w:pPr>
                        <w:r>
                          <w:rPr>
                            <w:bCs/>
                            <w:sz w:val="20"/>
                          </w:rPr>
                          <w:t xml:space="preserve">38 </w:t>
                        </w:r>
                      </w:p>
                    </w:tc>
                    <w:tc>
                      <w:tcPr>
                        <w:tcW w:w="445" w:type="pct"/>
                        <w:noWrap/>
                      </w:tcPr>
                      <w:p>
                        <w:pPr>
                          <w:ind w:firstLine="53"/>
                          <w:jc w:val="center"/>
                          <w:rPr>
                            <w:bCs/>
                            <w:sz w:val="20"/>
                          </w:rPr>
                        </w:pPr>
                        <w:r>
                          <w:rPr>
                            <w:bCs/>
                            <w:sz w:val="20"/>
                          </w:rPr>
                          <w:t xml:space="preserve">46 </w:t>
                        </w:r>
                      </w:p>
                    </w:tc>
                  </w:tr>
                  <w:tr>
                    <w:trPr>
                      <w:trHeight w:val="276"/>
                    </w:trPr>
                    <w:tc>
                      <w:tcPr>
                        <w:tcW w:w="2329" w:type="pct"/>
                        <w:noWrap/>
                      </w:tcPr>
                      <w:p>
                        <w:pPr>
                          <w:rPr>
                            <w:sz w:val="20"/>
                          </w:rPr>
                        </w:pPr>
                        <w:r>
                          <w:rPr>
                            <w:sz w:val="20"/>
                          </w:rPr>
                          <w:t>Žaliosios atliekos, įsk. sukompostuotas biologines atliekas susidarymo vietoje, kg/gyv.</w:t>
                        </w:r>
                      </w:p>
                    </w:tc>
                    <w:tc>
                      <w:tcPr>
                        <w:tcW w:w="445" w:type="pct"/>
                      </w:tcPr>
                      <w:p>
                        <w:pPr>
                          <w:ind w:firstLine="53"/>
                          <w:jc w:val="center"/>
                          <w:rPr>
                            <w:bCs/>
                            <w:sz w:val="20"/>
                          </w:rPr>
                        </w:pPr>
                        <w:r>
                          <w:rPr>
                            <w:bCs/>
                            <w:sz w:val="20"/>
                          </w:rPr>
                          <w:t xml:space="preserve">70 </w:t>
                        </w:r>
                      </w:p>
                    </w:tc>
                    <w:tc>
                      <w:tcPr>
                        <w:tcW w:w="445" w:type="pct"/>
                        <w:noWrap/>
                      </w:tcPr>
                      <w:p>
                        <w:pPr>
                          <w:ind w:firstLine="53"/>
                          <w:jc w:val="center"/>
                          <w:rPr>
                            <w:bCs/>
                            <w:sz w:val="20"/>
                          </w:rPr>
                        </w:pPr>
                        <w:r>
                          <w:rPr>
                            <w:bCs/>
                            <w:sz w:val="20"/>
                          </w:rPr>
                          <w:t xml:space="preserve">71 </w:t>
                        </w:r>
                      </w:p>
                    </w:tc>
                    <w:tc>
                      <w:tcPr>
                        <w:tcW w:w="445" w:type="pct"/>
                        <w:noWrap/>
                      </w:tcPr>
                      <w:p>
                        <w:pPr>
                          <w:ind w:firstLine="53"/>
                          <w:jc w:val="center"/>
                          <w:rPr>
                            <w:bCs/>
                            <w:sz w:val="20"/>
                          </w:rPr>
                        </w:pPr>
                        <w:r>
                          <w:rPr>
                            <w:bCs/>
                            <w:sz w:val="20"/>
                          </w:rPr>
                          <w:t xml:space="preserve">73 </w:t>
                        </w:r>
                      </w:p>
                    </w:tc>
                    <w:tc>
                      <w:tcPr>
                        <w:tcW w:w="445" w:type="pct"/>
                        <w:noWrap/>
                      </w:tcPr>
                      <w:p>
                        <w:pPr>
                          <w:ind w:firstLine="53"/>
                          <w:jc w:val="center"/>
                          <w:rPr>
                            <w:bCs/>
                            <w:sz w:val="20"/>
                          </w:rPr>
                        </w:pPr>
                        <w:r>
                          <w:rPr>
                            <w:bCs/>
                            <w:sz w:val="20"/>
                          </w:rPr>
                          <w:t xml:space="preserve">75 </w:t>
                        </w:r>
                      </w:p>
                    </w:tc>
                    <w:tc>
                      <w:tcPr>
                        <w:tcW w:w="445" w:type="pct"/>
                        <w:noWrap/>
                      </w:tcPr>
                      <w:p>
                        <w:pPr>
                          <w:ind w:firstLine="53"/>
                          <w:jc w:val="center"/>
                          <w:rPr>
                            <w:bCs/>
                            <w:sz w:val="20"/>
                          </w:rPr>
                        </w:pPr>
                        <w:r>
                          <w:rPr>
                            <w:bCs/>
                            <w:sz w:val="20"/>
                          </w:rPr>
                          <w:t xml:space="preserve">76 </w:t>
                        </w:r>
                      </w:p>
                    </w:tc>
                    <w:tc>
                      <w:tcPr>
                        <w:tcW w:w="445" w:type="pct"/>
                        <w:noWrap/>
                      </w:tcPr>
                      <w:p>
                        <w:pPr>
                          <w:ind w:firstLine="53"/>
                          <w:jc w:val="center"/>
                          <w:rPr>
                            <w:bCs/>
                            <w:sz w:val="20"/>
                          </w:rPr>
                        </w:pPr>
                        <w:r>
                          <w:rPr>
                            <w:bCs/>
                            <w:sz w:val="20"/>
                          </w:rPr>
                          <w:t xml:space="preserve">78 </w:t>
                        </w:r>
                      </w:p>
                    </w:tc>
                  </w:tr>
                  <w:tr>
                    <w:trPr>
                      <w:trHeight w:val="276"/>
                    </w:trPr>
                    <w:tc>
                      <w:tcPr>
                        <w:tcW w:w="2329" w:type="pct"/>
                        <w:noWrap/>
                      </w:tcPr>
                      <w:p>
                        <w:pPr>
                          <w:rPr>
                            <w:sz w:val="20"/>
                          </w:rPr>
                        </w:pPr>
                        <w:r>
                          <w:rPr>
                            <w:sz w:val="20"/>
                          </w:rPr>
                          <w:t>Pakuočių atliekos ir antrinės žaliavos, kg/gyv.</w:t>
                        </w:r>
                      </w:p>
                    </w:tc>
                    <w:tc>
                      <w:tcPr>
                        <w:tcW w:w="445" w:type="pct"/>
                      </w:tcPr>
                      <w:p>
                        <w:pPr>
                          <w:jc w:val="center"/>
                          <w:rPr>
                            <w:bCs/>
                            <w:sz w:val="20"/>
                          </w:rPr>
                        </w:pPr>
                        <w:r>
                          <w:rPr>
                            <w:bCs/>
                            <w:sz w:val="20"/>
                          </w:rPr>
                          <w:t>57</w:t>
                        </w:r>
                      </w:p>
                    </w:tc>
                    <w:tc>
                      <w:tcPr>
                        <w:tcW w:w="445" w:type="pct"/>
                        <w:noWrap/>
                      </w:tcPr>
                      <w:p>
                        <w:pPr>
                          <w:jc w:val="center"/>
                          <w:rPr>
                            <w:bCs/>
                            <w:sz w:val="20"/>
                          </w:rPr>
                        </w:pPr>
                        <w:r>
                          <w:rPr>
                            <w:bCs/>
                            <w:sz w:val="20"/>
                          </w:rPr>
                          <w:t>68</w:t>
                        </w:r>
                      </w:p>
                    </w:tc>
                    <w:tc>
                      <w:tcPr>
                        <w:tcW w:w="445" w:type="pct"/>
                        <w:noWrap/>
                      </w:tcPr>
                      <w:p>
                        <w:pPr>
                          <w:jc w:val="center"/>
                          <w:rPr>
                            <w:bCs/>
                            <w:sz w:val="20"/>
                          </w:rPr>
                        </w:pPr>
                        <w:r>
                          <w:rPr>
                            <w:bCs/>
                            <w:sz w:val="20"/>
                          </w:rPr>
                          <w:t>79</w:t>
                        </w:r>
                      </w:p>
                    </w:tc>
                    <w:tc>
                      <w:tcPr>
                        <w:tcW w:w="445" w:type="pct"/>
                        <w:noWrap/>
                      </w:tcPr>
                      <w:p>
                        <w:pPr>
                          <w:jc w:val="center"/>
                          <w:rPr>
                            <w:bCs/>
                            <w:sz w:val="20"/>
                          </w:rPr>
                        </w:pPr>
                        <w:r>
                          <w:rPr>
                            <w:bCs/>
                            <w:sz w:val="20"/>
                          </w:rPr>
                          <w:t>90</w:t>
                        </w:r>
                      </w:p>
                    </w:tc>
                    <w:tc>
                      <w:tcPr>
                        <w:tcW w:w="445" w:type="pct"/>
                        <w:noWrap/>
                      </w:tcPr>
                      <w:p>
                        <w:pPr>
                          <w:jc w:val="center"/>
                          <w:rPr>
                            <w:bCs/>
                            <w:sz w:val="20"/>
                          </w:rPr>
                        </w:pPr>
                        <w:r>
                          <w:rPr>
                            <w:bCs/>
                            <w:sz w:val="20"/>
                          </w:rPr>
                          <w:t>102</w:t>
                        </w:r>
                      </w:p>
                    </w:tc>
                    <w:tc>
                      <w:tcPr>
                        <w:tcW w:w="445" w:type="pct"/>
                        <w:noWrap/>
                      </w:tcPr>
                      <w:p>
                        <w:pPr>
                          <w:jc w:val="center"/>
                          <w:rPr>
                            <w:bCs/>
                            <w:sz w:val="20"/>
                          </w:rPr>
                        </w:pPr>
                        <w:r>
                          <w:rPr>
                            <w:bCs/>
                            <w:sz w:val="20"/>
                          </w:rPr>
                          <w:t>114</w:t>
                        </w:r>
                      </w:p>
                    </w:tc>
                  </w:tr>
                </w:tbl>
                <w:p>
                  <w:pPr>
                    <w:spacing w:line="259" w:lineRule="auto"/>
                    <w:jc w:val="both"/>
                    <w:rPr>
                      <w:sz w:val="20"/>
                      <w:szCs w:val="22"/>
                    </w:rPr>
                  </w:pPr>
                  <w:r>
                    <w:rPr>
                      <w:sz w:val="20"/>
                      <w:szCs w:val="22"/>
                    </w:rPr>
                    <w:br w:type="page"/>
                  </w:r>
                </w:p>
                <w:p>
                  <w:pPr>
                    <w:rPr>
                      <w:sz w:val="18"/>
                      <w:szCs w:val="18"/>
                    </w:rPr>
                  </w:pPr>
                </w:p>
                <w:p>
                  <w:pPr>
                    <w:keepNext/>
                    <w:jc w:val="both"/>
                    <w:rPr>
                      <w:i/>
                      <w:iCs/>
                      <w:color w:val="595959"/>
                      <w:sz w:val="22"/>
                      <w:szCs w:val="18"/>
                    </w:rPr>
                  </w:pPr>
                  <w:r>
                    <w:rPr>
                      <w:i/>
                      <w:iCs/>
                      <w:color w:val="595959"/>
                      <w:sz w:val="22"/>
                      <w:szCs w:val="18"/>
                    </w:rPr>
                    <w:t>16 paveikslas. Komunalinių atliekų tvarkymo srautai Radviliškio rajono savivaldybėje, 2027 m.</w:t>
                  </w:r>
                </w:p>
                <w:p>
                  <w:pPr>
                    <w:rPr>
                      <w:sz w:val="10"/>
                      <w:szCs w:val="10"/>
                    </w:rPr>
                  </w:pPr>
                </w:p>
                <w:p>
                  <w:pPr>
                    <w:spacing w:line="259" w:lineRule="auto"/>
                    <w:jc w:val="both"/>
                    <w:rPr>
                      <w:sz w:val="20"/>
                      <w:szCs w:val="22"/>
                    </w:rPr>
                    <w:sectPr>
                      <w:pgSz w:w="16838" w:h="11906" w:orient="landscape" w:code="9"/>
                      <w:pgMar w:top="851" w:right="1418" w:bottom="1134" w:left="1418" w:header="567" w:footer="567" w:gutter="0"/>
                      <w:cols w:space="1296"/>
                      <w:docGrid w:linePitch="326"/>
                    </w:sectPr>
                  </w:pPr>
                  <w:r>
                    <w:rPr>
                      <w:sz w:val="20"/>
                      <w:szCs w:val="22"/>
                      <w:lang w:val="en-US"/>
                    </w:rPr>
                    <w:drawing>
                      <wp:inline distT="0" distB="0" distL="0" distR="0" wp14:anchorId="43E24176" wp14:editId="59F61D50">
                        <wp:extent cx="8891257" cy="5661775"/>
                        <wp:effectExtent l="0" t="0" r="5715" b="0"/>
                        <wp:docPr id="6" name="Picture 6" descr="C:\Data\Ingos diskas\Darbas\ATP\2022_SRATC planai\Reg plano projektas\Planuojami srautai iki 20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ata\Ingos diskas\Darbas\ATP\2022_SRATC planai\Reg plano projektas\Planuojami srautai iki 2027.png"/>
                                <pic:cNvPicPr>
                                  <a:picLocks noChangeAspect="1" noChangeArrowheads="1"/>
                                </pic:cNvPicPr>
                              </pic:nvPicPr>
                              <pic:blipFill rotWithShape="1">
                                <a:blip r:embed="rId32">
                                  <a:extLst>
                                    <a:ext uri="{28A0092B-C50C-407E-A947-70E740481C1C}">
                                      <a14:useLocalDpi xmlns:a14="http://schemas.microsoft.com/office/drawing/2010/main" val="0"/>
                                    </a:ext>
                                  </a:extLst>
                                </a:blip>
                                <a:srcRect t="9920"/>
                                <a:stretch/>
                              </pic:blipFill>
                              <pic:spPr bwMode="auto">
                                <a:xfrm>
                                  <a:off x="0" y="0"/>
                                  <a:ext cx="8891270" cy="5661783"/>
                                </a:xfrm>
                                <a:prstGeom prst="rect">
                                  <a:avLst/>
                                </a:prstGeom>
                                <a:noFill/>
                                <a:ln>
                                  <a:noFill/>
                                </a:ln>
                                <a:extLst>
                                  <a:ext uri="{53640926-AAD7-44D8-BBD7-CCE9431645EC}">
                                    <a14:shadowObscured xmlns:a14="http://schemas.microsoft.com/office/drawing/2010/main"/>
                                  </a:ext>
                                </a:extLst>
                              </pic:spPr>
                            </pic:pic>
                          </a:graphicData>
                        </a:graphic>
                      </wp:inline>
                    </w:drawing>
                  </w:r>
                </w:p>
                <w:p>
                  <w:pPr>
                    <w:rPr>
                      <w:sz w:val="20"/>
                    </w:rPr>
                  </w:pPr>
                </w:p>
                <w:sdt>
                  <w:sdtPr>
                    <w:alias w:val="2.4.1 pp."/>
                    <w:tag w:val="part_1823f2e8bd2b43719c63968980294ca0"/>
                    <w:lock w:val="sdtLocked"/>
                    <w:richText/>
                  </w:sdtPr>
                  <w:sdtContent>
                    <w:p>
                      <w:pPr>
                        <w:spacing w:line="259" w:lineRule="auto"/>
                        <w:ind w:left="720"/>
                        <w:jc w:val="both"/>
                        <w:outlineLvl w:val="2"/>
                        <w:rPr>
                          <w:color w:val="538135"/>
                          <w:szCs w:val="24"/>
                        </w:rPr>
                      </w:pPr>
                      <w:sdt>
                        <w:sdtPr>
                          <w:alias w:val="Numeris"/>
                          <w:tag w:val="nr_1823f2e8bd2b43719c63968980294ca0"/>
                          <w:lock w:val="sdtLocked"/>
                          <w:richText/>
                        </w:sdtPr>
                        <w:sdtContent>
                          <w:r>
                            <w:rPr>
                              <w:i/>
                              <w:color w:val="538135"/>
                              <w:szCs w:val="24"/>
                            </w:rPr>
                            <w:t>2.4.1</w:t>
                          </w:r>
                        </w:sdtContent>
                      </w:sdt>
                      <w:r>
                        <w:rPr>
                          <w:i/>
                          <w:color w:val="538135"/>
                          <w:szCs w:val="24"/>
                        </w:rPr>
                        <w:t xml:space="preserve"> Komunalinių atliekų prevencijos ir pakartotinio naudojimo ateityje vertinimas</w:t>
                      </w:r>
                    </w:p>
                    <w:p>
                      <w:pPr>
                        <w:rPr>
                          <w:sz w:val="14"/>
                          <w:szCs w:val="14"/>
                        </w:rPr>
                      </w:pPr>
                    </w:p>
                    <w:p>
                      <w:pPr>
                        <w:spacing w:line="259" w:lineRule="auto"/>
                        <w:jc w:val="both"/>
                        <w:rPr>
                          <w:szCs w:val="22"/>
                        </w:rPr>
                      </w:pPr>
                      <w:r>
                        <w:rPr>
                          <w:szCs w:val="22"/>
                        </w:rPr>
                        <w:t xml:space="preserve">Atliekų prevencija yra aukščiausias prioritetas atliekų susidaryme ir tvarkyme. Atliekų prevencijos tikslas – vengti atliekų susidarymo, mažinti susidarančių ir nenaudojamų atliekų kiekį, neigiamą poveikį aplinkai ir visuomenės sveikatai, kenksmingų medžiagų kiekį medžiagose ir produktuose. </w:t>
                      </w:r>
                    </w:p>
                    <w:p>
                      <w:pPr>
                        <w:rPr>
                          <w:sz w:val="14"/>
                          <w:szCs w:val="14"/>
                        </w:rPr>
                      </w:pPr>
                    </w:p>
                    <w:p>
                      <w:pPr>
                        <w:spacing w:line="259" w:lineRule="auto"/>
                        <w:jc w:val="both"/>
                        <w:rPr>
                          <w:szCs w:val="22"/>
                        </w:rPr>
                      </w:pPr>
                      <w:r>
                        <w:rPr>
                          <w:szCs w:val="22"/>
                        </w:rPr>
                        <w:t xml:space="preserve">Iki 2027 m. Radviliškio rajone planuojama skirti ypatingą dėmesį visuomenės švietimui ir informavimui atliekų prevencijos srityje bei vykdyti visuomenės švietimo ir informavimo priemones atliekų prevencijos ir atsakingo vartojimo srityje (pvz., leisti straipsnius, laidas, organizuoti renginius ir pan.). Viešinimo kampanijomis bei įvairiais projektais bus siekiama ugdyti atliekų turėtojų sąmoningumą bei atliekų prevencijos ir tvarkymo prioritetų supratimą (keisti požiūrį, sumažinti, naudoti pakartotinai ir perdirbti). </w:t>
                      </w:r>
                    </w:p>
                    <w:p>
                      <w:pPr>
                        <w:rPr>
                          <w:sz w:val="14"/>
                          <w:szCs w:val="14"/>
                        </w:rPr>
                      </w:pPr>
                    </w:p>
                    <w:p>
                      <w:pPr>
                        <w:spacing w:line="259" w:lineRule="auto"/>
                        <w:jc w:val="both"/>
                        <w:rPr>
                          <w:szCs w:val="22"/>
                        </w:rPr>
                      </w:pPr>
                      <w:r>
                        <w:rPr>
                          <w:szCs w:val="22"/>
                        </w:rPr>
                        <w:t>Didelis dėmesys bus skiriamas maisto atliekų prevencijai, o tų atliekų, kurių neįmanoma išvengti – tinkamam atskyrimui ir sutvarkymui, daugkartinių gaminių naudojimui, vienkartinių plastikinių gaminių vartojimo mažinimui, buityje susidarančių pavojingųjų atliekų vengimui ir pan.</w:t>
                      </w:r>
                    </w:p>
                    <w:p>
                      <w:pPr>
                        <w:rPr>
                          <w:sz w:val="14"/>
                          <w:szCs w:val="14"/>
                        </w:rPr>
                      </w:pPr>
                    </w:p>
                    <w:p>
                      <w:pPr>
                        <w:spacing w:line="259" w:lineRule="auto"/>
                        <w:jc w:val="both"/>
                        <w:rPr>
                          <w:szCs w:val="22"/>
                        </w:rPr>
                      </w:pPr>
                      <w:r>
                        <w:rPr>
                          <w:szCs w:val="22"/>
                        </w:rPr>
                        <w:t xml:space="preserve">Lietuvoje nėra nei duomenų, nei skaičiavimo metodikos, kiek galima sumažinti komunalinių atliekų kiekį, taikant atliekų prevencijos priemones, todėl iki 2027 m. kiekybinis atliekų prevencijos rodiklis nenustatomas. Didžiausios pastangos bus nukreiptos į mišrių komunalinių atliekų kiekio mažinimą, siekiant, kad 2027 m. vienas gyventojas Radviliškio rajone sugeneruotų ne daugiau kaip </w:t>
                      </w:r>
                      <w:r>
                        <w:rPr>
                          <w:b/>
                          <w:szCs w:val="22"/>
                        </w:rPr>
                        <w:t>89 kg/metus MKA</w:t>
                      </w:r>
                      <w:r>
                        <w:rPr>
                          <w:szCs w:val="22"/>
                        </w:rPr>
                        <w:t xml:space="preserve"> (2021 m. šis rodiklis buvo 252 kg/metus, 41 lentelė). Plane taip pat numatyta išanalizuoti galimybes ir siekti prisijungti prie Europos „zero waste cities“ iniciatyvos.</w:t>
                      </w:r>
                    </w:p>
                    <w:p>
                      <w:pPr>
                        <w:rPr>
                          <w:sz w:val="14"/>
                          <w:szCs w:val="14"/>
                        </w:rPr>
                      </w:pPr>
                    </w:p>
                    <w:p>
                      <w:pPr>
                        <w:spacing w:line="259" w:lineRule="auto"/>
                        <w:jc w:val="both"/>
                        <w:rPr>
                          <w:szCs w:val="22"/>
                        </w:rPr>
                      </w:pPr>
                      <w:r>
                        <w:rPr>
                          <w:szCs w:val="22"/>
                        </w:rPr>
                        <w:t xml:space="preserve">Atliekų tvarkymą reglamentuojančiuose teisės aktuose produktų ar jų sudedamųjų dalių paruošimas naudoti pakartotinai yra išskirtas kaip atskiras atliekų prevencijos ir tvarkymo prioritetas. Dėl šios priežasties Radviliškio rajone numatoma skatinti ne tik atliekų prevencijos veiklą, bet ir paruošimo naudoti pakartotinai tinklus, įrengti regioninį pakartotinio naudojimo centrą Šiaulių rajone, kuriame būtų rūšiuojamos, tikrinamos, tvarkomos (remontuojamos, plaunamos, ir kt. atnaujinamos) pakartotiniam naudojimui paruošti tinkamos atliekos ir daiktai. Už „Daiktų kiemo“ tinklo paslaugų plėtrą ir prieinamumo didinimą atsakingas ŠRATC, daugiau priemonių plėtoti ir vystyti paruošimo naudoti pakartotinai veiklą numatyta </w:t>
                      </w:r>
                      <w:r>
                        <w:rPr>
                          <w:i/>
                          <w:iCs/>
                          <w:szCs w:val="22"/>
                        </w:rPr>
                        <w:t xml:space="preserve">Šiaulių regiono atliekų prevencijos ir tvarkymo 2021-2027 m. plane. </w:t>
                      </w:r>
                      <w:r>
                        <w:rPr>
                          <w:iCs/>
                          <w:szCs w:val="22"/>
                        </w:rPr>
                        <w:t xml:space="preserve">Planuojama, kad </w:t>
                      </w:r>
                      <w:r>
                        <w:rPr>
                          <w:szCs w:val="22"/>
                        </w:rPr>
                        <w:t>„Daiktų kiemo“ stotelės bus įrengtos kiekvienoje DGASA.</w:t>
                      </w:r>
                    </w:p>
                    <w:p>
                      <w:pPr>
                        <w:rPr>
                          <w:sz w:val="14"/>
                          <w:szCs w:val="14"/>
                        </w:rPr>
                      </w:pPr>
                    </w:p>
                    <w:p>
                      <w:pPr>
                        <w:spacing w:line="259" w:lineRule="auto"/>
                        <w:jc w:val="both"/>
                        <w:rPr>
                          <w:szCs w:val="22"/>
                        </w:rPr>
                      </w:pPr>
                      <w:r>
                        <w:rPr>
                          <w:szCs w:val="22"/>
                        </w:rPr>
                        <w:t>Vertinama, kad įgyvendinus visas suplanuotas priemones, Radviliškio rajono savivaldybėje per metus bus paruošiama naudoti pakartotinai apie 40-50 t atliekų/daiktų.</w:t>
                      </w:r>
                    </w:p>
                    <w:p>
                      <w:pPr>
                        <w:rPr>
                          <w:sz w:val="20"/>
                        </w:rPr>
                      </w:pPr>
                    </w:p>
                  </w:sdtContent>
                </w:sdt>
                <w:sdt>
                  <w:sdtPr>
                    <w:alias w:val="2.4.2 pp."/>
                    <w:tag w:val="part_5d05e44b42f54a96b2ed6fe27dff1d25"/>
                    <w:lock w:val="sdtLocked"/>
                    <w:richText/>
                  </w:sdtPr>
                  <w:sdtContent>
                    <w:p>
                      <w:pPr>
                        <w:spacing w:line="259" w:lineRule="auto"/>
                        <w:ind w:left="720"/>
                        <w:jc w:val="both"/>
                        <w:outlineLvl w:val="2"/>
                        <w:rPr>
                          <w:color w:val="538135"/>
                          <w:szCs w:val="24"/>
                        </w:rPr>
                      </w:pPr>
                      <w:sdt>
                        <w:sdtPr>
                          <w:alias w:val="Numeris"/>
                          <w:tag w:val="nr_5d05e44b42f54a96b2ed6fe27dff1d25"/>
                          <w:lock w:val="sdtLocked"/>
                          <w:richText/>
                        </w:sdtPr>
                        <w:sdtContent>
                          <w:r>
                            <w:rPr>
                              <w:i/>
                              <w:color w:val="538135"/>
                              <w:szCs w:val="24"/>
                            </w:rPr>
                            <w:t>2.4.2</w:t>
                          </w:r>
                        </w:sdtContent>
                      </w:sdt>
                      <w:r>
                        <w:rPr>
                          <w:i/>
                          <w:color w:val="538135"/>
                          <w:szCs w:val="24"/>
                        </w:rPr>
                        <w:t xml:space="preserve"> Biologinių atliekų tvarkymo ateityje vertinimas</w:t>
                      </w:r>
                    </w:p>
                    <w:p>
                      <w:pPr>
                        <w:rPr>
                          <w:sz w:val="14"/>
                          <w:szCs w:val="14"/>
                        </w:rPr>
                      </w:pPr>
                    </w:p>
                    <w:p>
                      <w:pPr>
                        <w:spacing w:line="259" w:lineRule="auto"/>
                        <w:jc w:val="both"/>
                        <w:rPr>
                          <w:szCs w:val="24"/>
                        </w:rPr>
                      </w:pPr>
                      <w:r>
                        <w:rPr>
                          <w:b/>
                          <w:szCs w:val="24"/>
                        </w:rPr>
                        <w:t>Žaliosios atliekos.</w:t>
                      </w:r>
                      <w:r>
                        <w:rPr>
                          <w:szCs w:val="24"/>
                        </w:rPr>
                        <w:t xml:space="preserve"> Radviliškio rajone ir toliau planuojama skatinti atliekų turėtojus kompostuoti biologines atliekas namų ūkio sąlygomis. Radviliškio rajono savivaldybės individualių namų gyventojai, pageidaujantys biologines atliekas kompostuoti namų ūkių valdose, jau yra aprūpinti kompostavimo dėžėmis, skirtomis kompostuoti žaliąsias atliekas bei augalinės kilmės maisto atliekas (42 lentelė). Plano įgyvendinimo laikotarpiu planuojama bendradarbiauti su VU Šiaulių akademijos Botanikos sodu ar kitomis panašią veiklą vykdančiomis įstaigomis ar įmonėmis dėl namudinio kompostavimo skatinimo ir populiarinimo. Vertinama, kad pasinaudojant esamomis kompostavimo dėžėmis, individualiose valdose galima sukompostuoti apie 600 tonų biologinių atliekų.</w:t>
                      </w:r>
                    </w:p>
                    <w:p>
                      <w:pPr>
                        <w:rPr>
                          <w:sz w:val="18"/>
                          <w:szCs w:val="18"/>
                        </w:rPr>
                      </w:pPr>
                    </w:p>
                    <w:p>
                      <w:pPr>
                        <w:keepNext/>
                        <w:jc w:val="both"/>
                        <w:rPr>
                          <w:i/>
                          <w:iCs/>
                          <w:color w:val="595959"/>
                          <w:sz w:val="22"/>
                          <w:szCs w:val="18"/>
                        </w:rPr>
                      </w:pPr>
                      <w:r>
                        <w:rPr>
                          <w:i/>
                          <w:iCs/>
                          <w:color w:val="595959"/>
                          <w:sz w:val="22"/>
                          <w:szCs w:val="18"/>
                        </w:rPr>
                        <w:t xml:space="preserve">42 lentelė. Esama žaliųjų atliekų surinkimo ir kompostavimo namų sąlygomis infrastruktūra Radviliškio rajone, vnt. </w:t>
                      </w:r>
                    </w:p>
                    <w:p>
                      <w:pPr>
                        <w:rPr>
                          <w:sz w:val="10"/>
                          <w:szCs w:val="10"/>
                        </w:rPr>
                      </w:pPr>
                    </w:p>
                    <w:tbl>
                      <w:tblPr>
                        <w:tblW w:w="5000" w:type="pct"/>
                        <w:tblBorders>
                          <w:top w:val="single" w:sz="4" w:space="0" w:color="7F7F7F"/>
                          <w:bottom w:val="single" w:sz="4" w:space="0" w:color="7F7F7F"/>
                        </w:tblBorders>
                        <w:tblLook w:val="04A0" w:firstRow="1" w:lastRow="0" w:firstColumn="1" w:lastColumn="0" w:noHBand="0" w:noVBand="1"/>
                      </w:tblPr>
                      <w:tblGrid>
                        <w:gridCol w:w="1550"/>
                        <w:gridCol w:w="1420"/>
                        <w:gridCol w:w="1484"/>
                        <w:gridCol w:w="1484"/>
                        <w:gridCol w:w="1790"/>
                        <w:gridCol w:w="1342"/>
                      </w:tblGrid>
                      <w:tr>
                        <w:trPr>
                          <w:trHeight w:val="1035"/>
                        </w:trPr>
                        <w:tc>
                          <w:tcPr>
                            <w:tcW w:w="854" w:type="pct"/>
                            <w:hideMark/>
                          </w:tcPr>
                          <w:p>
                            <w:pPr>
                              <w:jc w:val="center"/>
                              <w:rPr>
                                <w:sz w:val="18"/>
                                <w:szCs w:val="22"/>
                              </w:rPr>
                            </w:pPr>
                            <w:r>
                              <w:rPr>
                                <w:sz w:val="18"/>
                                <w:szCs w:val="22"/>
                              </w:rPr>
                              <w:t>Daugiabučių namų ūkių sk. (butų)</w:t>
                            </w:r>
                          </w:p>
                        </w:tc>
                        <w:tc>
                          <w:tcPr>
                            <w:tcW w:w="783" w:type="pct"/>
                            <w:hideMark/>
                          </w:tcPr>
                          <w:p>
                            <w:pPr>
                              <w:jc w:val="center"/>
                              <w:rPr>
                                <w:sz w:val="18"/>
                                <w:szCs w:val="22"/>
                              </w:rPr>
                            </w:pPr>
                            <w:r>
                              <w:rPr>
                                <w:sz w:val="18"/>
                                <w:szCs w:val="22"/>
                              </w:rPr>
                              <w:t>Individualių valdų sk.</w:t>
                            </w:r>
                          </w:p>
                        </w:tc>
                        <w:tc>
                          <w:tcPr>
                            <w:tcW w:w="818" w:type="pct"/>
                            <w:hideMark/>
                          </w:tcPr>
                          <w:p>
                            <w:pPr>
                              <w:jc w:val="center"/>
                              <w:rPr>
                                <w:sz w:val="18"/>
                                <w:szCs w:val="22"/>
                              </w:rPr>
                            </w:pPr>
                            <w:r>
                              <w:rPr>
                                <w:sz w:val="18"/>
                                <w:szCs w:val="22"/>
                              </w:rPr>
                              <w:t>Konteineriai individualių valdų</w:t>
                            </w:r>
                          </w:p>
                        </w:tc>
                        <w:tc>
                          <w:tcPr>
                            <w:tcW w:w="818" w:type="pct"/>
                            <w:hideMark/>
                          </w:tcPr>
                          <w:p>
                            <w:pPr>
                              <w:jc w:val="center"/>
                              <w:rPr>
                                <w:sz w:val="18"/>
                                <w:szCs w:val="22"/>
                              </w:rPr>
                            </w:pPr>
                            <w:r>
                              <w:rPr>
                                <w:sz w:val="18"/>
                                <w:szCs w:val="22"/>
                              </w:rPr>
                              <w:t xml:space="preserve">Konteineriai bendro naudojimo  </w:t>
                            </w:r>
                          </w:p>
                        </w:tc>
                        <w:tc>
                          <w:tcPr>
                            <w:tcW w:w="987" w:type="pct"/>
                            <w:hideMark/>
                          </w:tcPr>
                          <w:p>
                            <w:pPr>
                              <w:jc w:val="center"/>
                              <w:rPr>
                                <w:sz w:val="18"/>
                                <w:szCs w:val="22"/>
                              </w:rPr>
                            </w:pPr>
                            <w:r>
                              <w:rPr>
                                <w:sz w:val="18"/>
                                <w:szCs w:val="22"/>
                              </w:rPr>
                              <w:t>Kompostavimo dėžės</w:t>
                            </w:r>
                          </w:p>
                        </w:tc>
                        <w:tc>
                          <w:tcPr>
                            <w:tcW w:w="740" w:type="pct"/>
                            <w:hideMark/>
                          </w:tcPr>
                          <w:p>
                            <w:pPr>
                              <w:jc w:val="center"/>
                              <w:rPr>
                                <w:sz w:val="18"/>
                                <w:szCs w:val="22"/>
                              </w:rPr>
                            </w:pPr>
                            <w:r>
                              <w:rPr>
                                <w:sz w:val="18"/>
                                <w:szCs w:val="22"/>
                              </w:rPr>
                              <w:t>BSA surinkimo priemonės maišai 1 m</w:t>
                            </w:r>
                            <w:r>
                              <w:rPr>
                                <w:sz w:val="18"/>
                                <w:szCs w:val="22"/>
                                <w:vertAlign w:val="superscript"/>
                              </w:rPr>
                              <w:t>3</w:t>
                            </w:r>
                            <w:r>
                              <w:rPr>
                                <w:sz w:val="18"/>
                                <w:szCs w:val="22"/>
                              </w:rPr>
                              <w:t xml:space="preserve"> </w:t>
                            </w:r>
                          </w:p>
                        </w:tc>
                      </w:tr>
                      <w:tr>
                        <w:trPr>
                          <w:trHeight w:val="340"/>
                        </w:trPr>
                        <w:tc>
                          <w:tcPr>
                            <w:tcW w:w="854" w:type="pct"/>
                            <w:hideMark/>
                          </w:tcPr>
                          <w:p>
                            <w:pPr>
                              <w:jc w:val="center"/>
                              <w:rPr>
                                <w:sz w:val="18"/>
                                <w:szCs w:val="22"/>
                              </w:rPr>
                            </w:pPr>
                            <w:r>
                              <w:rPr>
                                <w:sz w:val="20"/>
                                <w:szCs w:val="22"/>
                                <w:lang w:val="en-US"/>
                              </w:rPr>
                              <w:t>9116</w:t>
                            </w:r>
                          </w:p>
                        </w:tc>
                        <w:tc>
                          <w:tcPr>
                            <w:tcW w:w="783" w:type="pct"/>
                            <w:hideMark/>
                          </w:tcPr>
                          <w:p>
                            <w:pPr>
                              <w:jc w:val="center"/>
                              <w:rPr>
                                <w:sz w:val="18"/>
                                <w:szCs w:val="22"/>
                              </w:rPr>
                            </w:pPr>
                            <w:r>
                              <w:rPr>
                                <w:sz w:val="20"/>
                                <w:szCs w:val="22"/>
                                <w:lang w:val="en-US"/>
                              </w:rPr>
                              <w:t>11042</w:t>
                            </w:r>
                          </w:p>
                        </w:tc>
                        <w:tc>
                          <w:tcPr>
                            <w:tcW w:w="818" w:type="pct"/>
                            <w:hideMark/>
                          </w:tcPr>
                          <w:p>
                            <w:pPr>
                              <w:jc w:val="center"/>
                              <w:rPr>
                                <w:sz w:val="18"/>
                                <w:szCs w:val="22"/>
                              </w:rPr>
                            </w:pPr>
                            <w:r>
                              <w:rPr>
                                <w:sz w:val="20"/>
                                <w:szCs w:val="22"/>
                                <w:lang w:val="en-US"/>
                              </w:rPr>
                              <w:t>2874</w:t>
                            </w:r>
                          </w:p>
                        </w:tc>
                        <w:tc>
                          <w:tcPr>
                            <w:tcW w:w="818" w:type="pct"/>
                            <w:hideMark/>
                          </w:tcPr>
                          <w:p>
                            <w:pPr>
                              <w:ind w:firstLine="53"/>
                              <w:jc w:val="center"/>
                              <w:rPr>
                                <w:sz w:val="18"/>
                                <w:szCs w:val="22"/>
                              </w:rPr>
                            </w:pPr>
                          </w:p>
                        </w:tc>
                        <w:tc>
                          <w:tcPr>
                            <w:tcW w:w="987" w:type="pct"/>
                            <w:hideMark/>
                          </w:tcPr>
                          <w:p>
                            <w:pPr>
                              <w:jc w:val="center"/>
                              <w:rPr>
                                <w:sz w:val="18"/>
                                <w:szCs w:val="22"/>
                              </w:rPr>
                            </w:pPr>
                            <w:r>
                              <w:rPr>
                                <w:sz w:val="20"/>
                                <w:szCs w:val="22"/>
                                <w:lang w:val="en-US"/>
                              </w:rPr>
                              <w:t>2420</w:t>
                            </w:r>
                          </w:p>
                        </w:tc>
                        <w:tc>
                          <w:tcPr>
                            <w:tcW w:w="740" w:type="pct"/>
                            <w:hideMark/>
                          </w:tcPr>
                          <w:p>
                            <w:pPr>
                              <w:jc w:val="center"/>
                              <w:rPr>
                                <w:sz w:val="18"/>
                                <w:szCs w:val="22"/>
                              </w:rPr>
                            </w:pPr>
                            <w:r>
                              <w:rPr>
                                <w:sz w:val="20"/>
                                <w:szCs w:val="22"/>
                                <w:lang w:val="en-US"/>
                              </w:rPr>
                              <w:t>250</w:t>
                            </w:r>
                          </w:p>
                        </w:tc>
                      </w:tr>
                    </w:tbl>
                    <w:p>
                      <w:pPr>
                        <w:spacing w:line="259" w:lineRule="auto"/>
                        <w:jc w:val="both"/>
                        <w:rPr>
                          <w:sz w:val="20"/>
                          <w:szCs w:val="22"/>
                        </w:rPr>
                      </w:pPr>
                      <w:r>
                        <w:rPr>
                          <w:color w:val="595959"/>
                          <w:sz w:val="16"/>
                          <w:szCs w:val="16"/>
                        </w:rPr>
                        <w:t>Šaltinis: ŠRATC duomenys, 2022 m.</w:t>
                      </w:r>
                    </w:p>
                    <w:p>
                      <w:pPr>
                        <w:rPr>
                          <w:sz w:val="14"/>
                          <w:szCs w:val="14"/>
                        </w:rPr>
                      </w:pPr>
                    </w:p>
                    <w:p>
                      <w:pPr>
                        <w:spacing w:line="259" w:lineRule="auto"/>
                        <w:jc w:val="both"/>
                        <w:rPr>
                          <w:szCs w:val="22"/>
                        </w:rPr>
                      </w:pPr>
                      <w:r>
                        <w:rPr>
                          <w:szCs w:val="22"/>
                        </w:rPr>
                        <w:t>Radviliškio rajone ir toliau bus teikiama žaliųjų atliekų surinkimo paslauga (42 lentelė). Planuojama, kad Radviliškio rajone atskirai bus surenkama ir sukompostuojama apie 1,3 tūkst. tonų žaliųjų atliekų.</w:t>
                      </w:r>
                    </w:p>
                    <w:p>
                      <w:pPr>
                        <w:rPr>
                          <w:sz w:val="14"/>
                          <w:szCs w:val="14"/>
                        </w:rPr>
                      </w:pPr>
                    </w:p>
                    <w:p>
                      <w:pPr>
                        <w:spacing w:line="259" w:lineRule="auto"/>
                        <w:jc w:val="both"/>
                        <w:rPr>
                          <w:szCs w:val="22"/>
                        </w:rPr>
                      </w:pPr>
                      <w:r>
                        <w:rPr>
                          <w:szCs w:val="22"/>
                        </w:rPr>
                        <w:t>Plano įgyvendinimo laikotarpiu planuojama įgyvendinti Kairių ŽAKA plėtros projektą (kompostavimo pajėgumus planuojama išplėsti tik nuo 14 000 t/m iki 15 000 t/m, tačiau reikalinga fiziškai padidinti aikštelę, nes esamo dydžio aikštelėje nėra galimybių pasiekti taršos leidime numatyto 14 000 t/m našumo) bei atnaujinti kompostavimo įrangą. Esant paramos galimybėms, MBA įrenginių modernizavimo II etape numatytas žaliųjų atliekų, taip pat maisto bei virtuvės atliekų, surinktų su žaliosiomis atliekomis, perdirbimo į kompostą cecho įrengimas (pajėgumas – apie 25 000 t/metus). Įrengus šį cechą, didelė dalis visame regione atskirai surinktų žaliųjų atliekų kartu su maisto atliekomis būtų nukreipiamos apdorojimui būtent į šį cechą.</w:t>
                      </w:r>
                    </w:p>
                    <w:p>
                      <w:pPr>
                        <w:rPr>
                          <w:sz w:val="14"/>
                          <w:szCs w:val="14"/>
                        </w:rPr>
                      </w:pPr>
                    </w:p>
                    <w:p>
                      <w:pPr>
                        <w:spacing w:line="259" w:lineRule="auto"/>
                        <w:jc w:val="both"/>
                        <w:rPr>
                          <w:szCs w:val="22"/>
                        </w:rPr>
                      </w:pPr>
                      <w:r>
                        <w:rPr>
                          <w:b/>
                          <w:szCs w:val="22"/>
                        </w:rPr>
                        <w:t>Maisto atliekos.</w:t>
                      </w:r>
                      <w:r>
                        <w:rPr>
                          <w:i/>
                          <w:szCs w:val="22"/>
                        </w:rPr>
                        <w:t xml:space="preserve"> Valstybiniame atliekų tvarkymo 2021-2027 metų plane</w:t>
                      </w:r>
                      <w:r>
                        <w:rPr>
                          <w:szCs w:val="22"/>
                        </w:rPr>
                        <w:t xml:space="preserve"> savivaldybėms numatyta užduotis – iki 2024 m. aprūpinti namų ūkius biologinių atliekų surinkimo priemonėmis urbanizuotose vietovėse, kuriose gyventojų – daugiau nei 2000, arba </w:t>
                      </w:r>
                      <w:r>
                        <w:rPr>
                          <w:szCs w:val="22"/>
                          <w:u w:val="single"/>
                        </w:rPr>
                        <w:t>užtikrinti kompostavimą šių atliekų susidarymo vietose</w:t>
                      </w:r>
                      <w:r>
                        <w:rPr>
                          <w:szCs w:val="22"/>
                        </w:rPr>
                        <w:t xml:space="preserve">, taip pat užtikrinti, plėtoti ir skatinti kompostavimo bendruomenių daržuose sistemą. Biologines atliekas kompostuojantiems gyventojams gali būti taikomos nuolaidos už komunalinių atliekų tvarkymą. </w:t>
                      </w:r>
                    </w:p>
                    <w:p>
                      <w:pPr>
                        <w:rPr>
                          <w:sz w:val="14"/>
                          <w:szCs w:val="14"/>
                        </w:rPr>
                      </w:pPr>
                    </w:p>
                    <w:p>
                      <w:pPr>
                        <w:spacing w:line="259" w:lineRule="auto"/>
                        <w:jc w:val="both"/>
                        <w:rPr>
                          <w:szCs w:val="22"/>
                        </w:rPr>
                      </w:pPr>
                      <w:r>
                        <w:rPr>
                          <w:szCs w:val="22"/>
                        </w:rPr>
                        <w:t>Atsižvelgiant į šią užduotį, ŠRATC planuoja inicijuoti maisto atliekų savanoriško kompostavimo namuose demonstracinį projektą Šiaulių regiono savivaldybėse, dalintis šio projekto rezultatais su visomis Šiaulių regiono savivaldybėmis. Šio projekto metu savanoriams namų ūkiams – individualioms valdoms bus išdalintos specialios kompostinės, pritaikytos kompostuoti visas maisto atliekas, net ir gyvūninės kilmės. Vėliau projekte dalyvavusių namų ūkių apklausos duomenys bus pristatyti visoms savivaldybėms, kurios, atsižvelgiant į demonstracinio projekto rezultatus, identifikuos šių kompostinių poreikį.</w:t>
                      </w:r>
                    </w:p>
                    <w:p>
                      <w:pPr>
                        <w:rPr>
                          <w:sz w:val="14"/>
                          <w:szCs w:val="14"/>
                        </w:rPr>
                      </w:pPr>
                    </w:p>
                    <w:p>
                      <w:pPr>
                        <w:spacing w:line="259" w:lineRule="auto"/>
                        <w:jc w:val="both"/>
                        <w:rPr>
                          <w:szCs w:val="22"/>
                        </w:rPr>
                      </w:pPr>
                      <w:r>
                        <w:rPr>
                          <w:szCs w:val="22"/>
                        </w:rPr>
                        <w:t>Atliekų susidarymo vietoje sutvarkytų biologinių atliekų kiekiai yra prilyginti rūšiuojamuoju būdu surinktų komunalinių atliekų kiekiams, vertinant rūšiuojamojo surinkimo užduotis, todėl ateityje turės būti inventorizuotos visos gyventojų naudojamos kompostinės. Be to, atsižvelgiant į teisės aktų reikalavimus, bus skatinamas namudinis kompostavimas ir kompostuojantiems atliekų turėtojams galės būti taikomas diferencijuotas apmokestinimas (mažesnė įmoka).</w:t>
                      </w:r>
                    </w:p>
                    <w:p>
                      <w:pPr>
                        <w:rPr>
                          <w:sz w:val="14"/>
                          <w:szCs w:val="14"/>
                        </w:rPr>
                      </w:pPr>
                    </w:p>
                    <w:p>
                      <w:pPr>
                        <w:spacing w:line="259" w:lineRule="auto"/>
                        <w:jc w:val="both"/>
                        <w:rPr>
                          <w:szCs w:val="22"/>
                        </w:rPr>
                      </w:pPr>
                      <w:r>
                        <w:rPr>
                          <w:szCs w:val="22"/>
                        </w:rPr>
                        <w:t xml:space="preserve">Kaip jau buvo minėta, </w:t>
                      </w:r>
                      <w:r>
                        <w:rPr>
                          <w:i/>
                          <w:szCs w:val="22"/>
                        </w:rPr>
                        <w:t>Valstybiniame atliekų tvarkymo 2021-2027 metų plane</w:t>
                      </w:r>
                      <w:r>
                        <w:rPr>
                          <w:szCs w:val="22"/>
                        </w:rPr>
                        <w:t xml:space="preserve"> savivaldybėms numatyta užduotis – </w:t>
                      </w:r>
                      <w:r>
                        <w:rPr>
                          <w:szCs w:val="22"/>
                          <w:u w:val="single"/>
                        </w:rPr>
                        <w:t>iki 2024 m. aprūpinti namų ūkius biologinių atliekų surinkimo priemonėmis urbanizuotose vietovėse, kuriose gyventojų – daugiau nei 2000</w:t>
                      </w:r>
                      <w:r>
                        <w:rPr>
                          <w:szCs w:val="22"/>
                        </w:rPr>
                        <w:t>, arba užtikrinti kompostavimą šių atliekų susidarymo vietose, taip pat užtikrinti, plėtoti ir skatinti kompostavimo bendruomenių daržuose sistemą.</w:t>
                      </w:r>
                    </w:p>
                    <w:p>
                      <w:pPr>
                        <w:rPr>
                          <w:sz w:val="14"/>
                          <w:szCs w:val="14"/>
                        </w:rPr>
                      </w:pPr>
                    </w:p>
                    <w:p>
                      <w:pPr>
                        <w:spacing w:line="259" w:lineRule="auto"/>
                        <w:jc w:val="both"/>
                        <w:rPr>
                          <w:szCs w:val="22"/>
                        </w:rPr>
                      </w:pPr>
                      <w:r>
                        <w:rPr>
                          <w:szCs w:val="22"/>
                        </w:rPr>
                        <w:t xml:space="preserve">Planuojama, kad Radviliškio rajone maisto ir virtuvės atliekos bus renkamos dviem būdais: a) atskirai be žaliųjų atliekų ir b) kartu su žaliosiomis atliekomis (4 mėn. per metus (žiemos metus), maisto atliekos, renkamos kartu su žaliosiomis atliekomis, bus renkamos be žaliųjų atliekų). Maisto ir virtuvės atliekų surinkimo konteinerių poreikis Radviliškio rajone pateiktas 43 lentelėje. Abudu atliekų srautai labai skirtingi, todėl numatoma naudoti skirtingas pastarųjų atliekų apdorojimo technologijas. Tai yra, atskirai surinktos maisto atliekos be žaliųjų atliekų bus perdirbamos į organinę pulpą – žaliavą bio-metano gamybai, o maisto atliekos surinktos kartu su žaliosiomis atliekomis bus perdirbamos į aukščiausios kokybės žemės ūkio kompostą, MBA įrenginiuose įrengus atskirą cechą. Kol šis cechas neįrengtas, kartu su žaliosiomis atliekomis ir toliau bus renkamos tik augalinės kilmės maisto atliekos ir kompostuojamos ŽAKA. </w:t>
                      </w:r>
                    </w:p>
                    <w:p>
                      <w:pPr>
                        <w:rPr>
                          <w:sz w:val="18"/>
                          <w:szCs w:val="18"/>
                        </w:rPr>
                      </w:pPr>
                    </w:p>
                    <w:p>
                      <w:pPr>
                        <w:keepNext/>
                        <w:jc w:val="both"/>
                        <w:rPr>
                          <w:i/>
                          <w:iCs/>
                          <w:color w:val="595959"/>
                          <w:sz w:val="22"/>
                          <w:szCs w:val="18"/>
                        </w:rPr>
                      </w:pPr>
                      <w:r>
                        <w:rPr>
                          <w:i/>
                          <w:iCs/>
                          <w:color w:val="595959"/>
                          <w:sz w:val="22"/>
                          <w:szCs w:val="18"/>
                        </w:rPr>
                        <w:t xml:space="preserve">43 lentelė. Maisto ir virtuvės atliekų surinkimo konteinerių poreikis Radviliškio rajone, vnt. </w:t>
                      </w:r>
                    </w:p>
                    <w:p>
                      <w:pPr>
                        <w:rPr>
                          <w:sz w:val="10"/>
                          <w:szCs w:val="10"/>
                        </w:rPr>
                      </w:pPr>
                    </w:p>
                    <w:tbl>
                      <w:tblPr>
                        <w:tblW w:w="5000" w:type="pct"/>
                        <w:tblBorders>
                          <w:top w:val="single" w:sz="4" w:space="0" w:color="7F7F7F"/>
                          <w:bottom w:val="single" w:sz="4" w:space="0" w:color="7F7F7F"/>
                        </w:tblBorders>
                        <w:tblLook w:val="04A0" w:firstRow="1" w:lastRow="0" w:firstColumn="1" w:lastColumn="0" w:noHBand="0" w:noVBand="1"/>
                      </w:tblPr>
                      <w:tblGrid>
                        <w:gridCol w:w="2362"/>
                        <w:gridCol w:w="3840"/>
                        <w:gridCol w:w="2868"/>
                      </w:tblGrid>
                      <w:tr>
                        <w:trPr>
                          <w:trHeight w:val="1172"/>
                        </w:trPr>
                        <w:tc>
                          <w:tcPr>
                            <w:tcW w:w="1302" w:type="pct"/>
                            <w:hideMark/>
                          </w:tcPr>
                          <w:p>
                            <w:pPr>
                              <w:jc w:val="center"/>
                              <w:rPr>
                                <w:sz w:val="18"/>
                                <w:szCs w:val="18"/>
                              </w:rPr>
                            </w:pPr>
                            <w:r>
                              <w:rPr>
                                <w:sz w:val="18"/>
                                <w:szCs w:val="18"/>
                              </w:rPr>
                              <w:t xml:space="preserve">Pagal pateiktą  paraišką APVAI,   MVA konteinerių skaičius, 0,24m</w:t>
                            </w:r>
                            <w:r>
                              <w:rPr>
                                <w:sz w:val="18"/>
                                <w:szCs w:val="18"/>
                                <w:vertAlign w:val="superscript"/>
                              </w:rPr>
                              <w:t>3</w:t>
                            </w:r>
                            <w:r>
                              <w:rPr>
                                <w:sz w:val="18"/>
                                <w:szCs w:val="18"/>
                              </w:rPr>
                              <w:t xml:space="preserve"> talpos</w:t>
                            </w:r>
                          </w:p>
                        </w:tc>
                        <w:tc>
                          <w:tcPr>
                            <w:tcW w:w="2117" w:type="pct"/>
                            <w:hideMark/>
                          </w:tcPr>
                          <w:p>
                            <w:pPr>
                              <w:jc w:val="center"/>
                              <w:rPr>
                                <w:sz w:val="18"/>
                                <w:szCs w:val="18"/>
                              </w:rPr>
                            </w:pPr>
                            <w:r>
                              <w:rPr>
                                <w:sz w:val="18"/>
                                <w:szCs w:val="18"/>
                              </w:rPr>
                              <w:t>Pagal pateiktą paraišką APVAI, poreikis BSA individualioms valdoms konteineriai</w:t>
                            </w:r>
                          </w:p>
                        </w:tc>
                        <w:tc>
                          <w:tcPr>
                            <w:tcW w:w="1581" w:type="pct"/>
                            <w:hideMark/>
                          </w:tcPr>
                          <w:p>
                            <w:pPr>
                              <w:jc w:val="center"/>
                              <w:rPr>
                                <w:sz w:val="18"/>
                                <w:szCs w:val="18"/>
                              </w:rPr>
                            </w:pPr>
                            <w:r>
                              <w:rPr>
                                <w:sz w:val="18"/>
                                <w:szCs w:val="18"/>
                              </w:rPr>
                              <w:t>Papildomas poreikis, MVA konteinerių skaičius, 0,24m</w:t>
                            </w:r>
                            <w:r>
                              <w:rPr>
                                <w:sz w:val="18"/>
                                <w:szCs w:val="18"/>
                                <w:vertAlign w:val="superscript"/>
                              </w:rPr>
                              <w:t>3</w:t>
                            </w:r>
                            <w:r>
                              <w:rPr>
                                <w:sz w:val="18"/>
                                <w:szCs w:val="18"/>
                              </w:rPr>
                              <w:t xml:space="preserve"> talpos</w:t>
                            </w:r>
                          </w:p>
                        </w:tc>
                      </w:tr>
                      <w:tr>
                        <w:trPr>
                          <w:trHeight w:val="276"/>
                        </w:trPr>
                        <w:tc>
                          <w:tcPr>
                            <w:tcW w:w="1302" w:type="pct"/>
                            <w:noWrap/>
                            <w:hideMark/>
                          </w:tcPr>
                          <w:p>
                            <w:pPr>
                              <w:jc w:val="center"/>
                              <w:rPr>
                                <w:sz w:val="18"/>
                                <w:szCs w:val="18"/>
                              </w:rPr>
                            </w:pPr>
                            <w:r>
                              <w:rPr>
                                <w:sz w:val="18"/>
                                <w:szCs w:val="18"/>
                              </w:rPr>
                              <w:t>58</w:t>
                            </w:r>
                          </w:p>
                        </w:tc>
                        <w:tc>
                          <w:tcPr>
                            <w:tcW w:w="2117" w:type="pct"/>
                            <w:noWrap/>
                            <w:hideMark/>
                          </w:tcPr>
                          <w:p>
                            <w:pPr>
                              <w:ind w:firstLine="48"/>
                              <w:jc w:val="center"/>
                              <w:rPr>
                                <w:sz w:val="18"/>
                                <w:szCs w:val="18"/>
                              </w:rPr>
                            </w:pPr>
                            <w:r>
                              <w:rPr>
                                <w:sz w:val="18"/>
                                <w:szCs w:val="18"/>
                              </w:rPr>
                              <w:t>0</w:t>
                            </w:r>
                          </w:p>
                        </w:tc>
                        <w:tc>
                          <w:tcPr>
                            <w:tcW w:w="1581" w:type="pct"/>
                            <w:noWrap/>
                            <w:hideMark/>
                          </w:tcPr>
                          <w:p>
                            <w:pPr>
                              <w:jc w:val="center"/>
                              <w:rPr>
                                <w:sz w:val="18"/>
                                <w:szCs w:val="18"/>
                              </w:rPr>
                            </w:pPr>
                            <w:r>
                              <w:rPr>
                                <w:sz w:val="18"/>
                                <w:szCs w:val="18"/>
                              </w:rPr>
                              <w:t>0</w:t>
                            </w:r>
                          </w:p>
                        </w:tc>
                      </w:tr>
                    </w:tbl>
                    <w:p>
                      <w:pPr>
                        <w:spacing w:line="259" w:lineRule="auto"/>
                        <w:jc w:val="both"/>
                        <w:rPr>
                          <w:sz w:val="20"/>
                          <w:szCs w:val="22"/>
                        </w:rPr>
                      </w:pPr>
                      <w:r>
                        <w:rPr>
                          <w:color w:val="595959"/>
                          <w:sz w:val="16"/>
                          <w:szCs w:val="16"/>
                        </w:rPr>
                        <w:t>Šaltinis: ŠRATC duomenys, 2022 m.</w:t>
                      </w:r>
                    </w:p>
                    <w:p>
                      <w:pPr>
                        <w:rPr>
                          <w:sz w:val="14"/>
                          <w:szCs w:val="14"/>
                        </w:rPr>
                      </w:pPr>
                    </w:p>
                    <w:p>
                      <w:pPr>
                        <w:spacing w:line="259" w:lineRule="auto"/>
                        <w:jc w:val="both"/>
                        <w:rPr>
                          <w:szCs w:val="22"/>
                        </w:rPr>
                      </w:pPr>
                      <w:r>
                        <w:rPr>
                          <w:szCs w:val="22"/>
                        </w:rPr>
                        <w:t>Atsižvelgiant į maisto ir virtuvės atliekų kiekių mišriose atliekose potencialą, vertinama, kad atskirai iš Radviliškio miesto daugiabučių namų gyventojų bus surenkama (be žaliųjų atliekų) ir perdirbama į aukštos kokybės produktą – žaliavą bio-metanui gaminti, ~</w:t>
                      </w:r>
                      <w:r>
                        <w:rPr>
                          <w:b/>
                          <w:szCs w:val="22"/>
                        </w:rPr>
                        <w:t>1,0 tūkst. t/metus</w:t>
                      </w:r>
                      <w:r>
                        <w:rPr>
                          <w:szCs w:val="22"/>
                        </w:rPr>
                        <w:t xml:space="preserve"> (grynas kiekis) (44 lentelė). </w:t>
                      </w:r>
                    </w:p>
                    <w:p>
                      <w:pPr>
                        <w:rPr>
                          <w:sz w:val="18"/>
                          <w:szCs w:val="18"/>
                        </w:rPr>
                      </w:pPr>
                    </w:p>
                    <w:p>
                      <w:pPr>
                        <w:keepNext/>
                        <w:jc w:val="both"/>
                        <w:rPr>
                          <w:i/>
                          <w:iCs/>
                          <w:color w:val="595959"/>
                          <w:sz w:val="22"/>
                          <w:szCs w:val="18"/>
                        </w:rPr>
                      </w:pPr>
                      <w:r>
                        <w:rPr>
                          <w:i/>
                          <w:iCs/>
                          <w:color w:val="595959"/>
                          <w:sz w:val="22"/>
                          <w:szCs w:val="18"/>
                        </w:rPr>
                        <w:t>44 lentelė. Planuojamas maisto ir virtuvės atliekų iš gyventojų surinkimas Šiaulių regione</w:t>
                      </w:r>
                    </w:p>
                    <w:p>
                      <w:pPr>
                        <w:rPr>
                          <w:sz w:val="10"/>
                          <w:szCs w:val="10"/>
                        </w:rPr>
                      </w:pPr>
                    </w:p>
                    <w:tbl>
                      <w:tblPr>
                        <w:tblW w:w="9267" w:type="dxa"/>
                        <w:tblBorders>
                          <w:top w:val="single" w:sz="4" w:space="0" w:color="7F7F7F"/>
                          <w:bottom w:val="single" w:sz="4" w:space="0" w:color="7F7F7F"/>
                        </w:tblBorders>
                        <w:tblLook w:val="04A0" w:firstRow="1" w:lastRow="0" w:firstColumn="1" w:lastColumn="0" w:noHBand="0" w:noVBand="1"/>
                      </w:tblPr>
                      <w:tblGrid>
                        <w:gridCol w:w="1270"/>
                        <w:gridCol w:w="2841"/>
                        <w:gridCol w:w="1988"/>
                        <w:gridCol w:w="1307"/>
                        <w:gridCol w:w="1861"/>
                      </w:tblGrid>
                      <w:tr>
                        <w:trPr>
                          <w:trHeight w:val="228"/>
                        </w:trPr>
                        <w:tc>
                          <w:tcPr>
                            <w:tcW w:w="1270" w:type="dxa"/>
                          </w:tcPr>
                          <w:p>
                            <w:pPr>
                              <w:jc w:val="center"/>
                              <w:rPr>
                                <w:rFonts w:eastAsia="Wingdings"/>
                                <w:sz w:val="18"/>
                                <w:szCs w:val="22"/>
                              </w:rPr>
                            </w:pPr>
                            <w:r>
                              <w:rPr>
                                <w:rFonts w:eastAsia="Wingdings"/>
                                <w:sz w:val="18"/>
                                <w:szCs w:val="22"/>
                              </w:rPr>
                              <w:t>Savivaldybė</w:t>
                            </w:r>
                          </w:p>
                        </w:tc>
                        <w:tc>
                          <w:tcPr>
                            <w:tcW w:w="2841" w:type="dxa"/>
                          </w:tcPr>
                          <w:p>
                            <w:pPr>
                              <w:rPr>
                                <w:rFonts w:eastAsia="Wingdings"/>
                                <w:sz w:val="18"/>
                                <w:szCs w:val="22"/>
                              </w:rPr>
                            </w:pPr>
                            <w:r>
                              <w:rPr>
                                <w:rFonts w:eastAsia="Wingdings"/>
                                <w:sz w:val="18"/>
                                <w:szCs w:val="22"/>
                              </w:rPr>
                              <w:t>MVA iš daugiabučių surinkimas</w:t>
                            </w:r>
                          </w:p>
                        </w:tc>
                        <w:tc>
                          <w:tcPr>
                            <w:tcW w:w="1988" w:type="dxa"/>
                          </w:tcPr>
                          <w:p>
                            <w:pPr>
                              <w:rPr>
                                <w:rFonts w:eastAsia="Wingdings"/>
                                <w:sz w:val="18"/>
                                <w:szCs w:val="22"/>
                              </w:rPr>
                            </w:pPr>
                            <w:r>
                              <w:rPr>
                                <w:rFonts w:eastAsia="Wingdings"/>
                                <w:sz w:val="18"/>
                                <w:szCs w:val="22"/>
                              </w:rPr>
                              <w:t>MVA iš individualių valdų surinkimas</w:t>
                            </w:r>
                          </w:p>
                        </w:tc>
                        <w:tc>
                          <w:tcPr>
                            <w:tcW w:w="1307" w:type="dxa"/>
                            <w:noWrap/>
                          </w:tcPr>
                          <w:p>
                            <w:pPr>
                              <w:rPr>
                                <w:rFonts w:eastAsia="Wingdings"/>
                                <w:sz w:val="18"/>
                                <w:szCs w:val="22"/>
                              </w:rPr>
                            </w:pPr>
                            <w:r>
                              <w:rPr>
                                <w:rFonts w:eastAsia="Wingdings"/>
                                <w:sz w:val="18"/>
                                <w:szCs w:val="22"/>
                              </w:rPr>
                              <w:t>MVA potencialias Šiaulių regione, t</w:t>
                            </w:r>
                          </w:p>
                        </w:tc>
                        <w:tc>
                          <w:tcPr>
                            <w:tcW w:w="1861" w:type="dxa"/>
                          </w:tcPr>
                          <w:p>
                            <w:pPr>
                              <w:rPr>
                                <w:rFonts w:eastAsia="Wingdings"/>
                                <w:sz w:val="18"/>
                                <w:szCs w:val="22"/>
                              </w:rPr>
                            </w:pPr>
                            <w:r>
                              <w:rPr>
                                <w:rFonts w:eastAsia="Wingdings"/>
                                <w:sz w:val="18"/>
                                <w:szCs w:val="22"/>
                              </w:rPr>
                              <w:t>Planuojamas MVA kiekis MVA apdorojimo įrenginiuose, t</w:t>
                            </w:r>
                          </w:p>
                        </w:tc>
                      </w:tr>
                      <w:tr>
                        <w:trPr>
                          <w:trHeight w:val="228"/>
                        </w:trPr>
                        <w:tc>
                          <w:tcPr>
                            <w:tcW w:w="1270" w:type="dxa"/>
                            <w:hideMark/>
                          </w:tcPr>
                          <w:p>
                            <w:pPr>
                              <w:jc w:val="center"/>
                              <w:rPr>
                                <w:rFonts w:eastAsia="Wingdings"/>
                                <w:sz w:val="18"/>
                                <w:szCs w:val="22"/>
                              </w:rPr>
                            </w:pPr>
                            <w:r>
                              <w:rPr>
                                <w:rFonts w:eastAsia="Wingdings"/>
                                <w:sz w:val="18"/>
                                <w:szCs w:val="22"/>
                              </w:rPr>
                              <w:t>Akmenės r.</w:t>
                            </w:r>
                          </w:p>
                        </w:tc>
                        <w:tc>
                          <w:tcPr>
                            <w:tcW w:w="4829" w:type="dxa"/>
                            <w:gridSpan w:val="2"/>
                          </w:tcPr>
                          <w:p>
                            <w:pPr>
                              <w:rPr>
                                <w:rFonts w:eastAsia="Wingdings"/>
                                <w:sz w:val="18"/>
                                <w:szCs w:val="22"/>
                              </w:rPr>
                            </w:pPr>
                            <w:r>
                              <w:rPr>
                                <w:rFonts w:eastAsia="Wingdings"/>
                                <w:sz w:val="18"/>
                                <w:szCs w:val="22"/>
                              </w:rPr>
                              <w:t>Šiame etape nedalyvauja projekte</w:t>
                            </w:r>
                          </w:p>
                        </w:tc>
                        <w:tc>
                          <w:tcPr>
                            <w:tcW w:w="1307" w:type="dxa"/>
                            <w:vMerge w:val="restart"/>
                            <w:noWrap/>
                            <w:hideMark/>
                          </w:tcPr>
                          <w:p>
                            <w:pPr>
                              <w:jc w:val="center"/>
                              <w:rPr>
                                <w:rFonts w:eastAsia="Wingdings"/>
                                <w:sz w:val="18"/>
                                <w:szCs w:val="22"/>
                              </w:rPr>
                            </w:pPr>
                            <w:r>
                              <w:rPr>
                                <w:rFonts w:eastAsia="Wingdings"/>
                                <w:sz w:val="18"/>
                                <w:szCs w:val="22"/>
                              </w:rPr>
                              <w:t>14 650</w:t>
                            </w:r>
                          </w:p>
                        </w:tc>
                        <w:tc>
                          <w:tcPr>
                            <w:tcW w:w="1861" w:type="dxa"/>
                          </w:tcPr>
                          <w:p>
                            <w:pPr>
                              <w:rPr>
                                <w:rFonts w:eastAsia="Wingdings"/>
                                <w:sz w:val="18"/>
                                <w:szCs w:val="22"/>
                              </w:rPr>
                            </w:pPr>
                            <w:r>
                              <w:rPr>
                                <w:rFonts w:eastAsia="Wingdings"/>
                                <w:sz w:val="18"/>
                                <w:szCs w:val="22"/>
                              </w:rPr>
                              <w:t>427 (prisijungus prie projekto)</w:t>
                            </w:r>
                          </w:p>
                        </w:tc>
                      </w:tr>
                      <w:tr>
                        <w:trPr>
                          <w:trHeight w:val="228"/>
                        </w:trPr>
                        <w:tc>
                          <w:tcPr>
                            <w:tcW w:w="1270" w:type="dxa"/>
                            <w:hideMark/>
                          </w:tcPr>
                          <w:p>
                            <w:pPr>
                              <w:jc w:val="center"/>
                              <w:rPr>
                                <w:rFonts w:eastAsia="Wingdings"/>
                                <w:sz w:val="18"/>
                                <w:szCs w:val="22"/>
                              </w:rPr>
                            </w:pPr>
                            <w:r>
                              <w:rPr>
                                <w:rFonts w:eastAsia="Wingdings"/>
                                <w:sz w:val="18"/>
                                <w:szCs w:val="22"/>
                              </w:rPr>
                              <w:t>Joniškio r.</w:t>
                            </w:r>
                          </w:p>
                        </w:tc>
                        <w:tc>
                          <w:tcPr>
                            <w:tcW w:w="2841" w:type="dxa"/>
                          </w:tcPr>
                          <w:p>
                            <w:pPr>
                              <w:rPr>
                                <w:rFonts w:eastAsia="Wingdings"/>
                                <w:sz w:val="18"/>
                                <w:szCs w:val="22"/>
                              </w:rPr>
                            </w:pPr>
                            <w:r>
                              <w:rPr>
                                <w:rFonts w:eastAsia="Wingdings"/>
                                <w:sz w:val="18"/>
                                <w:szCs w:val="22"/>
                              </w:rPr>
                              <w:t>Renkamos MVA/ŽA  mišriai iš pusiau požeminių konteinerių</w:t>
                            </w:r>
                          </w:p>
                        </w:tc>
                        <w:tc>
                          <w:tcPr>
                            <w:tcW w:w="1988" w:type="dxa"/>
                          </w:tcPr>
                          <w:p>
                            <w:pPr>
                              <w:rPr>
                                <w:rFonts w:eastAsia="Wingdings"/>
                                <w:sz w:val="18"/>
                                <w:szCs w:val="22"/>
                              </w:rPr>
                            </w:pPr>
                            <w:r>
                              <w:rPr>
                                <w:rFonts w:eastAsia="Wingdings"/>
                                <w:sz w:val="18"/>
                                <w:szCs w:val="22"/>
                              </w:rPr>
                              <w:t>Kartu su žaliosiomis, vežamos į ŽAKA</w:t>
                            </w:r>
                          </w:p>
                        </w:tc>
                        <w:tc>
                          <w:tcPr>
                            <w:tcW w:w="1307" w:type="dxa"/>
                            <w:vMerge/>
                            <w:noWrap/>
                            <w:hideMark/>
                          </w:tcPr>
                          <w:p>
                            <w:pPr>
                              <w:rPr>
                                <w:rFonts w:eastAsia="Wingdings"/>
                                <w:sz w:val="18"/>
                                <w:szCs w:val="22"/>
                              </w:rPr>
                            </w:pPr>
                          </w:p>
                        </w:tc>
                        <w:tc>
                          <w:tcPr>
                            <w:tcW w:w="1861" w:type="dxa"/>
                          </w:tcPr>
                          <w:p>
                            <w:pPr>
                              <w:rPr>
                                <w:rFonts w:eastAsia="Wingdings"/>
                                <w:sz w:val="18"/>
                                <w:szCs w:val="22"/>
                              </w:rPr>
                            </w:pPr>
                            <w:r>
                              <w:rPr>
                                <w:rFonts w:eastAsia="Wingdings"/>
                                <w:sz w:val="18"/>
                                <w:szCs w:val="22"/>
                              </w:rPr>
                              <w:t>Tvarkomos kartu su žaliosiomis atliekomis</w:t>
                            </w:r>
                          </w:p>
                        </w:tc>
                      </w:tr>
                      <w:tr>
                        <w:trPr>
                          <w:trHeight w:val="228"/>
                        </w:trPr>
                        <w:tc>
                          <w:tcPr>
                            <w:tcW w:w="1270" w:type="dxa"/>
                            <w:hideMark/>
                          </w:tcPr>
                          <w:p>
                            <w:pPr>
                              <w:jc w:val="center"/>
                              <w:rPr>
                                <w:rFonts w:eastAsia="Wingdings"/>
                                <w:sz w:val="18"/>
                                <w:szCs w:val="22"/>
                              </w:rPr>
                            </w:pPr>
                            <w:r>
                              <w:rPr>
                                <w:rFonts w:eastAsia="Wingdings"/>
                                <w:sz w:val="18"/>
                                <w:szCs w:val="22"/>
                              </w:rPr>
                              <w:t>Kelmės r.</w:t>
                            </w:r>
                          </w:p>
                        </w:tc>
                        <w:tc>
                          <w:tcPr>
                            <w:tcW w:w="2841" w:type="dxa"/>
                          </w:tcPr>
                          <w:p>
                            <w:pPr>
                              <w:rPr>
                                <w:rFonts w:eastAsia="Wingdings"/>
                                <w:sz w:val="18"/>
                                <w:szCs w:val="22"/>
                              </w:rPr>
                            </w:pPr>
                            <w:r>
                              <w:rPr>
                                <w:rFonts w:eastAsia="Wingdings"/>
                                <w:sz w:val="18"/>
                                <w:szCs w:val="22"/>
                              </w:rPr>
                              <w:t xml:space="preserve">Renkamos tik MVA atliekos </w:t>
                            </w:r>
                          </w:p>
                        </w:tc>
                        <w:tc>
                          <w:tcPr>
                            <w:tcW w:w="1988" w:type="dxa"/>
                          </w:tcPr>
                          <w:p>
                            <w:pPr>
                              <w:rPr>
                                <w:rFonts w:eastAsia="Wingdings"/>
                                <w:sz w:val="18"/>
                                <w:szCs w:val="22"/>
                              </w:rPr>
                            </w:pPr>
                            <w:r>
                              <w:rPr>
                                <w:rFonts w:eastAsia="Wingdings"/>
                                <w:sz w:val="18"/>
                                <w:szCs w:val="22"/>
                              </w:rPr>
                              <w:t>Kartu su žaliosiomis, vežamos į ŽAKA</w:t>
                            </w:r>
                          </w:p>
                        </w:tc>
                        <w:tc>
                          <w:tcPr>
                            <w:tcW w:w="1307" w:type="dxa"/>
                            <w:vMerge/>
                            <w:noWrap/>
                            <w:hideMark/>
                          </w:tcPr>
                          <w:p>
                            <w:pPr>
                              <w:rPr>
                                <w:rFonts w:eastAsia="Wingdings"/>
                                <w:sz w:val="18"/>
                                <w:szCs w:val="22"/>
                              </w:rPr>
                            </w:pPr>
                          </w:p>
                        </w:tc>
                        <w:tc>
                          <w:tcPr>
                            <w:tcW w:w="1861" w:type="dxa"/>
                          </w:tcPr>
                          <w:p>
                            <w:pPr>
                              <w:rPr>
                                <w:rFonts w:eastAsia="Wingdings"/>
                                <w:sz w:val="18"/>
                                <w:szCs w:val="22"/>
                              </w:rPr>
                            </w:pPr>
                            <w:r>
                              <w:rPr>
                                <w:rFonts w:eastAsia="Wingdings"/>
                                <w:sz w:val="18"/>
                                <w:szCs w:val="22"/>
                              </w:rPr>
                              <w:t>Tvarkomos kartu su žaliosiomis atliekomis</w:t>
                            </w:r>
                          </w:p>
                        </w:tc>
                      </w:tr>
                      <w:tr>
                        <w:trPr>
                          <w:trHeight w:val="228"/>
                        </w:trPr>
                        <w:tc>
                          <w:tcPr>
                            <w:tcW w:w="1270" w:type="dxa"/>
                            <w:hideMark/>
                          </w:tcPr>
                          <w:p>
                            <w:pPr>
                              <w:jc w:val="center"/>
                              <w:rPr>
                                <w:rFonts w:eastAsia="Wingdings"/>
                                <w:sz w:val="18"/>
                                <w:szCs w:val="22"/>
                              </w:rPr>
                            </w:pPr>
                            <w:r>
                              <w:rPr>
                                <w:rFonts w:eastAsia="Wingdings"/>
                                <w:sz w:val="18"/>
                                <w:szCs w:val="22"/>
                              </w:rPr>
                              <w:t>Pakruojo r.</w:t>
                            </w:r>
                          </w:p>
                        </w:tc>
                        <w:tc>
                          <w:tcPr>
                            <w:tcW w:w="4829" w:type="dxa"/>
                            <w:gridSpan w:val="2"/>
                          </w:tcPr>
                          <w:p>
                            <w:pPr>
                              <w:rPr>
                                <w:rFonts w:eastAsia="Wingdings"/>
                                <w:sz w:val="18"/>
                                <w:szCs w:val="22"/>
                              </w:rPr>
                            </w:pPr>
                            <w:r>
                              <w:rPr>
                                <w:rFonts w:eastAsia="Wingdings"/>
                                <w:sz w:val="18"/>
                                <w:szCs w:val="22"/>
                              </w:rPr>
                              <w:t>Šiame etape nedalyvauja projekte</w:t>
                            </w:r>
                          </w:p>
                        </w:tc>
                        <w:tc>
                          <w:tcPr>
                            <w:tcW w:w="1307" w:type="dxa"/>
                            <w:vMerge/>
                            <w:noWrap/>
                          </w:tcPr>
                          <w:p>
                            <w:pPr>
                              <w:rPr>
                                <w:rFonts w:eastAsia="Wingdings"/>
                                <w:sz w:val="18"/>
                                <w:szCs w:val="22"/>
                              </w:rPr>
                            </w:pPr>
                          </w:p>
                        </w:tc>
                        <w:tc>
                          <w:tcPr>
                            <w:tcW w:w="1861" w:type="dxa"/>
                          </w:tcPr>
                          <w:p>
                            <w:pPr>
                              <w:rPr>
                                <w:rFonts w:eastAsia="Wingdings"/>
                                <w:sz w:val="18"/>
                                <w:szCs w:val="22"/>
                              </w:rPr>
                            </w:pPr>
                            <w:r>
                              <w:rPr>
                                <w:rFonts w:eastAsia="Wingdings"/>
                                <w:sz w:val="18"/>
                                <w:szCs w:val="22"/>
                              </w:rPr>
                              <w:t>351 (prisijungus prie projekto)</w:t>
                            </w:r>
                          </w:p>
                        </w:tc>
                      </w:tr>
                      <w:tr>
                        <w:trPr>
                          <w:trHeight w:val="228"/>
                        </w:trPr>
                        <w:tc>
                          <w:tcPr>
                            <w:tcW w:w="1270" w:type="dxa"/>
                            <w:hideMark/>
                          </w:tcPr>
                          <w:p>
                            <w:pPr>
                              <w:jc w:val="center"/>
                              <w:rPr>
                                <w:rFonts w:eastAsia="Wingdings"/>
                                <w:sz w:val="18"/>
                                <w:szCs w:val="22"/>
                              </w:rPr>
                            </w:pPr>
                            <w:r>
                              <w:rPr>
                                <w:rFonts w:eastAsia="Wingdings"/>
                                <w:sz w:val="18"/>
                                <w:szCs w:val="22"/>
                              </w:rPr>
                              <w:t>Radviliškio r.</w:t>
                            </w:r>
                          </w:p>
                        </w:tc>
                        <w:tc>
                          <w:tcPr>
                            <w:tcW w:w="2841" w:type="dxa"/>
                          </w:tcPr>
                          <w:p>
                            <w:pPr>
                              <w:rPr>
                                <w:rFonts w:eastAsia="Wingdings"/>
                                <w:sz w:val="18"/>
                                <w:szCs w:val="22"/>
                              </w:rPr>
                            </w:pPr>
                            <w:r>
                              <w:rPr>
                                <w:rFonts w:eastAsia="Wingdings"/>
                                <w:sz w:val="18"/>
                                <w:szCs w:val="22"/>
                              </w:rPr>
                              <w:t>MVA renkamos atskirais konteineriais. Pirminiame etape perka 58 MVA konteinerius</w:t>
                            </w:r>
                          </w:p>
                        </w:tc>
                        <w:tc>
                          <w:tcPr>
                            <w:tcW w:w="1988" w:type="dxa"/>
                          </w:tcPr>
                          <w:p>
                            <w:pPr>
                              <w:rPr>
                                <w:rFonts w:eastAsia="Wingdings"/>
                                <w:sz w:val="18"/>
                                <w:szCs w:val="22"/>
                              </w:rPr>
                            </w:pPr>
                            <w:r>
                              <w:rPr>
                                <w:rFonts w:eastAsia="Wingdings"/>
                                <w:sz w:val="18"/>
                                <w:szCs w:val="22"/>
                              </w:rPr>
                              <w:t>Kartu su žaliosiomis, vežamos į Jurgeliškių k.</w:t>
                            </w:r>
                          </w:p>
                        </w:tc>
                        <w:tc>
                          <w:tcPr>
                            <w:tcW w:w="1307" w:type="dxa"/>
                            <w:vMerge/>
                            <w:noWrap/>
                          </w:tcPr>
                          <w:p>
                            <w:pPr>
                              <w:rPr>
                                <w:rFonts w:eastAsia="Wingdings"/>
                                <w:sz w:val="18"/>
                                <w:szCs w:val="22"/>
                              </w:rPr>
                            </w:pPr>
                          </w:p>
                        </w:tc>
                        <w:tc>
                          <w:tcPr>
                            <w:tcW w:w="1861" w:type="dxa"/>
                          </w:tcPr>
                          <w:p>
                            <w:pPr>
                              <w:rPr>
                                <w:rFonts w:eastAsia="Wingdings"/>
                                <w:sz w:val="18"/>
                                <w:szCs w:val="22"/>
                              </w:rPr>
                            </w:pPr>
                            <w:r>
                              <w:rPr>
                                <w:rFonts w:eastAsia="Wingdings"/>
                                <w:sz w:val="18"/>
                                <w:szCs w:val="22"/>
                              </w:rPr>
                              <w:t>998</w:t>
                            </w:r>
                          </w:p>
                        </w:tc>
                      </w:tr>
                      <w:tr>
                        <w:trPr>
                          <w:trHeight w:val="228"/>
                        </w:trPr>
                        <w:tc>
                          <w:tcPr>
                            <w:tcW w:w="1270" w:type="dxa"/>
                            <w:hideMark/>
                          </w:tcPr>
                          <w:p>
                            <w:pPr>
                              <w:jc w:val="center"/>
                              <w:rPr>
                                <w:rFonts w:eastAsia="Wingdings"/>
                                <w:sz w:val="18"/>
                                <w:szCs w:val="22"/>
                              </w:rPr>
                            </w:pPr>
                            <w:r>
                              <w:rPr>
                                <w:rFonts w:eastAsia="Wingdings"/>
                                <w:sz w:val="18"/>
                                <w:szCs w:val="22"/>
                              </w:rPr>
                              <w:t>Šiaulių r.</w:t>
                            </w:r>
                          </w:p>
                        </w:tc>
                        <w:tc>
                          <w:tcPr>
                            <w:tcW w:w="2841" w:type="dxa"/>
                          </w:tcPr>
                          <w:p>
                            <w:pPr>
                              <w:rPr>
                                <w:rFonts w:eastAsia="Wingdings"/>
                                <w:sz w:val="18"/>
                                <w:szCs w:val="22"/>
                              </w:rPr>
                            </w:pPr>
                            <w:r>
                              <w:rPr>
                                <w:rFonts w:eastAsia="Wingdings"/>
                                <w:sz w:val="18"/>
                                <w:szCs w:val="22"/>
                              </w:rPr>
                              <w:t>MVA renkamos atskirais konteineriais Kuršėnuose, Ginkūnuose. Pirminiame etape perka 30 MVA konteinerių.</w:t>
                            </w:r>
                          </w:p>
                        </w:tc>
                        <w:tc>
                          <w:tcPr>
                            <w:tcW w:w="1988" w:type="dxa"/>
                          </w:tcPr>
                          <w:p>
                            <w:pPr>
                              <w:rPr>
                                <w:rFonts w:eastAsia="Wingdings"/>
                                <w:sz w:val="18"/>
                                <w:szCs w:val="22"/>
                              </w:rPr>
                            </w:pPr>
                            <w:r>
                              <w:rPr>
                                <w:rFonts w:eastAsia="Wingdings"/>
                                <w:sz w:val="18"/>
                                <w:szCs w:val="22"/>
                              </w:rPr>
                              <w:t>Kartu su žaliosiomis, vežamos į ŽAKA arba Jurgeliškių sąvartyną</w:t>
                            </w:r>
                          </w:p>
                        </w:tc>
                        <w:tc>
                          <w:tcPr>
                            <w:tcW w:w="1307" w:type="dxa"/>
                            <w:vMerge/>
                            <w:noWrap/>
                            <w:hideMark/>
                          </w:tcPr>
                          <w:p>
                            <w:pPr>
                              <w:rPr>
                                <w:rFonts w:eastAsia="Wingdings"/>
                                <w:sz w:val="18"/>
                                <w:szCs w:val="22"/>
                              </w:rPr>
                            </w:pPr>
                          </w:p>
                        </w:tc>
                        <w:tc>
                          <w:tcPr>
                            <w:tcW w:w="1861" w:type="dxa"/>
                          </w:tcPr>
                          <w:p>
                            <w:pPr>
                              <w:rPr>
                                <w:rFonts w:eastAsia="Wingdings"/>
                                <w:sz w:val="18"/>
                                <w:szCs w:val="22"/>
                              </w:rPr>
                            </w:pPr>
                            <w:r>
                              <w:rPr>
                                <w:rFonts w:eastAsia="Wingdings"/>
                                <w:sz w:val="18"/>
                                <w:szCs w:val="22"/>
                              </w:rPr>
                              <w:t>772</w:t>
                            </w:r>
                          </w:p>
                        </w:tc>
                      </w:tr>
                      <w:tr>
                        <w:trPr>
                          <w:trHeight w:val="228"/>
                        </w:trPr>
                        <w:tc>
                          <w:tcPr>
                            <w:tcW w:w="1270" w:type="dxa"/>
                            <w:hideMark/>
                          </w:tcPr>
                          <w:p>
                            <w:pPr>
                              <w:jc w:val="center"/>
                              <w:rPr>
                                <w:rFonts w:eastAsia="Wingdings"/>
                                <w:sz w:val="18"/>
                                <w:szCs w:val="22"/>
                              </w:rPr>
                            </w:pPr>
                            <w:r>
                              <w:rPr>
                                <w:rFonts w:eastAsia="Wingdings"/>
                                <w:sz w:val="18"/>
                                <w:szCs w:val="22"/>
                              </w:rPr>
                              <w:t>Šiaulių m.</w:t>
                            </w:r>
                          </w:p>
                        </w:tc>
                        <w:tc>
                          <w:tcPr>
                            <w:tcW w:w="2841" w:type="dxa"/>
                          </w:tcPr>
                          <w:p>
                            <w:pPr>
                              <w:rPr>
                                <w:rFonts w:eastAsia="Wingdings"/>
                                <w:sz w:val="18"/>
                                <w:szCs w:val="22"/>
                              </w:rPr>
                            </w:pPr>
                            <w:r>
                              <w:rPr>
                                <w:rFonts w:eastAsia="Wingdings"/>
                                <w:sz w:val="18"/>
                                <w:szCs w:val="22"/>
                              </w:rPr>
                              <w:t>MVA renkamos atskirais konteineriais. Pirminiame etape perkama 300 MVA konteinerių.</w:t>
                            </w:r>
                          </w:p>
                        </w:tc>
                        <w:tc>
                          <w:tcPr>
                            <w:tcW w:w="1988" w:type="dxa"/>
                          </w:tcPr>
                          <w:p>
                            <w:pPr>
                              <w:rPr>
                                <w:rFonts w:eastAsia="Wingdings"/>
                                <w:sz w:val="18"/>
                                <w:szCs w:val="22"/>
                              </w:rPr>
                            </w:pPr>
                            <w:r>
                              <w:rPr>
                                <w:rFonts w:eastAsia="Wingdings"/>
                                <w:sz w:val="18"/>
                                <w:szCs w:val="22"/>
                              </w:rPr>
                              <w:t>Kartu su žaliosiomis, vežamos į Jurgeliškių k.</w:t>
                            </w:r>
                          </w:p>
                        </w:tc>
                        <w:tc>
                          <w:tcPr>
                            <w:tcW w:w="1307" w:type="dxa"/>
                            <w:vMerge/>
                            <w:noWrap/>
                            <w:hideMark/>
                          </w:tcPr>
                          <w:p>
                            <w:pPr>
                              <w:rPr>
                                <w:rFonts w:eastAsia="Wingdings"/>
                                <w:sz w:val="18"/>
                                <w:szCs w:val="22"/>
                              </w:rPr>
                            </w:pPr>
                          </w:p>
                        </w:tc>
                        <w:tc>
                          <w:tcPr>
                            <w:tcW w:w="1861" w:type="dxa"/>
                          </w:tcPr>
                          <w:p>
                            <w:pPr>
                              <w:rPr>
                                <w:rFonts w:eastAsia="Wingdings"/>
                                <w:sz w:val="18"/>
                                <w:szCs w:val="22"/>
                              </w:rPr>
                            </w:pPr>
                            <w:r>
                              <w:rPr>
                                <w:rFonts w:eastAsia="Wingdings"/>
                                <w:sz w:val="18"/>
                                <w:szCs w:val="22"/>
                              </w:rPr>
                              <w:t>2655</w:t>
                            </w:r>
                          </w:p>
                        </w:tc>
                      </w:tr>
                    </w:tbl>
                    <w:p>
                      <w:pPr>
                        <w:spacing w:line="259" w:lineRule="auto"/>
                        <w:jc w:val="both"/>
                        <w:rPr>
                          <w:sz w:val="20"/>
                          <w:szCs w:val="22"/>
                        </w:rPr>
                      </w:pPr>
                      <w:r>
                        <w:rPr>
                          <w:color w:val="595959"/>
                          <w:sz w:val="16"/>
                          <w:szCs w:val="16"/>
                        </w:rPr>
                        <w:t>Šaltinis: ŠRATC duomenys, 2022 m.</w:t>
                      </w:r>
                    </w:p>
                    <w:p>
                      <w:pPr>
                        <w:rPr>
                          <w:sz w:val="14"/>
                          <w:szCs w:val="14"/>
                        </w:rPr>
                      </w:pPr>
                    </w:p>
                    <w:p>
                      <w:pPr>
                        <w:spacing w:line="259" w:lineRule="auto"/>
                        <w:jc w:val="both"/>
                        <w:rPr>
                          <w:szCs w:val="22"/>
                        </w:rPr>
                      </w:pPr>
                      <w:r>
                        <w:rPr>
                          <w:szCs w:val="22"/>
                        </w:rPr>
                        <w:t xml:space="preserve">Atskirai surinktų maisto ir virtuvės atliekų apdorojimui Šiaulių regiono nepavojingų atliekų sąvartyno teritorijoje (Jurgeliškių k. 9 (buvęs Aukštrakių, Šiaulių r.) projektuojamas regioninis Maisto atliekų apdorojimo – biomasės pulpos gamybos įrenginys (kurio pajėgumas ne mažesnis kaip 5770 t/metus), depakeryje atskiriant priemaišas ir pakuotes nuo švarios biomasės, pagaminant ~5 tūkst. t. organinės pulpos, kuri galėtų būti naudojama energijos gamyboje, o vėliau ir žemės ūkio sektoriuje kaip trąša. </w:t>
                      </w:r>
                    </w:p>
                    <w:p>
                      <w:pPr>
                        <w:rPr>
                          <w:sz w:val="14"/>
                          <w:szCs w:val="14"/>
                        </w:rPr>
                      </w:pPr>
                    </w:p>
                    <w:p>
                      <w:pPr>
                        <w:spacing w:line="259" w:lineRule="auto"/>
                        <w:jc w:val="both"/>
                        <w:rPr>
                          <w:szCs w:val="22"/>
                        </w:rPr>
                      </w:pPr>
                      <w:r>
                        <w:rPr>
                          <w:szCs w:val="22"/>
                        </w:rPr>
                        <w:t>Rūšiuojamuoju būdu surinktos maisto/virtuvės atliekos (MVA) į apdorojimo įrenginį bus atvežamos šiukšliavežėmis ir pastate bus iškraunamos į priėmimo bunkerį. Iškratytos MVA atliekos priėmimo bunkeryje sraigtinio konvejerio pagalba bus pakeliamos į rankinio rūšiavimo vietą, kurioje darbuotojai rankiniu būdu iš tiekiamo atliekų srauto atskirs priemaišas. Atskirtos nuo stambių priemaišų MVA bus paduodama į įrenginį, skirtą tiekiamo srauto susmulkinimui ir plastiko atskyrimui (depakerį). Susmulkinta ir nuo plastiko priemaišų išvalyta MVA skysta frakcija bus papildomai apdorojama pasterizavimo įrenginiuose ir tiekiama į požeminio rezervuaro talpyklas, iš kurių vėliau siurblių pagalba bus paduodama į autocisternas ir išvežama realizavimui.</w:t>
                      </w:r>
                    </w:p>
                    <w:p>
                      <w:pPr>
                        <w:rPr>
                          <w:sz w:val="14"/>
                          <w:szCs w:val="14"/>
                        </w:rPr>
                      </w:pPr>
                    </w:p>
                    <w:p>
                      <w:pPr>
                        <w:spacing w:line="259" w:lineRule="auto"/>
                        <w:jc w:val="both"/>
                        <w:rPr>
                          <w:szCs w:val="22"/>
                        </w:rPr>
                      </w:pPr>
                      <w:r>
                        <w:rPr>
                          <w:szCs w:val="22"/>
                        </w:rPr>
                        <w:t>Iš MVA atskirtos priemaišos (plastikinės pakuotės, stiklo pakuotės, metalinės pakuotės, kitos mechaninio atliekų (įskaitant medžiagų mišinius) apdorojimo atliekos) bus perduodamos šias atliekas naudojančioms ar šalinančioms įmonėms.</w:t>
                      </w:r>
                    </w:p>
                    <w:p>
                      <w:pPr>
                        <w:rPr>
                          <w:sz w:val="14"/>
                          <w:szCs w:val="14"/>
                        </w:rPr>
                      </w:pPr>
                    </w:p>
                    <w:p>
                      <w:pPr>
                        <w:spacing w:line="259" w:lineRule="auto"/>
                        <w:jc w:val="both"/>
                        <w:rPr>
                          <w:szCs w:val="22"/>
                        </w:rPr>
                      </w:pPr>
                      <w:r>
                        <w:rPr>
                          <w:szCs w:val="22"/>
                        </w:rPr>
                        <w:t xml:space="preserve">Plėtojant maisto atliekų rūšiuojamojo surinkimo sistemą, planuojama kasmet surinkti vis didesnius maisto atliekų kiekius ir pagaminti vis daugiau žaliavos biodujų gamybai. Esant finansiniam bei ekonominiam pagrindimui,  galimybei gauti dalinį finansavimą ES fondų ar valstybės biudžeto lėšomis, planuojama įgyvendinti biodujų jėgainės įrengimo projektą, kuriame iš maisto atliekų pulpos būtų gaminamas biometanas. Gautas biodujas galima panaudoti elektros energijos gamybai arba išvalius nuo priemaišų patiekti į gamtinių dujų tinklą. </w:t>
                      </w:r>
                    </w:p>
                    <w:p>
                      <w:pPr>
                        <w:rPr>
                          <w:sz w:val="14"/>
                          <w:szCs w:val="14"/>
                        </w:rPr>
                      </w:pPr>
                    </w:p>
                    <w:p>
                      <w:pPr>
                        <w:spacing w:line="259" w:lineRule="auto"/>
                        <w:jc w:val="both"/>
                        <w:rPr>
                          <w:szCs w:val="22"/>
                        </w:rPr>
                      </w:pPr>
                      <w:r>
                        <w:rPr>
                          <w:szCs w:val="22"/>
                        </w:rPr>
                        <w:t>Vertinama, kad įdiegus MVA surinkimą Radviliškio rajono savivaldybėje, 2027 m. bus surenkama ir perdirbama apie 1,4 tūkst. t MVA.</w:t>
                      </w:r>
                    </w:p>
                    <w:p>
                      <w:pPr>
                        <w:rPr>
                          <w:sz w:val="14"/>
                          <w:szCs w:val="14"/>
                        </w:rPr>
                      </w:pPr>
                    </w:p>
                    <w:p>
                      <w:pPr>
                        <w:spacing w:line="259" w:lineRule="auto"/>
                        <w:jc w:val="both"/>
                        <w:rPr>
                          <w:szCs w:val="22"/>
                        </w:rPr>
                      </w:pPr>
                      <w:r>
                        <w:rPr>
                          <w:szCs w:val="22"/>
                        </w:rPr>
                        <w:t>Viešojo maitinimo įstaigos atsako už savo veikloje susidarančių maisto / virtuvės atliekų atskyrimą ir perdavimą atliekų tvarkytojams teisės aktų nustatyta tvarka. Diegiant maisto / virtuvės atliekų atskiro surinkimo iš gyventojų sistemą, bus svarstoma galimybė į šią sistemą ateityje įtraukti ir viešojo maitinimo įstaigas.</w:t>
                      </w:r>
                    </w:p>
                    <w:p>
                      <w:pPr>
                        <w:rPr>
                          <w:sz w:val="14"/>
                          <w:szCs w:val="14"/>
                        </w:rPr>
                      </w:pPr>
                    </w:p>
                    <w:p>
                      <w:pPr>
                        <w:spacing w:line="259" w:lineRule="auto"/>
                        <w:jc w:val="both"/>
                        <w:rPr>
                          <w:szCs w:val="22"/>
                        </w:rPr>
                      </w:pPr>
                      <w:r>
                        <w:rPr>
                          <w:szCs w:val="22"/>
                        </w:rPr>
                        <w:t>Informacija apie kitų biologiškai skaidžių atliekų, esančių mišrių komunalinių atliekų sraute, planuojamą tvarkymą pateikta 2.4.5 skyriuje.</w:t>
                      </w:r>
                    </w:p>
                    <w:p>
                      <w:pPr>
                        <w:rPr>
                          <w:sz w:val="20"/>
                        </w:rPr>
                      </w:pPr>
                    </w:p>
                  </w:sdtContent>
                </w:sdt>
                <w:sdt>
                  <w:sdtPr>
                    <w:alias w:val="2.4.3 pp."/>
                    <w:tag w:val="part_080e0f10412243dd80ebbfc34e076753"/>
                    <w:lock w:val="sdtLocked"/>
                    <w:richText/>
                  </w:sdtPr>
                  <w:sdtContent>
                    <w:p>
                      <w:pPr>
                        <w:keepNext/>
                        <w:spacing w:line="259" w:lineRule="auto"/>
                        <w:ind w:left="720"/>
                        <w:jc w:val="both"/>
                        <w:outlineLvl w:val="2"/>
                        <w:rPr>
                          <w:color w:val="538135"/>
                          <w:szCs w:val="24"/>
                        </w:rPr>
                      </w:pPr>
                      <w:sdt>
                        <w:sdtPr>
                          <w:alias w:val="Numeris"/>
                          <w:tag w:val="nr_080e0f10412243dd80ebbfc34e076753"/>
                          <w:lock w:val="sdtLocked"/>
                          <w:richText/>
                        </w:sdtPr>
                        <w:sdtContent>
                          <w:r>
                            <w:rPr>
                              <w:i/>
                              <w:color w:val="538135"/>
                              <w:szCs w:val="24"/>
                            </w:rPr>
                            <w:t>2.4.3</w:t>
                          </w:r>
                        </w:sdtContent>
                      </w:sdt>
                      <w:r>
                        <w:rPr>
                          <w:i/>
                          <w:color w:val="538135"/>
                          <w:szCs w:val="24"/>
                        </w:rPr>
                        <w:t xml:space="preserve"> Pakuočių atliekų ir kitų antrinių žaliavų tvarkymo ateityje vertinimas</w:t>
                      </w:r>
                    </w:p>
                    <w:p>
                      <w:pPr>
                        <w:rPr>
                          <w:sz w:val="14"/>
                          <w:szCs w:val="14"/>
                        </w:rPr>
                      </w:pPr>
                    </w:p>
                    <w:p>
                      <w:pPr>
                        <w:keepNext/>
                        <w:spacing w:line="259" w:lineRule="auto"/>
                        <w:jc w:val="both"/>
                        <w:rPr>
                          <w:szCs w:val="22"/>
                        </w:rPr>
                      </w:pPr>
                      <w:r>
                        <w:rPr>
                          <w:szCs w:val="22"/>
                        </w:rPr>
                        <w:t xml:space="preserve">Vadovaujantis atliekų prevencijos ir tvarkymo prioritetų eiliškumu, didžiausias atliekų tvarkymo prioritetas teikiamas komunalinių atliekų perdirbimui, todėl pagrindinis komunalinių atliekų tvarkymo tikslas – atskirti kuo daugiau pakuočių atliekų ir kitų antrinių žaliavų rūšiuojamojo surinkimo būdu, nes tokios žaliavos yra geresnės kokybės ir tinkamesnės perdirbimui, negu išskirtos iš mišrių komunalinių atliekų srauto mechaninio apdorojimo (rūšiavimo) įrenginyje. </w:t>
                      </w:r>
                    </w:p>
                    <w:p>
                      <w:pPr>
                        <w:rPr>
                          <w:sz w:val="14"/>
                          <w:szCs w:val="14"/>
                        </w:rPr>
                      </w:pPr>
                    </w:p>
                    <w:p>
                      <w:pPr>
                        <w:spacing w:line="259" w:lineRule="auto"/>
                        <w:jc w:val="both"/>
                        <w:rPr>
                          <w:szCs w:val="22"/>
                        </w:rPr>
                      </w:pPr>
                      <w:r>
                        <w:rPr>
                          <w:szCs w:val="22"/>
                        </w:rPr>
                        <w:t>ŠRATC yra pasirašęs bendradarbiavimo sutartis su pakuočių gamintojų ir importuotojų organizacijomis – VšĮ „Žaliasis taškas“, VšĮ „Gamtos ateitis“ ir VšĮ „Pakuočių tvarkymo organizacija“</w:t>
                      </w:r>
                      <w:r>
                        <w:rPr>
                          <w:szCs w:val="22"/>
                          <w:vertAlign w:val="superscript"/>
                        </w:rPr>
                        <w:footnoteReference w:id="3"/>
                      </w:r>
                      <w:r>
                        <w:rPr>
                          <w:szCs w:val="22"/>
                        </w:rPr>
                        <w:t xml:space="preserve"> - bei trišales sutartis dėl pakuočių atliekų tvarkymo organizavimo ir paslaugų teikimo savivaldybėje. Tačiau priėmus </w:t>
                      </w:r>
                      <w:r>
                        <w:rPr>
                          <w:i/>
                          <w:iCs/>
                          <w:szCs w:val="22"/>
                        </w:rPr>
                        <w:t>Lietuvos Respublikos pakuočių ir pakuočių atliekų tvarkymo įstatymo Nr. IX-517 2, 4, 4-2, 7, 10, 11-2 straipsnių ir 2 priedo pakeitimo įstatymą</w:t>
                      </w:r>
                      <w:r>
                        <w:rPr>
                          <w:szCs w:val="22"/>
                        </w:rPr>
                        <w:t xml:space="preserve">, savivaldybė (arba jos pavedimu – komunalinių atliekų tvarkymo sistemos administratorius) iki 2022 m. gruodžio 1 d. </w:t>
                      </w:r>
                      <w:r>
                        <w:rPr>
                          <w:i/>
                          <w:iCs/>
                          <w:szCs w:val="22"/>
                        </w:rPr>
                        <w:t>Lietuvos Respublikos viešųjų pirkimų įstatymo</w:t>
                      </w:r>
                      <w:r>
                        <w:rPr>
                          <w:szCs w:val="22"/>
                        </w:rPr>
                        <w:t xml:space="preserve"> nustatyta tvarka turėjo pradėti procedūras pakuočių atliekų tvarkytojams, kurie teiks komunalinių atliekų sraute susidarančių pakuočių atliekų rūšiuojamojo surinkimo ir vežimo paslaugą, parinkti. O esamos bendradarbiavimo sutartys  su pakuočių atliekų tvarkymo organizavimo licenciją turinčiomis gamintojų ir importuotojų organizacijomis per 6 mėnesius nuo pakuočių atliekų tvarkymo organizavimo ir finansavimo sutarčių pasirašymo turės būti pakeistos arba sudarytos naujos, kad atitiktų naujus </w:t>
                      </w:r>
                      <w:r>
                        <w:rPr>
                          <w:i/>
                          <w:iCs/>
                          <w:szCs w:val="22"/>
                        </w:rPr>
                        <w:t>Lietuvos Respublikos pakuočių ir pakuočių atliekų tvarkymo įstatymo</w:t>
                      </w:r>
                      <w:r>
                        <w:rPr>
                          <w:szCs w:val="22"/>
                        </w:rPr>
                        <w:t xml:space="preserve"> reikalavimus. Tikimasi, kad šie pokyčiai prisidės prie pakuočių atliekų surinkimo ir tvarkymo sistemos efektyvumo didinimo.</w:t>
                      </w:r>
                    </w:p>
                    <w:p>
                      <w:pPr>
                        <w:rPr>
                          <w:sz w:val="14"/>
                          <w:szCs w:val="14"/>
                        </w:rPr>
                      </w:pPr>
                    </w:p>
                    <w:p>
                      <w:pPr>
                        <w:spacing w:line="259" w:lineRule="auto"/>
                        <w:jc w:val="both"/>
                        <w:rPr>
                          <w:szCs w:val="22"/>
                        </w:rPr>
                      </w:pPr>
                      <w:r>
                        <w:rPr>
                          <w:szCs w:val="22"/>
                        </w:rPr>
                        <w:t>Radviliškio rajono savivaldybėje gerai išvystyta pakuočių atliekų ir kitų antrinių žaliavų surinkimo infrastruktūra (žr. 1.5.3 skyrių), tačiau bendradarbiaujant su gamintojais ir importuotojais, ji toliau bus tobulinama ir prižiūrima. Preliminarus papildomų pakuočių atliekų ir kitų antrinių žaliavų surinkimo individualių konteinerių poreikis Radviliškio rajone pateiktas 45 lentelėje. 2022 m. pabaigoje užbaigtas bendro naudojimo konteinerių aikštelių įrengimo projektas Radviliškio r. sav.</w:t>
                      </w:r>
                    </w:p>
                    <w:p>
                      <w:pPr>
                        <w:rPr>
                          <w:sz w:val="18"/>
                          <w:szCs w:val="18"/>
                        </w:rPr>
                      </w:pPr>
                    </w:p>
                    <w:p>
                      <w:pPr>
                        <w:keepNext/>
                        <w:jc w:val="both"/>
                        <w:rPr>
                          <w:i/>
                          <w:iCs/>
                          <w:color w:val="595959"/>
                          <w:sz w:val="22"/>
                          <w:szCs w:val="18"/>
                        </w:rPr>
                      </w:pPr>
                      <w:r>
                        <w:rPr>
                          <w:i/>
                          <w:iCs/>
                          <w:color w:val="595959"/>
                          <w:sz w:val="22"/>
                          <w:szCs w:val="18"/>
                        </w:rPr>
                        <w:t xml:space="preserve">45 lentelė.  Pakuočių atliekų ir kitų antrinių žaliavų surinkimo konteinerių poreikis Radviliškio rajone, vnt. </w:t>
                      </w:r>
                    </w:p>
                    <w:p>
                      <w:pPr>
                        <w:rPr>
                          <w:sz w:val="10"/>
                          <w:szCs w:val="10"/>
                        </w:rPr>
                      </w:pPr>
                    </w:p>
                    <w:tbl>
                      <w:tblPr>
                        <w:tblW w:w="5079" w:type="pct"/>
                        <w:tblBorders>
                          <w:top w:val="single" w:sz="4" w:space="0" w:color="7F7F7F"/>
                          <w:bottom w:val="single" w:sz="4" w:space="0" w:color="7F7F7F"/>
                        </w:tblBorders>
                        <w:tblLayout w:type="fixed"/>
                        <w:tblLook w:val="04A0" w:firstRow="1" w:lastRow="0" w:firstColumn="1" w:lastColumn="0" w:noHBand="0" w:noVBand="1"/>
                      </w:tblPr>
                      <w:tblGrid>
                        <w:gridCol w:w="1276"/>
                        <w:gridCol w:w="912"/>
                        <w:gridCol w:w="1072"/>
                        <w:gridCol w:w="779"/>
                        <w:gridCol w:w="781"/>
                        <w:gridCol w:w="709"/>
                        <w:gridCol w:w="711"/>
                        <w:gridCol w:w="848"/>
                        <w:gridCol w:w="531"/>
                        <w:gridCol w:w="87"/>
                        <w:gridCol w:w="444"/>
                        <w:gridCol w:w="11"/>
                        <w:gridCol w:w="455"/>
                        <w:gridCol w:w="64"/>
                        <w:gridCol w:w="533"/>
                      </w:tblGrid>
                      <w:tr>
                        <w:trPr>
                          <w:trHeight w:val="264"/>
                        </w:trPr>
                        <w:tc>
                          <w:tcPr>
                            <w:tcW w:w="692" w:type="pct"/>
                            <w:vMerge w:val="restart"/>
                            <w:noWrap/>
                            <w:hideMark/>
                          </w:tcPr>
                          <w:p>
                            <w:pPr>
                              <w:jc w:val="center"/>
                              <w:rPr>
                                <w:sz w:val="18"/>
                                <w:szCs w:val="18"/>
                              </w:rPr>
                            </w:pPr>
                            <w:r>
                              <w:rPr>
                                <w:sz w:val="18"/>
                                <w:szCs w:val="18"/>
                              </w:rPr>
                              <w:t>Rajonas</w:t>
                            </w:r>
                          </w:p>
                        </w:tc>
                        <w:tc>
                          <w:tcPr>
                            <w:tcW w:w="1077" w:type="pct"/>
                            <w:gridSpan w:val="2"/>
                            <w:noWrap/>
                            <w:hideMark/>
                          </w:tcPr>
                          <w:p>
                            <w:pPr>
                              <w:jc w:val="center"/>
                              <w:rPr>
                                <w:sz w:val="18"/>
                                <w:szCs w:val="18"/>
                              </w:rPr>
                            </w:pPr>
                            <w:r>
                              <w:rPr>
                                <w:sz w:val="18"/>
                                <w:szCs w:val="18"/>
                              </w:rPr>
                              <w:t>Konteineriai individualioms valdoms</w:t>
                            </w:r>
                          </w:p>
                        </w:tc>
                        <w:tc>
                          <w:tcPr>
                            <w:tcW w:w="1617" w:type="pct"/>
                            <w:gridSpan w:val="4"/>
                            <w:noWrap/>
                            <w:hideMark/>
                          </w:tcPr>
                          <w:p>
                            <w:pPr>
                              <w:jc w:val="center"/>
                              <w:rPr>
                                <w:sz w:val="18"/>
                                <w:szCs w:val="18"/>
                              </w:rPr>
                            </w:pPr>
                            <w:r>
                              <w:rPr>
                                <w:sz w:val="18"/>
                                <w:szCs w:val="18"/>
                              </w:rPr>
                              <w:t>Konteineriai juridiniams asmenims</w:t>
                            </w:r>
                          </w:p>
                        </w:tc>
                        <w:tc>
                          <w:tcPr>
                            <w:tcW w:w="1613" w:type="pct"/>
                            <w:gridSpan w:val="8"/>
                            <w:noWrap/>
                            <w:hideMark/>
                          </w:tcPr>
                          <w:p>
                            <w:pPr>
                              <w:jc w:val="center"/>
                              <w:rPr>
                                <w:sz w:val="18"/>
                                <w:szCs w:val="18"/>
                              </w:rPr>
                            </w:pPr>
                            <w:r>
                              <w:rPr>
                                <w:sz w:val="18"/>
                                <w:szCs w:val="18"/>
                              </w:rPr>
                              <w:t>Bendro naudojimo konteineriai</w:t>
                            </w:r>
                          </w:p>
                        </w:tc>
                      </w:tr>
                      <w:tr>
                        <w:trPr>
                          <w:trHeight w:val="264"/>
                        </w:trPr>
                        <w:tc>
                          <w:tcPr>
                            <w:tcW w:w="692" w:type="pct"/>
                            <w:vMerge/>
                            <w:hideMark/>
                          </w:tcPr>
                          <w:p>
                            <w:pPr>
                              <w:rPr>
                                <w:sz w:val="18"/>
                                <w:szCs w:val="18"/>
                              </w:rPr>
                            </w:pPr>
                          </w:p>
                        </w:tc>
                        <w:tc>
                          <w:tcPr>
                            <w:tcW w:w="495" w:type="pct"/>
                            <w:noWrap/>
                            <w:hideMark/>
                          </w:tcPr>
                          <w:p>
                            <w:pPr>
                              <w:jc w:val="center"/>
                              <w:rPr>
                                <w:b/>
                                <w:sz w:val="18"/>
                                <w:szCs w:val="18"/>
                              </w:rPr>
                            </w:pPr>
                            <w:r>
                              <w:rPr>
                                <w:b/>
                                <w:sz w:val="18"/>
                                <w:szCs w:val="18"/>
                              </w:rPr>
                              <w:t>stiklo</w:t>
                            </w:r>
                          </w:p>
                        </w:tc>
                        <w:tc>
                          <w:tcPr>
                            <w:tcW w:w="582" w:type="pct"/>
                            <w:noWrap/>
                            <w:hideMark/>
                          </w:tcPr>
                          <w:p>
                            <w:pPr>
                              <w:jc w:val="center"/>
                              <w:rPr>
                                <w:b/>
                                <w:sz w:val="18"/>
                                <w:szCs w:val="18"/>
                              </w:rPr>
                            </w:pPr>
                            <w:r>
                              <w:rPr>
                                <w:b/>
                                <w:sz w:val="18"/>
                                <w:szCs w:val="18"/>
                              </w:rPr>
                              <w:t>pakuočių</w:t>
                            </w:r>
                          </w:p>
                        </w:tc>
                        <w:tc>
                          <w:tcPr>
                            <w:tcW w:w="847" w:type="pct"/>
                            <w:gridSpan w:val="2"/>
                            <w:noWrap/>
                            <w:hideMark/>
                          </w:tcPr>
                          <w:p>
                            <w:pPr>
                              <w:jc w:val="center"/>
                              <w:rPr>
                                <w:b/>
                                <w:sz w:val="18"/>
                                <w:szCs w:val="18"/>
                              </w:rPr>
                            </w:pPr>
                            <w:r>
                              <w:rPr>
                                <w:b/>
                                <w:sz w:val="18"/>
                                <w:szCs w:val="18"/>
                              </w:rPr>
                              <w:t>stiklo</w:t>
                            </w:r>
                          </w:p>
                        </w:tc>
                        <w:tc>
                          <w:tcPr>
                            <w:tcW w:w="771" w:type="pct"/>
                            <w:gridSpan w:val="2"/>
                            <w:noWrap/>
                            <w:hideMark/>
                          </w:tcPr>
                          <w:p>
                            <w:pPr>
                              <w:jc w:val="center"/>
                              <w:rPr>
                                <w:b/>
                                <w:sz w:val="18"/>
                                <w:szCs w:val="18"/>
                              </w:rPr>
                            </w:pPr>
                            <w:r>
                              <w:rPr>
                                <w:b/>
                                <w:sz w:val="18"/>
                                <w:szCs w:val="18"/>
                              </w:rPr>
                              <w:t xml:space="preserve">pakuočių </w:t>
                            </w:r>
                          </w:p>
                        </w:tc>
                        <w:tc>
                          <w:tcPr>
                            <w:tcW w:w="460" w:type="pct"/>
                            <w:noWrap/>
                            <w:hideMark/>
                          </w:tcPr>
                          <w:p>
                            <w:pPr>
                              <w:ind w:left="-112" w:right="-87" w:firstLine="48"/>
                              <w:rPr>
                                <w:b/>
                                <w:sz w:val="18"/>
                                <w:szCs w:val="18"/>
                              </w:rPr>
                            </w:pPr>
                            <w:r>
                              <w:rPr>
                                <w:b/>
                                <w:sz w:val="18"/>
                                <w:szCs w:val="18"/>
                              </w:rPr>
                              <w:t>aikštelės</w:t>
                            </w:r>
                          </w:p>
                        </w:tc>
                        <w:tc>
                          <w:tcPr>
                            <w:tcW w:w="576" w:type="pct"/>
                            <w:gridSpan w:val="3"/>
                            <w:noWrap/>
                            <w:hideMark/>
                          </w:tcPr>
                          <w:p>
                            <w:pPr>
                              <w:jc w:val="center"/>
                              <w:rPr>
                                <w:b/>
                                <w:sz w:val="18"/>
                                <w:szCs w:val="18"/>
                              </w:rPr>
                            </w:pPr>
                            <w:r>
                              <w:rPr>
                                <w:b/>
                                <w:sz w:val="18"/>
                                <w:szCs w:val="18"/>
                              </w:rPr>
                              <w:t>stiklo</w:t>
                            </w:r>
                          </w:p>
                        </w:tc>
                        <w:tc>
                          <w:tcPr>
                            <w:tcW w:w="577" w:type="pct"/>
                            <w:gridSpan w:val="4"/>
                            <w:noWrap/>
                            <w:hideMark/>
                          </w:tcPr>
                          <w:p>
                            <w:pPr>
                              <w:jc w:val="center"/>
                              <w:rPr>
                                <w:b/>
                                <w:sz w:val="18"/>
                                <w:szCs w:val="18"/>
                              </w:rPr>
                            </w:pPr>
                            <w:r>
                              <w:rPr>
                                <w:b/>
                                <w:sz w:val="18"/>
                                <w:szCs w:val="18"/>
                              </w:rPr>
                              <w:t>pakuočių</w:t>
                            </w:r>
                          </w:p>
                        </w:tc>
                      </w:tr>
                      <w:tr>
                        <w:trPr>
                          <w:trHeight w:val="309"/>
                        </w:trPr>
                        <w:tc>
                          <w:tcPr>
                            <w:tcW w:w="692" w:type="pct"/>
                            <w:vMerge/>
                            <w:hideMark/>
                          </w:tcPr>
                          <w:p>
                            <w:pPr>
                              <w:rPr>
                                <w:sz w:val="18"/>
                                <w:szCs w:val="18"/>
                              </w:rPr>
                            </w:pPr>
                          </w:p>
                        </w:tc>
                        <w:tc>
                          <w:tcPr>
                            <w:tcW w:w="495" w:type="pct"/>
                            <w:noWrap/>
                            <w:hideMark/>
                          </w:tcPr>
                          <w:p>
                            <w:pPr>
                              <w:jc w:val="center"/>
                              <w:rPr>
                                <w:b/>
                                <w:sz w:val="18"/>
                                <w:szCs w:val="18"/>
                              </w:rPr>
                            </w:pPr>
                            <w:r>
                              <w:rPr>
                                <w:b/>
                                <w:sz w:val="18"/>
                                <w:szCs w:val="18"/>
                              </w:rPr>
                              <w:t>0,12m</w:t>
                            </w:r>
                            <w:r>
                              <w:rPr>
                                <w:b/>
                                <w:sz w:val="18"/>
                                <w:szCs w:val="18"/>
                                <w:vertAlign w:val="superscript"/>
                              </w:rPr>
                              <w:t>3</w:t>
                            </w:r>
                          </w:p>
                        </w:tc>
                        <w:tc>
                          <w:tcPr>
                            <w:tcW w:w="582" w:type="pct"/>
                            <w:noWrap/>
                            <w:hideMark/>
                          </w:tcPr>
                          <w:p>
                            <w:pPr>
                              <w:jc w:val="center"/>
                              <w:rPr>
                                <w:b/>
                                <w:sz w:val="18"/>
                                <w:szCs w:val="18"/>
                              </w:rPr>
                            </w:pPr>
                            <w:r>
                              <w:rPr>
                                <w:b/>
                                <w:sz w:val="18"/>
                                <w:szCs w:val="18"/>
                              </w:rPr>
                              <w:t>0,24m</w:t>
                            </w:r>
                            <w:r>
                              <w:rPr>
                                <w:b/>
                                <w:sz w:val="18"/>
                                <w:szCs w:val="18"/>
                                <w:vertAlign w:val="superscript"/>
                              </w:rPr>
                              <w:t>3</w:t>
                            </w:r>
                          </w:p>
                        </w:tc>
                        <w:tc>
                          <w:tcPr>
                            <w:tcW w:w="423" w:type="pct"/>
                            <w:noWrap/>
                            <w:hideMark/>
                          </w:tcPr>
                          <w:p>
                            <w:pPr>
                              <w:ind w:left="-107" w:right="-37"/>
                              <w:jc w:val="center"/>
                              <w:rPr>
                                <w:b/>
                                <w:sz w:val="18"/>
                                <w:szCs w:val="18"/>
                              </w:rPr>
                            </w:pPr>
                            <w:r>
                              <w:rPr>
                                <w:b/>
                                <w:sz w:val="18"/>
                                <w:szCs w:val="18"/>
                              </w:rPr>
                              <w:t>0,12m</w:t>
                            </w:r>
                            <w:r>
                              <w:rPr>
                                <w:b/>
                                <w:sz w:val="18"/>
                                <w:szCs w:val="18"/>
                                <w:vertAlign w:val="superscript"/>
                              </w:rPr>
                              <w:t>3</w:t>
                            </w:r>
                          </w:p>
                        </w:tc>
                        <w:tc>
                          <w:tcPr>
                            <w:tcW w:w="424" w:type="pct"/>
                            <w:noWrap/>
                            <w:hideMark/>
                          </w:tcPr>
                          <w:p>
                            <w:pPr>
                              <w:ind w:left="-107" w:right="-37"/>
                              <w:jc w:val="center"/>
                              <w:rPr>
                                <w:b/>
                                <w:sz w:val="18"/>
                                <w:szCs w:val="18"/>
                              </w:rPr>
                            </w:pPr>
                            <w:r>
                              <w:rPr>
                                <w:b/>
                                <w:sz w:val="18"/>
                                <w:szCs w:val="18"/>
                              </w:rPr>
                              <w:t>0,24m</w:t>
                            </w:r>
                            <w:r>
                              <w:rPr>
                                <w:b/>
                                <w:sz w:val="18"/>
                                <w:szCs w:val="18"/>
                                <w:vertAlign w:val="superscript"/>
                              </w:rPr>
                              <w:t>3</w:t>
                            </w:r>
                          </w:p>
                        </w:tc>
                        <w:tc>
                          <w:tcPr>
                            <w:tcW w:w="385" w:type="pct"/>
                            <w:noWrap/>
                            <w:hideMark/>
                          </w:tcPr>
                          <w:p>
                            <w:pPr>
                              <w:ind w:left="-109" w:right="-248"/>
                              <w:jc w:val="center"/>
                              <w:rPr>
                                <w:b/>
                                <w:sz w:val="18"/>
                                <w:szCs w:val="18"/>
                              </w:rPr>
                            </w:pPr>
                            <w:r>
                              <w:rPr>
                                <w:b/>
                                <w:sz w:val="18"/>
                                <w:szCs w:val="18"/>
                              </w:rPr>
                              <w:t>0,24m</w:t>
                            </w:r>
                            <w:r>
                              <w:rPr>
                                <w:b/>
                                <w:sz w:val="18"/>
                                <w:szCs w:val="18"/>
                                <w:vertAlign w:val="superscript"/>
                              </w:rPr>
                              <w:t>3</w:t>
                            </w:r>
                          </w:p>
                        </w:tc>
                        <w:tc>
                          <w:tcPr>
                            <w:tcW w:w="386" w:type="pct"/>
                            <w:noWrap/>
                            <w:hideMark/>
                          </w:tcPr>
                          <w:p>
                            <w:pPr>
                              <w:ind w:left="-109" w:right="-248"/>
                              <w:jc w:val="center"/>
                              <w:rPr>
                                <w:b/>
                                <w:sz w:val="18"/>
                                <w:szCs w:val="18"/>
                              </w:rPr>
                            </w:pPr>
                            <w:r>
                              <w:rPr>
                                <w:b/>
                                <w:sz w:val="18"/>
                                <w:szCs w:val="18"/>
                              </w:rPr>
                              <w:t>1,1m</w:t>
                            </w:r>
                            <w:r>
                              <w:rPr>
                                <w:b/>
                                <w:sz w:val="18"/>
                                <w:szCs w:val="18"/>
                                <w:vertAlign w:val="superscript"/>
                              </w:rPr>
                              <w:t>3</w:t>
                            </w:r>
                          </w:p>
                        </w:tc>
                        <w:tc>
                          <w:tcPr>
                            <w:tcW w:w="460" w:type="pct"/>
                            <w:noWrap/>
                            <w:hideMark/>
                          </w:tcPr>
                          <w:p>
                            <w:pPr>
                              <w:jc w:val="center"/>
                              <w:rPr>
                                <w:b/>
                                <w:sz w:val="18"/>
                                <w:szCs w:val="18"/>
                              </w:rPr>
                            </w:pPr>
                          </w:p>
                        </w:tc>
                        <w:tc>
                          <w:tcPr>
                            <w:tcW w:w="288" w:type="pct"/>
                            <w:noWrap/>
                            <w:hideMark/>
                          </w:tcPr>
                          <w:p>
                            <w:pPr>
                              <w:ind w:left="-129" w:right="-199"/>
                              <w:jc w:val="center"/>
                              <w:rPr>
                                <w:b/>
                                <w:sz w:val="18"/>
                                <w:szCs w:val="18"/>
                              </w:rPr>
                            </w:pPr>
                            <w:r>
                              <w:rPr>
                                <w:b/>
                                <w:sz w:val="18"/>
                                <w:szCs w:val="18"/>
                              </w:rPr>
                              <w:t>1,3m</w:t>
                            </w:r>
                            <w:r>
                              <w:rPr>
                                <w:b/>
                                <w:sz w:val="18"/>
                                <w:szCs w:val="18"/>
                                <w:vertAlign w:val="superscript"/>
                              </w:rPr>
                              <w:t>3</w:t>
                            </w:r>
                          </w:p>
                        </w:tc>
                        <w:tc>
                          <w:tcPr>
                            <w:tcW w:w="288" w:type="pct"/>
                            <w:gridSpan w:val="2"/>
                            <w:noWrap/>
                            <w:hideMark/>
                          </w:tcPr>
                          <w:p>
                            <w:pPr>
                              <w:ind w:left="-129" w:right="-199"/>
                              <w:jc w:val="center"/>
                              <w:rPr>
                                <w:b/>
                                <w:sz w:val="18"/>
                                <w:szCs w:val="18"/>
                              </w:rPr>
                            </w:pPr>
                            <w:r>
                              <w:rPr>
                                <w:b/>
                                <w:sz w:val="18"/>
                                <w:szCs w:val="18"/>
                              </w:rPr>
                              <w:t>5m</w:t>
                            </w:r>
                            <w:r>
                              <w:rPr>
                                <w:b/>
                                <w:sz w:val="18"/>
                                <w:szCs w:val="18"/>
                                <w:vertAlign w:val="superscript"/>
                              </w:rPr>
                              <w:t>3</w:t>
                            </w:r>
                          </w:p>
                        </w:tc>
                        <w:tc>
                          <w:tcPr>
                            <w:tcW w:w="288" w:type="pct"/>
                            <w:gridSpan w:val="3"/>
                            <w:noWrap/>
                            <w:hideMark/>
                          </w:tcPr>
                          <w:p>
                            <w:pPr>
                              <w:ind w:left="-129" w:right="-199"/>
                              <w:jc w:val="center"/>
                              <w:rPr>
                                <w:b/>
                                <w:sz w:val="18"/>
                                <w:szCs w:val="18"/>
                              </w:rPr>
                            </w:pPr>
                            <w:r>
                              <w:rPr>
                                <w:b/>
                                <w:sz w:val="18"/>
                                <w:szCs w:val="18"/>
                              </w:rPr>
                              <w:t>1,3m</w:t>
                            </w:r>
                            <w:r>
                              <w:rPr>
                                <w:b/>
                                <w:sz w:val="18"/>
                                <w:szCs w:val="18"/>
                                <w:vertAlign w:val="superscript"/>
                              </w:rPr>
                              <w:t>3</w:t>
                            </w:r>
                          </w:p>
                        </w:tc>
                        <w:tc>
                          <w:tcPr>
                            <w:tcW w:w="288" w:type="pct"/>
                            <w:noWrap/>
                            <w:hideMark/>
                          </w:tcPr>
                          <w:p>
                            <w:pPr>
                              <w:ind w:left="-129" w:right="-199"/>
                              <w:jc w:val="center"/>
                              <w:rPr>
                                <w:b/>
                                <w:sz w:val="18"/>
                                <w:szCs w:val="18"/>
                              </w:rPr>
                            </w:pPr>
                            <w:r>
                              <w:rPr>
                                <w:b/>
                                <w:sz w:val="18"/>
                                <w:szCs w:val="18"/>
                              </w:rPr>
                              <w:t>5m</w:t>
                            </w:r>
                            <w:r>
                              <w:rPr>
                                <w:b/>
                                <w:sz w:val="18"/>
                                <w:szCs w:val="18"/>
                                <w:vertAlign w:val="superscript"/>
                              </w:rPr>
                              <w:t>3</w:t>
                            </w:r>
                          </w:p>
                        </w:tc>
                      </w:tr>
                      <w:tr>
                        <w:trPr>
                          <w:trHeight w:val="264"/>
                        </w:trPr>
                        <w:tc>
                          <w:tcPr>
                            <w:tcW w:w="692" w:type="pct"/>
                            <w:noWrap/>
                            <w:hideMark/>
                          </w:tcPr>
                          <w:p>
                            <w:pPr>
                              <w:rPr>
                                <w:sz w:val="18"/>
                                <w:szCs w:val="18"/>
                              </w:rPr>
                            </w:pPr>
                            <w:r>
                              <w:rPr>
                                <w:sz w:val="20"/>
                                <w:szCs w:val="22"/>
                              </w:rPr>
                              <w:t>Radviliškio r.</w:t>
                            </w:r>
                          </w:p>
                        </w:tc>
                        <w:tc>
                          <w:tcPr>
                            <w:tcW w:w="495" w:type="pct"/>
                            <w:noWrap/>
                            <w:hideMark/>
                          </w:tcPr>
                          <w:p>
                            <w:pPr>
                              <w:jc w:val="center"/>
                              <w:rPr>
                                <w:sz w:val="18"/>
                                <w:szCs w:val="18"/>
                              </w:rPr>
                            </w:pPr>
                            <w:r>
                              <w:rPr>
                                <w:sz w:val="20"/>
                                <w:szCs w:val="22"/>
                              </w:rPr>
                              <w:t>130</w:t>
                            </w:r>
                          </w:p>
                        </w:tc>
                        <w:tc>
                          <w:tcPr>
                            <w:tcW w:w="582" w:type="pct"/>
                            <w:noWrap/>
                            <w:hideMark/>
                          </w:tcPr>
                          <w:p>
                            <w:pPr>
                              <w:jc w:val="center"/>
                              <w:rPr>
                                <w:sz w:val="18"/>
                                <w:szCs w:val="18"/>
                              </w:rPr>
                            </w:pPr>
                            <w:r>
                              <w:rPr>
                                <w:sz w:val="20"/>
                                <w:szCs w:val="22"/>
                              </w:rPr>
                              <w:t>130</w:t>
                            </w:r>
                          </w:p>
                        </w:tc>
                        <w:tc>
                          <w:tcPr>
                            <w:tcW w:w="423" w:type="pct"/>
                            <w:noWrap/>
                            <w:hideMark/>
                          </w:tcPr>
                          <w:p>
                            <w:pPr>
                              <w:ind w:left="-107" w:right="-37"/>
                              <w:jc w:val="center"/>
                              <w:rPr>
                                <w:sz w:val="18"/>
                                <w:szCs w:val="18"/>
                              </w:rPr>
                            </w:pPr>
                            <w:r>
                              <w:rPr>
                                <w:sz w:val="20"/>
                                <w:szCs w:val="22"/>
                              </w:rPr>
                              <w:t>50</w:t>
                            </w:r>
                          </w:p>
                        </w:tc>
                        <w:tc>
                          <w:tcPr>
                            <w:tcW w:w="424" w:type="pct"/>
                            <w:noWrap/>
                            <w:hideMark/>
                          </w:tcPr>
                          <w:p>
                            <w:pPr>
                              <w:ind w:left="-107" w:right="-37"/>
                              <w:jc w:val="center"/>
                              <w:rPr>
                                <w:sz w:val="18"/>
                                <w:szCs w:val="18"/>
                              </w:rPr>
                            </w:pPr>
                          </w:p>
                        </w:tc>
                        <w:tc>
                          <w:tcPr>
                            <w:tcW w:w="385" w:type="pct"/>
                            <w:noWrap/>
                            <w:hideMark/>
                          </w:tcPr>
                          <w:p>
                            <w:pPr>
                              <w:ind w:left="-109" w:right="-248"/>
                              <w:jc w:val="center"/>
                              <w:rPr>
                                <w:sz w:val="18"/>
                                <w:szCs w:val="18"/>
                              </w:rPr>
                            </w:pPr>
                            <w:r>
                              <w:rPr>
                                <w:sz w:val="20"/>
                                <w:szCs w:val="22"/>
                              </w:rPr>
                              <w:t>100</w:t>
                            </w:r>
                          </w:p>
                        </w:tc>
                        <w:tc>
                          <w:tcPr>
                            <w:tcW w:w="386" w:type="pct"/>
                            <w:noWrap/>
                            <w:hideMark/>
                          </w:tcPr>
                          <w:p>
                            <w:pPr>
                              <w:ind w:left="-109" w:right="-248"/>
                              <w:jc w:val="center"/>
                              <w:rPr>
                                <w:sz w:val="18"/>
                                <w:szCs w:val="18"/>
                              </w:rPr>
                            </w:pPr>
                            <w:r>
                              <w:rPr>
                                <w:sz w:val="20"/>
                                <w:szCs w:val="22"/>
                              </w:rPr>
                              <w:t>225</w:t>
                            </w:r>
                          </w:p>
                        </w:tc>
                        <w:tc>
                          <w:tcPr>
                            <w:tcW w:w="460" w:type="pct"/>
                            <w:noWrap/>
                            <w:hideMark/>
                          </w:tcPr>
                          <w:p>
                            <w:pPr>
                              <w:jc w:val="center"/>
                              <w:rPr>
                                <w:sz w:val="18"/>
                                <w:szCs w:val="18"/>
                              </w:rPr>
                            </w:pPr>
                          </w:p>
                        </w:tc>
                        <w:tc>
                          <w:tcPr>
                            <w:tcW w:w="335" w:type="pct"/>
                            <w:gridSpan w:val="2"/>
                            <w:noWrap/>
                            <w:hideMark/>
                          </w:tcPr>
                          <w:p>
                            <w:pPr>
                              <w:ind w:left="-129" w:right="-57"/>
                              <w:jc w:val="center"/>
                              <w:rPr>
                                <w:sz w:val="18"/>
                                <w:szCs w:val="18"/>
                              </w:rPr>
                            </w:pPr>
                          </w:p>
                        </w:tc>
                        <w:tc>
                          <w:tcPr>
                            <w:tcW w:w="247" w:type="pct"/>
                            <w:gridSpan w:val="2"/>
                            <w:noWrap/>
                            <w:hideMark/>
                          </w:tcPr>
                          <w:p>
                            <w:pPr>
                              <w:ind w:left="-129" w:right="-57"/>
                              <w:jc w:val="center"/>
                              <w:rPr>
                                <w:sz w:val="18"/>
                                <w:szCs w:val="18"/>
                              </w:rPr>
                            </w:pPr>
                          </w:p>
                        </w:tc>
                        <w:tc>
                          <w:tcPr>
                            <w:tcW w:w="247" w:type="pct"/>
                            <w:noWrap/>
                            <w:hideMark/>
                          </w:tcPr>
                          <w:p>
                            <w:pPr>
                              <w:ind w:left="-129" w:right="-57"/>
                              <w:jc w:val="center"/>
                              <w:rPr>
                                <w:sz w:val="18"/>
                                <w:szCs w:val="18"/>
                              </w:rPr>
                            </w:pPr>
                          </w:p>
                        </w:tc>
                        <w:tc>
                          <w:tcPr>
                            <w:tcW w:w="324" w:type="pct"/>
                            <w:gridSpan w:val="2"/>
                            <w:noWrap/>
                            <w:hideMark/>
                          </w:tcPr>
                          <w:p>
                            <w:pPr>
                              <w:ind w:left="-129" w:right="-57"/>
                              <w:jc w:val="center"/>
                              <w:rPr>
                                <w:sz w:val="18"/>
                                <w:szCs w:val="18"/>
                              </w:rPr>
                            </w:pPr>
                          </w:p>
                        </w:tc>
                      </w:tr>
                    </w:tbl>
                    <w:p>
                      <w:pPr>
                        <w:spacing w:line="259" w:lineRule="auto"/>
                        <w:jc w:val="both"/>
                        <w:rPr>
                          <w:color w:val="595959"/>
                          <w:sz w:val="16"/>
                          <w:szCs w:val="16"/>
                        </w:rPr>
                      </w:pPr>
                      <w:r>
                        <w:rPr>
                          <w:color w:val="595959"/>
                          <w:sz w:val="16"/>
                          <w:szCs w:val="16"/>
                        </w:rPr>
                        <w:t>Šaltinis: ŠRATC duomenys, 2022 m.</w:t>
                      </w:r>
                    </w:p>
                    <w:p>
                      <w:pPr>
                        <w:rPr>
                          <w:sz w:val="14"/>
                          <w:szCs w:val="14"/>
                        </w:rPr>
                      </w:pPr>
                    </w:p>
                    <w:p>
                      <w:pPr>
                        <w:spacing w:line="259" w:lineRule="auto"/>
                        <w:jc w:val="both"/>
                        <w:rPr>
                          <w:szCs w:val="22"/>
                        </w:rPr>
                      </w:pPr>
                      <w:r>
                        <w:rPr>
                          <w:szCs w:val="22"/>
                        </w:rPr>
                        <w:t>Kadangi patys žemiausi rūšiavimo rezultatai (mažiausi tinkamai išrūšiuoti ir sutvarkyti kiekiai) yra daugiabučiuose gyvenančių gyventojų, kurie naudojasi bendro naudojimo konteineriais, tad šiai tikslinei grupei turės būti skiriamas didžiausias dėmesys, skatinant rūšiuoti atliekas ir naudotis jau sukurta rūšiavimo infrastruktūra. Planuojama vykdyti viešinimo kampanijas, skatinančias taupų apsipirkimą, atliekų rūšiuojamąjį surinkimą ir tinkamą tvarkymą, didelį dėmesį skiriant daugiabučių namų gyventojų rūšiavimo įgūdžiams tobulinti, o informaciją visuomenei pateikiant patraukliai ir inovatyviai.</w:t>
                      </w:r>
                    </w:p>
                    <w:p>
                      <w:pPr>
                        <w:rPr>
                          <w:sz w:val="14"/>
                          <w:szCs w:val="14"/>
                        </w:rPr>
                      </w:pPr>
                    </w:p>
                    <w:p>
                      <w:pPr>
                        <w:spacing w:line="259" w:lineRule="auto"/>
                        <w:jc w:val="both"/>
                        <w:rPr>
                          <w:szCs w:val="22"/>
                        </w:rPr>
                      </w:pPr>
                      <w:r>
                        <w:rPr>
                          <w:szCs w:val="22"/>
                        </w:rPr>
                        <w:t>Atsižvelgiant į tai, kad vis dar dideli pakuočių atliekų ir antrinių žaliavų kiekiai patenka į mišrias atliekas, pakuočių atliekų ir antrinių žaliavų rūšiavimo potencialas yra ganėtinai didelis, todėl planuojama, kad iki 2027 m. atskirai surenkamų šių atliekų kiekiai turėtų išaugti beveik dvigubai (41 lentelė). Atliekų turėtojams bus suteikiama visa reikalinga informacija, kaip teisingai rūšiuoti atliekas, didelį dėmesį planuojama skirti švietimo kampanijoms, ir toliau bus plėtojama rūšiavimo infrastruktūra (45 lentelė).</w:t>
                      </w:r>
                    </w:p>
                    <w:p>
                      <w:pPr>
                        <w:rPr>
                          <w:sz w:val="14"/>
                          <w:szCs w:val="14"/>
                        </w:rPr>
                      </w:pPr>
                    </w:p>
                    <w:p>
                      <w:pPr>
                        <w:spacing w:line="259" w:lineRule="auto"/>
                        <w:jc w:val="both"/>
                        <w:rPr>
                          <w:szCs w:val="22"/>
                        </w:rPr>
                      </w:pPr>
                      <w:r>
                        <w:rPr>
                          <w:szCs w:val="22"/>
                        </w:rPr>
                        <w:t xml:space="preserve">Siekiant mažinti priemaišas ir gryninti rūšiuojamuoju būdu surinktus atliekų srautus, planuojama didinti rūšiuojamojo atliekų surinkimo kontrolę, įskaitant juridinių asmenų kontrolę, taikyti  ne tik atsakomybę už savivaldybių atliekų tvarkymo taisyklių pažeidimus, bet ir įdiegti teisingai rūšiuojančių ir kompostuojančių atliekų turėtojų pozityvaus skatinimo sistemą (lipdukais, įvertinti galimybes taikyti VR nuolaidą ar pan.).</w:t>
                      </w:r>
                    </w:p>
                    <w:p>
                      <w:pPr>
                        <w:rPr>
                          <w:sz w:val="20"/>
                        </w:rPr>
                      </w:pPr>
                    </w:p>
                  </w:sdtContent>
                </w:sdt>
                <w:sdt>
                  <w:sdtPr>
                    <w:alias w:val="2.4.4 pp."/>
                    <w:tag w:val="part_dc9ed0679f6a4959932301ee2a009936"/>
                    <w:lock w:val="sdtLocked"/>
                    <w:richText/>
                  </w:sdtPr>
                  <w:sdtContent>
                    <w:p>
                      <w:pPr>
                        <w:spacing w:line="259" w:lineRule="auto"/>
                        <w:ind w:left="720"/>
                        <w:jc w:val="both"/>
                        <w:outlineLvl w:val="2"/>
                        <w:rPr>
                          <w:color w:val="538135"/>
                          <w:szCs w:val="24"/>
                        </w:rPr>
                      </w:pPr>
                      <w:sdt>
                        <w:sdtPr>
                          <w:alias w:val="Numeris"/>
                          <w:tag w:val="nr_dc9ed0679f6a4959932301ee2a009936"/>
                          <w:lock w:val="sdtLocked"/>
                          <w:richText/>
                        </w:sdtPr>
                        <w:sdtContent>
                          <w:r>
                            <w:rPr>
                              <w:i/>
                              <w:color w:val="538135"/>
                              <w:szCs w:val="24"/>
                            </w:rPr>
                            <w:t>2.4.4</w:t>
                          </w:r>
                        </w:sdtContent>
                      </w:sdt>
                      <w:r>
                        <w:rPr>
                          <w:i/>
                          <w:color w:val="538135"/>
                          <w:szCs w:val="24"/>
                        </w:rPr>
                        <w:t xml:space="preserve"> Kitų komunalinių atliekų tvarkymo ateityje vertinimas</w:t>
                      </w:r>
                    </w:p>
                    <w:p>
                      <w:pPr>
                        <w:rPr>
                          <w:sz w:val="14"/>
                          <w:szCs w:val="14"/>
                        </w:rPr>
                      </w:pPr>
                    </w:p>
                    <w:p>
                      <w:pPr>
                        <w:spacing w:line="259" w:lineRule="auto"/>
                        <w:jc w:val="both"/>
                        <w:rPr>
                          <w:szCs w:val="22"/>
                        </w:rPr>
                      </w:pPr>
                      <w:r>
                        <w:rPr>
                          <w:i/>
                          <w:szCs w:val="22"/>
                        </w:rPr>
                        <w:t>Valstybiniame atliekų tvarkymo 2021-2027 metų plane</w:t>
                      </w:r>
                      <w:r>
                        <w:rPr>
                          <w:szCs w:val="22"/>
                        </w:rPr>
                        <w:t xml:space="preserve"> savivaldybėms numatytos šios rūšiuojamojo surinkimo plėtros užduotys:</w:t>
                      </w:r>
                    </w:p>
                    <w:p>
                      <w:pPr>
                        <w:rPr>
                          <w:sz w:val="14"/>
                          <w:szCs w:val="14"/>
                        </w:rPr>
                      </w:pPr>
                    </w:p>
                    <w:p>
                      <w:pPr>
                        <w:spacing w:line="259" w:lineRule="auto"/>
                        <w:jc w:val="both"/>
                        <w:rPr>
                          <w:szCs w:val="22"/>
                        </w:rPr>
                      </w:pPr>
                      <w:r>
                        <w:rPr>
                          <w:szCs w:val="22"/>
                        </w:rPr>
                        <w:t>– sudaryti galimybę buityje susidarančioms išrūšiuotoms statybinėms atliekoms surinkti;</w:t>
                      </w:r>
                    </w:p>
                    <w:p>
                      <w:pPr>
                        <w:rPr>
                          <w:sz w:val="14"/>
                          <w:szCs w:val="14"/>
                        </w:rPr>
                      </w:pPr>
                    </w:p>
                    <w:p>
                      <w:pPr>
                        <w:spacing w:line="259" w:lineRule="auto"/>
                        <w:jc w:val="both"/>
                        <w:rPr>
                          <w:szCs w:val="22"/>
                        </w:rPr>
                      </w:pPr>
                      <w:r>
                        <w:rPr>
                          <w:szCs w:val="22"/>
                        </w:rPr>
                        <w:t>– atskirai surinkti baldų, elektros ir elektroninės įrangos, baterijų ir akumuliatorių atliekas. Savivaldybės privalo užtikrinti, kad jų organizuojamos komunalinių atliekų tvarkymo sistemos neatsisakytų priimti baterijų ir akumuliatorių atliekų iš gyventojų arba suteikti galimybę atliekų tvarkytojams aprūpinti gyventojus šiomis priemonėmis;</w:t>
                      </w:r>
                    </w:p>
                    <w:p>
                      <w:pPr>
                        <w:rPr>
                          <w:sz w:val="14"/>
                          <w:szCs w:val="14"/>
                        </w:rPr>
                      </w:pPr>
                    </w:p>
                    <w:p>
                      <w:pPr>
                        <w:spacing w:line="259" w:lineRule="auto"/>
                        <w:jc w:val="both"/>
                        <w:rPr>
                          <w:szCs w:val="22"/>
                        </w:rPr>
                      </w:pPr>
                      <w:r>
                        <w:rPr>
                          <w:szCs w:val="22"/>
                        </w:rPr>
                        <w:t>– iki 2025 m. aprūpinti gyventojus surinkimo priemonėmis buityje susidarančioms tekstilės atliekoms surinkti arba suteikti galimybę atliekų tvarkytojams aprūpinti gyventojus šiomis priemonėmis;</w:t>
                      </w:r>
                    </w:p>
                    <w:p>
                      <w:pPr>
                        <w:rPr>
                          <w:sz w:val="14"/>
                          <w:szCs w:val="14"/>
                        </w:rPr>
                      </w:pPr>
                    </w:p>
                    <w:p>
                      <w:pPr>
                        <w:spacing w:line="259" w:lineRule="auto"/>
                        <w:jc w:val="both"/>
                        <w:rPr>
                          <w:szCs w:val="22"/>
                        </w:rPr>
                      </w:pPr>
                      <w:r>
                        <w:rPr>
                          <w:szCs w:val="22"/>
                        </w:rPr>
                        <w:t>– iki 2025 m. užtikrinti galimybę atiduoti atskirai surinktas buityje susidarančias pavojingąsias atliekas (išskyrus baterijų ir akumuliatorių atliekas);</w:t>
                      </w:r>
                    </w:p>
                    <w:p>
                      <w:pPr>
                        <w:rPr>
                          <w:sz w:val="14"/>
                          <w:szCs w:val="14"/>
                        </w:rPr>
                      </w:pPr>
                    </w:p>
                    <w:p>
                      <w:pPr>
                        <w:spacing w:line="259" w:lineRule="auto"/>
                        <w:jc w:val="both"/>
                        <w:rPr>
                          <w:szCs w:val="22"/>
                        </w:rPr>
                      </w:pPr>
                      <w:r>
                        <w:rPr>
                          <w:szCs w:val="22"/>
                        </w:rPr>
                        <w:t>– pastatyti specialius konteinerius tekstilės, pavojingosioms, statybinėms atliekoms surinkti arba užtikrinti gyventojams kitas priemones ir būdus buityje susidarančioms tekstilės, pavojingosioms ir statybinėms atliekoms atskirai surinkti (apvažiuojamasis surinkimas ne rečiau kaip 4 kartus per metus, individuali atliekų išvežimo paslauga pagal gyventojo užsakymą, specialūs maišai ar kitos priemonės).</w:t>
                      </w:r>
                    </w:p>
                    <w:p>
                      <w:pPr>
                        <w:rPr>
                          <w:sz w:val="14"/>
                          <w:szCs w:val="14"/>
                        </w:rPr>
                      </w:pPr>
                    </w:p>
                    <w:p>
                      <w:pPr>
                        <w:spacing w:line="259" w:lineRule="auto"/>
                        <w:jc w:val="both"/>
                        <w:rPr>
                          <w:szCs w:val="22"/>
                        </w:rPr>
                      </w:pPr>
                      <w:r>
                        <w:rPr>
                          <w:szCs w:val="22"/>
                        </w:rPr>
                        <w:t xml:space="preserve">Aukščiau išvardintų atliekų atskiras surinkimas numatomas per DGASA (bendradarbiaujant su gamintojais ir importuotojais, organizuojančiais elektros ir elektroninės įrangos atliekų tvarkymą bei apmokestinamųjų gaminių tvarkymą). Be to, gyventojams ir toliau bus siūlomi alternatyvūs atliekų atskiro surinkimo būdai, t. y. surinkimas apvažiavimo būdu (apvažiuojamasis surinkimas ne rečiau kaip 4 kartus per metus, individuali atliekų išvežimo paslauga pagal gyventojo užsakymą) bei kitomis priemonėmis (papildančios sistemos, kita). </w:t>
                      </w:r>
                    </w:p>
                    <w:p>
                      <w:pPr>
                        <w:rPr>
                          <w:sz w:val="14"/>
                          <w:szCs w:val="14"/>
                        </w:rPr>
                      </w:pPr>
                    </w:p>
                    <w:p>
                      <w:pPr>
                        <w:spacing w:line="259" w:lineRule="auto"/>
                        <w:jc w:val="both"/>
                        <w:rPr>
                          <w:szCs w:val="22"/>
                        </w:rPr>
                      </w:pPr>
                      <w:r>
                        <w:rPr>
                          <w:szCs w:val="22"/>
                        </w:rPr>
                        <w:t>Planuojama, kad buityje naudojamos elektros ir elektroninės įrangos atliekų bei naudotų padangų tvarkymo veikla ir toliau bus organizuojama bendradarbiaujant su licencijuotomis elektros ir elektroninės įrangos bei padangų gamintojų ir importuotojų organizacijomis, kurios ir toliau vykdys įsipareigojimus, numatytus teisės aktų nustatyta tvarka su ŠRATC sudarytose sutartyse dėl buityje naudojamos elektros ir elektroninės įrangos atliekų, naudotų padangų surinkimo ŠRATC įrengtose DGASA ir šių aikštelių eksploatavimo dalinio finansavimo.</w:t>
                      </w:r>
                    </w:p>
                    <w:p>
                      <w:pPr>
                        <w:rPr>
                          <w:sz w:val="14"/>
                          <w:szCs w:val="14"/>
                        </w:rPr>
                      </w:pPr>
                    </w:p>
                    <w:p>
                      <w:pPr>
                        <w:spacing w:line="259" w:lineRule="auto"/>
                        <w:jc w:val="both"/>
                        <w:rPr>
                          <w:szCs w:val="24"/>
                        </w:rPr>
                      </w:pPr>
                      <w:r>
                        <w:rPr>
                          <w:b/>
                          <w:szCs w:val="24"/>
                        </w:rPr>
                        <w:t>DGASA tinklo plėtra.</w:t>
                      </w:r>
                      <w:r>
                        <w:rPr>
                          <w:szCs w:val="24"/>
                        </w:rPr>
                        <w:t xml:space="preserve"> Planuojama, kad 2023 m. Radviliškio rajone vietoje esamų APP bus įrengtos 2 naujos DGASA – Šiaulėnų g. 41 A,  Šeduvos mstl., Šeduvos sen. ir Baisogalos mstl., Baisogalos sen. Siekiant užtikrinti didesnį pavojingųjų, statybinių, didelių gabaritų atliekų, EEĮ atliekų, baterijų ir akumuliatorių atliekų, naudotų padangų ir kitų atliekų surinkimo ir rūšiavimo patogumą visiems komunalinių atliekų turėtojams, taip pat vykdant </w:t>
                      </w:r>
                      <w:r>
                        <w:rPr>
                          <w:i/>
                          <w:szCs w:val="24"/>
                        </w:rPr>
                        <w:t>Valstybiniame atliekų tvarkymo 2021-2027 metų plane</w:t>
                      </w:r>
                      <w:r>
                        <w:rPr>
                          <w:szCs w:val="24"/>
                        </w:rPr>
                        <w:t xml:space="preserve"> numatytą užduotį iki 2027 m. išplėsti DGASA tinklą, kad kaimo vietovėse DGASA būtų įrengta ne didesniu kaip 15 km atstumu nuo gyvenamųjų teritorijų, o miestuose – vieną DGASA 10 km atstumu tarp tokių aikštelių arba aprūpinančią bent 40 000 gyventojų, iki 2027 m. Radviliškio rajone planuojama įrengti 1 papildomą DGASA (17 Pav.).</w:t>
                      </w:r>
                    </w:p>
                    <w:p>
                      <w:pPr>
                        <w:rPr>
                          <w:sz w:val="18"/>
                          <w:szCs w:val="18"/>
                        </w:rPr>
                      </w:pPr>
                    </w:p>
                    <w:p>
                      <w:pPr>
                        <w:keepNext/>
                        <w:jc w:val="both"/>
                        <w:rPr>
                          <w:i/>
                          <w:iCs/>
                          <w:color w:val="595959"/>
                          <w:sz w:val="22"/>
                          <w:szCs w:val="18"/>
                        </w:rPr>
                      </w:pPr>
                      <w:r>
                        <w:rPr>
                          <w:i/>
                          <w:iCs/>
                          <w:color w:val="595959"/>
                          <w:sz w:val="22"/>
                          <w:szCs w:val="18"/>
                        </w:rPr>
                        <w:t>17 paveikslas. Esamos ir planuojamos DGASA Radviliškio rajono savivaldybėje</w:t>
                      </w:r>
                    </w:p>
                    <w:p>
                      <w:pPr>
                        <w:rPr>
                          <w:sz w:val="10"/>
                          <w:szCs w:val="10"/>
                        </w:rPr>
                      </w:pPr>
                    </w:p>
                    <w:p>
                      <w:pPr>
                        <w:spacing w:line="259" w:lineRule="auto"/>
                        <w:jc w:val="both"/>
                        <w:rPr>
                          <w:szCs w:val="24"/>
                        </w:rPr>
                      </w:pPr>
                      <w:r>
                        <w:rPr>
                          <w:rFonts w:ascii="Helvetica" w:hAnsi="Helvetica"/>
                          <w:sz w:val="20"/>
                          <w:szCs w:val="22"/>
                          <w:lang w:val="en-US"/>
                        </w:rPr>
                        <w:drawing>
                          <wp:inline distT="0" distB="0" distL="0" distR="0" wp14:anchorId="34C849BA" wp14:editId="729255EA">
                            <wp:extent cx="5759450" cy="423037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59450" cy="4230370"/>
                                    </a:xfrm>
                                    <a:prstGeom prst="rect">
                                      <a:avLst/>
                                    </a:prstGeom>
                                  </pic:spPr>
                                </pic:pic>
                              </a:graphicData>
                            </a:graphic>
                          </wp:inline>
                        </w:drawing>
                      </w:r>
                    </w:p>
                    <w:p>
                      <w:pPr>
                        <w:rPr>
                          <w:sz w:val="14"/>
                          <w:szCs w:val="14"/>
                        </w:rPr>
                      </w:pPr>
                    </w:p>
                    <w:p>
                      <w:pPr>
                        <w:spacing w:line="259" w:lineRule="auto"/>
                        <w:jc w:val="both"/>
                        <w:rPr>
                          <w:szCs w:val="24"/>
                        </w:rPr>
                      </w:pPr>
                      <w:r>
                        <w:rPr>
                          <w:szCs w:val="24"/>
                        </w:rPr>
                        <w:t>Kadangi esamos ir planuojamos DGASA yra skirtos gyventojams aptarnauti, jomis negali naudotis juridiniai asmenys, pas kuriuos taip pat susidaro didelių gabaritų atliekos, todėl planuojama peržiūrėti DGASA kainodarą ir organizuoti mokamą atliekų, viršijančių nustatytus nemokamus kiekius, priėmimą iš gyventojų bei juridinių asmenų, taip pat praplečiant už mokestį priimamų atliekų rūšių sąrašą (pvz., įtraukiant automobilių bamperius ir kt. atliekas). Šiuo tikslu visose DGASA ŠRATC planuoja įrengti svarstykles.</w:t>
                      </w:r>
                    </w:p>
                    <w:p>
                      <w:pPr>
                        <w:rPr>
                          <w:sz w:val="14"/>
                          <w:szCs w:val="14"/>
                        </w:rPr>
                      </w:pPr>
                    </w:p>
                    <w:p>
                      <w:pPr>
                        <w:spacing w:line="259" w:lineRule="auto"/>
                        <w:jc w:val="both"/>
                        <w:rPr>
                          <w:szCs w:val="24"/>
                        </w:rPr>
                      </w:pPr>
                      <w:r>
                        <w:rPr>
                          <w:szCs w:val="24"/>
                        </w:rPr>
                        <w:t>Siekiant padidinti DGASA paslaugų prieinamumą, planuojama teikti mokamą, iš anksto užsakomą išrūšiuotų didžiųjų, statybinių ir kt. atliekų nuvežimo į DGASA arba į Šiaulių regiono nepavojingų atliekų sąvartyną, Jurgeliškių k. 9, Šiaulių r. paslaugą, iš anksto patvirtinus tokių papildomų paslaugų kainodarą.</w:t>
                      </w:r>
                    </w:p>
                    <w:p>
                      <w:pPr>
                        <w:rPr>
                          <w:sz w:val="14"/>
                          <w:szCs w:val="14"/>
                        </w:rPr>
                      </w:pPr>
                    </w:p>
                    <w:p>
                      <w:pPr>
                        <w:spacing w:line="259" w:lineRule="auto"/>
                        <w:jc w:val="both"/>
                        <w:rPr>
                          <w:szCs w:val="24"/>
                        </w:rPr>
                      </w:pPr>
                      <w:r>
                        <w:rPr>
                          <w:szCs w:val="24"/>
                        </w:rPr>
                        <w:t xml:space="preserve">Per DGASA surenkami nemaži </w:t>
                      </w:r>
                      <w:r>
                        <w:rPr>
                          <w:b/>
                          <w:szCs w:val="24"/>
                        </w:rPr>
                        <w:t>statybinių ir kitų atliekų</w:t>
                      </w:r>
                      <w:r>
                        <w:rPr>
                          <w:szCs w:val="24"/>
                        </w:rPr>
                        <w:t xml:space="preserve"> kiekiai, kurių apdorojimui reikalinga regioninė infrastruktūra. Šiuo tikslu planuojama įrengti </w:t>
                      </w:r>
                      <w:r>
                        <w:rPr>
                          <w:b/>
                          <w:szCs w:val="24"/>
                        </w:rPr>
                        <w:t>1 regioninę DGASA su atliekų laikymo/apdorojimo zona</w:t>
                      </w:r>
                      <w:r>
                        <w:rPr>
                          <w:szCs w:val="24"/>
                        </w:rPr>
                        <w:t>, numatant joje ir statybinių atliekų surinkimo, laikymo, rūšiavimo bei apdorojimo veiklas. Naujoje regioninėje aikštelėje bus vykdomas atliekų surinkimas, suvežimas iš kitų aikštelių bei didelių gabaritų, statybinių atliekų apdorojimas, tekstilės atliekų rūšiavimas, kapinių atliekų apdorojimas, PS putplasčio atliekų rūšiavimas, paruošimas perdirbimui, kitų surinktų atliekų laikinas laikymas ir (ar) paruošimas perdirbimui.</w:t>
                      </w:r>
                    </w:p>
                    <w:p>
                      <w:pPr>
                        <w:rPr>
                          <w:sz w:val="14"/>
                          <w:szCs w:val="14"/>
                        </w:rPr>
                      </w:pPr>
                    </w:p>
                    <w:p>
                      <w:pPr>
                        <w:spacing w:line="259" w:lineRule="auto"/>
                        <w:jc w:val="both"/>
                        <w:rPr>
                          <w:szCs w:val="22"/>
                        </w:rPr>
                      </w:pPr>
                      <w:r>
                        <w:rPr>
                          <w:b/>
                          <w:szCs w:val="22"/>
                        </w:rPr>
                        <w:t>Pavojingųjų atliekų surinkimas ir tvarkymas.</w:t>
                      </w:r>
                      <w:r>
                        <w:rPr>
                          <w:szCs w:val="22"/>
                        </w:rPr>
                        <w:t xml:space="preserve"> Numatant komunalinių atliekų tvarkymo sistemos plėtrą, labai svarbu užtikrinti, kad į mišrių komunalinių atliekų tvarkymo įrenginius ir juose gaunamus produktus patektų kuo mažiau pavojingų medžiagų, todėl savivaldybės, organizuodamos komunalinių atliekų surinkimo sistemas, turi užtikrinti atskiro buities pavojingųjų atliekų surinkimo paslaugų teikimą ir visuomenės švietimą. Savivaldybės turi užtikrinti buityje susidarančių pavojingųjų atliekų (išskyrus baterijų ir akumuliatorių atliekas) rūšiuojamąjį surinkimą ir tai, kad jų organizuojamose atliekų tvarkymo sistemose nebūtų atsisakoma iš gyventojų priimti baterijų ir akumuliatorių atliekas.</w:t>
                      </w:r>
                    </w:p>
                    <w:p>
                      <w:pPr>
                        <w:rPr>
                          <w:sz w:val="14"/>
                          <w:szCs w:val="14"/>
                        </w:rPr>
                      </w:pPr>
                    </w:p>
                    <w:p>
                      <w:pPr>
                        <w:spacing w:line="259" w:lineRule="auto"/>
                        <w:jc w:val="both"/>
                        <w:rPr>
                          <w:szCs w:val="22"/>
                        </w:rPr>
                      </w:pPr>
                      <w:r>
                        <w:rPr>
                          <w:szCs w:val="22"/>
                        </w:rPr>
                        <w:t xml:space="preserve">Pavojingųjų atliekų surinkimas bus ir toliau vykdomas DGASA ir apvažiavimo būdu (ne rečiau kaip 4 kartus per metus). Todėl plane numatyta priemonė – įvertinti savivaldybių poreikį dėl specialios mobilios transporto priemonės, pritaikytos buityje susidarančių pavojingųjų atliekų surinkimui, įsigijimo ir paslaugos teikimo Šiaulių regiono savivaldybėse, tokios paslaugos kainodaros. </w:t>
                      </w:r>
                    </w:p>
                    <w:p>
                      <w:pPr>
                        <w:rPr>
                          <w:sz w:val="14"/>
                          <w:szCs w:val="14"/>
                        </w:rPr>
                      </w:pPr>
                    </w:p>
                    <w:p>
                      <w:pPr>
                        <w:spacing w:line="259" w:lineRule="auto"/>
                        <w:jc w:val="both"/>
                        <w:rPr>
                          <w:szCs w:val="22"/>
                        </w:rPr>
                      </w:pPr>
                      <w:r>
                        <w:rPr>
                          <w:szCs w:val="22"/>
                        </w:rPr>
                        <w:t>Savivaldybė arba ŠRATC, sudarant su gamintojais ir importuotojais ar jų įsteigtomis organizacijomis sutartis dėl komunalinių atliekų tvarkymo sistemą papildančių atliekų tvarkymo sistemų, sieks, kad pavojingųjų atliekų srautai, kuriuos techniškai ir organizaciniu požiūriu galima surinkti, būtų surenkami tiesiogiai iš atliekų turėtojų, įrengiant specialius konteinerius įmonių, įstaigų ar organizacijų patalpose.</w:t>
                      </w:r>
                    </w:p>
                    <w:p>
                      <w:pPr>
                        <w:rPr>
                          <w:sz w:val="14"/>
                          <w:szCs w:val="14"/>
                        </w:rPr>
                      </w:pPr>
                    </w:p>
                    <w:p>
                      <w:pPr>
                        <w:spacing w:line="259" w:lineRule="auto"/>
                        <w:jc w:val="both"/>
                        <w:rPr>
                          <w:szCs w:val="22"/>
                        </w:rPr>
                      </w:pPr>
                      <w:r>
                        <w:rPr>
                          <w:b/>
                          <w:szCs w:val="22"/>
                        </w:rPr>
                        <w:t>Tekstilės atliekų surinkimas.</w:t>
                      </w:r>
                      <w:r>
                        <w:rPr>
                          <w:szCs w:val="22"/>
                        </w:rPr>
                        <w:t xml:space="preserve">  Tekstilės atliekų atskiras surinkimas ir toliau numatomas per DGASA bei vykdant konteinerinį šių atliekų surinkimą Radviliškio rajono savivaldybėje. Šiuo metu paramai gauti APVA pateikta paraiška Radviliškio rajone įsigyti 15 vnt. tekstilės konteinerių, papildomas poreikis kol kas nenumatomas. Tekstilės konteineriai skirti labdarai tinkamiems drabužiams ir aprangos aksesuarams surinkti: tvarkingiems rūbams, avalynei, rankinėms, užuolaidoms.</w:t>
                      </w:r>
                    </w:p>
                    <w:p>
                      <w:pPr>
                        <w:rPr>
                          <w:sz w:val="18"/>
                          <w:szCs w:val="18"/>
                        </w:rPr>
                      </w:pPr>
                    </w:p>
                    <w:p>
                      <w:pPr>
                        <w:keepNext/>
                        <w:jc w:val="both"/>
                        <w:rPr>
                          <w:i/>
                          <w:iCs/>
                          <w:color w:val="595959"/>
                          <w:sz w:val="22"/>
                          <w:szCs w:val="18"/>
                        </w:rPr>
                      </w:pPr>
                      <w:r>
                        <w:rPr>
                          <w:i/>
                          <w:iCs/>
                          <w:color w:val="595959"/>
                          <w:sz w:val="22"/>
                          <w:szCs w:val="18"/>
                        </w:rPr>
                        <w:t xml:space="preserve">46 lentelė. Tekstilės atliekų surinkimo konteinerių poreikis Radviliškio rajone </w:t>
                      </w:r>
                    </w:p>
                    <w:p>
                      <w:pPr>
                        <w:rPr>
                          <w:sz w:val="10"/>
                          <w:szCs w:val="10"/>
                        </w:rPr>
                      </w:pPr>
                    </w:p>
                    <w:tbl>
                      <w:tblPr>
                        <w:tblW w:w="5000" w:type="pct"/>
                        <w:tblBorders>
                          <w:top w:val="single" w:sz="4" w:space="0" w:color="7F7F7F"/>
                          <w:bottom w:val="single" w:sz="4" w:space="0" w:color="7F7F7F"/>
                        </w:tblBorders>
                        <w:tblLook w:val="04A0" w:firstRow="1" w:lastRow="0" w:firstColumn="1" w:lastColumn="0" w:noHBand="0" w:noVBand="1"/>
                      </w:tblPr>
                      <w:tblGrid>
                        <w:gridCol w:w="1887"/>
                        <w:gridCol w:w="3969"/>
                        <w:gridCol w:w="3214"/>
                      </w:tblGrid>
                      <w:tr>
                        <w:trPr>
                          <w:trHeight w:val="463"/>
                        </w:trPr>
                        <w:tc>
                          <w:tcPr>
                            <w:tcW w:w="1040" w:type="pct"/>
                            <w:noWrap/>
                            <w:hideMark/>
                          </w:tcPr>
                          <w:p>
                            <w:pPr>
                              <w:keepNext/>
                              <w:rPr>
                                <w:sz w:val="18"/>
                                <w:szCs w:val="22"/>
                              </w:rPr>
                            </w:pPr>
                            <w:r>
                              <w:rPr>
                                <w:sz w:val="18"/>
                                <w:szCs w:val="22"/>
                              </w:rPr>
                              <w:t>Savivaldybė</w:t>
                            </w:r>
                          </w:p>
                        </w:tc>
                        <w:tc>
                          <w:tcPr>
                            <w:tcW w:w="2188" w:type="pct"/>
                            <w:hideMark/>
                          </w:tcPr>
                          <w:p>
                            <w:pPr>
                              <w:keepNext/>
                              <w:jc w:val="center"/>
                              <w:rPr>
                                <w:sz w:val="18"/>
                                <w:szCs w:val="22"/>
                              </w:rPr>
                            </w:pPr>
                            <w:r>
                              <w:rPr>
                                <w:sz w:val="18"/>
                                <w:szCs w:val="22"/>
                              </w:rPr>
                              <w:t>Pagal pateiktą paraišką APVA tekstilės atliekų konteinerių (talpa 2,5 m</w:t>
                            </w:r>
                            <w:r>
                              <w:rPr>
                                <w:sz w:val="18"/>
                                <w:szCs w:val="22"/>
                                <w:vertAlign w:val="superscript"/>
                              </w:rPr>
                              <w:t>3</w:t>
                            </w:r>
                            <w:r>
                              <w:rPr>
                                <w:sz w:val="18"/>
                                <w:szCs w:val="22"/>
                              </w:rPr>
                              <w:t>) skaičius</w:t>
                            </w:r>
                          </w:p>
                        </w:tc>
                        <w:tc>
                          <w:tcPr>
                            <w:tcW w:w="1772" w:type="pct"/>
                            <w:hideMark/>
                          </w:tcPr>
                          <w:p>
                            <w:pPr>
                              <w:keepNext/>
                              <w:jc w:val="center"/>
                              <w:rPr>
                                <w:sz w:val="18"/>
                                <w:szCs w:val="22"/>
                              </w:rPr>
                            </w:pPr>
                            <w:r>
                              <w:rPr>
                                <w:sz w:val="18"/>
                                <w:szCs w:val="22"/>
                              </w:rPr>
                              <w:t>Papildomas poreikis tekstilės atliekų konteineriams, skaičius</w:t>
                            </w:r>
                          </w:p>
                        </w:tc>
                      </w:tr>
                      <w:tr>
                        <w:trPr>
                          <w:trHeight w:val="312"/>
                        </w:trPr>
                        <w:tc>
                          <w:tcPr>
                            <w:tcW w:w="1040" w:type="pct"/>
                            <w:hideMark/>
                          </w:tcPr>
                          <w:p>
                            <w:pPr>
                              <w:rPr>
                                <w:sz w:val="18"/>
                                <w:szCs w:val="22"/>
                              </w:rPr>
                            </w:pPr>
                            <w:r>
                              <w:rPr>
                                <w:sz w:val="20"/>
                                <w:szCs w:val="22"/>
                                <w:lang w:val="en-US"/>
                              </w:rPr>
                              <w:t>Radviliškio r.</w:t>
                            </w:r>
                          </w:p>
                        </w:tc>
                        <w:tc>
                          <w:tcPr>
                            <w:tcW w:w="2188" w:type="pct"/>
                            <w:noWrap/>
                            <w:hideMark/>
                          </w:tcPr>
                          <w:p>
                            <w:pPr>
                              <w:jc w:val="center"/>
                              <w:rPr>
                                <w:sz w:val="18"/>
                                <w:szCs w:val="22"/>
                              </w:rPr>
                            </w:pPr>
                            <w:r>
                              <w:rPr>
                                <w:sz w:val="20"/>
                                <w:szCs w:val="22"/>
                                <w:lang w:val="en-US"/>
                              </w:rPr>
                              <w:t>15</w:t>
                            </w:r>
                          </w:p>
                        </w:tc>
                        <w:tc>
                          <w:tcPr>
                            <w:tcW w:w="1772" w:type="pct"/>
                            <w:hideMark/>
                          </w:tcPr>
                          <w:p>
                            <w:pPr>
                              <w:jc w:val="center"/>
                              <w:rPr>
                                <w:sz w:val="18"/>
                                <w:szCs w:val="22"/>
                              </w:rPr>
                            </w:pPr>
                            <w:r>
                              <w:rPr>
                                <w:sz w:val="20"/>
                                <w:szCs w:val="22"/>
                                <w:lang w:val="en-US"/>
                              </w:rPr>
                              <w:t>0</w:t>
                            </w:r>
                          </w:p>
                        </w:tc>
                      </w:tr>
                    </w:tbl>
                    <w:p>
                      <w:pPr>
                        <w:spacing w:line="259" w:lineRule="auto"/>
                        <w:jc w:val="both"/>
                        <w:rPr>
                          <w:color w:val="595959"/>
                          <w:sz w:val="16"/>
                          <w:szCs w:val="16"/>
                        </w:rPr>
                      </w:pPr>
                      <w:r>
                        <w:rPr>
                          <w:color w:val="595959"/>
                          <w:sz w:val="16"/>
                          <w:szCs w:val="16"/>
                        </w:rPr>
                        <w:t>Šaltinis: ŠRATC duomenys, 2022 m.</w:t>
                      </w:r>
                    </w:p>
                    <w:p>
                      <w:pPr>
                        <w:rPr>
                          <w:sz w:val="20"/>
                        </w:rPr>
                      </w:pPr>
                    </w:p>
                  </w:sdtContent>
                </w:sdt>
                <w:sdt>
                  <w:sdtPr>
                    <w:alias w:val="2.4.5 pp."/>
                    <w:tag w:val="part_d325af6917dc44acad05bd73abfcac23"/>
                    <w:lock w:val="sdtLocked"/>
                    <w:richText/>
                  </w:sdtPr>
                  <w:sdtContent>
                    <w:p>
                      <w:pPr>
                        <w:spacing w:line="259" w:lineRule="auto"/>
                        <w:ind w:left="720"/>
                        <w:jc w:val="both"/>
                        <w:outlineLvl w:val="2"/>
                        <w:rPr>
                          <w:i/>
                          <w:color w:val="538135"/>
                          <w:szCs w:val="24"/>
                        </w:rPr>
                      </w:pPr>
                      <w:sdt>
                        <w:sdtPr>
                          <w:alias w:val="Numeris"/>
                          <w:tag w:val="nr_d325af6917dc44acad05bd73abfcac23"/>
                          <w:lock w:val="sdtLocked"/>
                          <w:richText/>
                        </w:sdtPr>
                        <w:sdtContent>
                          <w:r>
                            <w:rPr>
                              <w:i/>
                              <w:color w:val="538135"/>
                              <w:szCs w:val="24"/>
                            </w:rPr>
                            <w:t>2.4.5</w:t>
                          </w:r>
                        </w:sdtContent>
                      </w:sdt>
                      <w:r>
                        <w:rPr>
                          <w:i/>
                          <w:color w:val="538135"/>
                          <w:szCs w:val="24"/>
                        </w:rPr>
                        <w:t xml:space="preserve"> Po pirminio rūšiavimo likusių mišrių komunalinių atliekų tvarkymo ateityje vertinimas</w:t>
                      </w:r>
                    </w:p>
                    <w:p>
                      <w:pPr>
                        <w:rPr>
                          <w:sz w:val="14"/>
                          <w:szCs w:val="14"/>
                        </w:rPr>
                      </w:pPr>
                    </w:p>
                    <w:p>
                      <w:pPr>
                        <w:spacing w:line="259" w:lineRule="auto"/>
                        <w:jc w:val="both"/>
                        <w:rPr>
                          <w:szCs w:val="22"/>
                        </w:rPr>
                      </w:pPr>
                      <w:r>
                        <w:rPr>
                          <w:szCs w:val="22"/>
                        </w:rPr>
                        <w:t>Siekiant atliekų tvarkymo sistemos efektyvumo ir ekonominės naudos vartotojams, mišrių komunalinių atliekų tvarkymo infrastruktūros išlaikymas bei plėtra ir toliau bus vykdoma regioniniu principu. Planuojamu laikotarpiu numatyta modernizuoti esamus MBA įrenginius. MBA įrenginių modernizavimas planuojamas po to, kai bus pastatytas ir pradės veikti Maisto atliekų apdorojimo – biomasės pulpos gamybos įrenginys. MBA įrenginių modernizacija bus vykdoma keliais etapais. Pirmiausiai planuojama atnaujinti Mišrių atliekų apdorojimo ir perdirbimo cechą (pajėgumas - apie 60 000 t/metus), tuomet įrengti Žaliųjų atliekų, taip pat maisto bei virtuvės atliekų, surinktų su žaliosiomis atliekomis perdirbimo į kompostą cechą (pajėgumas – apie 25 000 t/metus), vėliausiai – sertifikuoto KAK gamybos cechą, kuriame būtų gaminamas cemento fabrikams tinkamas naudoti alternatyvus kuras (pajėgumas – apie 40 000 t/metus). MBA įrenginių modernizavimo terminai ir apimtys priklausys nuo planuojamos gauti ES paramos.</w:t>
                      </w:r>
                    </w:p>
                    <w:p>
                      <w:pPr>
                        <w:rPr>
                          <w:sz w:val="14"/>
                          <w:szCs w:val="14"/>
                        </w:rPr>
                      </w:pPr>
                    </w:p>
                    <w:p>
                      <w:pPr>
                        <w:spacing w:line="259" w:lineRule="auto"/>
                        <w:jc w:val="both"/>
                        <w:rPr>
                          <w:szCs w:val="22"/>
                        </w:rPr>
                      </w:pPr>
                      <w:r>
                        <w:rPr>
                          <w:szCs w:val="22"/>
                        </w:rPr>
                        <w:t>Saugiam atliekų šalinimui užtikrinti, susidarančio filtrato kiekių bei taršos mažinimui, planuojama dalinai rekultivuoti Šiaulių regioninio nepavojingųjų atliekų sąvartyno (Jurgeliškių k. 9, Šiaulių r.) 1-3 sekcijas bei įrengti sąvartyno 4 sekciją, keliais etapais modernizuoti esamus sąvartyno filtrato valymo įrenginius, modernizuoti Kairių sąvartyno nuotekų tinklus bei įrengti pirminį nuotekų apvalymą.</w:t>
                      </w:r>
                    </w:p>
                    <w:p>
                      <w:pPr>
                        <w:rPr>
                          <w:sz w:val="14"/>
                          <w:szCs w:val="14"/>
                        </w:rPr>
                      </w:pPr>
                    </w:p>
                    <w:p>
                      <w:pPr>
                        <w:spacing w:line="259" w:lineRule="auto"/>
                        <w:jc w:val="both"/>
                        <w:rPr>
                          <w:szCs w:val="22"/>
                        </w:rPr>
                      </w:pPr>
                      <w:r>
                        <w:rPr>
                          <w:szCs w:val="22"/>
                        </w:rPr>
                        <w:t>Po rūšiavimo likusios netinkamos perdirbimui energetinę vertę turinčios atliekos ir toliau bus tiekiamos energijos gamybai į UAB „Gren Klaipėda“ biokuro ir atliekų termofikacinę jėgainę. Po MBA įrenginių modernizavimo ir sertifikuoto KAK gamybos cecho įrengimo, energetinę vertę turinčios atliekos bus naudojamos sertifikuoto KAK gamybai.</w:t>
                      </w:r>
                    </w:p>
                    <w:p>
                      <w:pPr>
                        <w:rPr>
                          <w:sz w:val="14"/>
                          <w:szCs w:val="14"/>
                        </w:rPr>
                      </w:pPr>
                    </w:p>
                    <w:p>
                      <w:pPr>
                        <w:spacing w:line="259" w:lineRule="auto"/>
                        <w:jc w:val="both"/>
                        <w:rPr>
                          <w:szCs w:val="22"/>
                        </w:rPr>
                      </w:pPr>
                      <w:r>
                        <w:rPr>
                          <w:szCs w:val="22"/>
                        </w:rPr>
                        <w:t xml:space="preserve">Siekiant įgyvendinti </w:t>
                      </w:r>
                      <w:r>
                        <w:rPr>
                          <w:i/>
                          <w:szCs w:val="22"/>
                        </w:rPr>
                        <w:t>Valstybiniame atliekų tvarkymo 2021-2027 metų plane</w:t>
                      </w:r>
                      <w:r>
                        <w:rPr>
                          <w:szCs w:val="22"/>
                        </w:rPr>
                        <w:t xml:space="preserve"> nustatytą valstybinę komunalinių atliekų tvarkymo užduotį – iki 2030 m. sumažinti sąvartynuose šalinamų komunalinių atliekų kiekį, kad jis sudarytų ne daugiau kaip 5 proc. visų susidariusių komunalinių atliekų (pagal svorį), Šiaulių regione kasmet bus mažinamas likutinių komunalinių atliekų šalinimas. Prognozuojama, kad sąvartyne šalinamų Radviliškio rajono savivaldybės komunalinių atliekų kiekis ir toliau mažės ir 2027 m. sudarys apie 5 proc. nuo visų į komunalinių atliekų tvarkymo sistemą patekusių komunalinių atliekų kiekio (40 lentelė) (darant prielaidą, kad bus šalinamos tik atliekos po apdorojimo MBA įrenginiuose, netinkamos nei perdirbimui, nei energijos gamybai). Jeigu sąvartyne taip pat būtų šalinamos gatvių sąšlavos, asbesto atliekos bei statybinių atliekų apdorojimo metu ar didelių gabaritų atliekų apdorojimo metu gauti likučiai, kurie netinkami nei perdirbimui, nei naudojimui energijai gauti, šalinamų atliekų kiekis gali būti šiek tiek didesnis, tačiau 2027 m. neviršys 8 proc. </w:t>
                      </w:r>
                    </w:p>
                    <w:p>
                      <w:pPr>
                        <w:rPr>
                          <w:sz w:val="20"/>
                        </w:rPr>
                      </w:pPr>
                    </w:p>
                  </w:sdtContent>
                </w:sdt>
                <w:sdt>
                  <w:sdtPr>
                    <w:alias w:val="2.4.6 pp."/>
                    <w:tag w:val="part_bee809e59afd4c35b9f7a56e505a182a"/>
                    <w:lock w:val="sdtLocked"/>
                    <w:richText/>
                  </w:sdtPr>
                  <w:sdtContent>
                    <w:p>
                      <w:pPr>
                        <w:spacing w:line="259" w:lineRule="auto"/>
                        <w:ind w:left="720"/>
                        <w:jc w:val="both"/>
                        <w:outlineLvl w:val="2"/>
                        <w:rPr>
                          <w:color w:val="538135"/>
                          <w:szCs w:val="24"/>
                        </w:rPr>
                      </w:pPr>
                      <w:sdt>
                        <w:sdtPr>
                          <w:alias w:val="Numeris"/>
                          <w:tag w:val="nr_bee809e59afd4c35b9f7a56e505a182a"/>
                          <w:lock w:val="sdtLocked"/>
                          <w:richText/>
                        </w:sdtPr>
                        <w:sdtContent>
                          <w:r>
                            <w:rPr>
                              <w:i/>
                              <w:color w:val="538135"/>
                              <w:szCs w:val="24"/>
                            </w:rPr>
                            <w:t>2.4.6</w:t>
                          </w:r>
                        </w:sdtContent>
                      </w:sdt>
                      <w:r>
                        <w:rPr>
                          <w:i/>
                          <w:color w:val="538135"/>
                          <w:szCs w:val="24"/>
                        </w:rPr>
                        <w:t xml:space="preserve"> Šiukšlinimo mažinimo priemonės</w:t>
                      </w:r>
                    </w:p>
                    <w:p>
                      <w:pPr>
                        <w:rPr>
                          <w:sz w:val="14"/>
                          <w:szCs w:val="14"/>
                        </w:rPr>
                      </w:pPr>
                    </w:p>
                    <w:p>
                      <w:pPr>
                        <w:spacing w:line="259" w:lineRule="auto"/>
                        <w:jc w:val="both"/>
                        <w:rPr>
                          <w:szCs w:val="22"/>
                        </w:rPr>
                      </w:pPr>
                      <w:r>
                        <w:rPr>
                          <w:szCs w:val="22"/>
                        </w:rPr>
                        <w:t>Pirmą kartą į</w:t>
                      </w:r>
                      <w:r>
                        <w:rPr>
                          <w:i/>
                          <w:szCs w:val="22"/>
                        </w:rPr>
                        <w:t xml:space="preserve"> Radviliškio rajono savivaldybės atliekų prevencijos ir tvarkymo 2021-2027 m. planą </w:t>
                      </w:r>
                      <w:r>
                        <w:rPr>
                          <w:szCs w:val="22"/>
                        </w:rPr>
                        <w:t>yra įtrauktos</w:t>
                      </w:r>
                      <w:r>
                        <w:rPr>
                          <w:i/>
                          <w:szCs w:val="22"/>
                        </w:rPr>
                        <w:t xml:space="preserve"> </w:t>
                      </w:r>
                      <w:r>
                        <w:rPr>
                          <w:szCs w:val="22"/>
                        </w:rPr>
                        <w:t>šiukšlinimo prevencijos priemonės, kuriomis siekiama sumažinti aplinkos šiukšlinimą ir sutvarkyti bešeimininkes atliekas:</w:t>
                      </w:r>
                    </w:p>
                    <w:p>
                      <w:pPr>
                        <w:rPr>
                          <w:sz w:val="14"/>
                          <w:szCs w:val="14"/>
                        </w:rPr>
                      </w:pPr>
                    </w:p>
                    <w:p>
                      <w:pPr>
                        <w:spacing w:line="259" w:lineRule="auto"/>
                        <w:ind w:left="720" w:hanging="360"/>
                        <w:jc w:val="both"/>
                        <w:rPr>
                          <w:szCs w:val="22"/>
                        </w:rPr>
                      </w:pPr>
                      <w:r>
                        <w:rPr>
                          <w:rFonts w:ascii="Symbol" w:hAnsi="Symbol"/>
                          <w:szCs w:val="22"/>
                        </w:rPr>
                        <w:t></w:t>
                        <w:tab/>
                      </w:r>
                      <w:r>
                        <w:rPr>
                          <w:szCs w:val="22"/>
                        </w:rPr>
                        <w:t>organizuoti, skatinti ir dalyvauti pilietinėse šiukšlių rinkimo iniciatyvose;</w:t>
                        <w:tab/>
                      </w:r>
                    </w:p>
                    <w:p>
                      <w:pPr>
                        <w:rPr>
                          <w:sz w:val="14"/>
                          <w:szCs w:val="14"/>
                        </w:rPr>
                      </w:pPr>
                    </w:p>
                    <w:p>
                      <w:pPr>
                        <w:spacing w:line="259" w:lineRule="auto"/>
                        <w:ind w:left="720" w:hanging="360"/>
                        <w:jc w:val="both"/>
                        <w:rPr>
                          <w:szCs w:val="22"/>
                        </w:rPr>
                      </w:pPr>
                      <w:r>
                        <w:rPr>
                          <w:rFonts w:ascii="Symbol" w:hAnsi="Symbol"/>
                          <w:szCs w:val="22"/>
                        </w:rPr>
                        <w:t></w:t>
                        <w:tab/>
                      </w:r>
                      <w:r>
                        <w:rPr>
                          <w:szCs w:val="22"/>
                        </w:rPr>
                        <w:t>įtraukti šiukšlių rinkimą miškuose, aplink vandens telkinius, pakelėse į viešųjų darbų programas;</w:t>
                      </w:r>
                    </w:p>
                    <w:p>
                      <w:pPr>
                        <w:rPr>
                          <w:sz w:val="14"/>
                          <w:szCs w:val="14"/>
                        </w:rPr>
                      </w:pPr>
                    </w:p>
                    <w:p>
                      <w:pPr>
                        <w:spacing w:line="259" w:lineRule="auto"/>
                        <w:ind w:left="720" w:hanging="360"/>
                        <w:jc w:val="both"/>
                        <w:rPr>
                          <w:szCs w:val="22"/>
                        </w:rPr>
                      </w:pPr>
                      <w:r>
                        <w:rPr>
                          <w:rFonts w:ascii="Symbol" w:hAnsi="Symbol"/>
                          <w:szCs w:val="22"/>
                        </w:rPr>
                        <w:t></w:t>
                        <w:tab/>
                      </w:r>
                      <w:r>
                        <w:rPr>
                          <w:szCs w:val="22"/>
                        </w:rPr>
                        <w:t>išplėsti antrinių žaliavų rūšiuojamojo surinkimo priemonių tinklą viešose vietose (parkuose, skveruose, lankytinose vietose, pagrindinėse gatvėse), užtikrinti jų surinkimą ir sutvarkymą;</w:t>
                      </w:r>
                    </w:p>
                    <w:p>
                      <w:pPr>
                        <w:rPr>
                          <w:sz w:val="14"/>
                          <w:szCs w:val="14"/>
                        </w:rPr>
                      </w:pPr>
                    </w:p>
                    <w:p>
                      <w:pPr>
                        <w:spacing w:line="259" w:lineRule="auto"/>
                        <w:ind w:left="720" w:hanging="360"/>
                        <w:jc w:val="both"/>
                        <w:rPr>
                          <w:szCs w:val="22"/>
                        </w:rPr>
                      </w:pPr>
                      <w:r>
                        <w:rPr>
                          <w:rFonts w:ascii="Symbol" w:hAnsi="Symbol"/>
                          <w:szCs w:val="22"/>
                        </w:rPr>
                        <w:t></w:t>
                        <w:tab/>
                      </w:r>
                      <w:r>
                        <w:rPr>
                          <w:szCs w:val="22"/>
                        </w:rPr>
                        <w:t>siekiant mažinti plastiko pakuočių atliekas, plėtoti viešųjų geriamojo vandens stotelių tinklą savivaldybių traukos centruose, viešose sporto aikštelėse, aikštynuose ir parkuose;</w:t>
                      </w:r>
                    </w:p>
                    <w:p>
                      <w:pPr>
                        <w:rPr>
                          <w:sz w:val="14"/>
                          <w:szCs w:val="14"/>
                        </w:rPr>
                      </w:pPr>
                    </w:p>
                    <w:p>
                      <w:pPr>
                        <w:spacing w:line="259" w:lineRule="auto"/>
                        <w:ind w:left="720" w:hanging="360"/>
                        <w:jc w:val="both"/>
                        <w:rPr>
                          <w:szCs w:val="22"/>
                        </w:rPr>
                      </w:pPr>
                      <w:r>
                        <w:rPr>
                          <w:rFonts w:ascii="Symbol" w:hAnsi="Symbol"/>
                          <w:szCs w:val="22"/>
                        </w:rPr>
                        <w:t></w:t>
                        <w:tab/>
                      </w:r>
                      <w:r>
                        <w:rPr>
                          <w:szCs w:val="22"/>
                        </w:rPr>
                        <w:t>parengti ir įgyvendinti įvairių atliekų (kapinių, kramtomosios gumos, gyvūnų ekskrementų ar kt.) vengimo ir šiukšlinimo mažinimo kampaniją („Švaru ne ten, kur šluojama, o ten kur nešiukšlinama“), tęsti daugiabučių namų kiemuose vykdomas bendro naudojimo konteinerių viešo turinio patikrinimo akcijas;</w:t>
                      </w:r>
                    </w:p>
                    <w:p>
                      <w:pPr>
                        <w:rPr>
                          <w:sz w:val="14"/>
                          <w:szCs w:val="14"/>
                        </w:rPr>
                      </w:pPr>
                    </w:p>
                    <w:p>
                      <w:pPr>
                        <w:spacing w:line="259" w:lineRule="auto"/>
                        <w:ind w:left="720" w:hanging="360"/>
                        <w:jc w:val="both"/>
                        <w:rPr>
                          <w:szCs w:val="22"/>
                        </w:rPr>
                      </w:pPr>
                      <w:r>
                        <w:rPr>
                          <w:rFonts w:ascii="Symbol" w:hAnsi="Symbol"/>
                          <w:szCs w:val="22"/>
                        </w:rPr>
                        <w:t></w:t>
                        <w:tab/>
                      </w:r>
                      <w:r>
                        <w:rPr>
                          <w:szCs w:val="22"/>
                        </w:rPr>
                        <w:t>ir kt.</w:t>
                      </w:r>
                    </w:p>
                    <w:p>
                      <w:pPr>
                        <w:rPr>
                          <w:sz w:val="20"/>
                        </w:rPr>
                      </w:pPr>
                    </w:p>
                  </w:sdtContent>
                </w:sdt>
              </w:sdtContent>
            </w:sdt>
            <w:sdt>
              <w:sdtPr>
                <w:alias w:val="2.5 pp."/>
                <w:tag w:val="part_f550b5611eb64ca78513f14371cbc26d"/>
                <w:lock w:val="sdtLocked"/>
                <w:richText/>
              </w:sdtPr>
              <w:sdtContent>
                <w:p>
                  <w:pPr>
                    <w:spacing w:line="259" w:lineRule="auto"/>
                    <w:ind w:left="720"/>
                    <w:jc w:val="both"/>
                    <w:outlineLvl w:val="1"/>
                    <w:rPr>
                      <w:color w:val="538135"/>
                      <w:sz w:val="28"/>
                      <w:szCs w:val="24"/>
                    </w:rPr>
                  </w:pPr>
                  <w:sdt>
                    <w:sdtPr>
                      <w:alias w:val="Numeris"/>
                      <w:tag w:val="nr_f550b5611eb64ca78513f14371cbc26d"/>
                      <w:lock w:val="sdtLocked"/>
                      <w:richText/>
                    </w:sdtPr>
                    <w:sdtContent>
                      <w:r>
                        <w:rPr>
                          <w:color w:val="538135"/>
                          <w:sz w:val="28"/>
                          <w:szCs w:val="24"/>
                        </w:rPr>
                        <w:t>2.5</w:t>
                      </w:r>
                    </w:sdtContent>
                  </w:sdt>
                  <w:r>
                    <w:rPr>
                      <w:color w:val="538135"/>
                      <w:sz w:val="28"/>
                      <w:szCs w:val="24"/>
                    </w:rPr>
                    <w:t xml:space="preserve"> Plano įgyvendinimo poveikio įmokų už atliekų tvarkymą dydžiui vertinimas</w:t>
                  </w:r>
                </w:p>
                <w:p>
                  <w:pPr>
                    <w:rPr>
                      <w:sz w:val="14"/>
                      <w:szCs w:val="14"/>
                    </w:rPr>
                  </w:pPr>
                </w:p>
                <w:p>
                  <w:pPr>
                    <w:spacing w:line="259" w:lineRule="auto"/>
                    <w:jc w:val="both"/>
                    <w:rPr>
                      <w:szCs w:val="22"/>
                    </w:rPr>
                  </w:pPr>
                  <w:r>
                    <w:rPr>
                      <w:szCs w:val="22"/>
                    </w:rPr>
                    <w:t>Iki 2023 m. komunalinių atliekų tvarkymo paslauga buvo vienintelė viešoji paslauga, kurios kaina nereguliuojama. Paskutiniais metais didėjant gyventojų nepasitenkinimui dėl taikomo skirtingo komunalinių atliekų tvarkymo apmokestinimo savivaldybėse ir ženklaus vietinės rinkliavos ar kitos įmokos už paslaugas dydžio skirtumo, Aplinkos ministerijos iniciatyva buvo imtasi veiksmų, siekiant sukurti efektyvesnę komunalinių atliekų tvarkymo paslaugų apmokestinimo sistemą.</w:t>
                  </w:r>
                </w:p>
                <w:p>
                  <w:pPr>
                    <w:rPr>
                      <w:sz w:val="14"/>
                      <w:szCs w:val="14"/>
                    </w:rPr>
                  </w:pPr>
                </w:p>
                <w:p>
                  <w:pPr>
                    <w:spacing w:line="259" w:lineRule="auto"/>
                    <w:jc w:val="both"/>
                    <w:rPr>
                      <w:szCs w:val="22"/>
                    </w:rPr>
                  </w:pPr>
                  <w:r>
                    <w:rPr>
                      <w:szCs w:val="22"/>
                    </w:rPr>
                    <w:t>LR Vyriausybės programos įgyvendinimo plane buvo numatyta patvirtinti atliekų kainodaros principus, taikomus komunalinių atliekų tvarkymo paslaugoms. Atitinkamai 2021 m. gruodžio 23 d. priimti Atliekų tvarkymo įstatymo pakeitimai (įsigalioja 2023 m. sausio 1 d.) dėl reguliuojamos komunalinių atliekų tvarkymo kainodaros įvedimo, suteikiant papildomas funkcijas nepriklausomai reguliavimo institucijai – Valstybinei energetikos reguliavimo tarybai (VERT).</w:t>
                  </w:r>
                </w:p>
                <w:p>
                  <w:pPr>
                    <w:rPr>
                      <w:sz w:val="14"/>
                      <w:szCs w:val="14"/>
                    </w:rPr>
                  </w:pPr>
                </w:p>
                <w:p>
                  <w:pPr>
                    <w:spacing w:line="259" w:lineRule="auto"/>
                    <w:jc w:val="both"/>
                    <w:rPr>
                      <w:szCs w:val="22"/>
                    </w:rPr>
                  </w:pPr>
                  <w:r>
                    <w:rPr>
                      <w:szCs w:val="22"/>
                    </w:rPr>
                    <w:t xml:space="preserve">2023 m. sausį įsigaliojus naujam reguliavimui, VERT pagal savo patvirtintą Komunalinių atliekų tvarkymo regioninės kainos nustatymo metodiką (numatyta patvirtinti 2022 m. gruodžio 28 d.) nustatys regionines komunalinių atliekų tvarkymo paslaugų kainas ir prižiūrės, kaip jos taikomos. Regioninė kaina bus nustatoma 3 metų laikotarpiui, ją sudarys RATC reguliuojama kaina, pagrįsta būtinosiomis sąnaudomis. Į regioninę kainą nebus įskaičiuojamos komunalinių atliekų tvarkymo lėšų administravimo, atliekų surinkimo ir vežimo paslaugų sąnaudos.  </w:t>
                  </w:r>
                </w:p>
                <w:p>
                  <w:pPr>
                    <w:rPr>
                      <w:sz w:val="14"/>
                      <w:szCs w:val="14"/>
                    </w:rPr>
                  </w:pPr>
                </w:p>
                <w:p>
                  <w:pPr>
                    <w:spacing w:line="259" w:lineRule="auto"/>
                    <w:jc w:val="both"/>
                    <w:rPr>
                      <w:szCs w:val="22"/>
                    </w:rPr>
                  </w:pPr>
                  <w:r>
                    <w:rPr>
                      <w:szCs w:val="22"/>
                    </w:rPr>
                    <w:t xml:space="preserve">Nuo 2023 m. RATC visas planuojamas vykdyti, vykdomas ar įvykdytas investicijas, susijusias su reguliuojama veikla, privalės pagrįsti ir suderinti su VERT. Be to, Atliekų tvarkymo įstatymo pakeitime numatyta, kad RATC privalės sumokėti VERT 0,95 procento praėjusių kalendorinių metų RATC reguliuojamosios veiklos pajamų. </w:t>
                  </w:r>
                </w:p>
                <w:p>
                  <w:pPr>
                    <w:rPr>
                      <w:sz w:val="14"/>
                      <w:szCs w:val="14"/>
                    </w:rPr>
                  </w:pPr>
                </w:p>
                <w:p>
                  <w:pPr>
                    <w:spacing w:line="259" w:lineRule="auto"/>
                    <w:jc w:val="both"/>
                    <w:rPr>
                      <w:szCs w:val="22"/>
                    </w:rPr>
                  </w:pPr>
                  <w:r>
                    <w:rPr>
                      <w:szCs w:val="22"/>
                    </w:rPr>
                    <w:t xml:space="preserve">Taigi komunalinių atliekų, kurias savo įrenginiuose tvarkys ŠRATC, tvarkymo kainą nuo 2023 m. tvirtins VERT. Kadangi reguliuojama kaina bus skaičiuojama pirmą kartą 2023 m. ir šiuo metu dar nėra aiškumo dėl jos skaičiavimo, sunku įvertinti, kokia ji bus nuo 2024 m. </w:t>
                  </w:r>
                </w:p>
                <w:p>
                  <w:pPr>
                    <w:rPr>
                      <w:sz w:val="14"/>
                      <w:szCs w:val="14"/>
                    </w:rPr>
                  </w:pPr>
                </w:p>
                <w:p>
                  <w:pPr>
                    <w:spacing w:line="259" w:lineRule="auto"/>
                    <w:jc w:val="both"/>
                    <w:rPr>
                      <w:szCs w:val="22"/>
                    </w:rPr>
                  </w:pPr>
                  <w:r>
                    <w:rPr>
                      <w:szCs w:val="22"/>
                    </w:rPr>
                    <w:t>Reguliuojama kainos dalis skirtinguose RATC skiriasi, bet galutinėje rinkliavoje ar kitoje įmokoje už komunalinių atliekų tvarkymą tai gali sudaryti vidutiniškai apie 50 proc.</w:t>
                  </w:r>
                </w:p>
                <w:p>
                  <w:pPr>
                    <w:rPr>
                      <w:sz w:val="14"/>
                      <w:szCs w:val="14"/>
                    </w:rPr>
                  </w:pPr>
                </w:p>
                <w:p>
                  <w:pPr>
                    <w:spacing w:line="259" w:lineRule="auto"/>
                    <w:jc w:val="both"/>
                    <w:rPr>
                      <w:szCs w:val="22"/>
                    </w:rPr>
                  </w:pPr>
                  <w:r>
                    <w:rPr>
                      <w:szCs w:val="22"/>
                    </w:rPr>
                    <w:t>Savivaldybių tarybos, atsižvelgdamos į VERT nustatytas regionines kainas, taip pat vadovaudamosi LR Vyriausybės patvirtintomis vietinės rinkliavos ar kitos įmokos už komunalinių atliekų surinkimą iš atliekų turėtojų ir atliekų tvarkymą taisyklėmis bei savivaldybių vietinės rinkliavos ar kitos įmokos už komunalinių atliekų surinkimą iš atliekų turėtojų ir atliekų tvarkymą dydžio nustatymo teisės aktais (atskirai pasitvirtina kiekviena savivaldybė), pridėdamos savivaldybės komunalinių atliekų tvarkymo administravimo, komunalinių atliekų tvarkymo lėšų administravimo sąnaudas ir komunalinių atliekų surinkimo iš atliekų turėtojų ir vežimo paslaugų kainą, ne vėliau kaip per 3 mėnesius nuo regioninės kainos patvirtinimo privalės pagal naują tvarką nustatyti rinkliavos ar kitos įmokos už komunalinių atliekų surinkimą iš atliekų turėtojų ir atliekų tvarkymą dydžius.</w:t>
                  </w:r>
                </w:p>
                <w:p>
                  <w:pPr>
                    <w:rPr>
                      <w:sz w:val="14"/>
                      <w:szCs w:val="14"/>
                    </w:rPr>
                  </w:pPr>
                </w:p>
                <w:p>
                  <w:pPr>
                    <w:spacing w:line="259" w:lineRule="auto"/>
                    <w:jc w:val="both"/>
                    <w:rPr>
                      <w:szCs w:val="22"/>
                    </w:rPr>
                  </w:pPr>
                  <w:r>
                    <w:rPr>
                      <w:szCs w:val="22"/>
                    </w:rPr>
                    <w:t xml:space="preserve">Pažymėtina, kad savivaldybių tarybos, patvirtindamos rinkliavos ar kitos įmokos už komunalinių atliekų surinkimą iš atliekų turėtojų (fizinių asmenų) ir atliekų tvarkymą dydžius, turi įvertinti, ar jų mokama suma už paslaugas </w:t>
                  </w:r>
                  <w:r>
                    <w:rPr>
                      <w:b/>
                      <w:szCs w:val="22"/>
                    </w:rPr>
                    <w:t>neviršys 1 proc.</w:t>
                  </w:r>
                  <w:r>
                    <w:rPr>
                      <w:szCs w:val="22"/>
                    </w:rPr>
                    <w:t xml:space="preserve"> vidutinių mėnesio statistinių savivaldybės namų ūkio pajamų. Jei apskaičiuotas rinkliavos ar kitos įmokos už komunalinių atliekų surinkimą iš atliekų turėtojų (fizinių asmenų) ir atliekų tvarkymą dydis už atliekų tvarkymo paslaugas viršys 1 proc. vidutinių mėnesio statistinių savivaldybės namų ūkio pajamų, savivaldybės iš naujo turės įvertinti komunalinių atliekų tvarkymo administravimo, komunalinių atliekų tvarkymo lėšų administravimo sąnaudas ir perskaičiuoti rinkliavos ar kitos įmokos už komunalinių atliekų surinkimą iš atliekų turėtojų (fizinių asmenų) ir atliekų tvarkymą dydį, kad jis neviršytų 1 proc. vidutinių mėnesio statistinių savivaldybės namų ūkio pajamų.</w:t>
                  </w:r>
                </w:p>
                <w:p>
                  <w:pPr>
                    <w:rPr>
                      <w:sz w:val="14"/>
                      <w:szCs w:val="14"/>
                    </w:rPr>
                  </w:pPr>
                </w:p>
                <w:p>
                  <w:pPr>
                    <w:spacing w:line="259" w:lineRule="auto"/>
                    <w:rPr>
                      <w:sz w:val="20"/>
                      <w:szCs w:val="22"/>
                    </w:rPr>
                  </w:pPr>
                  <w:r>
                    <w:rPr>
                      <w:sz w:val="20"/>
                      <w:szCs w:val="22"/>
                    </w:rPr>
                    <w:br w:type="page"/>
                  </w:r>
                </w:p>
                <w:p>
                  <w:pPr>
                    <w:rPr>
                      <w:sz w:val="14"/>
                      <w:szCs w:val="14"/>
                    </w:rPr>
                  </w:pPr>
                </w:p>
                <w:p>
                  <w:pPr>
                    <w:spacing w:line="259" w:lineRule="auto"/>
                    <w:jc w:val="both"/>
                    <w:rPr>
                      <w:sz w:val="20"/>
                      <w:szCs w:val="22"/>
                    </w:rPr>
                  </w:pPr>
                </w:p>
                <w:p>
                  <w:pPr>
                    <w:rPr>
                      <w:sz w:val="14"/>
                      <w:szCs w:val="14"/>
                    </w:rPr>
                  </w:pPr>
                </w:p>
              </w:sdtContent>
            </w:sdt>
            <w:sdt>
              <w:sdtPr>
                <w:alias w:val="3 p."/>
                <w:tag w:val="part_263f7f28b7db4ec492599103708295fa"/>
                <w:lock w:val="sdtLocked"/>
                <w:richText/>
              </w:sdtPr>
              <w:sdtContent>
                <w:p>
                  <w:pPr>
                    <w:tabs>
                      <w:tab w:val="left" w:pos="630"/>
                    </w:tabs>
                    <w:spacing w:line="259" w:lineRule="auto"/>
                    <w:ind w:left="450" w:hanging="450"/>
                    <w:jc w:val="both"/>
                    <w:rPr>
                      <w:color w:val="385623"/>
                      <w:sz w:val="32"/>
                      <w:szCs w:val="24"/>
                    </w:rPr>
                  </w:pPr>
                  <w:sdt>
                    <w:sdtPr>
                      <w:alias w:val="Numeris"/>
                      <w:tag w:val="nr_263f7f28b7db4ec492599103708295fa"/>
                      <w:lock w:val="sdtLocked"/>
                      <w:richText/>
                    </w:sdtPr>
                    <w:sdtContent>
                      <w:r>
                        <w:rPr>
                          <w:color w:val="385623"/>
                          <w:sz w:val="32"/>
                          <w:szCs w:val="24"/>
                        </w:rPr>
                        <w:t>3</w:t>
                      </w:r>
                    </w:sdtContent>
                  </w:sdt>
                  <w:r>
                    <w:rPr>
                      <w:color w:val="385623"/>
                      <w:sz w:val="32"/>
                      <w:szCs w:val="24"/>
                    </w:rPr>
                    <w:t>. RADVILIŠKIO RAJONO SAVIVALDYBĖS ATLIEKŲ PREVENCIJOS IR TVARKYMO PRIEMONĖS</w:t>
                  </w:r>
                </w:p>
                <w:p>
                  <w:pPr>
                    <w:rPr>
                      <w:sz w:val="14"/>
                      <w:szCs w:val="14"/>
                    </w:rPr>
                  </w:pPr>
                </w:p>
                <w:p>
                  <w:pPr>
                    <w:spacing w:line="259" w:lineRule="auto"/>
                    <w:ind w:left="720" w:hanging="720"/>
                    <w:jc w:val="both"/>
                    <w:outlineLvl w:val="1"/>
                    <w:rPr>
                      <w:vanish/>
                      <w:color w:val="538135"/>
                      <w:sz w:val="28"/>
                      <w:szCs w:val="24"/>
                    </w:rPr>
                  </w:pPr>
                  <w:r>
                    <w:rPr>
                      <w:vanish/>
                      <w:color w:val="538135"/>
                      <w:sz w:val="28"/>
                      <w:szCs w:val="24"/>
                    </w:rPr>
                    <w:t>2</w:t>
                    <w:tab/>
                  </w:r>
                </w:p>
                <w:p>
                  <w:pPr>
                    <w:rPr>
                      <w:sz w:val="20"/>
                    </w:rPr>
                  </w:pPr>
                </w:p>
                <w:sdt>
                  <w:sdtPr>
                    <w:alias w:val="3.1 pp."/>
                    <w:tag w:val="part_9eab03e6d8c8497ba7a7964007084792"/>
                    <w:lock w:val="sdtLocked"/>
                    <w:richText/>
                  </w:sdtPr>
                  <w:sdtContent>
                    <w:p>
                      <w:pPr>
                        <w:spacing w:line="259" w:lineRule="auto"/>
                        <w:ind w:left="720"/>
                        <w:jc w:val="both"/>
                        <w:outlineLvl w:val="1"/>
                        <w:rPr>
                          <w:color w:val="538135"/>
                          <w:sz w:val="28"/>
                          <w:szCs w:val="24"/>
                        </w:rPr>
                      </w:pPr>
                      <w:sdt>
                        <w:sdtPr>
                          <w:alias w:val="Numeris"/>
                          <w:tag w:val="nr_9eab03e6d8c8497ba7a7964007084792"/>
                          <w:lock w:val="sdtLocked"/>
                          <w:richText/>
                        </w:sdtPr>
                        <w:sdtContent>
                          <w:r>
                            <w:rPr>
                              <w:color w:val="538135"/>
                              <w:sz w:val="28"/>
                              <w:szCs w:val="24"/>
                            </w:rPr>
                            <w:t>3.1</w:t>
                          </w:r>
                        </w:sdtContent>
                      </w:sdt>
                      <w:r>
                        <w:rPr>
                          <w:color w:val="538135"/>
                          <w:sz w:val="28"/>
                          <w:szCs w:val="24"/>
                        </w:rPr>
                        <w:t xml:space="preserve"> Radviliškio rajono savivaldybės atliekų prevencijos ir tvarkymo priemonių planas 2021-2027 m.</w:t>
                      </w:r>
                    </w:p>
                    <w:p>
                      <w:pPr>
                        <w:rPr>
                          <w:sz w:val="14"/>
                          <w:szCs w:val="14"/>
                        </w:rPr>
                      </w:pPr>
                    </w:p>
                    <w:p>
                      <w:pPr>
                        <w:spacing w:line="259" w:lineRule="auto"/>
                        <w:jc w:val="both"/>
                        <w:rPr>
                          <w:szCs w:val="24"/>
                        </w:rPr>
                      </w:pPr>
                      <w:r>
                        <w:rPr>
                          <w:i/>
                          <w:szCs w:val="24"/>
                        </w:rPr>
                        <w:t>Radviliškio rajono savivaldybės atliekų prevencijos ir tvarkymo 2021-2027 m. plano</w:t>
                      </w:r>
                      <w:r>
                        <w:rPr>
                          <w:szCs w:val="24"/>
                        </w:rPr>
                        <w:t xml:space="preserve"> įgyvendinimo priemonės, skatinančios atliekų paruošimą naudoti pakartotinai, perdirbimą, kitokį naudojimą ir saugų atliekų šalinimą, pateiktos 47 lentelėje. Šiame priemonių plane numatytas ir komunalinių atliekų tvarkymo infrastruktūros objektų prognozuojamas preliminarus investicijų poreikis, lėšų poreikis visuomenės švietimui bei galimi finansavimo šaltiniai. Regioninės infrastruktūros priemonėms, kurioms numatytas preliminarus investicijų poreikis, numatyti ir įgyvendinimo prioritetai pagal priemonių svarbumą, atsižvelgiant į finansavimo galimybes, jų poveikį komunalinių atliekų tvarkymo užduočių įgyvendinimui, teisinius reikalavimus ir pan., taip, kaip numatyta </w:t>
                      </w:r>
                      <w:r>
                        <w:rPr>
                          <w:i/>
                          <w:szCs w:val="24"/>
                        </w:rPr>
                        <w:t>Šiaulių regiono atliekų prevencijos ir tvarkymo 2021-2027 m. plane.</w:t>
                      </w:r>
                      <w:r>
                        <w:rPr>
                          <w:szCs w:val="24"/>
                        </w:rPr>
                        <w:t xml:space="preserve"> II ir III prioriteto priemones ŠRATC planuoja įgyvendinti tik esant finansiniam ir ekonominiam pagrindimui ir (ar) galimybei gauti finansinę paramą. Kaip jau buvo minėta 2.5 skyriuje, nuo 2023 m. ŠRATC visas planuojamas vykdyti, vykdomas ar įvykdytas investicijas, susijusias su reguliuojama veikla, privalės pagrįsti ir suderinti su VERT.</w:t>
                      </w:r>
                    </w:p>
                    <w:p>
                      <w:pPr>
                        <w:rPr>
                          <w:sz w:val="14"/>
                          <w:szCs w:val="14"/>
                        </w:rPr>
                      </w:pPr>
                    </w:p>
                    <w:p>
                      <w:pPr>
                        <w:spacing w:line="259" w:lineRule="auto"/>
                        <w:jc w:val="both"/>
                        <w:rPr>
                          <w:szCs w:val="24"/>
                        </w:rPr>
                      </w:pPr>
                      <w:r>
                        <w:rPr>
                          <w:szCs w:val="24"/>
                        </w:rPr>
                        <w:t xml:space="preserve">2021-2027 metų vykdymo laikotarpiu Radviliškio rajone ir regione bus baigta kurti ir pradėta eksploatuoti jau suplanuota bei projektuojama regioninė komunalinių atliekų tvarkymo infrastruktūra – Maisto atliekų apdorojimo – biomasės pulpos gamybos įrenginys. Taip pat bus eksploatuojamos esama bei 2023 m. planuojamos pastatyti DGASA Radviliškio rajone , žaliųjų atliekų kompostavimo aikštelė, Šiaulių regioninis sąvartynas, regioniniai MBA įrenginiai, regioninė didelių gabaritų ir kitų surinkimo bei laikymo/apdorojimo aikštelė, vykdoma uždarytų sąvartynų priežiūra. Komunalinių atliekų tvarkymo sistemos principai Radviliškio rajone iš esmės išliks tokie patys, kaip yra suplanuota ir numatyta </w:t>
                      </w:r>
                      <w:r>
                        <w:rPr>
                          <w:i/>
                          <w:szCs w:val="24"/>
                        </w:rPr>
                        <w:t>Radviliškio rajono savivaldybės atliekų tvarkymo 2014–2020 m. plane</w:t>
                      </w:r>
                      <w:r>
                        <w:rPr>
                          <w:szCs w:val="24"/>
                        </w:rPr>
                        <w:t>, patvirtintame 2014 m. lapkričio 20 d. Radviliškio rajono savivaldybės tarybos sprendimu Nr. T-896, t. y. ir toliau bus vystomas rūšiuojamasis atliekų surinkimas, o mišrios komunalinės atliekos apdorojamos regioniniuose MBA įrenginiuose, mažinamas sąvartyne šalinimų atliekų kiekis.</w:t>
                      </w:r>
                    </w:p>
                    <w:p>
                      <w:pPr>
                        <w:rPr>
                          <w:sz w:val="14"/>
                          <w:szCs w:val="14"/>
                        </w:rPr>
                      </w:pPr>
                    </w:p>
                    <w:p>
                      <w:pPr>
                        <w:spacing w:line="259" w:lineRule="auto"/>
                        <w:jc w:val="both"/>
                        <w:rPr>
                          <w:szCs w:val="24"/>
                        </w:rPr>
                      </w:pPr>
                      <w:r>
                        <w:rPr>
                          <w:szCs w:val="24"/>
                        </w:rPr>
                        <w:t xml:space="preserve">Pagrindinis dėmesys šiuo planavimo laikotarpiu bus skiriamas atliekų prevencijos, paruošimo naudoti pakartotinai bei perdirbimo skatinimui. Šių tikslų bus siekiama ne tik įgyvendinant technines priemones (pvz., sudarant geresnes atliekų rūšiavimo sąlygas), bet ir stiprinant atliekų tvarkymo reikalavimų įgyvendinimo kontrolę bei šviečiant ir informuojant visuomenę.   </w:t>
                      </w:r>
                    </w:p>
                    <w:p>
                      <w:pPr>
                        <w:rPr>
                          <w:sz w:val="14"/>
                          <w:szCs w:val="14"/>
                        </w:rPr>
                      </w:pPr>
                    </w:p>
                    <w:p>
                      <w:pPr>
                        <w:spacing w:line="259" w:lineRule="auto"/>
                        <w:jc w:val="both"/>
                        <w:rPr>
                          <w:szCs w:val="24"/>
                        </w:rPr>
                      </w:pPr>
                      <w:r>
                        <w:rPr>
                          <w:szCs w:val="24"/>
                        </w:rPr>
                        <w:t xml:space="preserve">2 skyriuje pateiktas detalesnis </w:t>
                      </w:r>
                      <w:r>
                        <w:rPr>
                          <w:i/>
                          <w:szCs w:val="24"/>
                        </w:rPr>
                        <w:t>Radviliškio rajono savivaldybės atliekų prevencijos ir tvarkymo 2021-2027 m. plano</w:t>
                      </w:r>
                      <w:r>
                        <w:rPr>
                          <w:szCs w:val="24"/>
                        </w:rPr>
                        <w:t xml:space="preserve"> įgyvendinimo priemonių aprašymas.</w:t>
                      </w:r>
                    </w:p>
                    <w:p>
                      <w:pPr>
                        <w:rPr>
                          <w:sz w:val="18"/>
                          <w:szCs w:val="18"/>
                        </w:rPr>
                      </w:pPr>
                    </w:p>
                    <w:p>
                      <w:pPr>
                        <w:jc w:val="both"/>
                        <w:rPr>
                          <w:i/>
                          <w:iCs/>
                          <w:color w:val="595959"/>
                          <w:sz w:val="22"/>
                          <w:szCs w:val="24"/>
                        </w:rPr>
                        <w:sectPr>
                          <w:headerReference w:type="even" r:id="rId34"/>
                          <w:headerReference w:type="default" r:id="rId35"/>
                          <w:footerReference w:type="default" r:id="rId36"/>
                          <w:headerReference w:type="first" r:id="rId37"/>
                          <w:pgSz w:w="11906" w:h="16838" w:code="9"/>
                          <w:pgMar w:top="1418" w:right="1418" w:bottom="1418" w:left="1418" w:header="567" w:footer="567" w:gutter="0"/>
                          <w:cols w:space="1296"/>
                        </w:sectPr>
                      </w:pPr>
                    </w:p>
                    <w:p>
                      <w:pPr>
                        <w:rPr>
                          <w:sz w:val="18"/>
                          <w:szCs w:val="18"/>
                        </w:rPr>
                      </w:pPr>
                    </w:p>
                    <w:p>
                      <w:pPr>
                        <w:keepNext/>
                        <w:jc w:val="both"/>
                        <w:rPr>
                          <w:b/>
                          <w:i/>
                          <w:iCs/>
                          <w:color w:val="595959"/>
                          <w:sz w:val="22"/>
                          <w:szCs w:val="18"/>
                        </w:rPr>
                      </w:pPr>
                      <w:r>
                        <w:rPr>
                          <w:i/>
                          <w:iCs/>
                          <w:color w:val="595959"/>
                          <w:sz w:val="22"/>
                          <w:szCs w:val="18"/>
                        </w:rPr>
                        <w:t>47 lentelė. Radviliškio rajono savivaldybės atliekų prevencijos ir tvarkymo plano įgyvendinimo 2021-2027 m. priemonės.</w:t>
                      </w:r>
                    </w:p>
                    <w:p>
                      <w:pPr>
                        <w:rPr>
                          <w:sz w:val="10"/>
                          <w:szCs w:val="10"/>
                        </w:rPr>
                      </w:pPr>
                    </w:p>
                    <w:tbl>
                      <w:tblPr>
                        <w:tblW w:w="52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454"/>
                        <w:gridCol w:w="1141"/>
                        <w:gridCol w:w="2020"/>
                        <w:gridCol w:w="1687"/>
                        <w:gridCol w:w="1746"/>
                        <w:gridCol w:w="911"/>
                        <w:gridCol w:w="849"/>
                        <w:gridCol w:w="852"/>
                      </w:tblGrid>
                      <w:tr>
                        <w:trPr>
                          <w:trHeight w:val="600"/>
                        </w:trPr>
                        <w:tc>
                          <w:tcPr>
                            <w:tcW w:w="1348" w:type="pct"/>
                            <w:vMerge w:val="restart"/>
                            <w:shd w:val="clear" w:color="auto" w:fill="auto"/>
                          </w:tcPr>
                          <w:p>
                            <w:pPr>
                              <w:rPr>
                                <w:sz w:val="4"/>
                                <w:szCs w:val="4"/>
                              </w:rPr>
                            </w:pPr>
                          </w:p>
                          <w:p>
                            <w:pPr>
                              <w:rPr>
                                <w:b/>
                                <w:sz w:val="18"/>
                                <w:szCs w:val="18"/>
                              </w:rPr>
                            </w:pPr>
                            <w:r>
                              <w:rPr>
                                <w:b/>
                                <w:sz w:val="18"/>
                                <w:szCs w:val="18"/>
                              </w:rPr>
                              <w:t>Priemonė</w:t>
                            </w:r>
                          </w:p>
                        </w:tc>
                        <w:tc>
                          <w:tcPr>
                            <w:tcW w:w="498" w:type="pct"/>
                            <w:vMerge w:val="restart"/>
                            <w:shd w:val="clear" w:color="auto" w:fill="auto"/>
                          </w:tcPr>
                          <w:p>
                            <w:pPr>
                              <w:rPr>
                                <w:sz w:val="4"/>
                                <w:szCs w:val="4"/>
                              </w:rPr>
                            </w:pPr>
                          </w:p>
                          <w:p>
                            <w:pPr>
                              <w:rPr>
                                <w:b/>
                                <w:sz w:val="18"/>
                                <w:szCs w:val="18"/>
                              </w:rPr>
                            </w:pPr>
                            <w:r>
                              <w:rPr>
                                <w:b/>
                                <w:sz w:val="18"/>
                                <w:szCs w:val="18"/>
                              </w:rPr>
                              <w:t>Vykdytojai</w:t>
                            </w:r>
                          </w:p>
                        </w:tc>
                        <w:tc>
                          <w:tcPr>
                            <w:tcW w:w="391" w:type="pct"/>
                            <w:vMerge w:val="restart"/>
                            <w:shd w:val="clear" w:color="auto" w:fill="auto"/>
                          </w:tcPr>
                          <w:p>
                            <w:pPr>
                              <w:rPr>
                                <w:sz w:val="4"/>
                                <w:szCs w:val="4"/>
                              </w:rPr>
                            </w:pPr>
                          </w:p>
                          <w:p>
                            <w:pPr>
                              <w:rPr>
                                <w:b/>
                                <w:sz w:val="18"/>
                                <w:szCs w:val="18"/>
                              </w:rPr>
                            </w:pPr>
                            <w:r>
                              <w:rPr>
                                <w:b/>
                                <w:sz w:val="18"/>
                                <w:szCs w:val="18"/>
                              </w:rPr>
                              <w:t>Įvykdymo terminas</w:t>
                            </w:r>
                          </w:p>
                        </w:tc>
                        <w:tc>
                          <w:tcPr>
                            <w:tcW w:w="692" w:type="pct"/>
                            <w:vMerge w:val="restart"/>
                            <w:shd w:val="clear" w:color="auto" w:fill="auto"/>
                          </w:tcPr>
                          <w:p>
                            <w:pPr>
                              <w:rPr>
                                <w:sz w:val="4"/>
                                <w:szCs w:val="4"/>
                              </w:rPr>
                            </w:pPr>
                          </w:p>
                          <w:p>
                            <w:pPr>
                              <w:rPr>
                                <w:b/>
                                <w:sz w:val="18"/>
                                <w:szCs w:val="18"/>
                              </w:rPr>
                            </w:pPr>
                            <w:r>
                              <w:rPr>
                                <w:b/>
                                <w:sz w:val="18"/>
                                <w:szCs w:val="18"/>
                              </w:rPr>
                              <w:t>Finansavimo šaltinis</w:t>
                            </w:r>
                          </w:p>
                        </w:tc>
                        <w:tc>
                          <w:tcPr>
                            <w:tcW w:w="578" w:type="pct"/>
                            <w:vMerge w:val="restart"/>
                            <w:shd w:val="clear" w:color="auto" w:fill="auto"/>
                          </w:tcPr>
                          <w:p>
                            <w:pPr>
                              <w:rPr>
                                <w:sz w:val="4"/>
                                <w:szCs w:val="4"/>
                              </w:rPr>
                            </w:pPr>
                          </w:p>
                          <w:p>
                            <w:pPr>
                              <w:rPr>
                                <w:b/>
                                <w:sz w:val="18"/>
                                <w:szCs w:val="18"/>
                              </w:rPr>
                            </w:pPr>
                            <w:r>
                              <w:rPr>
                                <w:b/>
                                <w:sz w:val="18"/>
                                <w:szCs w:val="18"/>
                              </w:rPr>
                              <w:t>Preliminarus investicijų poreikis, tūkst. Eur (be PVM)</w:t>
                            </w:r>
                          </w:p>
                        </w:tc>
                        <w:tc>
                          <w:tcPr>
                            <w:tcW w:w="598" w:type="pct"/>
                            <w:vMerge w:val="restart"/>
                            <w:shd w:val="clear" w:color="auto" w:fill="auto"/>
                          </w:tcPr>
                          <w:p>
                            <w:pPr>
                              <w:rPr>
                                <w:sz w:val="4"/>
                                <w:szCs w:val="4"/>
                              </w:rPr>
                            </w:pPr>
                          </w:p>
                          <w:p>
                            <w:pPr>
                              <w:rPr>
                                <w:b/>
                                <w:sz w:val="18"/>
                                <w:szCs w:val="18"/>
                              </w:rPr>
                            </w:pPr>
                            <w:r>
                              <w:rPr>
                                <w:b/>
                                <w:sz w:val="18"/>
                                <w:szCs w:val="18"/>
                              </w:rPr>
                              <w:t>Preliminarus investicijų poreikis, tūkst. Eur (su PVM)</w:t>
                            </w:r>
                          </w:p>
                        </w:tc>
                        <w:tc>
                          <w:tcPr>
                            <w:tcW w:w="895" w:type="pct"/>
                            <w:gridSpan w:val="3"/>
                            <w:shd w:val="clear" w:color="auto" w:fill="auto"/>
                          </w:tcPr>
                          <w:p>
                            <w:pPr>
                              <w:rPr>
                                <w:sz w:val="4"/>
                                <w:szCs w:val="4"/>
                              </w:rPr>
                            </w:pPr>
                          </w:p>
                          <w:p>
                            <w:pPr>
                              <w:jc w:val="center"/>
                              <w:rPr>
                                <w:b/>
                                <w:sz w:val="18"/>
                                <w:szCs w:val="18"/>
                              </w:rPr>
                            </w:pPr>
                            <w:r>
                              <w:rPr>
                                <w:b/>
                                <w:sz w:val="18"/>
                                <w:szCs w:val="18"/>
                              </w:rPr>
                              <w:t>Priemonių įgyvendinimo prioritetai</w:t>
                            </w:r>
                          </w:p>
                        </w:tc>
                      </w:tr>
                      <w:tr>
                        <w:trPr>
                          <w:trHeight w:val="400"/>
                        </w:trPr>
                        <w:tc>
                          <w:tcPr>
                            <w:tcW w:w="1348" w:type="pct"/>
                            <w:vMerge/>
                            <w:shd w:val="clear" w:color="auto" w:fill="auto"/>
                          </w:tcPr>
                          <w:p>
                            <w:pPr>
                              <w:rPr>
                                <w:sz w:val="4"/>
                                <w:szCs w:val="4"/>
                              </w:rPr>
                            </w:pPr>
                          </w:p>
                          <w:p>
                            <w:pPr>
                              <w:rPr>
                                <w:b/>
                                <w:sz w:val="18"/>
                                <w:szCs w:val="18"/>
                              </w:rPr>
                            </w:pPr>
                          </w:p>
                        </w:tc>
                        <w:tc>
                          <w:tcPr>
                            <w:tcW w:w="498" w:type="pct"/>
                            <w:vMerge/>
                            <w:shd w:val="clear" w:color="auto" w:fill="auto"/>
                          </w:tcPr>
                          <w:p>
                            <w:pPr>
                              <w:rPr>
                                <w:sz w:val="4"/>
                                <w:szCs w:val="4"/>
                              </w:rPr>
                            </w:pPr>
                          </w:p>
                          <w:p>
                            <w:pPr>
                              <w:rPr>
                                <w:b/>
                                <w:sz w:val="18"/>
                                <w:szCs w:val="18"/>
                              </w:rPr>
                            </w:pPr>
                          </w:p>
                        </w:tc>
                        <w:tc>
                          <w:tcPr>
                            <w:tcW w:w="391" w:type="pct"/>
                            <w:vMerge/>
                            <w:shd w:val="clear" w:color="auto" w:fill="auto"/>
                          </w:tcPr>
                          <w:p>
                            <w:pPr>
                              <w:rPr>
                                <w:sz w:val="4"/>
                                <w:szCs w:val="4"/>
                              </w:rPr>
                            </w:pPr>
                          </w:p>
                          <w:p>
                            <w:pPr>
                              <w:rPr>
                                <w:b/>
                                <w:sz w:val="18"/>
                                <w:szCs w:val="18"/>
                              </w:rPr>
                            </w:pPr>
                          </w:p>
                        </w:tc>
                        <w:tc>
                          <w:tcPr>
                            <w:tcW w:w="692" w:type="pct"/>
                            <w:vMerge/>
                            <w:shd w:val="clear" w:color="auto" w:fill="auto"/>
                          </w:tcPr>
                          <w:p>
                            <w:pPr>
                              <w:rPr>
                                <w:sz w:val="4"/>
                                <w:szCs w:val="4"/>
                              </w:rPr>
                            </w:pPr>
                          </w:p>
                          <w:p>
                            <w:pPr>
                              <w:rPr>
                                <w:b/>
                                <w:sz w:val="18"/>
                                <w:szCs w:val="18"/>
                              </w:rPr>
                            </w:pPr>
                          </w:p>
                        </w:tc>
                        <w:tc>
                          <w:tcPr>
                            <w:tcW w:w="578" w:type="pct"/>
                            <w:vMerge/>
                            <w:shd w:val="clear" w:color="auto" w:fill="auto"/>
                          </w:tcPr>
                          <w:p>
                            <w:pPr>
                              <w:rPr>
                                <w:sz w:val="4"/>
                                <w:szCs w:val="4"/>
                              </w:rPr>
                            </w:pPr>
                          </w:p>
                          <w:p>
                            <w:pPr>
                              <w:rPr>
                                <w:b/>
                                <w:sz w:val="18"/>
                                <w:szCs w:val="18"/>
                              </w:rPr>
                            </w:pPr>
                          </w:p>
                        </w:tc>
                        <w:tc>
                          <w:tcPr>
                            <w:tcW w:w="598" w:type="pct"/>
                            <w:vMerge/>
                            <w:shd w:val="clear" w:color="auto" w:fill="auto"/>
                          </w:tcPr>
                          <w:p>
                            <w:pPr>
                              <w:rPr>
                                <w:sz w:val="4"/>
                                <w:szCs w:val="4"/>
                              </w:rPr>
                            </w:pPr>
                          </w:p>
                          <w:p>
                            <w:pPr>
                              <w:rPr>
                                <w:b/>
                                <w:sz w:val="18"/>
                                <w:szCs w:val="18"/>
                              </w:rPr>
                            </w:pPr>
                          </w:p>
                        </w:tc>
                        <w:tc>
                          <w:tcPr>
                            <w:tcW w:w="312" w:type="pct"/>
                            <w:shd w:val="clear" w:color="auto" w:fill="auto"/>
                          </w:tcPr>
                          <w:p>
                            <w:pPr>
                              <w:rPr>
                                <w:sz w:val="4"/>
                                <w:szCs w:val="4"/>
                              </w:rPr>
                            </w:pPr>
                          </w:p>
                          <w:p>
                            <w:pPr>
                              <w:rPr>
                                <w:b/>
                                <w:sz w:val="18"/>
                                <w:szCs w:val="18"/>
                              </w:rPr>
                            </w:pPr>
                            <w:r>
                              <w:rPr>
                                <w:b/>
                                <w:sz w:val="18"/>
                                <w:szCs w:val="18"/>
                              </w:rPr>
                              <w:t>I</w:t>
                            </w:r>
                          </w:p>
                        </w:tc>
                        <w:tc>
                          <w:tcPr>
                            <w:tcW w:w="291" w:type="pct"/>
                            <w:shd w:val="clear" w:color="auto" w:fill="auto"/>
                          </w:tcPr>
                          <w:p>
                            <w:pPr>
                              <w:rPr>
                                <w:sz w:val="4"/>
                                <w:szCs w:val="4"/>
                              </w:rPr>
                            </w:pPr>
                          </w:p>
                          <w:p>
                            <w:pPr>
                              <w:rPr>
                                <w:b/>
                                <w:sz w:val="18"/>
                                <w:szCs w:val="18"/>
                              </w:rPr>
                            </w:pPr>
                            <w:r>
                              <w:rPr>
                                <w:b/>
                                <w:sz w:val="18"/>
                                <w:szCs w:val="18"/>
                              </w:rPr>
                              <w:t>II</w:t>
                            </w:r>
                          </w:p>
                        </w:tc>
                        <w:tc>
                          <w:tcPr>
                            <w:tcW w:w="292" w:type="pct"/>
                            <w:shd w:val="clear" w:color="auto" w:fill="auto"/>
                          </w:tcPr>
                          <w:p>
                            <w:pPr>
                              <w:rPr>
                                <w:sz w:val="4"/>
                                <w:szCs w:val="4"/>
                              </w:rPr>
                            </w:pPr>
                          </w:p>
                          <w:p>
                            <w:pPr>
                              <w:rPr>
                                <w:b/>
                                <w:sz w:val="18"/>
                                <w:szCs w:val="18"/>
                              </w:rPr>
                            </w:pPr>
                            <w:r>
                              <w:rPr>
                                <w:b/>
                                <w:sz w:val="18"/>
                                <w:szCs w:val="18"/>
                              </w:rPr>
                              <w:t>III</w:t>
                            </w:r>
                          </w:p>
                        </w:tc>
                      </w:tr>
                      <w:tr>
                        <w:tc>
                          <w:tcPr>
                            <w:tcW w:w="5000" w:type="pct"/>
                            <w:gridSpan w:val="9"/>
                            <w:shd w:val="clear" w:color="auto" w:fill="auto"/>
                          </w:tcPr>
                          <w:p>
                            <w:pPr>
                              <w:rPr>
                                <w:sz w:val="4"/>
                                <w:szCs w:val="4"/>
                              </w:rPr>
                            </w:pPr>
                          </w:p>
                          <w:p>
                            <w:pPr>
                              <w:jc w:val="both"/>
                              <w:rPr>
                                <w:b/>
                                <w:i/>
                                <w:sz w:val="18"/>
                                <w:szCs w:val="18"/>
                              </w:rPr>
                            </w:pPr>
                            <w:r>
                              <w:rPr>
                                <w:b/>
                                <w:i/>
                                <w:sz w:val="18"/>
                                <w:szCs w:val="18"/>
                              </w:rPr>
                              <w:t>1 tikslas. Bendradarbiaujant su atliekų turėtojais, ugdyti sąmoningumą bei atliekų prevencijos ir tvarkymo prioritetų supratimą (permąstyti, sumažinti, naudoti pakartotinai ir perdirbti)</w:t>
                            </w:r>
                          </w:p>
                        </w:tc>
                      </w:tr>
                      <w:tr>
                        <w:tc>
                          <w:tcPr>
                            <w:tcW w:w="5000" w:type="pct"/>
                            <w:gridSpan w:val="9"/>
                            <w:shd w:val="clear" w:color="auto" w:fill="auto"/>
                          </w:tcPr>
                          <w:p>
                            <w:pPr>
                              <w:rPr>
                                <w:sz w:val="4"/>
                                <w:szCs w:val="4"/>
                              </w:rPr>
                            </w:pPr>
                          </w:p>
                          <w:p>
                            <w:pPr>
                              <w:jc w:val="both"/>
                              <w:rPr>
                                <w:b/>
                                <w:sz w:val="18"/>
                                <w:szCs w:val="18"/>
                              </w:rPr>
                            </w:pPr>
                            <w:r>
                              <w:rPr>
                                <w:b/>
                                <w:sz w:val="18"/>
                                <w:szCs w:val="18"/>
                              </w:rPr>
                              <w:t>1.1. uždavinys. Padidinti visuomenės įsitraukimą įgyvendinant atliekų prevencijos ir tvarkymo prioritetus per partnerystes, didesnį komunalinių atliekų tvarkymo paslaugų prieinamumą ir įvairias žiniasklaidos priemones</w:t>
                            </w:r>
                          </w:p>
                        </w:tc>
                      </w:tr>
                      <w:tr>
                        <w:tc>
                          <w:tcPr>
                            <w:tcW w:w="1348" w:type="pct"/>
                            <w:shd w:val="clear" w:color="auto" w:fill="auto"/>
                          </w:tcPr>
                          <w:p>
                            <w:pPr>
                              <w:rPr>
                                <w:sz w:val="4"/>
                                <w:szCs w:val="4"/>
                              </w:rPr>
                            </w:pPr>
                          </w:p>
                          <w:p>
                            <w:pPr>
                              <w:jc w:val="both"/>
                              <w:rPr>
                                <w:sz w:val="18"/>
                                <w:szCs w:val="18"/>
                              </w:rPr>
                            </w:pPr>
                            <w:r>
                              <w:rPr>
                                <w:sz w:val="18"/>
                                <w:szCs w:val="18"/>
                              </w:rPr>
                              <w:t xml:space="preserve">1.1.1. Vykdyti viešinimo kampanijas, skatinančias taupų apsipirkimą, atliekų rūšiuojamąjį surinkimą ir tinkamą tvarkymą, didelį dėmesį skiriant daugiabučių namų gyventojų rūšiavimo įgūdžiams tobulinti, o informaciją visuomenei pateikiant patraukliai ir inovatyviai </w:t>
                            </w:r>
                          </w:p>
                        </w:tc>
                        <w:tc>
                          <w:tcPr>
                            <w:tcW w:w="498" w:type="pct"/>
                            <w:shd w:val="clear" w:color="auto" w:fill="auto"/>
                          </w:tcPr>
                          <w:p>
                            <w:pPr>
                              <w:rPr>
                                <w:sz w:val="4"/>
                                <w:szCs w:val="4"/>
                              </w:rPr>
                            </w:pPr>
                          </w:p>
                          <w:p>
                            <w:pPr>
                              <w:jc w:val="center"/>
                              <w:rPr>
                                <w:sz w:val="18"/>
                                <w:szCs w:val="18"/>
                              </w:rPr>
                            </w:pPr>
                            <w:r>
                              <w:rPr>
                                <w:sz w:val="18"/>
                                <w:szCs w:val="18"/>
                              </w:rPr>
                              <w:t>ŠRATC, savivaldybė</w:t>
                            </w:r>
                          </w:p>
                        </w:tc>
                        <w:tc>
                          <w:tcPr>
                            <w:tcW w:w="391" w:type="pct"/>
                            <w:shd w:val="clear" w:color="auto" w:fill="auto"/>
                          </w:tcPr>
                          <w:p>
                            <w:pPr>
                              <w:rPr>
                                <w:sz w:val="4"/>
                                <w:szCs w:val="4"/>
                              </w:rPr>
                            </w:pPr>
                          </w:p>
                          <w:p>
                            <w:pPr>
                              <w:jc w:val="center"/>
                              <w:rPr>
                                <w:sz w:val="18"/>
                                <w:szCs w:val="18"/>
                              </w:rPr>
                            </w:pPr>
                            <w:r>
                              <w:rPr>
                                <w:sz w:val="18"/>
                                <w:szCs w:val="18"/>
                              </w:rPr>
                              <w:t>2023-2026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ŠRATC lėšos, ES fondų (2021-2027 m.) lėšos, valstybės biudžeto lėšos, kitos lėšos</w:t>
                            </w:r>
                          </w:p>
                        </w:tc>
                        <w:tc>
                          <w:tcPr>
                            <w:tcW w:w="578" w:type="pct"/>
                            <w:shd w:val="clear" w:color="auto" w:fill="auto"/>
                          </w:tcPr>
                          <w:p>
                            <w:pPr>
                              <w:rPr>
                                <w:sz w:val="4"/>
                                <w:szCs w:val="4"/>
                              </w:rPr>
                            </w:pPr>
                          </w:p>
                          <w:p>
                            <w:pPr>
                              <w:jc w:val="center"/>
                              <w:rPr>
                                <w:sz w:val="18"/>
                                <w:szCs w:val="18"/>
                              </w:rPr>
                            </w:pPr>
                            <w:r>
                              <w:rPr>
                                <w:sz w:val="18"/>
                                <w:szCs w:val="18"/>
                              </w:rPr>
                              <w:t>*</w:t>
                            </w:r>
                          </w:p>
                        </w:tc>
                        <w:tc>
                          <w:tcPr>
                            <w:tcW w:w="598" w:type="pct"/>
                            <w:shd w:val="clear" w:color="auto" w:fill="auto"/>
                          </w:tcPr>
                          <w:p>
                            <w:pPr>
                              <w:rPr>
                                <w:sz w:val="4"/>
                                <w:szCs w:val="4"/>
                              </w:rPr>
                            </w:pPr>
                          </w:p>
                          <w:p>
                            <w:pPr>
                              <w:jc w:val="center"/>
                              <w:rPr>
                                <w:sz w:val="18"/>
                                <w:szCs w:val="18"/>
                              </w:rPr>
                            </w:pPr>
                            <w:r>
                              <w:rPr>
                                <w:sz w:val="18"/>
                                <w:szCs w:val="18"/>
                              </w:rPr>
                              <w:t>*</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1.1.2. Didinti rūšiuojamojo atliekų surinkimo kontrolę, įskaitant juridinių asmenų kontrolę, taikyti  ne tik atsakomybę už savivaldybės atliekų tvarkymo taisyklių pažeidimus, bet ir įdiegti teisingai rūšiuojančių ir kompostuojančių atliekų turėtojų pozityvaus skatinimo sistemą (lipdukais, įvertinti galimybes taikyti VR nuolaidą ar pan.). </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Vietinės rinkliavos lėšos, ŠRATC lėšos, kitos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1.1.3. Įrengti informacines lentas (su išvežimo grafikais, didelių gabaritų, pavojingųjų atliekų išvežimo grafikais ar pan.) bendro naudojimo konteinerių aikštelėse ir pateikti informaciją patraukliai bei estetiškai.</w:t>
                            </w:r>
                          </w:p>
                        </w:tc>
                        <w:tc>
                          <w:tcPr>
                            <w:tcW w:w="498" w:type="pct"/>
                            <w:shd w:val="clear" w:color="auto" w:fill="auto"/>
                          </w:tcPr>
                          <w:p>
                            <w:pPr>
                              <w:rPr>
                                <w:sz w:val="4"/>
                                <w:szCs w:val="4"/>
                              </w:rPr>
                            </w:pPr>
                          </w:p>
                          <w:p>
                            <w:pPr>
                              <w:jc w:val="center"/>
                              <w:rPr>
                                <w:sz w:val="18"/>
                                <w:szCs w:val="18"/>
                              </w:rPr>
                            </w:pPr>
                            <w:r>
                              <w:rPr>
                                <w:sz w:val="18"/>
                                <w:szCs w:val="18"/>
                              </w:rPr>
                              <w:t>ŠRATC, Savivaldybė</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ŠRATC lėšos, kitos lėšos</w:t>
                            </w:r>
                          </w:p>
                        </w:tc>
                        <w:tc>
                          <w:tcPr>
                            <w:tcW w:w="578" w:type="pct"/>
                            <w:shd w:val="clear" w:color="auto" w:fill="auto"/>
                          </w:tcPr>
                          <w:p>
                            <w:pPr>
                              <w:rPr>
                                <w:sz w:val="4"/>
                                <w:szCs w:val="4"/>
                              </w:rPr>
                            </w:pPr>
                          </w:p>
                          <w:p>
                            <w:pPr>
                              <w:jc w:val="center"/>
                              <w:rPr>
                                <w:sz w:val="18"/>
                                <w:szCs w:val="18"/>
                              </w:rPr>
                            </w:pPr>
                            <w:r>
                              <w:rPr>
                                <w:sz w:val="18"/>
                                <w:szCs w:val="18"/>
                              </w:rPr>
                              <w:t>*</w:t>
                            </w:r>
                          </w:p>
                        </w:tc>
                        <w:tc>
                          <w:tcPr>
                            <w:tcW w:w="598" w:type="pct"/>
                            <w:shd w:val="clear" w:color="auto" w:fill="auto"/>
                          </w:tcPr>
                          <w:p>
                            <w:pPr>
                              <w:rPr>
                                <w:sz w:val="4"/>
                                <w:szCs w:val="4"/>
                              </w:rPr>
                            </w:pPr>
                          </w:p>
                          <w:p>
                            <w:pPr>
                              <w:jc w:val="center"/>
                              <w:rPr>
                                <w:sz w:val="18"/>
                                <w:szCs w:val="18"/>
                              </w:rPr>
                            </w:pPr>
                            <w:r>
                              <w:rPr>
                                <w:sz w:val="18"/>
                                <w:szCs w:val="18"/>
                              </w:rPr>
                              <w:t>*</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1.1.4. Edukacijų erdvės atliekų prevencijos, pakartotinio naudojimo ir perdirbimo tema įrengimas / parinkimas Šiaulių mieste </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2022-2023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ŠRATC lėšos, kitos lėšos</w:t>
                            </w:r>
                          </w:p>
                        </w:tc>
                        <w:tc>
                          <w:tcPr>
                            <w:tcW w:w="578" w:type="pct"/>
                            <w:shd w:val="clear" w:color="auto" w:fill="auto"/>
                          </w:tcPr>
                          <w:p>
                            <w:pPr>
                              <w:rPr>
                                <w:sz w:val="4"/>
                                <w:szCs w:val="4"/>
                              </w:rPr>
                            </w:pPr>
                          </w:p>
                          <w:p>
                            <w:pPr>
                              <w:jc w:val="center"/>
                              <w:rPr>
                                <w:sz w:val="18"/>
                                <w:szCs w:val="18"/>
                              </w:rPr>
                            </w:pPr>
                            <w:r>
                              <w:rPr>
                                <w:sz w:val="18"/>
                                <w:szCs w:val="18"/>
                              </w:rPr>
                              <w:t>*</w:t>
                            </w:r>
                          </w:p>
                        </w:tc>
                        <w:tc>
                          <w:tcPr>
                            <w:tcW w:w="598" w:type="pct"/>
                            <w:shd w:val="clear" w:color="auto" w:fill="auto"/>
                          </w:tcPr>
                          <w:p>
                            <w:pPr>
                              <w:rPr>
                                <w:sz w:val="4"/>
                                <w:szCs w:val="4"/>
                              </w:rPr>
                            </w:pPr>
                          </w:p>
                          <w:p>
                            <w:pPr>
                              <w:jc w:val="center"/>
                              <w:rPr>
                                <w:sz w:val="18"/>
                                <w:szCs w:val="18"/>
                              </w:rPr>
                            </w:pPr>
                            <w:r>
                              <w:rPr>
                                <w:sz w:val="18"/>
                                <w:szCs w:val="18"/>
                              </w:rPr>
                              <w:t>*</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sz w:val="18"/>
                                <w:szCs w:val="18"/>
                              </w:rPr>
                            </w:pPr>
                            <w:r>
                              <w:rPr>
                                <w:b/>
                                <w:sz w:val="18"/>
                                <w:szCs w:val="18"/>
                              </w:rPr>
                              <w:t>1.2. uždavinys. Stiprinti Radviliškio rajono savivaldybės darbuotojų administracinius gebėjimus žiedinės ekonomikos, atliekų prevencijos, pakartotinio naudojimo ir efektyvaus tvarkymo srityse</w:t>
                            </w:r>
                          </w:p>
                        </w:tc>
                      </w:tr>
                      <w:tr>
                        <w:tc>
                          <w:tcPr>
                            <w:tcW w:w="1348" w:type="pct"/>
                            <w:shd w:val="clear" w:color="auto" w:fill="auto"/>
                          </w:tcPr>
                          <w:p>
                            <w:pPr>
                              <w:rPr>
                                <w:sz w:val="4"/>
                                <w:szCs w:val="4"/>
                              </w:rPr>
                            </w:pPr>
                          </w:p>
                          <w:p>
                            <w:pPr>
                              <w:jc w:val="both"/>
                              <w:rPr>
                                <w:sz w:val="18"/>
                                <w:szCs w:val="18"/>
                              </w:rPr>
                            </w:pPr>
                            <w:r>
                              <w:rPr>
                                <w:rFonts w:eastAsia="Lucida Sans Unicode"/>
                                <w:sz w:val="18"/>
                                <w:szCs w:val="18"/>
                                <w:shd w:val="clear" w:color="auto" w:fill="FFFFFF"/>
                              </w:rPr>
                              <w:t>1.2.1. Dalyvauti konferencijose, seminaruose ar mokymuose komunalinių atliekų tvarkymo tematika, organizuoti pažintines išvykas į kitų regionų ar šalių atliekų tvarkymo įrenginius ar pakartotinio daiktų naudojimo skatinimo centrus</w:t>
                            </w:r>
                          </w:p>
                        </w:tc>
                        <w:tc>
                          <w:tcPr>
                            <w:tcW w:w="498" w:type="pct"/>
                            <w:shd w:val="clear" w:color="auto" w:fill="auto"/>
                          </w:tcPr>
                          <w:p>
                            <w:pPr>
                              <w:jc w:val="center"/>
                              <w:rPr>
                                <w:sz w:val="18"/>
                                <w:szCs w:val="18"/>
                              </w:rPr>
                            </w:pPr>
                            <w:r>
                              <w:rPr>
                                <w:sz w:val="18"/>
                                <w:szCs w:val="18"/>
                              </w:rPr>
                              <w:t>Savivaldybė</w:t>
                            </w:r>
                          </w:p>
                        </w:tc>
                        <w:tc>
                          <w:tcPr>
                            <w:tcW w:w="391" w:type="pct"/>
                            <w:shd w:val="clear" w:color="auto" w:fill="auto"/>
                          </w:tcPr>
                          <w:p>
                            <w:pPr>
                              <w:jc w:val="center"/>
                              <w:rPr>
                                <w:sz w:val="18"/>
                                <w:szCs w:val="18"/>
                              </w:rPr>
                            </w:pPr>
                            <w:r>
                              <w:rPr>
                                <w:sz w:val="18"/>
                                <w:szCs w:val="18"/>
                              </w:rPr>
                              <w:t>2022-2027 m.</w:t>
                            </w:r>
                          </w:p>
                        </w:tc>
                        <w:tc>
                          <w:tcPr>
                            <w:tcW w:w="692" w:type="pct"/>
                            <w:shd w:val="clear" w:color="auto" w:fill="auto"/>
                          </w:tcPr>
                          <w:p>
                            <w:pPr>
                              <w:rPr>
                                <w:sz w:val="4"/>
                                <w:szCs w:val="4"/>
                              </w:rPr>
                            </w:pPr>
                          </w:p>
                          <w:p>
                            <w:pPr>
                              <w:jc w:val="center"/>
                              <w:rPr>
                                <w:sz w:val="18"/>
                                <w:szCs w:val="18"/>
                              </w:rPr>
                            </w:pPr>
                            <w:r>
                              <w:rPr>
                                <w:sz w:val="18"/>
                                <w:szCs w:val="18"/>
                              </w:rPr>
                              <w:t>Savivaldybės biudžeto lėšos, ŠRATC lėšos, kitos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rPr>
                          <w:trHeight w:val="677"/>
                        </w:trPr>
                        <w:tc>
                          <w:tcPr>
                            <w:tcW w:w="1348" w:type="pct"/>
                            <w:shd w:val="clear" w:color="auto" w:fill="auto"/>
                          </w:tcPr>
                          <w:p>
                            <w:pPr>
                              <w:rPr>
                                <w:sz w:val="4"/>
                                <w:szCs w:val="4"/>
                              </w:rPr>
                            </w:pPr>
                          </w:p>
                          <w:p>
                            <w:pPr>
                              <w:jc w:val="both"/>
                              <w:rPr>
                                <w:rFonts w:eastAsia="Lucida Sans Unicode"/>
                                <w:sz w:val="18"/>
                                <w:szCs w:val="18"/>
                                <w:shd w:val="clear" w:color="auto" w:fill="FFFFFF"/>
                              </w:rPr>
                            </w:pPr>
                            <w:r>
                              <w:rPr>
                                <w:rFonts w:eastAsia="Lucida Sans Unicode"/>
                                <w:sz w:val="18"/>
                                <w:szCs w:val="18"/>
                                <w:shd w:val="clear" w:color="auto" w:fill="FFFFFF"/>
                              </w:rPr>
                              <w:t>1.2.2. Dalyvauti tarptautiniuose projektuose ir renginiuose komunalinių atliekų prevencijos ir tvarkymo tematika (</w:t>
                            </w:r>
                            <w:r>
                              <w:rPr>
                                <w:sz w:val="18"/>
                                <w:szCs w:val="18"/>
                              </w:rPr>
                              <w:t>esant kvietimams ir pagal tikslingumą)</w:t>
                            </w:r>
                          </w:p>
                        </w:tc>
                        <w:tc>
                          <w:tcPr>
                            <w:tcW w:w="498" w:type="pct"/>
                            <w:shd w:val="clear" w:color="auto" w:fill="auto"/>
                          </w:tcPr>
                          <w:p>
                            <w:pPr>
                              <w:jc w:val="center"/>
                              <w:rPr>
                                <w:sz w:val="18"/>
                                <w:szCs w:val="18"/>
                              </w:rPr>
                            </w:pPr>
                            <w:r>
                              <w:rPr>
                                <w:sz w:val="18"/>
                                <w:szCs w:val="18"/>
                              </w:rPr>
                              <w:t>Savivaldybė</w:t>
                            </w:r>
                          </w:p>
                        </w:tc>
                        <w:tc>
                          <w:tcPr>
                            <w:tcW w:w="391" w:type="pct"/>
                            <w:shd w:val="clear" w:color="auto" w:fill="auto"/>
                          </w:tcPr>
                          <w:p>
                            <w:pPr>
                              <w:jc w:val="center"/>
                              <w:rPr>
                                <w:sz w:val="18"/>
                                <w:szCs w:val="18"/>
                              </w:rPr>
                            </w:pPr>
                            <w:r>
                              <w:rPr>
                                <w:sz w:val="18"/>
                                <w:szCs w:val="18"/>
                              </w:rPr>
                              <w:t>2022-2027 m.</w:t>
                            </w:r>
                          </w:p>
                        </w:tc>
                        <w:tc>
                          <w:tcPr>
                            <w:tcW w:w="692" w:type="pct"/>
                            <w:shd w:val="clear" w:color="auto" w:fill="auto"/>
                          </w:tcPr>
                          <w:p>
                            <w:pPr>
                              <w:rPr>
                                <w:sz w:val="4"/>
                                <w:szCs w:val="4"/>
                              </w:rPr>
                            </w:pPr>
                          </w:p>
                          <w:p>
                            <w:pPr>
                              <w:jc w:val="center"/>
                              <w:rPr>
                                <w:sz w:val="18"/>
                                <w:szCs w:val="18"/>
                              </w:rPr>
                            </w:pPr>
                            <w:r>
                              <w:rPr>
                                <w:sz w:val="18"/>
                                <w:szCs w:val="18"/>
                              </w:rPr>
                              <w:t>Savivaldybės biudžeto lėšos, ŠRATC lėšos, kitos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1.2.3. Išanalizuoti galimybes ir siekti prisijungti prie Europos „zero waste cities“ iniciatyvos. </w:t>
                            </w:r>
                          </w:p>
                        </w:tc>
                        <w:tc>
                          <w:tcPr>
                            <w:tcW w:w="498" w:type="pct"/>
                            <w:shd w:val="clear" w:color="auto" w:fill="auto"/>
                          </w:tcPr>
                          <w:p>
                            <w:pPr>
                              <w:rPr>
                                <w:sz w:val="4"/>
                                <w:szCs w:val="4"/>
                              </w:rPr>
                            </w:pPr>
                          </w:p>
                          <w:p>
                            <w:pPr>
                              <w:jc w:val="center"/>
                              <w:rPr>
                                <w:sz w:val="18"/>
                                <w:szCs w:val="18"/>
                              </w:rPr>
                            </w:pPr>
                            <w:r>
                              <w:rPr>
                                <w:sz w:val="18"/>
                                <w:szCs w:val="18"/>
                              </w:rPr>
                              <w:t>ŠRATC, Savivaldybė</w:t>
                            </w:r>
                          </w:p>
                        </w:tc>
                        <w:tc>
                          <w:tcPr>
                            <w:tcW w:w="391" w:type="pct"/>
                            <w:shd w:val="clear" w:color="auto" w:fill="auto"/>
                          </w:tcPr>
                          <w:p>
                            <w:pPr>
                              <w:rPr>
                                <w:sz w:val="4"/>
                                <w:szCs w:val="4"/>
                              </w:rPr>
                            </w:pPr>
                          </w:p>
                          <w:p>
                            <w:pPr>
                              <w:jc w:val="center"/>
                              <w:rPr>
                                <w:sz w:val="18"/>
                                <w:szCs w:val="18"/>
                              </w:rPr>
                            </w:pPr>
                            <w:r>
                              <w:rPr>
                                <w:sz w:val="18"/>
                                <w:szCs w:val="18"/>
                              </w:rPr>
                              <w:t>2023 m.</w:t>
                            </w:r>
                          </w:p>
                        </w:tc>
                        <w:tc>
                          <w:tcPr>
                            <w:tcW w:w="692" w:type="pct"/>
                            <w:shd w:val="clear" w:color="auto" w:fill="auto"/>
                          </w:tcPr>
                          <w:p>
                            <w:pPr>
                              <w:rPr>
                                <w:sz w:val="4"/>
                                <w:szCs w:val="4"/>
                              </w:rPr>
                            </w:pPr>
                          </w:p>
                          <w:p>
                            <w:pPr>
                              <w:jc w:val="center"/>
                              <w:rPr>
                                <w:sz w:val="18"/>
                                <w:szCs w:val="18"/>
                              </w:rPr>
                            </w:pPr>
                            <w:r>
                              <w:rPr>
                                <w:sz w:val="18"/>
                                <w:szCs w:val="18"/>
                              </w:rPr>
                              <w:t>-</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i/>
                                <w:sz w:val="18"/>
                                <w:szCs w:val="18"/>
                              </w:rPr>
                            </w:pPr>
                            <w:r>
                              <w:rPr>
                                <w:b/>
                                <w:i/>
                                <w:sz w:val="18"/>
                                <w:szCs w:val="18"/>
                              </w:rPr>
                              <w:t>2 tikslas. Mažinti susidarančių komunalinių atliekų kiekį ir šiukšlinimą</w:t>
                            </w:r>
                          </w:p>
                        </w:tc>
                      </w:tr>
                      <w:tr>
                        <w:tc>
                          <w:tcPr>
                            <w:tcW w:w="5000" w:type="pct"/>
                            <w:gridSpan w:val="9"/>
                            <w:shd w:val="clear" w:color="auto" w:fill="auto"/>
                          </w:tcPr>
                          <w:p>
                            <w:pPr>
                              <w:rPr>
                                <w:sz w:val="4"/>
                                <w:szCs w:val="4"/>
                              </w:rPr>
                            </w:pPr>
                          </w:p>
                          <w:p>
                            <w:pPr>
                              <w:jc w:val="both"/>
                              <w:rPr>
                                <w:b/>
                                <w:sz w:val="18"/>
                                <w:szCs w:val="18"/>
                              </w:rPr>
                            </w:pPr>
                            <w:r>
                              <w:rPr>
                                <w:b/>
                                <w:sz w:val="18"/>
                                <w:szCs w:val="18"/>
                              </w:rPr>
                              <w:t>2.1. uždavinys. Padėti gyventojams keisti elgesį, siekiant sumažinti maisto švaistymą</w:t>
                            </w:r>
                          </w:p>
                        </w:tc>
                      </w:tr>
                      <w:tr>
                        <w:tc>
                          <w:tcPr>
                            <w:tcW w:w="1348" w:type="pct"/>
                            <w:shd w:val="clear" w:color="auto" w:fill="auto"/>
                          </w:tcPr>
                          <w:p>
                            <w:pPr>
                              <w:rPr>
                                <w:sz w:val="4"/>
                                <w:szCs w:val="4"/>
                              </w:rPr>
                            </w:pPr>
                          </w:p>
                          <w:p>
                            <w:pPr>
                              <w:jc w:val="both"/>
                              <w:rPr>
                                <w:sz w:val="18"/>
                                <w:szCs w:val="18"/>
                              </w:rPr>
                            </w:pPr>
                            <w:r>
                              <w:rPr>
                                <w:sz w:val="18"/>
                                <w:szCs w:val="18"/>
                              </w:rPr>
                              <w:t xml:space="preserve">2.1.1. Vykdyti visuomenės švietimo ir informavimo kampaniją apie maisto atliekų prevenciją, taupų apsipirkimą, tinkamą rūšiavimą ir tvarkymą </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2023-2024 m.</w:t>
                            </w:r>
                          </w:p>
                        </w:tc>
                        <w:tc>
                          <w:tcPr>
                            <w:tcW w:w="692" w:type="pct"/>
                            <w:shd w:val="clear" w:color="auto" w:fill="auto"/>
                          </w:tcPr>
                          <w:p>
                            <w:pPr>
                              <w:rPr>
                                <w:sz w:val="4"/>
                                <w:szCs w:val="4"/>
                              </w:rPr>
                            </w:pPr>
                          </w:p>
                          <w:p>
                            <w:pPr>
                              <w:jc w:val="center"/>
                              <w:rPr>
                                <w:sz w:val="18"/>
                                <w:szCs w:val="18"/>
                              </w:rPr>
                            </w:pPr>
                            <w:r>
                              <w:rPr>
                                <w:sz w:val="18"/>
                                <w:szCs w:val="18"/>
                              </w:rPr>
                              <w:t>Savivaldybės biudžeto lėšos, ŠRATC lėšos, ES fondų (2014-2020 m.) lėšos, kitos lėšos</w:t>
                            </w:r>
                          </w:p>
                        </w:tc>
                        <w:tc>
                          <w:tcPr>
                            <w:tcW w:w="578" w:type="pct"/>
                            <w:shd w:val="clear" w:color="auto" w:fill="auto"/>
                          </w:tcPr>
                          <w:p>
                            <w:pPr>
                              <w:rPr>
                                <w:sz w:val="4"/>
                                <w:szCs w:val="4"/>
                              </w:rPr>
                            </w:pPr>
                          </w:p>
                          <w:p>
                            <w:pPr>
                              <w:jc w:val="center"/>
                              <w:rPr>
                                <w:sz w:val="18"/>
                                <w:szCs w:val="18"/>
                              </w:rPr>
                            </w:pPr>
                            <w:r>
                              <w:rPr>
                                <w:sz w:val="18"/>
                                <w:szCs w:val="18"/>
                              </w:rPr>
                              <w:t>180*</w:t>
                            </w:r>
                          </w:p>
                        </w:tc>
                        <w:tc>
                          <w:tcPr>
                            <w:tcW w:w="598" w:type="pct"/>
                            <w:shd w:val="clear" w:color="auto" w:fill="auto"/>
                          </w:tcPr>
                          <w:p>
                            <w:pPr>
                              <w:rPr>
                                <w:sz w:val="4"/>
                                <w:szCs w:val="4"/>
                              </w:rPr>
                            </w:pPr>
                          </w:p>
                          <w:p>
                            <w:pPr>
                              <w:jc w:val="center"/>
                              <w:rPr>
                                <w:sz w:val="18"/>
                                <w:szCs w:val="18"/>
                              </w:rPr>
                            </w:pPr>
                            <w:r>
                              <w:rPr>
                                <w:sz w:val="18"/>
                                <w:szCs w:val="18"/>
                              </w:rPr>
                              <w:t>217,8*</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i/>
                                <w:sz w:val="18"/>
                                <w:szCs w:val="18"/>
                              </w:rPr>
                            </w:pPr>
                            <w:r>
                              <w:rPr>
                                <w:sz w:val="18"/>
                                <w:szCs w:val="18"/>
                              </w:rPr>
                              <w:t xml:space="preserve">2.1.2. Įgyvendinti taupaus maisto vartojimo iniciatyvas mokyklų, darželių, darboviečių valgyklose, skatinant „švediško stalo“ principu grįstą maitinimą </w:t>
                            </w:r>
                          </w:p>
                          <w:p>
                            <w:pPr>
                              <w:rPr>
                                <w:sz w:val="4"/>
                                <w:szCs w:val="4"/>
                              </w:rPr>
                            </w:pPr>
                          </w:p>
                          <w:p>
                            <w:pPr>
                              <w:jc w:val="both"/>
                              <w:rPr>
                                <w:sz w:val="18"/>
                                <w:szCs w:val="18"/>
                              </w:rPr>
                            </w:pPr>
                          </w:p>
                        </w:tc>
                        <w:tc>
                          <w:tcPr>
                            <w:tcW w:w="498" w:type="pct"/>
                            <w:shd w:val="clear" w:color="auto" w:fill="auto"/>
                          </w:tcPr>
                          <w:p>
                            <w:pPr>
                              <w:rPr>
                                <w:sz w:val="4"/>
                                <w:szCs w:val="4"/>
                              </w:rPr>
                            </w:pPr>
                          </w:p>
                          <w:p>
                            <w:pPr>
                              <w:jc w:val="center"/>
                              <w:rPr>
                                <w:sz w:val="18"/>
                                <w:szCs w:val="18"/>
                              </w:rPr>
                            </w:pPr>
                            <w:r>
                              <w:rPr>
                                <w:sz w:val="18"/>
                                <w:szCs w:val="18"/>
                              </w:rPr>
                              <w:t>Savivaldybė</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Valstybės, savivaldybės biudžeto lėšos </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sz w:val="18"/>
                                <w:szCs w:val="18"/>
                              </w:rPr>
                            </w:pPr>
                            <w:r>
                              <w:rPr>
                                <w:b/>
                                <w:sz w:val="18"/>
                                <w:szCs w:val="18"/>
                              </w:rPr>
                              <w:t>2.2. uždavinys. Padėti atliekų turėtojams keisti elgesį, siekiant sumažinti susidarančių komunalinių atliekų kiekį ar jų pavojingumą</w:t>
                            </w:r>
                          </w:p>
                        </w:tc>
                      </w:tr>
                      <w:tr>
                        <w:tc>
                          <w:tcPr>
                            <w:tcW w:w="1348" w:type="pct"/>
                            <w:shd w:val="clear" w:color="auto" w:fill="auto"/>
                          </w:tcPr>
                          <w:p>
                            <w:pPr>
                              <w:rPr>
                                <w:sz w:val="4"/>
                                <w:szCs w:val="4"/>
                              </w:rPr>
                            </w:pPr>
                          </w:p>
                          <w:p>
                            <w:pPr>
                              <w:jc w:val="both"/>
                              <w:rPr>
                                <w:sz w:val="18"/>
                                <w:szCs w:val="18"/>
                              </w:rPr>
                            </w:pPr>
                            <w:r>
                              <w:rPr>
                                <w:sz w:val="18"/>
                                <w:szCs w:val="18"/>
                              </w:rPr>
                              <w:t>2.2.1. Organizuoti viešinimo kampaniją, ypatingai atkreipiant dėmesį į ilgalaikio vartojimo gaminius, tekstilę ir vienkartinius gaminius, skatinančią rinktis daugkartinius gaminius ir pakartotinai naudoti daiktus, vengti vienkartinių plastikinių gaminių vartojimo</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ŠRATC lėšos, ES fondų (2021-2027 m.) lėšos, valstybės biudžeto lėšos, kitos lėšos</w:t>
                            </w:r>
                          </w:p>
                        </w:tc>
                        <w:tc>
                          <w:tcPr>
                            <w:tcW w:w="578" w:type="pct"/>
                            <w:shd w:val="clear" w:color="auto" w:fill="auto"/>
                          </w:tcPr>
                          <w:p>
                            <w:pPr>
                              <w:rPr>
                                <w:sz w:val="4"/>
                                <w:szCs w:val="4"/>
                              </w:rPr>
                            </w:pPr>
                          </w:p>
                          <w:p>
                            <w:pPr>
                              <w:jc w:val="center"/>
                              <w:rPr>
                                <w:sz w:val="18"/>
                                <w:szCs w:val="18"/>
                              </w:rPr>
                            </w:pPr>
                            <w:r>
                              <w:rPr>
                                <w:sz w:val="18"/>
                                <w:szCs w:val="18"/>
                              </w:rPr>
                              <w:t>*</w:t>
                            </w:r>
                          </w:p>
                        </w:tc>
                        <w:tc>
                          <w:tcPr>
                            <w:tcW w:w="598" w:type="pct"/>
                            <w:shd w:val="clear" w:color="auto" w:fill="auto"/>
                          </w:tcPr>
                          <w:p>
                            <w:pPr>
                              <w:rPr>
                                <w:sz w:val="4"/>
                                <w:szCs w:val="4"/>
                              </w:rPr>
                            </w:pPr>
                          </w:p>
                          <w:p>
                            <w:pPr>
                              <w:jc w:val="center"/>
                              <w:rPr>
                                <w:sz w:val="18"/>
                                <w:szCs w:val="18"/>
                              </w:rPr>
                            </w:pPr>
                            <w:r>
                              <w:rPr>
                                <w:sz w:val="18"/>
                                <w:szCs w:val="18"/>
                              </w:rPr>
                              <w:t>*</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sz w:val="18"/>
                                <w:szCs w:val="18"/>
                              </w:rPr>
                            </w:pPr>
                            <w:r>
                              <w:rPr>
                                <w:b/>
                                <w:sz w:val="18"/>
                                <w:szCs w:val="18"/>
                              </w:rPr>
                              <w:t>2.3. uždavinys. Plėtoti ir vystyti paruošimo naudoti pakartotinai veiklą</w:t>
                            </w:r>
                          </w:p>
                        </w:tc>
                      </w:tr>
                      <w:tr>
                        <w:tc>
                          <w:tcPr>
                            <w:tcW w:w="1348" w:type="pct"/>
                            <w:shd w:val="clear" w:color="auto" w:fill="auto"/>
                          </w:tcPr>
                          <w:p>
                            <w:pPr>
                              <w:rPr>
                                <w:sz w:val="4"/>
                                <w:szCs w:val="4"/>
                              </w:rPr>
                            </w:pPr>
                          </w:p>
                          <w:p>
                            <w:pPr>
                              <w:jc w:val="both"/>
                              <w:rPr>
                                <w:sz w:val="18"/>
                                <w:szCs w:val="18"/>
                              </w:rPr>
                            </w:pPr>
                            <w:r>
                              <w:rPr>
                                <w:sz w:val="18"/>
                                <w:szCs w:val="18"/>
                              </w:rPr>
                              <w:t>2.3.1. Plėsti atliekų, tinkamų paruošti pakartotinai naudoti, priėmimo vietų (stotelių „Daiktų kiemas“) tinklą, įrengiant 3 vnt. Radviliškio rajono savivaldybėje</w:t>
                            </w:r>
                          </w:p>
                        </w:tc>
                        <w:tc>
                          <w:tcPr>
                            <w:tcW w:w="498" w:type="pct"/>
                            <w:shd w:val="clear" w:color="auto" w:fill="auto"/>
                          </w:tcPr>
                          <w:p>
                            <w:pPr>
                              <w:rPr>
                                <w:sz w:val="4"/>
                                <w:szCs w:val="4"/>
                              </w:rPr>
                            </w:pPr>
                          </w:p>
                          <w:p>
                            <w:pPr>
                              <w:jc w:val="center"/>
                              <w:rPr>
                                <w:sz w:val="18"/>
                                <w:szCs w:val="18"/>
                              </w:rPr>
                            </w:pPr>
                            <w:r>
                              <w:rPr>
                                <w:sz w:val="18"/>
                                <w:szCs w:val="18"/>
                              </w:rPr>
                              <w:t xml:space="preserve">ŠRATC </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Savivaldybių biudžetai, vietinės rinkliavos lėšos, ES fondų (2021-2027 m.) lėšos, ŠRATC lėšos, kitos lėšos</w:t>
                            </w:r>
                          </w:p>
                        </w:tc>
                        <w:tc>
                          <w:tcPr>
                            <w:tcW w:w="578" w:type="pct"/>
                            <w:shd w:val="clear" w:color="auto" w:fill="auto"/>
                          </w:tcPr>
                          <w:p>
                            <w:pPr>
                              <w:rPr>
                                <w:sz w:val="4"/>
                                <w:szCs w:val="4"/>
                              </w:rPr>
                            </w:pPr>
                          </w:p>
                          <w:p>
                            <w:pPr>
                              <w:jc w:val="center"/>
                              <w:rPr>
                                <w:sz w:val="18"/>
                                <w:szCs w:val="18"/>
                              </w:rPr>
                            </w:pPr>
                            <w:r>
                              <w:rPr>
                                <w:sz w:val="18"/>
                                <w:szCs w:val="18"/>
                                <w:lang w:val="en-US"/>
                              </w:rPr>
                              <w:t>75,0</w:t>
                            </w:r>
                          </w:p>
                        </w:tc>
                        <w:tc>
                          <w:tcPr>
                            <w:tcW w:w="598" w:type="pct"/>
                            <w:shd w:val="clear" w:color="auto" w:fill="auto"/>
                          </w:tcPr>
                          <w:p>
                            <w:pPr>
                              <w:rPr>
                                <w:sz w:val="4"/>
                                <w:szCs w:val="4"/>
                              </w:rPr>
                            </w:pPr>
                          </w:p>
                          <w:p>
                            <w:pPr>
                              <w:jc w:val="center"/>
                              <w:rPr>
                                <w:sz w:val="18"/>
                                <w:szCs w:val="18"/>
                                <w:lang w:val="en-US"/>
                              </w:rPr>
                            </w:pPr>
                            <w:r>
                              <w:rPr>
                                <w:sz w:val="18"/>
                                <w:szCs w:val="18"/>
                                <w:lang w:val="en-US"/>
                              </w:rPr>
                              <w:t>90,8</w:t>
                            </w:r>
                          </w:p>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r>
                              <w:rPr>
                                <w:sz w:val="18"/>
                                <w:szCs w:val="18"/>
                                <w:lang w:val="en-US"/>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2.3.2. Organizuoti atskirą pakartotiniam naudojimui tinkamų atliekų/daiktų (tekstilės, drabužių, baldų, elektros ir elektroninės įrangos, sporto ir laisvalaikio inventoriaus ir kt.) surinkimą per DGASA ir/ar priėmimo vietas (stoteles „Daiktų kiemas“)</w:t>
                            </w:r>
                          </w:p>
                        </w:tc>
                        <w:tc>
                          <w:tcPr>
                            <w:tcW w:w="498" w:type="pct"/>
                            <w:shd w:val="clear" w:color="auto" w:fill="auto"/>
                          </w:tcPr>
                          <w:p>
                            <w:pPr>
                              <w:rPr>
                                <w:sz w:val="4"/>
                                <w:szCs w:val="4"/>
                              </w:rPr>
                            </w:pPr>
                          </w:p>
                          <w:p>
                            <w:pPr>
                              <w:jc w:val="center"/>
                              <w:rPr>
                                <w:sz w:val="18"/>
                                <w:szCs w:val="18"/>
                              </w:rPr>
                            </w:pPr>
                            <w:r>
                              <w:rPr>
                                <w:sz w:val="18"/>
                                <w:szCs w:val="18"/>
                              </w:rPr>
                              <w:t xml:space="preserve">ŠRATC </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ŠRATC lėšos, kitos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2.3.3. Įrengti </w:t>
                            </w:r>
                            <w:r>
                              <w:rPr>
                                <w:bCs/>
                                <w:sz w:val="18"/>
                                <w:szCs w:val="18"/>
                              </w:rPr>
                              <w:t>regioninį pakartotinio naudojimo centrą, kuriame būtų rūšiuojamos, tikrinamos, tvarkomos</w:t>
                            </w:r>
                            <w:r>
                              <w:rPr>
                                <w:sz w:val="18"/>
                                <w:szCs w:val="18"/>
                              </w:rPr>
                              <w:t xml:space="preserve"> (remontuojamos, plaunamos, ir kt. atnaujinamos) pakartotiniam naudojimui paruošti tinkamos atliekos ir daiktai</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2023 m.</w:t>
                            </w:r>
                          </w:p>
                        </w:tc>
                        <w:tc>
                          <w:tcPr>
                            <w:tcW w:w="692" w:type="pct"/>
                            <w:shd w:val="clear" w:color="auto" w:fill="auto"/>
                          </w:tcPr>
                          <w:p>
                            <w:pPr>
                              <w:rPr>
                                <w:sz w:val="4"/>
                                <w:szCs w:val="4"/>
                              </w:rPr>
                            </w:pPr>
                          </w:p>
                          <w:p>
                            <w:pPr>
                              <w:jc w:val="center"/>
                              <w:rPr>
                                <w:sz w:val="18"/>
                                <w:szCs w:val="18"/>
                              </w:rPr>
                            </w:pPr>
                            <w:r>
                              <w:rPr>
                                <w:sz w:val="18"/>
                                <w:szCs w:val="18"/>
                              </w:rPr>
                              <w:t>Vietinės rinkliavos lėšos, ES fondų (2014-2020 m.) lėšos, ŠRATC lėšos, kitos lėšos</w:t>
                            </w:r>
                          </w:p>
                        </w:tc>
                        <w:tc>
                          <w:tcPr>
                            <w:tcW w:w="578" w:type="pct"/>
                            <w:shd w:val="clear" w:color="auto" w:fill="auto"/>
                          </w:tcPr>
                          <w:p>
                            <w:pPr>
                              <w:rPr>
                                <w:sz w:val="4"/>
                                <w:szCs w:val="4"/>
                              </w:rPr>
                            </w:pPr>
                          </w:p>
                          <w:p>
                            <w:pPr>
                              <w:jc w:val="center"/>
                              <w:rPr>
                                <w:sz w:val="18"/>
                                <w:szCs w:val="18"/>
                              </w:rPr>
                            </w:pPr>
                            <w:r>
                              <w:rPr>
                                <w:sz w:val="18"/>
                                <w:szCs w:val="18"/>
                              </w:rPr>
                              <w:t>1 403,0</w:t>
                            </w:r>
                          </w:p>
                        </w:tc>
                        <w:tc>
                          <w:tcPr>
                            <w:tcW w:w="598" w:type="pct"/>
                            <w:shd w:val="clear" w:color="auto" w:fill="auto"/>
                          </w:tcPr>
                          <w:p>
                            <w:pPr>
                              <w:rPr>
                                <w:sz w:val="4"/>
                                <w:szCs w:val="4"/>
                              </w:rPr>
                            </w:pPr>
                          </w:p>
                          <w:p>
                            <w:pPr>
                              <w:jc w:val="center"/>
                              <w:rPr>
                                <w:sz w:val="18"/>
                                <w:szCs w:val="18"/>
                              </w:rPr>
                            </w:pPr>
                            <w:r>
                              <w:rPr>
                                <w:sz w:val="18"/>
                                <w:szCs w:val="18"/>
                              </w:rPr>
                              <w:t>1 697,6</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sz w:val="18"/>
                                <w:szCs w:val="18"/>
                              </w:rPr>
                            </w:pPr>
                            <w:r>
                              <w:rPr>
                                <w:b/>
                                <w:sz w:val="18"/>
                                <w:szCs w:val="18"/>
                              </w:rPr>
                              <w:t>2.4. uždavinys. Užtikrinti šiukšlinimo prevenciją, tvarkyti šiukšles</w:t>
                            </w:r>
                          </w:p>
                        </w:tc>
                      </w:tr>
                      <w:tr>
                        <w:tc>
                          <w:tcPr>
                            <w:tcW w:w="1348" w:type="pct"/>
                            <w:shd w:val="clear" w:color="auto" w:fill="auto"/>
                          </w:tcPr>
                          <w:p>
                            <w:pPr>
                              <w:rPr>
                                <w:sz w:val="4"/>
                                <w:szCs w:val="4"/>
                              </w:rPr>
                            </w:pPr>
                          </w:p>
                          <w:p>
                            <w:pPr>
                              <w:jc w:val="both"/>
                              <w:rPr>
                                <w:sz w:val="18"/>
                                <w:szCs w:val="18"/>
                              </w:rPr>
                            </w:pPr>
                            <w:r>
                              <w:rPr>
                                <w:sz w:val="18"/>
                                <w:szCs w:val="18"/>
                              </w:rPr>
                              <w:t>2.4.1. Organizuoti, skatinti ir dalyvauti pilietinėse šiukšlių rinkimo iniciatyvose</w:t>
                              <w:tab/>
                            </w:r>
                          </w:p>
                        </w:tc>
                        <w:tc>
                          <w:tcPr>
                            <w:tcW w:w="498" w:type="pct"/>
                            <w:shd w:val="clear" w:color="auto" w:fill="auto"/>
                          </w:tcPr>
                          <w:p>
                            <w:pPr>
                              <w:rPr>
                                <w:sz w:val="4"/>
                                <w:szCs w:val="4"/>
                              </w:rPr>
                            </w:pPr>
                          </w:p>
                          <w:p>
                            <w:pPr>
                              <w:jc w:val="center"/>
                              <w:rPr>
                                <w:sz w:val="18"/>
                                <w:szCs w:val="18"/>
                              </w:rPr>
                            </w:pPr>
                            <w:r>
                              <w:rPr>
                                <w:sz w:val="18"/>
                                <w:szCs w:val="18"/>
                              </w:rPr>
                              <w:t>ŠRATC, savivaldybė</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 xml:space="preserve">Savivaldybės biudžeto lėšos, kitos lėšos  </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2.4.2. Įtraukti šiukšlių rinkimą miškuose, aplink vandens telkinius, pakelėse į viešųjų darbų programas</w:t>
                            </w:r>
                          </w:p>
                        </w:tc>
                        <w:tc>
                          <w:tcPr>
                            <w:tcW w:w="498" w:type="pct"/>
                            <w:shd w:val="clear" w:color="auto" w:fill="auto"/>
                          </w:tcPr>
                          <w:p>
                            <w:pPr>
                              <w:rPr>
                                <w:sz w:val="4"/>
                                <w:szCs w:val="4"/>
                              </w:rPr>
                            </w:pPr>
                          </w:p>
                          <w:p>
                            <w:pPr>
                              <w:jc w:val="center"/>
                              <w:rPr>
                                <w:sz w:val="18"/>
                                <w:szCs w:val="18"/>
                              </w:rPr>
                            </w:pPr>
                            <w:r>
                              <w:rPr>
                                <w:sz w:val="18"/>
                                <w:szCs w:val="18"/>
                              </w:rPr>
                              <w:t>Savivaldybė</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Savivaldybės biudžeto lėšos, kitos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2.4.3. Išplėsti antrinių žaliavų rūšiuojamojo surinkimo priemonių tinklą viešose vietose (parkuose, skveruose, lankytinose vietose, pagrindinėse gatvėse), užtikrinti jų surinkimą ir sutvarkymą</w:t>
                            </w:r>
                          </w:p>
                        </w:tc>
                        <w:tc>
                          <w:tcPr>
                            <w:tcW w:w="498" w:type="pct"/>
                            <w:shd w:val="clear" w:color="auto" w:fill="auto"/>
                          </w:tcPr>
                          <w:p>
                            <w:pPr>
                              <w:rPr>
                                <w:sz w:val="4"/>
                                <w:szCs w:val="4"/>
                              </w:rPr>
                            </w:pPr>
                          </w:p>
                          <w:p>
                            <w:pPr>
                              <w:jc w:val="center"/>
                              <w:rPr>
                                <w:sz w:val="18"/>
                                <w:szCs w:val="18"/>
                              </w:rPr>
                            </w:pPr>
                            <w:r>
                              <w:rPr>
                                <w:sz w:val="18"/>
                                <w:szCs w:val="18"/>
                              </w:rPr>
                              <w:t>Savivaldybė</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Savivaldybės biudžeto lėšos, gamintojų ir importuotojų lėšos </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2.4.4. Parengti ir įgyvendinti įvairių atliekų (kapinių, kramtomosios gumos, gyvūnų ekskrementų ar kt.) vengimo ir (ar) šiukšlinimo mažinimo kampaniją („Švaru ne ten, kur šluojama, o ten kur nešiukšlinama“), tęsti daugiabučių namų kiemuose vykdomas bendro naudojimo konteinerių viešo turinio patikrinimo akcijas</w:t>
                            </w:r>
                          </w:p>
                        </w:tc>
                        <w:tc>
                          <w:tcPr>
                            <w:tcW w:w="498" w:type="pct"/>
                            <w:shd w:val="clear" w:color="auto" w:fill="auto"/>
                          </w:tcPr>
                          <w:p>
                            <w:pPr>
                              <w:rPr>
                                <w:sz w:val="4"/>
                                <w:szCs w:val="4"/>
                              </w:rPr>
                            </w:pPr>
                          </w:p>
                          <w:p>
                            <w:pPr>
                              <w:jc w:val="center"/>
                              <w:rPr>
                                <w:sz w:val="18"/>
                                <w:szCs w:val="18"/>
                              </w:rPr>
                            </w:pPr>
                            <w:r>
                              <w:rPr>
                                <w:sz w:val="18"/>
                                <w:szCs w:val="18"/>
                              </w:rPr>
                              <w:t>ŠRATC, savivaldybė</w:t>
                            </w:r>
                          </w:p>
                        </w:tc>
                        <w:tc>
                          <w:tcPr>
                            <w:tcW w:w="391" w:type="pct"/>
                            <w:shd w:val="clear" w:color="auto" w:fill="auto"/>
                          </w:tcPr>
                          <w:p>
                            <w:pPr>
                              <w:rPr>
                                <w:sz w:val="4"/>
                                <w:szCs w:val="4"/>
                              </w:rPr>
                            </w:pPr>
                          </w:p>
                          <w:p>
                            <w:pPr>
                              <w:jc w:val="center"/>
                              <w:rPr>
                                <w:sz w:val="18"/>
                                <w:szCs w:val="18"/>
                              </w:rPr>
                            </w:pPr>
                            <w:r>
                              <w:rPr>
                                <w:sz w:val="18"/>
                                <w:szCs w:val="18"/>
                              </w:rPr>
                              <w:t>2022–2027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ŠRATC lėšos, kitos lėšos</w:t>
                            </w:r>
                          </w:p>
                        </w:tc>
                        <w:tc>
                          <w:tcPr>
                            <w:tcW w:w="578" w:type="pct"/>
                            <w:shd w:val="clear" w:color="auto" w:fill="auto"/>
                          </w:tcPr>
                          <w:p>
                            <w:pPr>
                              <w:rPr>
                                <w:sz w:val="4"/>
                                <w:szCs w:val="4"/>
                              </w:rPr>
                            </w:pPr>
                          </w:p>
                          <w:p>
                            <w:pPr>
                              <w:jc w:val="center"/>
                              <w:rPr>
                                <w:sz w:val="18"/>
                                <w:szCs w:val="18"/>
                              </w:rPr>
                            </w:pPr>
                            <w:r>
                              <w:rPr>
                                <w:sz w:val="18"/>
                                <w:szCs w:val="18"/>
                              </w:rPr>
                              <w:t>*</w:t>
                            </w:r>
                          </w:p>
                        </w:tc>
                        <w:tc>
                          <w:tcPr>
                            <w:tcW w:w="598" w:type="pct"/>
                            <w:shd w:val="clear" w:color="auto" w:fill="auto"/>
                          </w:tcPr>
                          <w:p>
                            <w:pPr>
                              <w:rPr>
                                <w:sz w:val="4"/>
                                <w:szCs w:val="4"/>
                              </w:rPr>
                            </w:pPr>
                          </w:p>
                          <w:p>
                            <w:pPr>
                              <w:jc w:val="center"/>
                              <w:rPr>
                                <w:sz w:val="18"/>
                                <w:szCs w:val="18"/>
                              </w:rPr>
                            </w:pPr>
                            <w:r>
                              <w:rPr>
                                <w:sz w:val="18"/>
                                <w:szCs w:val="18"/>
                              </w:rPr>
                              <w:t>*</w:t>
                            </w: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r>
                              <w:rPr>
                                <w:sz w:val="18"/>
                                <w:szCs w:val="18"/>
                              </w:rPr>
                              <w:t>x</w:t>
                            </w:r>
                          </w:p>
                        </w:tc>
                      </w:tr>
                      <w:tr>
                        <w:tc>
                          <w:tcPr>
                            <w:tcW w:w="1348" w:type="pct"/>
                            <w:shd w:val="clear" w:color="auto" w:fill="auto"/>
                          </w:tcPr>
                          <w:p>
                            <w:pPr>
                              <w:rPr>
                                <w:sz w:val="4"/>
                                <w:szCs w:val="4"/>
                              </w:rPr>
                            </w:pPr>
                          </w:p>
                          <w:p>
                            <w:pPr>
                              <w:jc w:val="both"/>
                              <w:rPr>
                                <w:sz w:val="18"/>
                                <w:szCs w:val="18"/>
                              </w:rPr>
                            </w:pPr>
                            <w:r>
                              <w:rPr>
                                <w:sz w:val="18"/>
                                <w:szCs w:val="18"/>
                              </w:rPr>
                              <w:t xml:space="preserve">2.4.5. Siekiant mažinti plastiko pakuočių atliekų, plėtoti viešųjų geriamojo vandens stotelių (fontanų) tinklą savivaldybės traukos centruose, viešose sporto aikštelėse, aikštynuose ir parkuose </w:t>
                            </w:r>
                          </w:p>
                        </w:tc>
                        <w:tc>
                          <w:tcPr>
                            <w:tcW w:w="498" w:type="pct"/>
                            <w:shd w:val="clear" w:color="auto" w:fill="auto"/>
                          </w:tcPr>
                          <w:p>
                            <w:pPr>
                              <w:rPr>
                                <w:sz w:val="4"/>
                                <w:szCs w:val="4"/>
                              </w:rPr>
                            </w:pPr>
                          </w:p>
                          <w:p>
                            <w:pPr>
                              <w:jc w:val="center"/>
                              <w:rPr>
                                <w:sz w:val="18"/>
                                <w:szCs w:val="18"/>
                              </w:rPr>
                            </w:pPr>
                            <w:r>
                              <w:rPr>
                                <w:sz w:val="18"/>
                                <w:szCs w:val="18"/>
                              </w:rPr>
                              <w:t>Savivaldybė</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 xml:space="preserve">Savivaldybės biudžeto, valstybės biudžeto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2.4.6. Finansuoti padangų atliekų, kurių turėtojų nustatyti neįmanoma arba kuris neegzistuoja, sutvarkymą</w:t>
                            </w:r>
                          </w:p>
                        </w:tc>
                        <w:tc>
                          <w:tcPr>
                            <w:tcW w:w="498" w:type="pct"/>
                            <w:shd w:val="clear" w:color="auto" w:fill="auto"/>
                          </w:tcPr>
                          <w:p>
                            <w:pPr>
                              <w:rPr>
                                <w:sz w:val="4"/>
                                <w:szCs w:val="4"/>
                              </w:rPr>
                            </w:pPr>
                          </w:p>
                          <w:p>
                            <w:pPr>
                              <w:jc w:val="center"/>
                              <w:rPr>
                                <w:sz w:val="18"/>
                                <w:szCs w:val="18"/>
                              </w:rPr>
                            </w:pPr>
                            <w:r>
                              <w:rPr>
                                <w:sz w:val="18"/>
                                <w:szCs w:val="18"/>
                              </w:rPr>
                              <w:t>Savivaldybė</w:t>
                            </w:r>
                          </w:p>
                        </w:tc>
                        <w:tc>
                          <w:tcPr>
                            <w:tcW w:w="391" w:type="pct"/>
                            <w:shd w:val="clear" w:color="auto" w:fill="auto"/>
                          </w:tcPr>
                          <w:p>
                            <w:pPr>
                              <w:rPr>
                                <w:sz w:val="4"/>
                                <w:szCs w:val="4"/>
                              </w:rPr>
                            </w:pPr>
                          </w:p>
                          <w:p>
                            <w:pPr>
                              <w:jc w:val="center"/>
                              <w:rPr>
                                <w:sz w:val="18"/>
                                <w:szCs w:val="18"/>
                              </w:rPr>
                            </w:pPr>
                            <w:r>
                              <w:rPr>
                                <w:sz w:val="18"/>
                                <w:szCs w:val="18"/>
                              </w:rPr>
                              <w:t>2023 m.</w:t>
                            </w:r>
                          </w:p>
                        </w:tc>
                        <w:tc>
                          <w:tcPr>
                            <w:tcW w:w="692" w:type="pct"/>
                            <w:shd w:val="clear" w:color="auto" w:fill="auto"/>
                          </w:tcPr>
                          <w:p>
                            <w:pPr>
                              <w:rPr>
                                <w:sz w:val="4"/>
                                <w:szCs w:val="4"/>
                              </w:rPr>
                            </w:pPr>
                          </w:p>
                          <w:p>
                            <w:pPr>
                              <w:jc w:val="center"/>
                              <w:rPr>
                                <w:sz w:val="18"/>
                                <w:szCs w:val="18"/>
                              </w:rPr>
                            </w:pPr>
                            <w:r>
                              <w:rPr>
                                <w:sz w:val="18"/>
                                <w:szCs w:val="18"/>
                              </w:rPr>
                              <w:t xml:space="preserve">Valstybės, savivaldybės biudžeto lėšos, kitos lėšos  </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i/>
                                <w:sz w:val="18"/>
                                <w:szCs w:val="18"/>
                              </w:rPr>
                            </w:pPr>
                            <w:r>
                              <w:rPr>
                                <w:b/>
                                <w:i/>
                                <w:sz w:val="18"/>
                                <w:szCs w:val="18"/>
                              </w:rPr>
                              <w:t>3 tikslas. Didinti komunalinių atliekų rūšiuojamąjį surinkimą ir mažinti mišrių komunalinių (nerūšiuotų) atliekų kiekius</w:t>
                            </w:r>
                          </w:p>
                        </w:tc>
                      </w:tr>
                      <w:tr>
                        <w:tc>
                          <w:tcPr>
                            <w:tcW w:w="5000" w:type="pct"/>
                            <w:gridSpan w:val="9"/>
                            <w:shd w:val="clear" w:color="auto" w:fill="auto"/>
                          </w:tcPr>
                          <w:p>
                            <w:pPr>
                              <w:rPr>
                                <w:sz w:val="4"/>
                                <w:szCs w:val="4"/>
                              </w:rPr>
                            </w:pPr>
                          </w:p>
                          <w:p>
                            <w:pPr>
                              <w:jc w:val="both"/>
                              <w:rPr>
                                <w:b/>
                                <w:sz w:val="18"/>
                                <w:szCs w:val="18"/>
                              </w:rPr>
                            </w:pPr>
                            <w:r>
                              <w:rPr>
                                <w:b/>
                                <w:sz w:val="18"/>
                                <w:szCs w:val="18"/>
                              </w:rPr>
                              <w:t>3.1. uždavinys. Skatinti atliekų turėtojus kompostuoti biologines atliekas namų ūkio sąlygomis</w:t>
                            </w:r>
                          </w:p>
                        </w:tc>
                      </w:tr>
                      <w:tr>
                        <w:tc>
                          <w:tcPr>
                            <w:tcW w:w="1348" w:type="pct"/>
                            <w:shd w:val="clear" w:color="auto" w:fill="auto"/>
                          </w:tcPr>
                          <w:p>
                            <w:pPr>
                              <w:rPr>
                                <w:sz w:val="4"/>
                                <w:szCs w:val="4"/>
                              </w:rPr>
                            </w:pPr>
                          </w:p>
                          <w:p>
                            <w:pPr>
                              <w:jc w:val="both"/>
                              <w:rPr>
                                <w:sz w:val="18"/>
                                <w:szCs w:val="18"/>
                              </w:rPr>
                            </w:pPr>
                            <w:r>
                              <w:rPr>
                                <w:sz w:val="18"/>
                                <w:szCs w:val="18"/>
                              </w:rPr>
                              <w:t xml:space="preserve">3.1.1. Inicijuoti </w:t>
                            </w:r>
                            <w:r>
                              <w:rPr>
                                <w:bCs/>
                                <w:sz w:val="18"/>
                                <w:szCs w:val="18"/>
                              </w:rPr>
                              <w:t>maisto atliekų</w:t>
                            </w:r>
                            <w:r>
                              <w:rPr>
                                <w:sz w:val="18"/>
                                <w:szCs w:val="18"/>
                              </w:rPr>
                              <w:t xml:space="preserve"> savanoriško kompostavimo namuose demonstracinį projektą pasirinktose savivaldybėse, dalintis šio projekto rezultatais su visomis Šiaulių regiono savivaldybėmis</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2023–2024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ŠRATC lėšos, kitos lėšos</w:t>
                            </w:r>
                          </w:p>
                        </w:tc>
                        <w:tc>
                          <w:tcPr>
                            <w:tcW w:w="578" w:type="pct"/>
                            <w:shd w:val="clear" w:color="auto" w:fill="auto"/>
                          </w:tcPr>
                          <w:p>
                            <w:pPr>
                              <w:rPr>
                                <w:sz w:val="4"/>
                                <w:szCs w:val="4"/>
                              </w:rPr>
                            </w:pPr>
                          </w:p>
                          <w:p>
                            <w:pPr>
                              <w:jc w:val="center"/>
                              <w:rPr>
                                <w:sz w:val="18"/>
                                <w:szCs w:val="18"/>
                              </w:rPr>
                            </w:pPr>
                            <w:r>
                              <w:rPr>
                                <w:sz w:val="18"/>
                                <w:szCs w:val="18"/>
                              </w:rPr>
                              <w:t>20,0</w:t>
                            </w:r>
                          </w:p>
                        </w:tc>
                        <w:tc>
                          <w:tcPr>
                            <w:tcW w:w="598" w:type="pct"/>
                            <w:shd w:val="clear" w:color="auto" w:fill="auto"/>
                          </w:tcPr>
                          <w:p>
                            <w:pPr>
                              <w:rPr>
                                <w:sz w:val="4"/>
                                <w:szCs w:val="4"/>
                              </w:rPr>
                            </w:pPr>
                          </w:p>
                          <w:p>
                            <w:pPr>
                              <w:jc w:val="center"/>
                              <w:rPr>
                                <w:sz w:val="18"/>
                                <w:szCs w:val="18"/>
                              </w:rPr>
                            </w:pPr>
                            <w:r>
                              <w:rPr>
                                <w:sz w:val="18"/>
                                <w:szCs w:val="18"/>
                              </w:rPr>
                              <w:t>24,2</w:t>
                            </w: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r>
                              <w:rPr>
                                <w:sz w:val="18"/>
                                <w:szCs w:val="18"/>
                              </w:rPr>
                              <w:t>x</w:t>
                            </w: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3.1.2. Skatinti namudinį kompostavimą žaliosioms ir (ar) maisto atliekoms, pavyzdžiui kompostuojantiems atliekų turėtojams taikyti diferencijuotą apmokestinimą </w:t>
                            </w:r>
                          </w:p>
                        </w:tc>
                        <w:tc>
                          <w:tcPr>
                            <w:tcW w:w="498" w:type="pct"/>
                            <w:shd w:val="clear" w:color="auto" w:fill="auto"/>
                          </w:tcPr>
                          <w:p>
                            <w:pPr>
                              <w:rPr>
                                <w:sz w:val="4"/>
                                <w:szCs w:val="4"/>
                              </w:rPr>
                            </w:pPr>
                          </w:p>
                          <w:p>
                            <w:pPr>
                              <w:jc w:val="center"/>
                              <w:rPr>
                                <w:sz w:val="18"/>
                                <w:szCs w:val="18"/>
                              </w:rPr>
                            </w:pPr>
                            <w:r>
                              <w:rPr>
                                <w:sz w:val="18"/>
                                <w:szCs w:val="18"/>
                              </w:rPr>
                              <w:t>ŠRATC, savivaldybė</w:t>
                            </w:r>
                          </w:p>
                        </w:tc>
                        <w:tc>
                          <w:tcPr>
                            <w:tcW w:w="391" w:type="pct"/>
                            <w:shd w:val="clear" w:color="auto" w:fill="auto"/>
                          </w:tcPr>
                          <w:p>
                            <w:pPr>
                              <w:rPr>
                                <w:sz w:val="4"/>
                                <w:szCs w:val="4"/>
                              </w:rPr>
                            </w:pPr>
                          </w:p>
                          <w:p>
                            <w:pPr>
                              <w:jc w:val="center"/>
                              <w:rPr>
                                <w:sz w:val="18"/>
                                <w:szCs w:val="18"/>
                              </w:rPr>
                            </w:pPr>
                            <w:r>
                              <w:rPr>
                                <w:sz w:val="18"/>
                                <w:szCs w:val="18"/>
                              </w:rPr>
                              <w:t>2024–2027 m.</w:t>
                            </w:r>
                          </w:p>
                        </w:tc>
                        <w:tc>
                          <w:tcPr>
                            <w:tcW w:w="692" w:type="pct"/>
                            <w:shd w:val="clear" w:color="auto" w:fill="auto"/>
                          </w:tcPr>
                          <w:p>
                            <w:pPr>
                              <w:rPr>
                                <w:sz w:val="4"/>
                                <w:szCs w:val="4"/>
                              </w:rPr>
                            </w:pPr>
                          </w:p>
                          <w:p>
                            <w:pPr>
                              <w:jc w:val="center"/>
                              <w:rPr>
                                <w:sz w:val="18"/>
                                <w:szCs w:val="18"/>
                              </w:rPr>
                            </w:pPr>
                            <w:r>
                              <w:rPr>
                                <w:sz w:val="18"/>
                                <w:szCs w:val="18"/>
                              </w:rPr>
                              <w:t>-</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rPr>
                          <w:trHeight w:val="890"/>
                        </w:trPr>
                        <w:tc>
                          <w:tcPr>
                            <w:tcW w:w="1348" w:type="pct"/>
                            <w:shd w:val="clear" w:color="auto" w:fill="auto"/>
                          </w:tcPr>
                          <w:p>
                            <w:pPr>
                              <w:rPr>
                                <w:sz w:val="4"/>
                                <w:szCs w:val="4"/>
                              </w:rPr>
                            </w:pPr>
                          </w:p>
                          <w:p>
                            <w:pPr>
                              <w:jc w:val="both"/>
                              <w:rPr>
                                <w:sz w:val="18"/>
                                <w:szCs w:val="18"/>
                              </w:rPr>
                            </w:pPr>
                            <w:r>
                              <w:rPr>
                                <w:sz w:val="18"/>
                                <w:szCs w:val="18"/>
                              </w:rPr>
                              <w:t>3.1.3. Parengti ir platinti atliekų turėtojams maisto atliekų kompostavimo namų ūkio sąlygomis instrukciją (informaciją internete, žiniasklaidoje ar pan.)</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ŠRATC lėšos, ES fondų (2021-2027 m.) lėšos, valstybės biudžeto lėšos, kitos lėšos</w:t>
                            </w:r>
                          </w:p>
                        </w:tc>
                        <w:tc>
                          <w:tcPr>
                            <w:tcW w:w="578" w:type="pct"/>
                            <w:shd w:val="clear" w:color="auto" w:fill="auto"/>
                          </w:tcPr>
                          <w:p>
                            <w:pPr>
                              <w:rPr>
                                <w:sz w:val="4"/>
                                <w:szCs w:val="4"/>
                              </w:rPr>
                            </w:pPr>
                          </w:p>
                          <w:p>
                            <w:pPr>
                              <w:jc w:val="center"/>
                              <w:rPr>
                                <w:sz w:val="18"/>
                                <w:szCs w:val="18"/>
                              </w:rPr>
                            </w:pPr>
                            <w:r>
                              <w:rPr>
                                <w:sz w:val="18"/>
                                <w:szCs w:val="18"/>
                              </w:rPr>
                              <w:t>*</w:t>
                            </w:r>
                          </w:p>
                        </w:tc>
                        <w:tc>
                          <w:tcPr>
                            <w:tcW w:w="598" w:type="pct"/>
                            <w:shd w:val="clear" w:color="auto" w:fill="auto"/>
                          </w:tcPr>
                          <w:p>
                            <w:pPr>
                              <w:rPr>
                                <w:sz w:val="4"/>
                                <w:szCs w:val="4"/>
                              </w:rPr>
                            </w:pPr>
                          </w:p>
                          <w:p>
                            <w:pPr>
                              <w:jc w:val="center"/>
                              <w:rPr>
                                <w:sz w:val="18"/>
                                <w:szCs w:val="18"/>
                              </w:rPr>
                            </w:pPr>
                            <w:r>
                              <w:rPr>
                                <w:sz w:val="18"/>
                                <w:szCs w:val="18"/>
                              </w:rPr>
                              <w:t>*</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3.1.4. Identifikuoti namudinio kompostavimo dėžių, skirtų kompostuoti maisto atliekas ir žaliąsias atliekas, Radviliškio rajono savivaldybėje, poreikį</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ind w:firstLine="48"/>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3.1.5. Esant poreikiui, įsigyti ir aprūpinti namudinio kompostavimo dėžėmis, skirtais kompostuoti žaliąsias ir (ar) maisto atliekas, Radviliškio rajono savivaldybės individualių namų gyventojus </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ŠRATC lėšos, ES fondų (2021-2027 m.) lėšos, valstybės biudžeto lėšos, kitos lėšos</w:t>
                            </w:r>
                          </w:p>
                        </w:tc>
                        <w:tc>
                          <w:tcPr>
                            <w:tcW w:w="578" w:type="pct"/>
                            <w:shd w:val="clear" w:color="auto" w:fill="auto"/>
                          </w:tcPr>
                          <w:p>
                            <w:pPr>
                              <w:rPr>
                                <w:sz w:val="4"/>
                                <w:szCs w:val="4"/>
                              </w:rPr>
                            </w:pPr>
                          </w:p>
                          <w:p>
                            <w:pPr>
                              <w:jc w:val="center"/>
                              <w:rPr>
                                <w:i/>
                                <w:sz w:val="18"/>
                                <w:szCs w:val="18"/>
                              </w:rPr>
                            </w:pPr>
                          </w:p>
                        </w:tc>
                        <w:tc>
                          <w:tcPr>
                            <w:tcW w:w="598" w:type="pct"/>
                            <w:shd w:val="clear" w:color="auto" w:fill="auto"/>
                          </w:tcPr>
                          <w:p>
                            <w:pPr>
                              <w:rPr>
                                <w:sz w:val="4"/>
                                <w:szCs w:val="4"/>
                              </w:rPr>
                            </w:pPr>
                          </w:p>
                          <w:p>
                            <w:pPr>
                              <w:jc w:val="center"/>
                              <w:rPr>
                                <w:i/>
                                <w:sz w:val="18"/>
                                <w:szCs w:val="18"/>
                              </w:rPr>
                            </w:pPr>
                            <w:r>
                              <w:rPr>
                                <w:i/>
                                <w:sz w:val="18"/>
                                <w:szCs w:val="18"/>
                              </w:rPr>
                              <w:t>Investicijų poreikis bus patikslintas pasibaigus demonstraciniam projektui</w:t>
                            </w:r>
                          </w:p>
                        </w:tc>
                        <w:tc>
                          <w:tcPr>
                            <w:tcW w:w="312" w:type="pct"/>
                            <w:shd w:val="clear" w:color="auto" w:fill="auto"/>
                          </w:tcPr>
                          <w:p>
                            <w:pPr>
                              <w:rPr>
                                <w:sz w:val="4"/>
                                <w:szCs w:val="4"/>
                              </w:rPr>
                            </w:pPr>
                          </w:p>
                          <w:p>
                            <w:pPr>
                              <w:jc w:val="center"/>
                              <w:rPr>
                                <w:i/>
                                <w:sz w:val="18"/>
                                <w:szCs w:val="18"/>
                              </w:rPr>
                            </w:pPr>
                          </w:p>
                        </w:tc>
                        <w:tc>
                          <w:tcPr>
                            <w:tcW w:w="291" w:type="pct"/>
                            <w:shd w:val="clear" w:color="auto" w:fill="auto"/>
                          </w:tcPr>
                          <w:p>
                            <w:pPr>
                              <w:rPr>
                                <w:sz w:val="4"/>
                                <w:szCs w:val="4"/>
                              </w:rPr>
                            </w:pPr>
                          </w:p>
                          <w:p>
                            <w:pPr>
                              <w:jc w:val="center"/>
                              <w:rPr>
                                <w:sz w:val="18"/>
                                <w:szCs w:val="18"/>
                              </w:rPr>
                            </w:pPr>
                            <w:r>
                              <w:rPr>
                                <w:sz w:val="18"/>
                                <w:szCs w:val="18"/>
                              </w:rPr>
                              <w:t>x</w:t>
                            </w:r>
                          </w:p>
                        </w:tc>
                        <w:tc>
                          <w:tcPr>
                            <w:tcW w:w="292" w:type="pct"/>
                            <w:shd w:val="clear" w:color="auto" w:fill="auto"/>
                          </w:tcPr>
                          <w:p>
                            <w:pPr>
                              <w:rPr>
                                <w:sz w:val="4"/>
                                <w:szCs w:val="4"/>
                              </w:rPr>
                            </w:pPr>
                          </w:p>
                          <w:p>
                            <w:pPr>
                              <w:jc w:val="center"/>
                              <w:rPr>
                                <w:i/>
                                <w:sz w:val="18"/>
                                <w:szCs w:val="18"/>
                              </w:rPr>
                            </w:pPr>
                          </w:p>
                        </w:tc>
                      </w:tr>
                      <w:tr>
                        <w:tc>
                          <w:tcPr>
                            <w:tcW w:w="1348" w:type="pct"/>
                            <w:shd w:val="clear" w:color="auto" w:fill="auto"/>
                          </w:tcPr>
                          <w:p>
                            <w:pPr>
                              <w:rPr>
                                <w:sz w:val="4"/>
                                <w:szCs w:val="4"/>
                              </w:rPr>
                            </w:pPr>
                          </w:p>
                          <w:p>
                            <w:pPr>
                              <w:jc w:val="both"/>
                              <w:rPr>
                                <w:sz w:val="18"/>
                                <w:szCs w:val="18"/>
                              </w:rPr>
                            </w:pPr>
                            <w:r>
                              <w:rPr>
                                <w:sz w:val="18"/>
                                <w:szCs w:val="18"/>
                              </w:rPr>
                              <w:t>3.1.6. Atnaujinti bei papildyti rinkliavos mokėtojų registrus, įtraukiant duomenis apie kompostuojančius namuose namų ūkius ar juridinius asmenis</w:t>
                            </w:r>
                          </w:p>
                        </w:tc>
                        <w:tc>
                          <w:tcPr>
                            <w:tcW w:w="498" w:type="pct"/>
                            <w:shd w:val="clear" w:color="auto" w:fill="auto"/>
                          </w:tcPr>
                          <w:p>
                            <w:pPr>
                              <w:rPr>
                                <w:sz w:val="4"/>
                                <w:szCs w:val="4"/>
                              </w:rPr>
                            </w:pPr>
                          </w:p>
                          <w:p>
                            <w:pPr>
                              <w:jc w:val="center"/>
                              <w:rPr>
                                <w:sz w:val="18"/>
                                <w:szCs w:val="18"/>
                              </w:rPr>
                            </w:pPr>
                            <w:r>
                              <w:rPr>
                                <w:sz w:val="18"/>
                                <w:szCs w:val="18"/>
                              </w:rPr>
                              <w:t>ŠRATC, savivaldybė</w:t>
                            </w:r>
                          </w:p>
                        </w:tc>
                        <w:tc>
                          <w:tcPr>
                            <w:tcW w:w="391" w:type="pct"/>
                            <w:shd w:val="clear" w:color="auto" w:fill="auto"/>
                          </w:tcPr>
                          <w:p>
                            <w:pPr>
                              <w:rPr>
                                <w:sz w:val="4"/>
                                <w:szCs w:val="4"/>
                              </w:rPr>
                            </w:pPr>
                          </w:p>
                          <w:p>
                            <w:pPr>
                              <w:jc w:val="center"/>
                              <w:rPr>
                                <w:sz w:val="18"/>
                                <w:szCs w:val="18"/>
                              </w:rPr>
                            </w:pPr>
                            <w:r>
                              <w:rPr>
                                <w:sz w:val="18"/>
                                <w:szCs w:val="18"/>
                              </w:rPr>
                              <w:t>2024-2027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kitos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3.1.7. Bendradarbiauti su VU Šiaulių akademijos Botanikos sodu ar kitomis panašią veiklą vykdančiomis įstaigomis ar įmonėmis dėl namudinio kompostavimo skatinimo ir populiarinimo</w:t>
                            </w:r>
                          </w:p>
                        </w:tc>
                        <w:tc>
                          <w:tcPr>
                            <w:tcW w:w="498" w:type="pct"/>
                            <w:shd w:val="clear" w:color="auto" w:fill="auto"/>
                          </w:tcPr>
                          <w:p>
                            <w:pPr>
                              <w:rPr>
                                <w:sz w:val="4"/>
                                <w:szCs w:val="4"/>
                              </w:rPr>
                            </w:pPr>
                          </w:p>
                          <w:p>
                            <w:pPr>
                              <w:jc w:val="center"/>
                              <w:rPr>
                                <w:sz w:val="18"/>
                                <w:szCs w:val="18"/>
                              </w:rPr>
                            </w:pPr>
                            <w:r>
                              <w:rPr>
                                <w:sz w:val="18"/>
                                <w:szCs w:val="18"/>
                              </w:rPr>
                              <w:t>ŠRATC, savivaldybė</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Vietinės rinkliavos lėšos, ŠRATC lėšos, kitos lėšos</w:t>
                            </w:r>
                          </w:p>
                        </w:tc>
                        <w:tc>
                          <w:tcPr>
                            <w:tcW w:w="578" w:type="pct"/>
                            <w:shd w:val="clear" w:color="auto" w:fill="auto"/>
                          </w:tcPr>
                          <w:p>
                            <w:pPr>
                              <w:rPr>
                                <w:sz w:val="4"/>
                                <w:szCs w:val="4"/>
                              </w:rPr>
                            </w:pPr>
                          </w:p>
                          <w:p>
                            <w:pPr>
                              <w:jc w:val="center"/>
                              <w:rPr>
                                <w:sz w:val="18"/>
                                <w:szCs w:val="18"/>
                              </w:rPr>
                            </w:pPr>
                            <w:r>
                              <w:rPr>
                                <w:sz w:val="18"/>
                                <w:szCs w:val="18"/>
                              </w:rPr>
                              <w:t>*</w:t>
                            </w:r>
                          </w:p>
                        </w:tc>
                        <w:tc>
                          <w:tcPr>
                            <w:tcW w:w="598" w:type="pct"/>
                            <w:shd w:val="clear" w:color="auto" w:fill="auto"/>
                          </w:tcPr>
                          <w:p>
                            <w:pPr>
                              <w:rPr>
                                <w:sz w:val="4"/>
                                <w:szCs w:val="4"/>
                              </w:rPr>
                            </w:pPr>
                          </w:p>
                          <w:p>
                            <w:pPr>
                              <w:jc w:val="center"/>
                              <w:rPr>
                                <w:sz w:val="18"/>
                                <w:szCs w:val="18"/>
                              </w:rPr>
                            </w:pPr>
                            <w:r>
                              <w:rPr>
                                <w:sz w:val="18"/>
                                <w:szCs w:val="18"/>
                              </w:rPr>
                              <w:t>*</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tabs>
                                <w:tab w:val="left" w:pos="6105"/>
                              </w:tabs>
                              <w:jc w:val="both"/>
                              <w:rPr>
                                <w:b/>
                                <w:sz w:val="18"/>
                                <w:szCs w:val="18"/>
                              </w:rPr>
                            </w:pPr>
                            <w:r>
                              <w:rPr>
                                <w:b/>
                                <w:sz w:val="18"/>
                                <w:szCs w:val="18"/>
                              </w:rPr>
                              <w:t>3.2. uždavinys. Plėsti biologinių atliekų (žaliųjų ir maisto atliekų) rūšiuojamojo surinkimo apimtis</w:t>
                            </w:r>
                          </w:p>
                        </w:tc>
                      </w:tr>
                      <w:tr>
                        <w:trPr>
                          <w:trHeight w:val="103"/>
                        </w:trPr>
                        <w:tc>
                          <w:tcPr>
                            <w:tcW w:w="1348" w:type="pct"/>
                            <w:shd w:val="clear" w:color="auto" w:fill="auto"/>
                          </w:tcPr>
                          <w:p>
                            <w:pPr>
                              <w:rPr>
                                <w:sz w:val="4"/>
                                <w:szCs w:val="4"/>
                              </w:rPr>
                            </w:pPr>
                          </w:p>
                          <w:p>
                            <w:pPr>
                              <w:jc w:val="both"/>
                              <w:rPr>
                                <w:sz w:val="18"/>
                                <w:szCs w:val="18"/>
                              </w:rPr>
                            </w:pPr>
                            <w:r>
                              <w:rPr>
                                <w:sz w:val="18"/>
                                <w:szCs w:val="18"/>
                              </w:rPr>
                              <w:t xml:space="preserve">3.2.1. Aprūpinti atliekų turėtojus maisto atliekų surinkimo konteineriais, pasirinktinai virtuviniais kibirėliais </w:t>
                            </w:r>
                            <w:r>
                              <w:rPr>
                                <w:i/>
                                <w:sz w:val="18"/>
                                <w:szCs w:val="18"/>
                              </w:rPr>
                              <w:t>(konteineriai įsigyti su APVA parama, papildomas poreikis nenumatomas)</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2022-2023 m.</w:t>
                            </w:r>
                          </w:p>
                        </w:tc>
                        <w:tc>
                          <w:tcPr>
                            <w:tcW w:w="692" w:type="pct"/>
                            <w:shd w:val="clear" w:color="auto" w:fill="auto"/>
                          </w:tcPr>
                          <w:p>
                            <w:pPr>
                              <w:rPr>
                                <w:sz w:val="4"/>
                                <w:szCs w:val="4"/>
                              </w:rPr>
                            </w:pPr>
                          </w:p>
                          <w:p>
                            <w:pPr>
                              <w:jc w:val="center"/>
                              <w:rPr>
                                <w:sz w:val="18"/>
                                <w:szCs w:val="18"/>
                              </w:rPr>
                            </w:pPr>
                            <w:r>
                              <w:rPr>
                                <w:sz w:val="18"/>
                                <w:szCs w:val="18"/>
                              </w:rPr>
                              <w:t>Savivaldybės biudžeto lėšos, ES fondų (2021-2027 m.) lėšos, valstybės biudžeto lėšos, kitos lėšos</w:t>
                            </w:r>
                          </w:p>
                        </w:tc>
                        <w:tc>
                          <w:tcPr>
                            <w:tcW w:w="578" w:type="pct"/>
                            <w:shd w:val="clear" w:color="auto" w:fill="auto"/>
                          </w:tcPr>
                          <w:p>
                            <w:pPr>
                              <w:rPr>
                                <w:sz w:val="4"/>
                                <w:szCs w:val="4"/>
                              </w:rPr>
                            </w:pPr>
                          </w:p>
                          <w:p>
                            <w:pPr>
                              <w:jc w:val="center"/>
                              <w:rPr>
                                <w:i/>
                                <w:sz w:val="18"/>
                                <w:szCs w:val="18"/>
                              </w:rPr>
                            </w:pPr>
                          </w:p>
                        </w:tc>
                        <w:tc>
                          <w:tcPr>
                            <w:tcW w:w="598" w:type="pct"/>
                            <w:shd w:val="clear" w:color="auto" w:fill="auto"/>
                          </w:tcPr>
                          <w:p>
                            <w:pPr>
                              <w:rPr>
                                <w:sz w:val="4"/>
                                <w:szCs w:val="4"/>
                              </w:rPr>
                            </w:pPr>
                          </w:p>
                          <w:p>
                            <w:pPr>
                              <w:jc w:val="center"/>
                              <w:rPr>
                                <w:i/>
                                <w:sz w:val="18"/>
                                <w:szCs w:val="18"/>
                              </w:rPr>
                            </w:pPr>
                          </w:p>
                        </w:tc>
                        <w:tc>
                          <w:tcPr>
                            <w:tcW w:w="312" w:type="pct"/>
                            <w:shd w:val="clear" w:color="auto" w:fill="auto"/>
                          </w:tcPr>
                          <w:p>
                            <w:pPr>
                              <w:rPr>
                                <w:sz w:val="4"/>
                                <w:szCs w:val="4"/>
                              </w:rPr>
                            </w:pPr>
                          </w:p>
                          <w:p>
                            <w:pPr>
                              <w:jc w:val="center"/>
                              <w:rPr>
                                <w:i/>
                                <w:sz w:val="18"/>
                                <w:szCs w:val="18"/>
                              </w:rPr>
                            </w:pPr>
                          </w:p>
                        </w:tc>
                        <w:tc>
                          <w:tcPr>
                            <w:tcW w:w="291" w:type="pct"/>
                            <w:shd w:val="clear" w:color="auto" w:fill="auto"/>
                          </w:tcPr>
                          <w:p>
                            <w:pPr>
                              <w:rPr>
                                <w:sz w:val="4"/>
                                <w:szCs w:val="4"/>
                              </w:rPr>
                            </w:pPr>
                          </w:p>
                          <w:p>
                            <w:pPr>
                              <w:jc w:val="center"/>
                              <w:rPr>
                                <w:i/>
                                <w:sz w:val="18"/>
                                <w:szCs w:val="18"/>
                              </w:rPr>
                            </w:pPr>
                          </w:p>
                        </w:tc>
                        <w:tc>
                          <w:tcPr>
                            <w:tcW w:w="292" w:type="pct"/>
                            <w:shd w:val="clear" w:color="auto" w:fill="auto"/>
                          </w:tcPr>
                          <w:p>
                            <w:pPr>
                              <w:rPr>
                                <w:sz w:val="4"/>
                                <w:szCs w:val="4"/>
                              </w:rPr>
                            </w:pPr>
                          </w:p>
                          <w:p>
                            <w:pPr>
                              <w:jc w:val="center"/>
                              <w:rPr>
                                <w:i/>
                                <w:sz w:val="18"/>
                                <w:szCs w:val="18"/>
                              </w:rPr>
                            </w:pPr>
                          </w:p>
                        </w:tc>
                      </w:tr>
                      <w:tr>
                        <w:trPr>
                          <w:trHeight w:val="103"/>
                        </w:trPr>
                        <w:tc>
                          <w:tcPr>
                            <w:tcW w:w="1348" w:type="pct"/>
                            <w:shd w:val="clear" w:color="auto" w:fill="auto"/>
                          </w:tcPr>
                          <w:p>
                            <w:pPr>
                              <w:rPr>
                                <w:sz w:val="4"/>
                                <w:szCs w:val="4"/>
                              </w:rPr>
                            </w:pPr>
                          </w:p>
                          <w:p>
                            <w:pPr>
                              <w:jc w:val="both"/>
                              <w:rPr>
                                <w:sz w:val="18"/>
                                <w:szCs w:val="18"/>
                              </w:rPr>
                            </w:pPr>
                            <w:r>
                              <w:rPr>
                                <w:sz w:val="18"/>
                                <w:szCs w:val="18"/>
                              </w:rPr>
                              <w:t>3.2.2. Organizuoti maisto atliekų rūšiuojamojo surinkimo paslaugos teikimą gyventojams</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2024–2027 m.</w:t>
                            </w:r>
                          </w:p>
                        </w:tc>
                        <w:tc>
                          <w:tcPr>
                            <w:tcW w:w="692" w:type="pct"/>
                            <w:shd w:val="clear" w:color="auto" w:fill="auto"/>
                          </w:tcPr>
                          <w:p>
                            <w:pPr>
                              <w:rPr>
                                <w:sz w:val="4"/>
                                <w:szCs w:val="4"/>
                              </w:rPr>
                            </w:pPr>
                          </w:p>
                          <w:p>
                            <w:pPr>
                              <w:jc w:val="center"/>
                              <w:rPr>
                                <w:sz w:val="18"/>
                                <w:szCs w:val="18"/>
                              </w:rPr>
                            </w:pPr>
                            <w:r>
                              <w:rPr>
                                <w:sz w:val="18"/>
                                <w:szCs w:val="18"/>
                              </w:rPr>
                              <w:t>Vietinės rinkliavos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3.2.3. Įgyvendinti maisto atliekų ir žaliųjų atliekų rūšiavimo monitoringo ir kontrolės sistemą </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2024-2027 m.</w:t>
                            </w:r>
                          </w:p>
                        </w:tc>
                        <w:tc>
                          <w:tcPr>
                            <w:tcW w:w="692" w:type="pct"/>
                            <w:shd w:val="clear" w:color="auto" w:fill="auto"/>
                          </w:tcPr>
                          <w:p>
                            <w:pPr>
                              <w:rPr>
                                <w:sz w:val="4"/>
                                <w:szCs w:val="4"/>
                              </w:rPr>
                            </w:pPr>
                          </w:p>
                          <w:p>
                            <w:pPr>
                              <w:jc w:val="center"/>
                              <w:rPr>
                                <w:sz w:val="18"/>
                                <w:szCs w:val="18"/>
                              </w:rPr>
                            </w:pPr>
                            <w:r>
                              <w:rPr>
                                <w:sz w:val="18"/>
                                <w:szCs w:val="18"/>
                              </w:rPr>
                              <w:t>Vietinės rinkliavos lėšos, ŠRATC lėšos, kitos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sz w:val="18"/>
                                <w:szCs w:val="18"/>
                              </w:rPr>
                            </w:pPr>
                            <w:r>
                              <w:rPr>
                                <w:b/>
                                <w:sz w:val="18"/>
                                <w:szCs w:val="18"/>
                              </w:rPr>
                              <w:t>3.3. uždavinys. Plėsti pakuočių atliekų ir kitų antrinių žaliavų atskiro surinkimo (pirminio rūšiavimo) apimtis</w:t>
                            </w:r>
                          </w:p>
                        </w:tc>
                      </w:tr>
                      <w:tr>
                        <w:tc>
                          <w:tcPr>
                            <w:tcW w:w="1348" w:type="pct"/>
                            <w:shd w:val="clear" w:color="auto" w:fill="auto"/>
                          </w:tcPr>
                          <w:p>
                            <w:pPr>
                              <w:rPr>
                                <w:sz w:val="4"/>
                                <w:szCs w:val="4"/>
                              </w:rPr>
                            </w:pPr>
                          </w:p>
                          <w:p>
                            <w:pPr>
                              <w:jc w:val="both"/>
                              <w:rPr>
                                <w:sz w:val="18"/>
                                <w:szCs w:val="18"/>
                              </w:rPr>
                            </w:pPr>
                            <w:r>
                              <w:rPr>
                                <w:sz w:val="18"/>
                                <w:szCs w:val="18"/>
                              </w:rPr>
                              <w:t>3.3.1. Peržiūrėti ir pagal poreikį atnaujinti konteinerių aikštelių išdėstymo schemą Radviliškio rajono savivaldybėje</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kitos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3.3.2. Juridinius asmenis aprūpinti individualaus naudojimo arba kolektyvinio (bendro) naudojimo pakuočių atliekų ir antrinių žaliavų rūšiavimo konteinerių komplektais, prioritetą teikiant mokyklų ir kitų ugdymo įstaigų aprūpinimui rūšiavimo priemonėmis </w:t>
                            </w:r>
                            <w:r>
                              <w:rPr>
                                <w:i/>
                                <w:sz w:val="18"/>
                                <w:szCs w:val="18"/>
                              </w:rPr>
                              <w:t>(konteinerių poreikis – 50 vnt. stiklo atliekoms, 325 vnt. – kitų pakuočių atliekoms)</w:t>
                            </w:r>
                            <w:r>
                              <w:rPr>
                                <w:sz w:val="18"/>
                                <w:szCs w:val="18"/>
                              </w:rPr>
                              <w:t xml:space="preserve"> </w:t>
                            </w:r>
                          </w:p>
                        </w:tc>
                        <w:tc>
                          <w:tcPr>
                            <w:tcW w:w="498" w:type="pct"/>
                            <w:shd w:val="clear" w:color="auto" w:fill="auto"/>
                          </w:tcPr>
                          <w:p>
                            <w:pPr>
                              <w:rPr>
                                <w:sz w:val="4"/>
                                <w:szCs w:val="4"/>
                              </w:rPr>
                            </w:pPr>
                          </w:p>
                          <w:p>
                            <w:pPr>
                              <w:jc w:val="center"/>
                              <w:rPr>
                                <w:sz w:val="18"/>
                                <w:szCs w:val="18"/>
                              </w:rPr>
                            </w:pPr>
                            <w:r>
                              <w:rPr>
                                <w:sz w:val="18"/>
                                <w:szCs w:val="18"/>
                              </w:rPr>
                              <w:t>Savivaldybė, ŠRATC, gamintojai ir importuotojai</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Gamintojų ir importuotojų lėšos, kitos lėšos</w:t>
                            </w:r>
                          </w:p>
                        </w:tc>
                        <w:tc>
                          <w:tcPr>
                            <w:tcW w:w="578" w:type="pct"/>
                            <w:shd w:val="clear" w:color="auto" w:fill="auto"/>
                          </w:tcPr>
                          <w:p>
                            <w:pPr>
                              <w:rPr>
                                <w:sz w:val="4"/>
                                <w:szCs w:val="4"/>
                              </w:rPr>
                            </w:pPr>
                          </w:p>
                          <w:p>
                            <w:pPr>
                              <w:jc w:val="center"/>
                              <w:rPr>
                                <w:sz w:val="18"/>
                                <w:szCs w:val="18"/>
                              </w:rPr>
                            </w:pPr>
                            <w:r>
                              <w:rPr>
                                <w:sz w:val="18"/>
                                <w:szCs w:val="18"/>
                              </w:rPr>
                              <w:t>**</w:t>
                            </w:r>
                          </w:p>
                        </w:tc>
                        <w:tc>
                          <w:tcPr>
                            <w:tcW w:w="598" w:type="pct"/>
                            <w:shd w:val="clear" w:color="auto" w:fill="auto"/>
                          </w:tcPr>
                          <w:p>
                            <w:pPr>
                              <w:rPr>
                                <w:sz w:val="4"/>
                                <w:szCs w:val="4"/>
                              </w:rPr>
                            </w:pPr>
                          </w:p>
                          <w:p>
                            <w:pPr>
                              <w:jc w:val="center"/>
                              <w:rPr>
                                <w:sz w:val="18"/>
                                <w:szCs w:val="18"/>
                              </w:rPr>
                            </w:pPr>
                            <w:r>
                              <w:rPr>
                                <w:sz w:val="18"/>
                                <w:szCs w:val="18"/>
                              </w:rPr>
                              <w:t>**</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3.3.3. Naujus atliekų turėtojus (individualias valdas) aprūpinti individualaus naudojimo pakuočių atliekų ir antrinių žaliavų rūšiavimo konteinerių komplektais </w:t>
                            </w:r>
                            <w:r>
                              <w:rPr>
                                <w:i/>
                                <w:sz w:val="18"/>
                                <w:szCs w:val="18"/>
                              </w:rPr>
                              <w:t>(2022 m. poreikis – 130 vnt. komplektų, kitais metais – bus tikslinama)</w:t>
                            </w:r>
                          </w:p>
                        </w:tc>
                        <w:tc>
                          <w:tcPr>
                            <w:tcW w:w="498" w:type="pct"/>
                            <w:shd w:val="clear" w:color="auto" w:fill="auto"/>
                          </w:tcPr>
                          <w:p>
                            <w:pPr>
                              <w:rPr>
                                <w:sz w:val="4"/>
                                <w:szCs w:val="4"/>
                              </w:rPr>
                            </w:pPr>
                          </w:p>
                          <w:p>
                            <w:pPr>
                              <w:jc w:val="center"/>
                              <w:rPr>
                                <w:sz w:val="18"/>
                                <w:szCs w:val="18"/>
                              </w:rPr>
                            </w:pPr>
                            <w:r>
                              <w:rPr>
                                <w:sz w:val="18"/>
                                <w:szCs w:val="18"/>
                              </w:rPr>
                              <w:t>Savivaldybė, ŠRATC, gamintojai ir importuotojai</w:t>
                            </w:r>
                          </w:p>
                        </w:tc>
                        <w:tc>
                          <w:tcPr>
                            <w:tcW w:w="391" w:type="pct"/>
                            <w:shd w:val="clear" w:color="auto" w:fill="auto"/>
                          </w:tcPr>
                          <w:p>
                            <w:pPr>
                              <w:rPr>
                                <w:sz w:val="4"/>
                                <w:szCs w:val="4"/>
                              </w:rPr>
                            </w:pPr>
                          </w:p>
                          <w:p>
                            <w:pPr>
                              <w:jc w:val="center"/>
                              <w:rPr>
                                <w:sz w:val="18"/>
                                <w:szCs w:val="18"/>
                              </w:rPr>
                            </w:pPr>
                            <w:r>
                              <w:rPr>
                                <w:sz w:val="18"/>
                                <w:szCs w:val="18"/>
                              </w:rPr>
                              <w:t>2022-2027 m.</w:t>
                            </w:r>
                          </w:p>
                        </w:tc>
                        <w:tc>
                          <w:tcPr>
                            <w:tcW w:w="692" w:type="pct"/>
                            <w:shd w:val="clear" w:color="auto" w:fill="auto"/>
                          </w:tcPr>
                          <w:p>
                            <w:pPr>
                              <w:rPr>
                                <w:sz w:val="4"/>
                                <w:szCs w:val="4"/>
                              </w:rPr>
                            </w:pPr>
                          </w:p>
                          <w:p>
                            <w:pPr>
                              <w:jc w:val="center"/>
                              <w:rPr>
                                <w:sz w:val="18"/>
                                <w:szCs w:val="18"/>
                              </w:rPr>
                            </w:pPr>
                            <w:r>
                              <w:rPr>
                                <w:sz w:val="18"/>
                                <w:szCs w:val="18"/>
                              </w:rPr>
                              <w:t>Gamintojų ir importuotojų lėšos</w:t>
                            </w:r>
                            <w:r>
                              <w:rPr>
                                <w:rFonts w:eastAsia="Lucida Sans Unicode"/>
                                <w:sz w:val="18"/>
                                <w:szCs w:val="18"/>
                                <w:shd w:val="clear" w:color="auto" w:fill="FFFFFF"/>
                              </w:rPr>
                              <w:t>,</w:t>
                            </w:r>
                            <w:r>
                              <w:rPr>
                                <w:sz w:val="18"/>
                                <w:szCs w:val="18"/>
                              </w:rPr>
                              <w:t xml:space="preserve"> kitos lėšos</w:t>
                            </w:r>
                          </w:p>
                        </w:tc>
                        <w:tc>
                          <w:tcPr>
                            <w:tcW w:w="578" w:type="pct"/>
                            <w:shd w:val="clear" w:color="auto" w:fill="auto"/>
                          </w:tcPr>
                          <w:p>
                            <w:pPr>
                              <w:rPr>
                                <w:sz w:val="4"/>
                                <w:szCs w:val="4"/>
                              </w:rPr>
                            </w:pPr>
                          </w:p>
                          <w:p>
                            <w:pPr>
                              <w:jc w:val="center"/>
                              <w:rPr>
                                <w:sz w:val="18"/>
                                <w:szCs w:val="18"/>
                              </w:rPr>
                            </w:pPr>
                            <w:r>
                              <w:rPr>
                                <w:sz w:val="18"/>
                                <w:szCs w:val="18"/>
                              </w:rPr>
                              <w:t>**</w:t>
                            </w:r>
                          </w:p>
                        </w:tc>
                        <w:tc>
                          <w:tcPr>
                            <w:tcW w:w="598" w:type="pct"/>
                            <w:shd w:val="clear" w:color="auto" w:fill="auto"/>
                          </w:tcPr>
                          <w:p>
                            <w:pPr>
                              <w:rPr>
                                <w:sz w:val="4"/>
                                <w:szCs w:val="4"/>
                              </w:rPr>
                            </w:pPr>
                          </w:p>
                          <w:p>
                            <w:pPr>
                              <w:jc w:val="center"/>
                              <w:rPr>
                                <w:sz w:val="18"/>
                                <w:szCs w:val="18"/>
                              </w:rPr>
                            </w:pPr>
                            <w:r>
                              <w:rPr>
                                <w:sz w:val="18"/>
                                <w:szCs w:val="18"/>
                              </w:rPr>
                              <w:t>**</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3.3.4. Parinkti pakuočių atliekų, susidarančių komunalinių atliekų sraute, rūšiuojamojo surinkimo ir vežimo savivaldybės teritorijoje surinkimo paslaugą teikiančius atliekų tvarkytojus bei infrastruktūros įrengimo, atnaujinimo, plėtros, priežiūros paslaugas teikiančius paslaugų teikėjus ir sudaryti su jais sutartis </w:t>
                            </w:r>
                          </w:p>
                        </w:tc>
                        <w:tc>
                          <w:tcPr>
                            <w:tcW w:w="498" w:type="pct"/>
                            <w:shd w:val="clear" w:color="auto" w:fill="auto"/>
                          </w:tcPr>
                          <w:p>
                            <w:pPr>
                              <w:rPr>
                                <w:sz w:val="4"/>
                                <w:szCs w:val="4"/>
                              </w:rPr>
                            </w:pPr>
                          </w:p>
                          <w:p>
                            <w:pPr>
                              <w:jc w:val="center"/>
                              <w:rPr>
                                <w:sz w:val="18"/>
                                <w:szCs w:val="18"/>
                              </w:rPr>
                            </w:pPr>
                            <w:r>
                              <w:rPr>
                                <w:sz w:val="18"/>
                                <w:szCs w:val="18"/>
                              </w:rPr>
                              <w:t>ŠRATC, Savivaldybė</w:t>
                            </w:r>
                          </w:p>
                        </w:tc>
                        <w:tc>
                          <w:tcPr>
                            <w:tcW w:w="391" w:type="pct"/>
                            <w:shd w:val="clear" w:color="auto" w:fill="auto"/>
                          </w:tcPr>
                          <w:p>
                            <w:pPr>
                              <w:rPr>
                                <w:sz w:val="4"/>
                                <w:szCs w:val="4"/>
                              </w:rPr>
                            </w:pPr>
                          </w:p>
                          <w:p>
                            <w:pPr>
                              <w:jc w:val="center"/>
                              <w:rPr>
                                <w:sz w:val="18"/>
                                <w:szCs w:val="18"/>
                              </w:rPr>
                            </w:pPr>
                            <w:r>
                              <w:rPr>
                                <w:sz w:val="18"/>
                                <w:szCs w:val="18"/>
                              </w:rPr>
                              <w:t>2023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ŠRATC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3.3.5. Organizuoti pakuočių atliekų, susidarančių komunalinių atliekų sraute, rūšiuojamojo surinkimo ir vežimo savivaldybės teritorijoje surinkimo paslaugos bei infrastruktūros įrengimo, atnaujinimo, plėtros, priežiūros paslaugos teikimo administravimą</w:t>
                            </w:r>
                          </w:p>
                        </w:tc>
                        <w:tc>
                          <w:tcPr>
                            <w:tcW w:w="498" w:type="pct"/>
                            <w:shd w:val="clear" w:color="auto" w:fill="auto"/>
                          </w:tcPr>
                          <w:p>
                            <w:pPr>
                              <w:rPr>
                                <w:sz w:val="4"/>
                                <w:szCs w:val="4"/>
                              </w:rPr>
                            </w:pPr>
                          </w:p>
                          <w:p>
                            <w:pPr>
                              <w:jc w:val="center"/>
                              <w:rPr>
                                <w:sz w:val="18"/>
                                <w:szCs w:val="18"/>
                              </w:rPr>
                            </w:pPr>
                            <w:r>
                              <w:rPr>
                                <w:sz w:val="18"/>
                                <w:szCs w:val="18"/>
                              </w:rPr>
                              <w:t>ŠRATC, Savivaldybė</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Gamintojų ir importuotojų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sz w:val="18"/>
                                <w:szCs w:val="18"/>
                              </w:rPr>
                            </w:pPr>
                            <w:r>
                              <w:rPr>
                                <w:b/>
                                <w:sz w:val="18"/>
                                <w:szCs w:val="18"/>
                              </w:rPr>
                              <w:t>3.4. uždavinys. Plėtoti kitų paruošimui naudoti pakartotinai ir perdirbimui tinkamų atliekų rūšiuojamojo surinkimo infrastruktūrą ir paslaugas</w:t>
                            </w:r>
                          </w:p>
                        </w:tc>
                      </w:tr>
                      <w:tr>
                        <w:tc>
                          <w:tcPr>
                            <w:tcW w:w="1348" w:type="pct"/>
                            <w:shd w:val="clear" w:color="auto" w:fill="auto"/>
                          </w:tcPr>
                          <w:p>
                            <w:pPr>
                              <w:rPr>
                                <w:sz w:val="4"/>
                                <w:szCs w:val="4"/>
                              </w:rPr>
                            </w:pPr>
                          </w:p>
                          <w:p>
                            <w:pPr>
                              <w:jc w:val="both"/>
                              <w:rPr>
                                <w:sz w:val="18"/>
                                <w:szCs w:val="18"/>
                              </w:rPr>
                            </w:pPr>
                            <w:r>
                              <w:rPr>
                                <w:sz w:val="18"/>
                                <w:szCs w:val="22"/>
                              </w:rPr>
                              <w:t xml:space="preserve">3.4.1. Parinkti vietą trūkstamos didelių gabaritų atliekų surinkimo aikštelės Radviliškio rajone įrengimui </w:t>
                            </w:r>
                          </w:p>
                        </w:tc>
                        <w:tc>
                          <w:tcPr>
                            <w:tcW w:w="498" w:type="pct"/>
                            <w:shd w:val="clear" w:color="auto" w:fill="auto"/>
                          </w:tcPr>
                          <w:p>
                            <w:pPr>
                              <w:rPr>
                                <w:sz w:val="4"/>
                                <w:szCs w:val="4"/>
                              </w:rPr>
                            </w:pPr>
                          </w:p>
                          <w:p>
                            <w:pPr>
                              <w:jc w:val="center"/>
                              <w:rPr>
                                <w:sz w:val="18"/>
                                <w:szCs w:val="18"/>
                              </w:rPr>
                            </w:pPr>
                            <w:r>
                              <w:rPr>
                                <w:sz w:val="18"/>
                                <w:szCs w:val="22"/>
                                <w:lang w:val="en-US"/>
                              </w:rPr>
                              <w:t>Savivaldybė, ŠRATC</w:t>
                            </w:r>
                          </w:p>
                        </w:tc>
                        <w:tc>
                          <w:tcPr>
                            <w:tcW w:w="391" w:type="pct"/>
                            <w:shd w:val="clear" w:color="auto" w:fill="auto"/>
                          </w:tcPr>
                          <w:p>
                            <w:pPr>
                              <w:rPr>
                                <w:sz w:val="4"/>
                                <w:szCs w:val="4"/>
                              </w:rPr>
                            </w:pPr>
                          </w:p>
                          <w:p>
                            <w:pPr>
                              <w:jc w:val="center"/>
                              <w:rPr>
                                <w:sz w:val="18"/>
                                <w:szCs w:val="18"/>
                              </w:rPr>
                            </w:pPr>
                            <w:r>
                              <w:rPr>
                                <w:sz w:val="18"/>
                                <w:szCs w:val="22"/>
                                <w:lang w:val="en-US"/>
                              </w:rPr>
                              <w:t>2023–2027 m.</w:t>
                            </w:r>
                          </w:p>
                        </w:tc>
                        <w:tc>
                          <w:tcPr>
                            <w:tcW w:w="692" w:type="pct"/>
                            <w:shd w:val="clear" w:color="auto" w:fill="auto"/>
                          </w:tcPr>
                          <w:p>
                            <w:pPr>
                              <w:rPr>
                                <w:sz w:val="4"/>
                                <w:szCs w:val="4"/>
                              </w:rPr>
                            </w:pPr>
                          </w:p>
                          <w:p>
                            <w:pPr>
                              <w:jc w:val="center"/>
                              <w:rPr>
                                <w:sz w:val="18"/>
                                <w:szCs w:val="18"/>
                              </w:rPr>
                            </w:pPr>
                            <w:r>
                              <w:rPr>
                                <w:sz w:val="18"/>
                                <w:szCs w:val="22"/>
                              </w:rPr>
                              <w:t>Savivaldybių biudžetų lėšos, ŠRATC lėšos, kitos lėšos</w:t>
                            </w:r>
                          </w:p>
                        </w:tc>
                        <w:tc>
                          <w:tcPr>
                            <w:tcW w:w="578" w:type="pct"/>
                            <w:shd w:val="clear" w:color="auto" w:fill="auto"/>
                          </w:tcPr>
                          <w:p>
                            <w:pPr>
                              <w:rPr>
                                <w:sz w:val="4"/>
                                <w:szCs w:val="4"/>
                              </w:rPr>
                            </w:pPr>
                          </w:p>
                          <w:p>
                            <w:pPr>
                              <w:jc w:val="center"/>
                              <w:rPr>
                                <w:i/>
                                <w:sz w:val="18"/>
                                <w:szCs w:val="18"/>
                              </w:rPr>
                            </w:pPr>
                          </w:p>
                        </w:tc>
                        <w:tc>
                          <w:tcPr>
                            <w:tcW w:w="598" w:type="pct"/>
                            <w:shd w:val="clear" w:color="auto" w:fill="auto"/>
                          </w:tcPr>
                          <w:p>
                            <w:pPr>
                              <w:rPr>
                                <w:sz w:val="4"/>
                                <w:szCs w:val="4"/>
                              </w:rPr>
                            </w:pPr>
                          </w:p>
                          <w:p>
                            <w:pPr>
                              <w:jc w:val="center"/>
                              <w:rPr>
                                <w:i/>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3.4.2. Plėsti buityje susidarančios tekstilės atliekų rūšiuojamojo surinkimo infrastruktūrą (plėtoti konteinerių tinklą, diegti rūšiuojamąjį surinkimą per DGASA) </w:t>
                            </w:r>
                            <w:r>
                              <w:rPr>
                                <w:i/>
                                <w:sz w:val="18"/>
                                <w:szCs w:val="18"/>
                              </w:rPr>
                              <w:t>(tekstilės atliekų konteinerių poreikis – 15 vnt., kuriems jau pateikta paraiška APVA)</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Savivaldybės biudžeto lėšos, ES fondų (2021-2027 m.) lėšos, valstybės biudžeto lėšos, kitos lėšos</w:t>
                            </w:r>
                          </w:p>
                        </w:tc>
                        <w:tc>
                          <w:tcPr>
                            <w:tcW w:w="578" w:type="pct"/>
                            <w:shd w:val="clear" w:color="auto" w:fill="auto"/>
                          </w:tcPr>
                          <w:p>
                            <w:pPr>
                              <w:rPr>
                                <w:sz w:val="4"/>
                                <w:szCs w:val="4"/>
                              </w:rPr>
                            </w:pPr>
                          </w:p>
                          <w:p>
                            <w:pPr>
                              <w:jc w:val="center"/>
                              <w:rPr>
                                <w:i/>
                                <w:sz w:val="18"/>
                                <w:szCs w:val="18"/>
                              </w:rPr>
                            </w:pPr>
                          </w:p>
                        </w:tc>
                        <w:tc>
                          <w:tcPr>
                            <w:tcW w:w="598" w:type="pct"/>
                            <w:shd w:val="clear" w:color="auto" w:fill="auto"/>
                          </w:tcPr>
                          <w:p>
                            <w:pPr>
                              <w:rPr>
                                <w:sz w:val="4"/>
                                <w:szCs w:val="4"/>
                              </w:rPr>
                            </w:pPr>
                          </w:p>
                          <w:p>
                            <w:pPr>
                              <w:jc w:val="center"/>
                              <w:rPr>
                                <w:i/>
                                <w:sz w:val="18"/>
                                <w:szCs w:val="18"/>
                              </w:rPr>
                            </w:pP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3.4.3. Vykdyti elektros ir elektroninės įrangos atliekų priėmimą DGASA, bendradarbiaujant su gamintojais ir importuotojais, organizuojančiais elektros ir elektroninės įrangos atliekų tvarkymą</w:t>
                            </w:r>
                          </w:p>
                        </w:tc>
                        <w:tc>
                          <w:tcPr>
                            <w:tcW w:w="498" w:type="pct"/>
                            <w:shd w:val="clear" w:color="auto" w:fill="auto"/>
                          </w:tcPr>
                          <w:p>
                            <w:pPr>
                              <w:rPr>
                                <w:sz w:val="4"/>
                                <w:szCs w:val="4"/>
                              </w:rPr>
                            </w:pPr>
                          </w:p>
                          <w:p>
                            <w:pPr>
                              <w:jc w:val="center"/>
                              <w:rPr>
                                <w:sz w:val="18"/>
                                <w:szCs w:val="18"/>
                              </w:rPr>
                            </w:pPr>
                            <w:r>
                              <w:rPr>
                                <w:sz w:val="18"/>
                                <w:szCs w:val="18"/>
                              </w:rPr>
                              <w:t>ŠRATC, gamintojai ir importuotojai</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Gamintojų ir importuotojų lėšos, kitos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3.4.4. Vykdyti atskirą naudotų padangų ir kitų apmokestinamų gaminių priėmimą DGASA, bendradarbiaujant su gamintojais ir importuotojais, organizuojančiais apmokestinamų gaminių atliekų tvarkymą </w:t>
                            </w:r>
                          </w:p>
                        </w:tc>
                        <w:tc>
                          <w:tcPr>
                            <w:tcW w:w="498" w:type="pct"/>
                            <w:shd w:val="clear" w:color="auto" w:fill="auto"/>
                          </w:tcPr>
                          <w:p>
                            <w:pPr>
                              <w:rPr>
                                <w:sz w:val="4"/>
                                <w:szCs w:val="4"/>
                              </w:rPr>
                            </w:pPr>
                          </w:p>
                          <w:p>
                            <w:pPr>
                              <w:jc w:val="center"/>
                              <w:rPr>
                                <w:sz w:val="18"/>
                                <w:szCs w:val="18"/>
                              </w:rPr>
                            </w:pPr>
                            <w:r>
                              <w:rPr>
                                <w:sz w:val="18"/>
                                <w:szCs w:val="18"/>
                              </w:rPr>
                              <w:t>ŠRATC, gamintojai ir importuotojai</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Gamintojų ir importuotojų lėšos, kitos lėšos, vietinės rinkliavos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3.4.5. Vykdyti atskirą perdirbimui tinkamų atliekų (buityje susidarančių statybos ir griovimo atliekų, didelių gabaritų, žaliųjų atliekų ir kt. atliekų) surinkimą DGASA</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3.4.6. Organizuoti atskirą didelių gabaritų atliekų surinkimą apvažiavimo būdu</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Vietinės rinkliavos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3.4.7. Teikti mokamą, iš anksto užsakomą išrūšiuotų didžiųjų, statybinių ir kt. atliekų nuvežimo į DGASA arba į Šiaulių regiono nepavojingų atliekų sąvartyną, Jurgeliškių k. 9, Šiaulių r. paslaugą, iš anksto patvirtinus tokių papildomų paslaugų kainodarą</w:t>
                            </w:r>
                          </w:p>
                        </w:tc>
                        <w:tc>
                          <w:tcPr>
                            <w:tcW w:w="498" w:type="pct"/>
                            <w:shd w:val="clear" w:color="auto" w:fill="auto"/>
                          </w:tcPr>
                          <w:p>
                            <w:pPr>
                              <w:rPr>
                                <w:sz w:val="4"/>
                                <w:szCs w:val="4"/>
                              </w:rPr>
                            </w:pPr>
                          </w:p>
                          <w:p>
                            <w:pPr>
                              <w:jc w:val="center"/>
                              <w:rPr>
                                <w:sz w:val="18"/>
                                <w:szCs w:val="18"/>
                              </w:rPr>
                            </w:pPr>
                            <w:r>
                              <w:rPr>
                                <w:sz w:val="18"/>
                                <w:szCs w:val="18"/>
                              </w:rPr>
                              <w:t>Savivaldybės įmonės, 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Privačios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3.4.8. Peržiūrėti DGASA kainodarą ir organizuoti mokamą atliekų, viršijančių nustatytus nemokamus kiekius, priėmimą iš gyventojų bei juridinių asmenų, taip pat praplečiant už mokestį priimamų atliekų rūšių sąrašą (pvz., įtraukiant automobilių bamperius ir kt. atliekas)</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Privačios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sz w:val="18"/>
                                <w:szCs w:val="18"/>
                              </w:rPr>
                            </w:pPr>
                            <w:r>
                              <w:rPr>
                                <w:b/>
                                <w:sz w:val="18"/>
                                <w:szCs w:val="18"/>
                              </w:rPr>
                              <w:t>3.5. uždavinys. Vystyti buityje susidarančių pavojingųjų atliekų rūšiuojamojo surinkimo infrastruktūrą ir paslaugas</w:t>
                            </w:r>
                          </w:p>
                        </w:tc>
                      </w:tr>
                      <w:tr>
                        <w:tc>
                          <w:tcPr>
                            <w:tcW w:w="1348" w:type="pct"/>
                            <w:shd w:val="clear" w:color="auto" w:fill="auto"/>
                          </w:tcPr>
                          <w:p>
                            <w:pPr>
                              <w:rPr>
                                <w:sz w:val="4"/>
                                <w:szCs w:val="4"/>
                              </w:rPr>
                            </w:pPr>
                          </w:p>
                          <w:p>
                            <w:pPr>
                              <w:jc w:val="both"/>
                              <w:rPr>
                                <w:sz w:val="18"/>
                                <w:szCs w:val="18"/>
                              </w:rPr>
                            </w:pPr>
                            <w:r>
                              <w:rPr>
                                <w:sz w:val="18"/>
                                <w:szCs w:val="18"/>
                              </w:rPr>
                              <w:t>3.5.1. Įvertinti savivaldybės poreikį dėl specialios mobilios transporto priemonės, pritaikytos buityje susidarančių pavojingųjų atliekų surinkimui, įsigijimo ir paslaugos teikimo Šiaulių regiono savivaldybėse, tokios paslaugos kainodaros</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2024 m.</w:t>
                            </w:r>
                          </w:p>
                        </w:tc>
                        <w:tc>
                          <w:tcPr>
                            <w:tcW w:w="692" w:type="pct"/>
                            <w:shd w:val="clear" w:color="auto" w:fill="auto"/>
                          </w:tcPr>
                          <w:p>
                            <w:pPr>
                              <w:rPr>
                                <w:sz w:val="4"/>
                                <w:szCs w:val="4"/>
                              </w:rPr>
                            </w:pPr>
                          </w:p>
                          <w:p>
                            <w:pPr>
                              <w:jc w:val="center"/>
                              <w:rPr>
                                <w:sz w:val="18"/>
                                <w:szCs w:val="18"/>
                              </w:rPr>
                            </w:pPr>
                            <w:r>
                              <w:rPr>
                                <w:sz w:val="18"/>
                                <w:szCs w:val="18"/>
                              </w:rPr>
                              <w:t>Savivaldybės biudžeto lėšos, ES fondų (2021-2027 m.) lėšos, valstybės biudžeto lėšos, ŠRATC lėšos, kitos lėšos</w:t>
                            </w:r>
                          </w:p>
                        </w:tc>
                        <w:tc>
                          <w:tcPr>
                            <w:tcW w:w="578" w:type="pct"/>
                            <w:shd w:val="clear" w:color="auto" w:fill="auto"/>
                          </w:tcPr>
                          <w:p>
                            <w:pPr>
                              <w:rPr>
                                <w:sz w:val="4"/>
                                <w:szCs w:val="4"/>
                              </w:rPr>
                            </w:pPr>
                          </w:p>
                          <w:p>
                            <w:pPr>
                              <w:jc w:val="center"/>
                              <w:rPr>
                                <w:sz w:val="18"/>
                                <w:szCs w:val="18"/>
                              </w:rPr>
                            </w:pPr>
                            <w:r>
                              <w:rPr>
                                <w:sz w:val="18"/>
                                <w:szCs w:val="18"/>
                              </w:rPr>
                              <w:t>120</w:t>
                            </w:r>
                          </w:p>
                        </w:tc>
                        <w:tc>
                          <w:tcPr>
                            <w:tcW w:w="598" w:type="pct"/>
                            <w:shd w:val="clear" w:color="auto" w:fill="auto"/>
                          </w:tcPr>
                          <w:p>
                            <w:pPr>
                              <w:rPr>
                                <w:sz w:val="4"/>
                                <w:szCs w:val="4"/>
                              </w:rPr>
                            </w:pPr>
                          </w:p>
                          <w:p>
                            <w:pPr>
                              <w:jc w:val="center"/>
                              <w:rPr>
                                <w:sz w:val="18"/>
                                <w:szCs w:val="18"/>
                              </w:rPr>
                            </w:pPr>
                            <w:r>
                              <w:rPr>
                                <w:sz w:val="18"/>
                                <w:szCs w:val="18"/>
                              </w:rPr>
                              <w:t>145,20</w:t>
                            </w:r>
                          </w:p>
                          <w:p>
                            <w:pPr>
                              <w:rPr>
                                <w:sz w:val="4"/>
                                <w:szCs w:val="4"/>
                              </w:rPr>
                            </w:pPr>
                          </w:p>
                          <w:p>
                            <w:pPr>
                              <w:jc w:val="center"/>
                              <w:rPr>
                                <w:i/>
                                <w:sz w:val="18"/>
                                <w:szCs w:val="18"/>
                              </w:rPr>
                            </w:pPr>
                            <w:r>
                              <w:rPr>
                                <w:i/>
                                <w:sz w:val="18"/>
                                <w:szCs w:val="18"/>
                              </w:rPr>
                              <w:t>(jeigu nebus galimybės panaudoti daiktų kiemo automobilių)</w:t>
                            </w: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r>
                              <w:rPr>
                                <w:sz w:val="18"/>
                                <w:szCs w:val="18"/>
                              </w:rPr>
                              <w:t>x</w:t>
                            </w:r>
                          </w:p>
                        </w:tc>
                      </w:tr>
                      <w:tr>
                        <w:tc>
                          <w:tcPr>
                            <w:tcW w:w="1348" w:type="pct"/>
                            <w:shd w:val="clear" w:color="auto" w:fill="auto"/>
                          </w:tcPr>
                          <w:p>
                            <w:pPr>
                              <w:rPr>
                                <w:sz w:val="4"/>
                                <w:szCs w:val="4"/>
                              </w:rPr>
                            </w:pPr>
                          </w:p>
                          <w:p>
                            <w:pPr>
                              <w:jc w:val="both"/>
                              <w:rPr>
                                <w:sz w:val="18"/>
                                <w:szCs w:val="18"/>
                              </w:rPr>
                            </w:pPr>
                            <w:r>
                              <w:rPr>
                                <w:sz w:val="18"/>
                                <w:szCs w:val="18"/>
                              </w:rPr>
                              <w:t>3.5.2. Organizuoti buityje susidarančių pavojingųjų atliekų rūšiuojamąjį surinkimą (apvažiuojamąjį surinkimą ne rečiau kaip 4 kartus per metus, individualią atliekų išvežimo paslaugą pagal gyventojo užsakymą, individualių namų aptarnavimą specialiais maišais ar dėžėmis)</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2025-2027 m.</w:t>
                            </w:r>
                          </w:p>
                        </w:tc>
                        <w:tc>
                          <w:tcPr>
                            <w:tcW w:w="692" w:type="pct"/>
                            <w:shd w:val="clear" w:color="auto" w:fill="auto"/>
                          </w:tcPr>
                          <w:p>
                            <w:pPr>
                              <w:rPr>
                                <w:sz w:val="4"/>
                                <w:szCs w:val="4"/>
                              </w:rPr>
                            </w:pPr>
                          </w:p>
                          <w:p>
                            <w:pPr>
                              <w:jc w:val="center"/>
                              <w:rPr>
                                <w:sz w:val="18"/>
                                <w:szCs w:val="18"/>
                              </w:rPr>
                            </w:pPr>
                            <w:r>
                              <w:rPr>
                                <w:sz w:val="18"/>
                                <w:szCs w:val="18"/>
                              </w:rPr>
                              <w:t>Vietinės rinkliavos lėšos, kitos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3.5.3. Vykdyti buityje susidarančių pavojingųjų atliekų priėmimą DGASA, plėtoti rūšiuojamojo surinkimo infrastruktūrą DGASA</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2022-2027 m.</w:t>
                            </w:r>
                          </w:p>
                        </w:tc>
                        <w:tc>
                          <w:tcPr>
                            <w:tcW w:w="692" w:type="pct"/>
                            <w:shd w:val="clear" w:color="auto" w:fill="auto"/>
                          </w:tcPr>
                          <w:p>
                            <w:pPr>
                              <w:rPr>
                                <w:sz w:val="4"/>
                                <w:szCs w:val="4"/>
                              </w:rPr>
                            </w:pPr>
                          </w:p>
                          <w:p>
                            <w:pPr>
                              <w:jc w:val="center"/>
                              <w:rPr>
                                <w:sz w:val="18"/>
                                <w:szCs w:val="18"/>
                              </w:rPr>
                            </w:pPr>
                            <w:r>
                              <w:rPr>
                                <w:sz w:val="18"/>
                                <w:szCs w:val="18"/>
                              </w:rPr>
                              <w:t>Savivaldybės biudžeto, ES fondų (2021-2027 m.) lėšos, valstybės biudžeto lėšos, ŠRATC lėšos, kitos lėšos</w:t>
                            </w:r>
                          </w:p>
                        </w:tc>
                        <w:tc>
                          <w:tcPr>
                            <w:tcW w:w="578" w:type="pct"/>
                            <w:shd w:val="clear" w:color="auto" w:fill="auto"/>
                          </w:tcPr>
                          <w:p>
                            <w:pPr>
                              <w:rPr>
                                <w:sz w:val="4"/>
                                <w:szCs w:val="4"/>
                              </w:rPr>
                            </w:pPr>
                          </w:p>
                          <w:p>
                            <w:pPr>
                              <w:jc w:val="center"/>
                              <w:rPr>
                                <w:color w:val="FF0000"/>
                                <w:sz w:val="18"/>
                                <w:szCs w:val="18"/>
                              </w:rPr>
                            </w:pPr>
                          </w:p>
                        </w:tc>
                        <w:tc>
                          <w:tcPr>
                            <w:tcW w:w="598" w:type="pct"/>
                            <w:shd w:val="clear" w:color="auto" w:fill="auto"/>
                          </w:tcPr>
                          <w:p>
                            <w:pPr>
                              <w:rPr>
                                <w:sz w:val="4"/>
                                <w:szCs w:val="4"/>
                              </w:rPr>
                            </w:pPr>
                          </w:p>
                          <w:p>
                            <w:pPr>
                              <w:jc w:val="center"/>
                              <w:rPr>
                                <w:color w:val="FF0000"/>
                                <w:sz w:val="18"/>
                                <w:szCs w:val="18"/>
                              </w:rPr>
                            </w:pPr>
                          </w:p>
                        </w:tc>
                        <w:tc>
                          <w:tcPr>
                            <w:tcW w:w="312" w:type="pct"/>
                            <w:shd w:val="clear" w:color="auto" w:fill="auto"/>
                          </w:tcPr>
                          <w:p>
                            <w:pPr>
                              <w:rPr>
                                <w:sz w:val="4"/>
                                <w:szCs w:val="4"/>
                              </w:rPr>
                            </w:pPr>
                          </w:p>
                          <w:p>
                            <w:pPr>
                              <w:jc w:val="center"/>
                              <w:rPr>
                                <w:color w:val="FF0000"/>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i/>
                                <w:sz w:val="18"/>
                                <w:szCs w:val="18"/>
                              </w:rPr>
                            </w:pPr>
                            <w:r>
                              <w:rPr>
                                <w:b/>
                                <w:i/>
                                <w:sz w:val="18"/>
                                <w:szCs w:val="18"/>
                              </w:rPr>
                              <w:t>4 tikslas. Užtikrinti aplinkos apsaugos ir visuomenės sveikatos saugos reikalavimus atitinkantį komunalinių atliekų tvarkymą</w:t>
                            </w:r>
                          </w:p>
                        </w:tc>
                      </w:tr>
                      <w:tr>
                        <w:tc>
                          <w:tcPr>
                            <w:tcW w:w="5000" w:type="pct"/>
                            <w:gridSpan w:val="9"/>
                            <w:shd w:val="clear" w:color="auto" w:fill="auto"/>
                          </w:tcPr>
                          <w:p>
                            <w:pPr>
                              <w:rPr>
                                <w:sz w:val="4"/>
                                <w:szCs w:val="4"/>
                              </w:rPr>
                            </w:pPr>
                          </w:p>
                          <w:p>
                            <w:pPr>
                              <w:jc w:val="both"/>
                              <w:rPr>
                                <w:b/>
                                <w:sz w:val="18"/>
                                <w:szCs w:val="18"/>
                              </w:rPr>
                            </w:pPr>
                            <w:r>
                              <w:rPr>
                                <w:b/>
                                <w:sz w:val="18"/>
                                <w:szCs w:val="18"/>
                              </w:rPr>
                              <w:t>4.1. uždavinys. Užtikrinti viešąją komunalinių atliekų tvarkymo paslaugą</w:t>
                            </w:r>
                          </w:p>
                        </w:tc>
                      </w:tr>
                      <w:tr>
                        <w:tc>
                          <w:tcPr>
                            <w:tcW w:w="1348" w:type="pct"/>
                            <w:shd w:val="clear" w:color="auto" w:fill="auto"/>
                          </w:tcPr>
                          <w:p>
                            <w:pPr>
                              <w:rPr>
                                <w:sz w:val="4"/>
                                <w:szCs w:val="4"/>
                              </w:rPr>
                            </w:pPr>
                          </w:p>
                          <w:p>
                            <w:pPr>
                              <w:jc w:val="both"/>
                              <w:rPr>
                                <w:sz w:val="18"/>
                                <w:szCs w:val="18"/>
                              </w:rPr>
                            </w:pPr>
                            <w:r>
                              <w:rPr>
                                <w:sz w:val="18"/>
                                <w:szCs w:val="18"/>
                              </w:rPr>
                              <w:t>4.1.1. Visiems atliekų turėtojams teikti viešąją komunalinių atliekų tvarkymo paslaugą, atitinkančią minimalius kokybės reikalavimus, kuriuos nustato Aplinkos ministerija</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2022-2027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4.1.2. Nustatyti vietinės rinkliavos už komunalinių atliekų surinkimą iš atliekų turėtojų ir atliekų tvarkymą dydžius, atsižvelgiant į Valstybinės energetikos reguliavimo tarybos nustatytą regioninę kainą.</w:t>
                            </w:r>
                          </w:p>
                        </w:tc>
                        <w:tc>
                          <w:tcPr>
                            <w:tcW w:w="498" w:type="pct"/>
                            <w:shd w:val="clear" w:color="auto" w:fill="auto"/>
                          </w:tcPr>
                          <w:p>
                            <w:pPr>
                              <w:rPr>
                                <w:sz w:val="4"/>
                                <w:szCs w:val="4"/>
                              </w:rPr>
                            </w:pPr>
                          </w:p>
                          <w:p>
                            <w:pPr>
                              <w:jc w:val="center"/>
                              <w:rPr>
                                <w:sz w:val="18"/>
                                <w:szCs w:val="18"/>
                              </w:rPr>
                            </w:pPr>
                            <w:r>
                              <w:rPr>
                                <w:sz w:val="18"/>
                                <w:szCs w:val="18"/>
                              </w:rPr>
                              <w:t>Savivaldybė</w:t>
                            </w:r>
                          </w:p>
                        </w:tc>
                        <w:tc>
                          <w:tcPr>
                            <w:tcW w:w="391" w:type="pct"/>
                            <w:shd w:val="clear" w:color="auto" w:fill="auto"/>
                          </w:tcPr>
                          <w:p>
                            <w:pPr>
                              <w:rPr>
                                <w:sz w:val="4"/>
                                <w:szCs w:val="4"/>
                              </w:rPr>
                            </w:pPr>
                          </w:p>
                          <w:p>
                            <w:pPr>
                              <w:jc w:val="center"/>
                              <w:rPr>
                                <w:bCs/>
                                <w:sz w:val="18"/>
                                <w:szCs w:val="18"/>
                              </w:rPr>
                            </w:pPr>
                            <w:r>
                              <w:rPr>
                                <w:sz w:val="18"/>
                                <w:szCs w:val="18"/>
                              </w:rPr>
                              <w:t>2023-2027 m.</w:t>
                            </w:r>
                          </w:p>
                        </w:tc>
                        <w:tc>
                          <w:tcPr>
                            <w:tcW w:w="692" w:type="pct"/>
                            <w:shd w:val="clear" w:color="auto" w:fill="auto"/>
                          </w:tcPr>
                          <w:p>
                            <w:pPr>
                              <w:rPr>
                                <w:sz w:val="4"/>
                                <w:szCs w:val="4"/>
                              </w:rPr>
                            </w:pPr>
                          </w:p>
                          <w:p>
                            <w:pPr>
                              <w:jc w:val="center"/>
                              <w:rPr>
                                <w:sz w:val="18"/>
                                <w:szCs w:val="18"/>
                              </w:rPr>
                            </w:pPr>
                            <w:r>
                              <w:rPr>
                                <w:sz w:val="18"/>
                                <w:szCs w:val="18"/>
                              </w:rPr>
                              <w:t>-</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sz w:val="18"/>
                                <w:szCs w:val="18"/>
                              </w:rPr>
                            </w:pPr>
                            <w:r>
                              <w:rPr>
                                <w:b/>
                                <w:sz w:val="18"/>
                                <w:szCs w:val="18"/>
                              </w:rPr>
                              <w:t>4.2. uždavinys. Plėtoti Radviliškio rajono savivaldybės ir Šiaulių regiono komunalinių atliekų tvarkymo infrastruktūrą</w:t>
                            </w:r>
                          </w:p>
                        </w:tc>
                      </w:tr>
                      <w:tr>
                        <w:tc>
                          <w:tcPr>
                            <w:tcW w:w="1348" w:type="pct"/>
                            <w:shd w:val="clear" w:color="auto" w:fill="auto"/>
                          </w:tcPr>
                          <w:p>
                            <w:pPr>
                              <w:rPr>
                                <w:sz w:val="4"/>
                                <w:szCs w:val="4"/>
                              </w:rPr>
                            </w:pPr>
                          </w:p>
                          <w:p>
                            <w:pPr>
                              <w:jc w:val="both"/>
                              <w:rPr>
                                <w:sz w:val="18"/>
                                <w:szCs w:val="18"/>
                              </w:rPr>
                            </w:pPr>
                            <w:r>
                              <w:rPr>
                                <w:sz w:val="18"/>
                                <w:szCs w:val="18"/>
                              </w:rPr>
                              <w:t>4.2.1. Įgyvendinti maisto atliekų apdorojimo pajėgumų sukūrimo Šiaulių regione projektą</w:t>
                            </w:r>
                            <w:r>
                              <w:rPr>
                                <w:rFonts w:eastAsia="Lucida Sans Unicode"/>
                                <w:sz w:val="18"/>
                                <w:szCs w:val="18"/>
                              </w:rPr>
                              <w:t xml:space="preserve"> </w:t>
                            </w:r>
                            <w:r>
                              <w:rPr>
                                <w:sz w:val="18"/>
                                <w:szCs w:val="18"/>
                              </w:rPr>
                              <w:t xml:space="preserve">Jurgeliškių k. 9, Šiaulių r. </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2023-2024 m.</w:t>
                            </w:r>
                          </w:p>
                        </w:tc>
                        <w:tc>
                          <w:tcPr>
                            <w:tcW w:w="692" w:type="pct"/>
                            <w:shd w:val="clear" w:color="auto" w:fill="auto"/>
                          </w:tcPr>
                          <w:p>
                            <w:pPr>
                              <w:rPr>
                                <w:sz w:val="4"/>
                                <w:szCs w:val="4"/>
                              </w:rPr>
                            </w:pPr>
                          </w:p>
                          <w:p>
                            <w:pPr>
                              <w:jc w:val="center"/>
                              <w:rPr>
                                <w:sz w:val="18"/>
                                <w:szCs w:val="18"/>
                              </w:rPr>
                            </w:pPr>
                            <w:r>
                              <w:rPr>
                                <w:sz w:val="18"/>
                                <w:szCs w:val="18"/>
                              </w:rPr>
                              <w:t>Savivaldybės biudžeto lėšos, ES fondų (2014-2020 m.) lėšos, ŠRATC lėšos, kitos lėšos</w:t>
                            </w:r>
                          </w:p>
                        </w:tc>
                        <w:tc>
                          <w:tcPr>
                            <w:tcW w:w="578" w:type="pct"/>
                            <w:shd w:val="clear" w:color="auto" w:fill="auto"/>
                          </w:tcPr>
                          <w:p>
                            <w:pPr>
                              <w:rPr>
                                <w:sz w:val="4"/>
                                <w:szCs w:val="4"/>
                              </w:rPr>
                            </w:pPr>
                          </w:p>
                          <w:p>
                            <w:pPr>
                              <w:jc w:val="center"/>
                              <w:rPr>
                                <w:sz w:val="18"/>
                                <w:szCs w:val="18"/>
                              </w:rPr>
                            </w:pPr>
                            <w:r>
                              <w:rPr>
                                <w:sz w:val="18"/>
                                <w:szCs w:val="18"/>
                              </w:rPr>
                              <w:t>3 500</w:t>
                            </w:r>
                          </w:p>
                        </w:tc>
                        <w:tc>
                          <w:tcPr>
                            <w:tcW w:w="598" w:type="pct"/>
                            <w:shd w:val="clear" w:color="auto" w:fill="auto"/>
                          </w:tcPr>
                          <w:p>
                            <w:pPr>
                              <w:rPr>
                                <w:sz w:val="4"/>
                                <w:szCs w:val="4"/>
                              </w:rPr>
                            </w:pPr>
                          </w:p>
                          <w:p>
                            <w:pPr>
                              <w:jc w:val="center"/>
                              <w:rPr>
                                <w:sz w:val="18"/>
                                <w:szCs w:val="18"/>
                              </w:rPr>
                            </w:pPr>
                            <w:r>
                              <w:rPr>
                                <w:sz w:val="18"/>
                                <w:szCs w:val="18"/>
                              </w:rPr>
                              <w:t>4 235</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rFonts w:eastAsia="Lucida Sans Unicode"/>
                                <w:sz w:val="18"/>
                                <w:szCs w:val="18"/>
                              </w:rPr>
                            </w:pPr>
                            <w:r>
                              <w:rPr>
                                <w:rFonts w:eastAsia="Lucida Sans Unicode"/>
                                <w:sz w:val="18"/>
                                <w:szCs w:val="18"/>
                              </w:rPr>
                              <w:t>4.2.2. Įrengti/rekonstruoti APP į DGASA (2 vnt.)</w:t>
                            </w:r>
                          </w:p>
                        </w:tc>
                        <w:tc>
                          <w:tcPr>
                            <w:tcW w:w="498" w:type="pct"/>
                            <w:shd w:val="clear" w:color="auto" w:fill="auto"/>
                          </w:tcPr>
                          <w:p>
                            <w:pPr>
                              <w:rPr>
                                <w:sz w:val="4"/>
                                <w:szCs w:val="4"/>
                              </w:rPr>
                            </w:pPr>
                          </w:p>
                          <w:p>
                            <w:pPr>
                              <w:jc w:val="center"/>
                              <w:rPr>
                                <w:rFonts w:eastAsia="Lucida Sans Unicode"/>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2021-2023 m.</w:t>
                            </w:r>
                          </w:p>
                        </w:tc>
                        <w:tc>
                          <w:tcPr>
                            <w:tcW w:w="692" w:type="pct"/>
                            <w:shd w:val="clear" w:color="auto" w:fill="auto"/>
                          </w:tcPr>
                          <w:p>
                            <w:pPr>
                              <w:rPr>
                                <w:sz w:val="4"/>
                                <w:szCs w:val="4"/>
                              </w:rPr>
                            </w:pPr>
                          </w:p>
                          <w:p>
                            <w:pPr>
                              <w:jc w:val="center"/>
                              <w:rPr>
                                <w:color w:val="FF0000"/>
                                <w:sz w:val="18"/>
                                <w:szCs w:val="18"/>
                              </w:rPr>
                            </w:pPr>
                            <w:r>
                              <w:rPr>
                                <w:sz w:val="18"/>
                                <w:szCs w:val="18"/>
                              </w:rPr>
                              <w:t>Savivaldybių biudžetų lėšos, ES fondų (2014-2020 m.) lėšos, ŠRATC lėšos, kitos lėšos</w:t>
                            </w:r>
                          </w:p>
                        </w:tc>
                        <w:tc>
                          <w:tcPr>
                            <w:tcW w:w="578" w:type="pct"/>
                            <w:shd w:val="clear" w:color="auto" w:fill="auto"/>
                          </w:tcPr>
                          <w:p>
                            <w:pPr>
                              <w:rPr>
                                <w:sz w:val="4"/>
                                <w:szCs w:val="4"/>
                              </w:rPr>
                            </w:pPr>
                          </w:p>
                          <w:p>
                            <w:pPr>
                              <w:jc w:val="center"/>
                              <w:rPr>
                                <w:sz w:val="18"/>
                                <w:szCs w:val="18"/>
                              </w:rPr>
                            </w:pPr>
                            <w:r>
                              <w:rPr>
                                <w:sz w:val="18"/>
                                <w:szCs w:val="18"/>
                              </w:rPr>
                              <w:t>1 268,7</w:t>
                            </w:r>
                          </w:p>
                        </w:tc>
                        <w:tc>
                          <w:tcPr>
                            <w:tcW w:w="598" w:type="pct"/>
                            <w:shd w:val="clear" w:color="auto" w:fill="auto"/>
                          </w:tcPr>
                          <w:p>
                            <w:pPr>
                              <w:rPr>
                                <w:sz w:val="4"/>
                                <w:szCs w:val="4"/>
                              </w:rPr>
                            </w:pPr>
                          </w:p>
                          <w:p>
                            <w:pPr>
                              <w:jc w:val="center"/>
                              <w:rPr>
                                <w:sz w:val="18"/>
                                <w:szCs w:val="18"/>
                              </w:rPr>
                            </w:pPr>
                            <w:r>
                              <w:rPr>
                                <w:sz w:val="18"/>
                                <w:szCs w:val="18"/>
                              </w:rPr>
                              <w:t>1 535,1</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rFonts w:eastAsia="Lucida Sans Unicode"/>
                                <w:sz w:val="18"/>
                                <w:szCs w:val="18"/>
                              </w:rPr>
                            </w:pPr>
                            <w:r>
                              <w:rPr>
                                <w:rFonts w:eastAsia="Lucida Sans Unicode"/>
                                <w:sz w:val="18"/>
                                <w:szCs w:val="18"/>
                              </w:rPr>
                              <w:t xml:space="preserve">4.2.3. Įrengti papildomą (trūkstamą) DGASA savivaldybės parinktoje vietoje </w:t>
                            </w:r>
                            <w:r>
                              <w:rPr>
                                <w:sz w:val="18"/>
                                <w:szCs w:val="18"/>
                              </w:rPr>
                              <w:t>Radviliškio rajono vakarinėje dalyje</w:t>
                            </w:r>
                          </w:p>
                        </w:tc>
                        <w:tc>
                          <w:tcPr>
                            <w:tcW w:w="498" w:type="pct"/>
                            <w:shd w:val="clear" w:color="auto" w:fill="auto"/>
                          </w:tcPr>
                          <w:p>
                            <w:pPr>
                              <w:rPr>
                                <w:sz w:val="4"/>
                                <w:szCs w:val="4"/>
                              </w:rPr>
                            </w:pPr>
                          </w:p>
                          <w:p>
                            <w:pPr>
                              <w:jc w:val="center"/>
                              <w:rPr>
                                <w:rFonts w:eastAsia="Lucida Sans Unicode"/>
                                <w:sz w:val="18"/>
                                <w:szCs w:val="18"/>
                              </w:rPr>
                            </w:pPr>
                            <w:r>
                              <w:rPr>
                                <w:rFonts w:eastAsia="Lucida Sans Unicode"/>
                                <w:sz w:val="18"/>
                                <w:szCs w:val="18"/>
                                <w:lang w:val="en-US"/>
                              </w:rPr>
                              <w:t>ŠRATC</w:t>
                            </w:r>
                          </w:p>
                        </w:tc>
                        <w:tc>
                          <w:tcPr>
                            <w:tcW w:w="391" w:type="pct"/>
                            <w:shd w:val="clear" w:color="auto" w:fill="auto"/>
                          </w:tcPr>
                          <w:p>
                            <w:pPr>
                              <w:rPr>
                                <w:sz w:val="4"/>
                                <w:szCs w:val="4"/>
                              </w:rPr>
                            </w:pPr>
                          </w:p>
                          <w:p>
                            <w:pPr>
                              <w:jc w:val="center"/>
                              <w:rPr>
                                <w:sz w:val="18"/>
                                <w:szCs w:val="18"/>
                              </w:rPr>
                            </w:pPr>
                            <w:r>
                              <w:rPr>
                                <w:sz w:val="18"/>
                                <w:szCs w:val="18"/>
                                <w:lang w:val="en-US"/>
                              </w:rPr>
                              <w:t>2027 m.</w:t>
                            </w:r>
                          </w:p>
                        </w:tc>
                        <w:tc>
                          <w:tcPr>
                            <w:tcW w:w="692" w:type="pct"/>
                            <w:shd w:val="clear" w:color="auto" w:fill="auto"/>
                          </w:tcPr>
                          <w:p>
                            <w:pPr>
                              <w:rPr>
                                <w:sz w:val="4"/>
                                <w:szCs w:val="4"/>
                              </w:rPr>
                            </w:pPr>
                          </w:p>
                          <w:p>
                            <w:pPr>
                              <w:jc w:val="center"/>
                              <w:rPr>
                                <w:color w:val="FF0000"/>
                                <w:sz w:val="18"/>
                                <w:szCs w:val="18"/>
                              </w:rPr>
                            </w:pPr>
                            <w:r>
                              <w:rPr>
                                <w:sz w:val="18"/>
                                <w:szCs w:val="18"/>
                              </w:rPr>
                              <w:t>Savivaldybių biudžetų lėšos, ES fondų (2021-2027 m.) lėšos, valstybės biudžeto lėšos, ŠRATC lėšos, kitos lėšos</w:t>
                            </w:r>
                          </w:p>
                        </w:tc>
                        <w:tc>
                          <w:tcPr>
                            <w:tcW w:w="578" w:type="pct"/>
                            <w:shd w:val="clear" w:color="auto" w:fill="auto"/>
                          </w:tcPr>
                          <w:p>
                            <w:pPr>
                              <w:rPr>
                                <w:sz w:val="4"/>
                                <w:szCs w:val="4"/>
                              </w:rPr>
                            </w:pPr>
                          </w:p>
                          <w:p>
                            <w:pPr>
                              <w:jc w:val="center"/>
                              <w:rPr>
                                <w:sz w:val="18"/>
                                <w:szCs w:val="18"/>
                              </w:rPr>
                            </w:pPr>
                            <w:r>
                              <w:rPr>
                                <w:sz w:val="18"/>
                                <w:szCs w:val="18"/>
                                <w:lang w:val="en-US"/>
                              </w:rPr>
                              <w:t>1 000</w:t>
                            </w:r>
                          </w:p>
                        </w:tc>
                        <w:tc>
                          <w:tcPr>
                            <w:tcW w:w="598" w:type="pct"/>
                            <w:shd w:val="clear" w:color="auto" w:fill="auto"/>
                          </w:tcPr>
                          <w:p>
                            <w:pPr>
                              <w:rPr>
                                <w:sz w:val="4"/>
                                <w:szCs w:val="4"/>
                              </w:rPr>
                            </w:pPr>
                          </w:p>
                          <w:p>
                            <w:pPr>
                              <w:jc w:val="center"/>
                              <w:rPr>
                                <w:sz w:val="18"/>
                                <w:szCs w:val="18"/>
                              </w:rPr>
                            </w:pPr>
                            <w:r>
                              <w:rPr>
                                <w:sz w:val="18"/>
                                <w:szCs w:val="18"/>
                                <w:lang w:val="en-US"/>
                              </w:rPr>
                              <w:t>1 210</w:t>
                            </w:r>
                          </w:p>
                        </w:tc>
                        <w:tc>
                          <w:tcPr>
                            <w:tcW w:w="312" w:type="pct"/>
                            <w:shd w:val="clear" w:color="auto" w:fill="auto"/>
                          </w:tcPr>
                          <w:p>
                            <w:pPr>
                              <w:rPr>
                                <w:sz w:val="4"/>
                                <w:szCs w:val="4"/>
                              </w:rPr>
                            </w:pPr>
                          </w:p>
                          <w:p>
                            <w:pPr>
                              <w:jc w:val="center"/>
                              <w:rPr>
                                <w:sz w:val="18"/>
                                <w:szCs w:val="18"/>
                              </w:rPr>
                            </w:pPr>
                            <w:r>
                              <w:rPr>
                                <w:sz w:val="18"/>
                                <w:szCs w:val="18"/>
                                <w:lang w:val="en-US"/>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rFonts w:eastAsia="Lucida Sans Unicode"/>
                                <w:sz w:val="18"/>
                                <w:szCs w:val="18"/>
                              </w:rPr>
                            </w:pPr>
                            <w:r>
                              <w:rPr>
                                <w:rFonts w:eastAsia="Lucida Sans Unicode"/>
                                <w:sz w:val="18"/>
                                <w:szCs w:val="18"/>
                              </w:rPr>
                              <w:t>4.2.4. Įrengti didelių gabaritų ir kitų atliekų surinkimo, laikymo/apdorojimo regioninę aikštelę</w:t>
                            </w:r>
                          </w:p>
                        </w:tc>
                        <w:tc>
                          <w:tcPr>
                            <w:tcW w:w="498" w:type="pct"/>
                            <w:shd w:val="clear" w:color="auto" w:fill="auto"/>
                          </w:tcPr>
                          <w:p>
                            <w:pPr>
                              <w:rPr>
                                <w:sz w:val="4"/>
                                <w:szCs w:val="4"/>
                              </w:rPr>
                            </w:pPr>
                          </w:p>
                          <w:p>
                            <w:pPr>
                              <w:jc w:val="center"/>
                              <w:rPr>
                                <w:rFonts w:eastAsia="Lucida Sans Unicode"/>
                                <w:sz w:val="18"/>
                                <w:szCs w:val="18"/>
                              </w:rPr>
                            </w:pPr>
                            <w:r>
                              <w:rPr>
                                <w:rFonts w:eastAsia="Lucida Sans Unicode"/>
                                <w:sz w:val="18"/>
                                <w:szCs w:val="18"/>
                              </w:rPr>
                              <w:t>ŠRATC</w:t>
                            </w:r>
                          </w:p>
                        </w:tc>
                        <w:tc>
                          <w:tcPr>
                            <w:tcW w:w="391" w:type="pct"/>
                            <w:shd w:val="clear" w:color="auto" w:fill="auto"/>
                          </w:tcPr>
                          <w:p>
                            <w:pPr>
                              <w:rPr>
                                <w:sz w:val="4"/>
                                <w:szCs w:val="4"/>
                              </w:rPr>
                            </w:pPr>
                          </w:p>
                          <w:p>
                            <w:pPr>
                              <w:jc w:val="center"/>
                              <w:rPr>
                                <w:sz w:val="18"/>
                                <w:szCs w:val="18"/>
                              </w:rPr>
                            </w:pPr>
                            <w:r>
                              <w:rPr>
                                <w:sz w:val="18"/>
                                <w:szCs w:val="18"/>
                              </w:rPr>
                              <w:t>2023-2027 m.</w:t>
                            </w:r>
                          </w:p>
                        </w:tc>
                        <w:tc>
                          <w:tcPr>
                            <w:tcW w:w="692" w:type="pct"/>
                            <w:shd w:val="clear" w:color="auto" w:fill="auto"/>
                          </w:tcPr>
                          <w:p>
                            <w:pPr>
                              <w:rPr>
                                <w:sz w:val="4"/>
                                <w:szCs w:val="4"/>
                              </w:rPr>
                            </w:pPr>
                          </w:p>
                          <w:p>
                            <w:pPr>
                              <w:jc w:val="center"/>
                              <w:rPr>
                                <w:rFonts w:eastAsia="Lucida Sans Unicode"/>
                                <w:sz w:val="18"/>
                                <w:szCs w:val="18"/>
                                <w:shd w:val="clear" w:color="auto" w:fill="FFFFFF"/>
                              </w:rPr>
                            </w:pPr>
                            <w:r>
                              <w:rPr>
                                <w:sz w:val="18"/>
                                <w:szCs w:val="18"/>
                              </w:rPr>
                              <w:t>ES fondų (2021-2027 m.) lėšos, valstybės biudžeto lėšos, vietinės rinkliavos lėšos, ŠRATC lėšos, kitos lėšos</w:t>
                            </w:r>
                          </w:p>
                        </w:tc>
                        <w:tc>
                          <w:tcPr>
                            <w:tcW w:w="578" w:type="pct"/>
                            <w:shd w:val="clear" w:color="auto" w:fill="auto"/>
                          </w:tcPr>
                          <w:p>
                            <w:pPr>
                              <w:rPr>
                                <w:sz w:val="4"/>
                                <w:szCs w:val="4"/>
                              </w:rPr>
                            </w:pPr>
                          </w:p>
                          <w:p>
                            <w:pPr>
                              <w:jc w:val="center"/>
                              <w:rPr>
                                <w:sz w:val="18"/>
                                <w:szCs w:val="18"/>
                              </w:rPr>
                            </w:pPr>
                            <w:r>
                              <w:rPr>
                                <w:sz w:val="18"/>
                                <w:szCs w:val="18"/>
                              </w:rPr>
                              <w:t>1 000</w:t>
                            </w:r>
                          </w:p>
                        </w:tc>
                        <w:tc>
                          <w:tcPr>
                            <w:tcW w:w="598" w:type="pct"/>
                            <w:shd w:val="clear" w:color="auto" w:fill="auto"/>
                          </w:tcPr>
                          <w:p>
                            <w:pPr>
                              <w:rPr>
                                <w:sz w:val="4"/>
                                <w:szCs w:val="4"/>
                              </w:rPr>
                            </w:pPr>
                          </w:p>
                          <w:p>
                            <w:pPr>
                              <w:jc w:val="center"/>
                              <w:rPr>
                                <w:sz w:val="18"/>
                                <w:szCs w:val="18"/>
                              </w:rPr>
                            </w:pPr>
                            <w:r>
                              <w:rPr>
                                <w:sz w:val="18"/>
                                <w:szCs w:val="18"/>
                              </w:rPr>
                              <w:t>1 210</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4.2.5. Įgyvendinti Kairių ŽAKA plėtros projektą bei atnaujinti kompostavimo įrangą (nuo 14 000 t/m iki 15 000 t/m) </w:t>
                            </w:r>
                          </w:p>
                        </w:tc>
                        <w:tc>
                          <w:tcPr>
                            <w:tcW w:w="498" w:type="pct"/>
                            <w:shd w:val="clear" w:color="auto" w:fill="auto"/>
                          </w:tcPr>
                          <w:p>
                            <w:pPr>
                              <w:rPr>
                                <w:sz w:val="4"/>
                                <w:szCs w:val="4"/>
                              </w:rPr>
                            </w:pPr>
                          </w:p>
                          <w:p>
                            <w:pPr>
                              <w:jc w:val="center"/>
                              <w:rPr>
                                <w:rFonts w:eastAsia="Lucida Sans Unicode"/>
                                <w:sz w:val="18"/>
                                <w:szCs w:val="18"/>
                              </w:rPr>
                            </w:pPr>
                            <w:r>
                              <w:rPr>
                                <w:rFonts w:eastAsia="Lucida Sans Unicode"/>
                                <w:sz w:val="18"/>
                                <w:szCs w:val="18"/>
                              </w:rPr>
                              <w:t>ŠRATC</w:t>
                            </w:r>
                          </w:p>
                        </w:tc>
                        <w:tc>
                          <w:tcPr>
                            <w:tcW w:w="391" w:type="pct"/>
                            <w:shd w:val="clear" w:color="auto" w:fill="auto"/>
                          </w:tcPr>
                          <w:p>
                            <w:pPr>
                              <w:rPr>
                                <w:sz w:val="4"/>
                                <w:szCs w:val="4"/>
                              </w:rPr>
                            </w:pPr>
                          </w:p>
                          <w:p>
                            <w:pPr>
                              <w:jc w:val="center"/>
                              <w:rPr>
                                <w:sz w:val="18"/>
                                <w:szCs w:val="18"/>
                              </w:rPr>
                            </w:pPr>
                            <w:r>
                              <w:rPr>
                                <w:sz w:val="18"/>
                                <w:szCs w:val="18"/>
                              </w:rPr>
                              <w:t>2027 m.</w:t>
                            </w:r>
                          </w:p>
                        </w:tc>
                        <w:tc>
                          <w:tcPr>
                            <w:tcW w:w="692" w:type="pct"/>
                            <w:shd w:val="clear" w:color="auto" w:fill="auto"/>
                          </w:tcPr>
                          <w:p>
                            <w:pPr>
                              <w:rPr>
                                <w:sz w:val="4"/>
                                <w:szCs w:val="4"/>
                              </w:rPr>
                            </w:pPr>
                          </w:p>
                          <w:p>
                            <w:pPr>
                              <w:jc w:val="center"/>
                              <w:rPr>
                                <w:rFonts w:eastAsia="Lucida Sans Unicode"/>
                                <w:sz w:val="18"/>
                                <w:szCs w:val="18"/>
                                <w:shd w:val="clear" w:color="auto" w:fill="FFFFFF"/>
                              </w:rPr>
                            </w:pPr>
                            <w:r>
                              <w:rPr>
                                <w:sz w:val="18"/>
                                <w:szCs w:val="18"/>
                              </w:rPr>
                              <w:t>ES fondų (2021-2027 m.) lėšos, valstybės biudžeto lėšos, vietinės rinkliavos lėšos, ŠRATC lėšos, kitos lėšos</w:t>
                            </w:r>
                          </w:p>
                        </w:tc>
                        <w:tc>
                          <w:tcPr>
                            <w:tcW w:w="578" w:type="pct"/>
                            <w:shd w:val="clear" w:color="auto" w:fill="auto"/>
                          </w:tcPr>
                          <w:p>
                            <w:pPr>
                              <w:rPr>
                                <w:sz w:val="4"/>
                                <w:szCs w:val="4"/>
                              </w:rPr>
                            </w:pPr>
                          </w:p>
                          <w:p>
                            <w:pPr>
                              <w:jc w:val="center"/>
                              <w:rPr>
                                <w:sz w:val="18"/>
                                <w:szCs w:val="18"/>
                              </w:rPr>
                            </w:pPr>
                            <w:r>
                              <w:rPr>
                                <w:sz w:val="18"/>
                                <w:szCs w:val="18"/>
                              </w:rPr>
                              <w:t>1 260</w:t>
                            </w:r>
                          </w:p>
                        </w:tc>
                        <w:tc>
                          <w:tcPr>
                            <w:tcW w:w="598" w:type="pct"/>
                            <w:shd w:val="clear" w:color="auto" w:fill="auto"/>
                          </w:tcPr>
                          <w:p>
                            <w:pPr>
                              <w:rPr>
                                <w:sz w:val="4"/>
                                <w:szCs w:val="4"/>
                              </w:rPr>
                            </w:pPr>
                          </w:p>
                          <w:p>
                            <w:pPr>
                              <w:jc w:val="center"/>
                              <w:rPr>
                                <w:sz w:val="18"/>
                                <w:szCs w:val="18"/>
                              </w:rPr>
                            </w:pPr>
                            <w:r>
                              <w:rPr>
                                <w:sz w:val="18"/>
                                <w:szCs w:val="18"/>
                              </w:rPr>
                              <w:t>1 524,6</w:t>
                            </w: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r>
                              <w:rPr>
                                <w:sz w:val="18"/>
                                <w:szCs w:val="18"/>
                              </w:rPr>
                              <w:t>x</w:t>
                            </w:r>
                          </w:p>
                        </w:tc>
                      </w:tr>
                      <w:tr>
                        <w:tc>
                          <w:tcPr>
                            <w:tcW w:w="1348" w:type="pct"/>
                            <w:shd w:val="clear" w:color="auto" w:fill="auto"/>
                          </w:tcPr>
                          <w:p>
                            <w:pPr>
                              <w:rPr>
                                <w:sz w:val="4"/>
                                <w:szCs w:val="4"/>
                              </w:rPr>
                            </w:pPr>
                          </w:p>
                          <w:p>
                            <w:pPr>
                              <w:jc w:val="both"/>
                              <w:rPr>
                                <w:sz w:val="18"/>
                                <w:szCs w:val="18"/>
                              </w:rPr>
                            </w:pPr>
                            <w:r>
                              <w:rPr>
                                <w:sz w:val="18"/>
                                <w:szCs w:val="18"/>
                              </w:rPr>
                              <w:t>4.2.6. Modernizuoti regioninius MBA įrenginius Jurgeliškių k. 9, Šiaulių r., (modernizavimą vykdant etapais):</w:t>
                            </w:r>
                          </w:p>
                          <w:p>
                            <w:pPr>
                              <w:rPr>
                                <w:sz w:val="4"/>
                                <w:szCs w:val="4"/>
                              </w:rPr>
                            </w:pPr>
                          </w:p>
                          <w:p>
                            <w:pPr>
                              <w:jc w:val="both"/>
                              <w:rPr>
                                <w:sz w:val="18"/>
                                <w:szCs w:val="18"/>
                              </w:rPr>
                            </w:pPr>
                            <w:r>
                              <w:rPr>
                                <w:sz w:val="18"/>
                                <w:szCs w:val="18"/>
                              </w:rPr>
                              <w:t xml:space="preserve">I etapas – mišrių atliekų mechaninio apdorojimo ir perdirbimo cecho modernizavimas, siekiant efektyvinti antrinių žaliavų išrūšiavimo pajėgumus,  </w:t>
                            </w:r>
                          </w:p>
                          <w:p>
                            <w:pPr>
                              <w:rPr>
                                <w:sz w:val="4"/>
                                <w:szCs w:val="4"/>
                              </w:rPr>
                            </w:pPr>
                          </w:p>
                          <w:p>
                            <w:pPr>
                              <w:jc w:val="both"/>
                              <w:rPr>
                                <w:sz w:val="18"/>
                                <w:szCs w:val="18"/>
                              </w:rPr>
                            </w:pPr>
                            <w:r>
                              <w:rPr>
                                <w:sz w:val="18"/>
                                <w:szCs w:val="18"/>
                              </w:rPr>
                              <w:t>II etapas – žaliųjų atliekų, taip pat maisto bei virtuvės atliekų, surinktų su žaliosiomis atliekomis perdirbimo į kompostą cecho įrengimas,</w:t>
                            </w:r>
                          </w:p>
                          <w:p>
                            <w:pPr>
                              <w:rPr>
                                <w:sz w:val="4"/>
                                <w:szCs w:val="4"/>
                              </w:rPr>
                            </w:pPr>
                          </w:p>
                          <w:p>
                            <w:pPr>
                              <w:jc w:val="both"/>
                              <w:rPr>
                                <w:sz w:val="18"/>
                                <w:szCs w:val="18"/>
                              </w:rPr>
                            </w:pPr>
                            <w:r>
                              <w:rPr>
                                <w:sz w:val="18"/>
                                <w:szCs w:val="18"/>
                              </w:rPr>
                              <w:t>III etapas – sertifikuoto RDF ir SRF (KAK) gamybos cechas.</w:t>
                            </w:r>
                          </w:p>
                        </w:tc>
                        <w:tc>
                          <w:tcPr>
                            <w:tcW w:w="498" w:type="pct"/>
                            <w:shd w:val="clear" w:color="auto" w:fill="auto"/>
                          </w:tcPr>
                          <w:p>
                            <w:pPr>
                              <w:rPr>
                                <w:sz w:val="4"/>
                                <w:szCs w:val="4"/>
                              </w:rPr>
                            </w:pPr>
                          </w:p>
                          <w:p>
                            <w:pPr>
                              <w:jc w:val="center"/>
                              <w:rPr>
                                <w:rFonts w:eastAsia="Lucida Sans Unicode"/>
                                <w:sz w:val="18"/>
                                <w:szCs w:val="18"/>
                              </w:rPr>
                            </w:pPr>
                            <w:r>
                              <w:rPr>
                                <w:rFonts w:eastAsia="Lucida Sans Unicode"/>
                                <w:sz w:val="18"/>
                                <w:szCs w:val="18"/>
                              </w:rPr>
                              <w:t>ŠRATC</w:t>
                            </w:r>
                          </w:p>
                        </w:tc>
                        <w:tc>
                          <w:tcPr>
                            <w:tcW w:w="391" w:type="pct"/>
                            <w:shd w:val="clear" w:color="auto" w:fill="auto"/>
                          </w:tcPr>
                          <w:p>
                            <w:pPr>
                              <w:rPr>
                                <w:sz w:val="4"/>
                                <w:szCs w:val="4"/>
                              </w:rPr>
                            </w:pPr>
                          </w:p>
                          <w:p>
                            <w:pPr>
                              <w:jc w:val="center"/>
                              <w:rPr>
                                <w:sz w:val="18"/>
                                <w:szCs w:val="18"/>
                              </w:rPr>
                            </w:pPr>
                            <w:r>
                              <w:rPr>
                                <w:sz w:val="18"/>
                                <w:szCs w:val="18"/>
                              </w:rPr>
                              <w:t>2025-2027 m.</w:t>
                            </w:r>
                          </w:p>
                        </w:tc>
                        <w:tc>
                          <w:tcPr>
                            <w:tcW w:w="692" w:type="pct"/>
                            <w:shd w:val="clear" w:color="auto" w:fill="auto"/>
                          </w:tcPr>
                          <w:p>
                            <w:pPr>
                              <w:rPr>
                                <w:sz w:val="4"/>
                                <w:szCs w:val="4"/>
                              </w:rPr>
                            </w:pPr>
                          </w:p>
                          <w:p>
                            <w:pPr>
                              <w:jc w:val="center"/>
                              <w:rPr>
                                <w:rFonts w:eastAsia="Lucida Sans Unicode"/>
                                <w:sz w:val="18"/>
                                <w:szCs w:val="18"/>
                                <w:shd w:val="clear" w:color="auto" w:fill="FFFFFF"/>
                              </w:rPr>
                            </w:pPr>
                            <w:r>
                              <w:rPr>
                                <w:sz w:val="18"/>
                                <w:szCs w:val="18"/>
                              </w:rPr>
                              <w:t>ES fondų (2021-2027 m.) lėšos, valstybės biudžeto lėšos, vietinės rinkliavos lėšos, savivaldybės biudžeto lėšos, ŠRATC lėšos, kitos lėšos</w:t>
                            </w:r>
                          </w:p>
                        </w:tc>
                        <w:tc>
                          <w:tcPr>
                            <w:tcW w:w="578" w:type="pct"/>
                            <w:shd w:val="clear" w:color="auto" w:fill="auto"/>
                          </w:tcPr>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r>
                              <w:rPr>
                                <w:sz w:val="18"/>
                                <w:szCs w:val="18"/>
                              </w:rPr>
                              <w:t>I etapas – 2 900</w:t>
                            </w:r>
                          </w:p>
                          <w:p>
                            <w:pPr>
                              <w:rPr>
                                <w:sz w:val="4"/>
                                <w:szCs w:val="4"/>
                              </w:rPr>
                            </w:pPr>
                          </w:p>
                          <w:p>
                            <w:pPr>
                              <w:jc w:val="center"/>
                              <w:rPr>
                                <w:sz w:val="18"/>
                                <w:szCs w:val="18"/>
                              </w:rPr>
                            </w:pPr>
                          </w:p>
                          <w:p>
                            <w:pPr>
                              <w:rPr>
                                <w:sz w:val="4"/>
                                <w:szCs w:val="4"/>
                              </w:rPr>
                            </w:pPr>
                          </w:p>
                          <w:p>
                            <w:pPr>
                              <w:jc w:val="center"/>
                              <w:rPr>
                                <w:sz w:val="18"/>
                                <w:szCs w:val="18"/>
                              </w:rPr>
                            </w:pPr>
                            <w:r>
                              <w:rPr>
                                <w:sz w:val="18"/>
                                <w:szCs w:val="18"/>
                              </w:rPr>
                              <w:t>II etapas – 4 100</w:t>
                            </w: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r>
                              <w:rPr>
                                <w:sz w:val="18"/>
                                <w:szCs w:val="18"/>
                              </w:rPr>
                              <w:t>III etapas – 2 000</w:t>
                            </w:r>
                          </w:p>
                        </w:tc>
                        <w:tc>
                          <w:tcPr>
                            <w:tcW w:w="598" w:type="pct"/>
                            <w:shd w:val="clear" w:color="auto" w:fill="auto"/>
                          </w:tcPr>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r>
                              <w:rPr>
                                <w:sz w:val="18"/>
                                <w:szCs w:val="18"/>
                              </w:rPr>
                              <w:t>I etapas – 3 509</w:t>
                            </w:r>
                          </w:p>
                          <w:p>
                            <w:pPr>
                              <w:rPr>
                                <w:sz w:val="4"/>
                                <w:szCs w:val="4"/>
                              </w:rPr>
                            </w:pPr>
                          </w:p>
                          <w:p>
                            <w:pPr>
                              <w:jc w:val="center"/>
                              <w:rPr>
                                <w:sz w:val="18"/>
                                <w:szCs w:val="18"/>
                              </w:rPr>
                            </w:pPr>
                          </w:p>
                          <w:p>
                            <w:pPr>
                              <w:rPr>
                                <w:sz w:val="4"/>
                                <w:szCs w:val="4"/>
                              </w:rPr>
                            </w:pPr>
                          </w:p>
                          <w:p>
                            <w:pPr>
                              <w:jc w:val="center"/>
                              <w:rPr>
                                <w:sz w:val="18"/>
                                <w:szCs w:val="18"/>
                              </w:rPr>
                            </w:pPr>
                            <w:r>
                              <w:rPr>
                                <w:sz w:val="18"/>
                                <w:szCs w:val="18"/>
                              </w:rPr>
                              <w:t>II etapas – 4 961</w:t>
                            </w: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r>
                              <w:rPr>
                                <w:sz w:val="18"/>
                                <w:szCs w:val="18"/>
                              </w:rPr>
                              <w:t>III etapas – 2 420</w:t>
                            </w:r>
                          </w:p>
                        </w:tc>
                        <w:tc>
                          <w:tcPr>
                            <w:tcW w:w="312" w:type="pct"/>
                            <w:shd w:val="clear" w:color="auto" w:fill="auto"/>
                          </w:tcPr>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r>
                              <w:rPr>
                                <w:sz w:val="18"/>
                                <w:szCs w:val="18"/>
                              </w:rPr>
                              <w:t>x</w:t>
                            </w:r>
                          </w:p>
                          <w:p>
                            <w:pPr>
                              <w:rPr>
                                <w:sz w:val="4"/>
                                <w:szCs w:val="4"/>
                              </w:rPr>
                            </w:pPr>
                          </w:p>
                          <w:p>
                            <w:pPr>
                              <w:jc w:val="center"/>
                              <w:rPr>
                                <w:sz w:val="18"/>
                                <w:szCs w:val="18"/>
                              </w:rPr>
                            </w:pPr>
                          </w:p>
                          <w:p>
                            <w:pPr>
                              <w:rPr>
                                <w:sz w:val="4"/>
                                <w:szCs w:val="4"/>
                              </w:rPr>
                            </w:pPr>
                          </w:p>
                          <w:p>
                            <w:pPr>
                              <w:jc w:val="center"/>
                              <w:rPr>
                                <w:sz w:val="18"/>
                                <w:szCs w:val="18"/>
                              </w:rPr>
                            </w:pPr>
                            <w:r>
                              <w:rPr>
                                <w:sz w:val="18"/>
                                <w:szCs w:val="18"/>
                              </w:rPr>
                              <w:t xml:space="preserve">x </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r>
                              <w:rPr>
                                <w:sz w:val="18"/>
                                <w:szCs w:val="18"/>
                              </w:rPr>
                              <w:t>x</w:t>
                            </w:r>
                          </w:p>
                        </w:tc>
                      </w:tr>
                      <w:tr>
                        <w:tc>
                          <w:tcPr>
                            <w:tcW w:w="1348" w:type="pct"/>
                            <w:shd w:val="clear" w:color="auto" w:fill="auto"/>
                          </w:tcPr>
                          <w:p>
                            <w:pPr>
                              <w:rPr>
                                <w:sz w:val="4"/>
                                <w:szCs w:val="4"/>
                              </w:rPr>
                            </w:pPr>
                          </w:p>
                          <w:p>
                            <w:pPr>
                              <w:jc w:val="both"/>
                              <w:rPr>
                                <w:b/>
                                <w:sz w:val="18"/>
                                <w:szCs w:val="18"/>
                              </w:rPr>
                            </w:pPr>
                            <w:r>
                              <w:rPr>
                                <w:sz w:val="18"/>
                                <w:szCs w:val="18"/>
                              </w:rPr>
                              <w:t>4.2.7. Įrengti Šiaulių regioninio nepavojingųjų atliekų sąvartyno 4 sekciją Jurgeliškių k. 9, Šiaulių r.</w:t>
                            </w:r>
                          </w:p>
                        </w:tc>
                        <w:tc>
                          <w:tcPr>
                            <w:tcW w:w="498" w:type="pct"/>
                            <w:shd w:val="clear" w:color="auto" w:fill="auto"/>
                          </w:tcPr>
                          <w:p>
                            <w:pPr>
                              <w:rPr>
                                <w:sz w:val="4"/>
                                <w:szCs w:val="4"/>
                              </w:rPr>
                            </w:pPr>
                          </w:p>
                          <w:p>
                            <w:pPr>
                              <w:jc w:val="center"/>
                              <w:rPr>
                                <w:rFonts w:eastAsia="Lucida Sans Unicode"/>
                                <w:sz w:val="18"/>
                                <w:szCs w:val="18"/>
                              </w:rPr>
                            </w:pPr>
                            <w:r>
                              <w:rPr>
                                <w:rFonts w:eastAsia="Lucida Sans Unicode"/>
                                <w:sz w:val="18"/>
                                <w:szCs w:val="18"/>
                              </w:rPr>
                              <w:t>ŠRATC</w:t>
                            </w:r>
                          </w:p>
                        </w:tc>
                        <w:tc>
                          <w:tcPr>
                            <w:tcW w:w="391" w:type="pct"/>
                            <w:shd w:val="clear" w:color="auto" w:fill="auto"/>
                          </w:tcPr>
                          <w:p>
                            <w:pPr>
                              <w:rPr>
                                <w:sz w:val="4"/>
                                <w:szCs w:val="4"/>
                              </w:rPr>
                            </w:pPr>
                          </w:p>
                          <w:p>
                            <w:pPr>
                              <w:jc w:val="center"/>
                              <w:rPr>
                                <w:sz w:val="18"/>
                                <w:szCs w:val="18"/>
                              </w:rPr>
                            </w:pPr>
                            <w:r>
                              <w:rPr>
                                <w:sz w:val="18"/>
                                <w:szCs w:val="18"/>
                              </w:rPr>
                              <w:t>2024 - 2025 m.</w:t>
                            </w:r>
                          </w:p>
                        </w:tc>
                        <w:tc>
                          <w:tcPr>
                            <w:tcW w:w="692" w:type="pct"/>
                            <w:shd w:val="clear" w:color="auto" w:fill="auto"/>
                          </w:tcPr>
                          <w:p>
                            <w:pPr>
                              <w:rPr>
                                <w:sz w:val="4"/>
                                <w:szCs w:val="4"/>
                              </w:rPr>
                            </w:pPr>
                          </w:p>
                          <w:p>
                            <w:pPr>
                              <w:jc w:val="center"/>
                              <w:rPr>
                                <w:rFonts w:eastAsia="Lucida Sans Unicode"/>
                                <w:sz w:val="18"/>
                                <w:szCs w:val="18"/>
                                <w:shd w:val="clear" w:color="auto" w:fill="FFFFFF"/>
                              </w:rPr>
                            </w:pPr>
                            <w:r>
                              <w:rPr>
                                <w:rFonts w:eastAsia="Lucida Sans Unicode"/>
                                <w:sz w:val="18"/>
                                <w:szCs w:val="18"/>
                                <w:shd w:val="clear" w:color="auto" w:fill="FFFFFF"/>
                              </w:rPr>
                              <w:t xml:space="preserve">ŠRATC lėšos, </w:t>
                            </w:r>
                            <w:r>
                              <w:rPr>
                                <w:sz w:val="18"/>
                                <w:szCs w:val="18"/>
                              </w:rPr>
                              <w:t xml:space="preserve">vietinės rinkliavos lėšos, </w:t>
                            </w:r>
                            <w:r>
                              <w:rPr>
                                <w:rFonts w:eastAsia="Lucida Sans Unicode"/>
                                <w:sz w:val="18"/>
                                <w:szCs w:val="18"/>
                                <w:shd w:val="clear" w:color="auto" w:fill="FFFFFF"/>
                              </w:rPr>
                              <w:t>kitos lėšos</w:t>
                            </w:r>
                          </w:p>
                        </w:tc>
                        <w:tc>
                          <w:tcPr>
                            <w:tcW w:w="578" w:type="pct"/>
                            <w:shd w:val="clear" w:color="auto" w:fill="auto"/>
                          </w:tcPr>
                          <w:p>
                            <w:pPr>
                              <w:rPr>
                                <w:sz w:val="4"/>
                                <w:szCs w:val="4"/>
                              </w:rPr>
                            </w:pPr>
                          </w:p>
                          <w:p>
                            <w:pPr>
                              <w:jc w:val="center"/>
                              <w:rPr>
                                <w:sz w:val="18"/>
                                <w:szCs w:val="18"/>
                              </w:rPr>
                            </w:pPr>
                            <w:r>
                              <w:rPr>
                                <w:sz w:val="18"/>
                                <w:szCs w:val="18"/>
                              </w:rPr>
                              <w:t>2 700</w:t>
                            </w:r>
                          </w:p>
                        </w:tc>
                        <w:tc>
                          <w:tcPr>
                            <w:tcW w:w="598" w:type="pct"/>
                            <w:shd w:val="clear" w:color="auto" w:fill="auto"/>
                          </w:tcPr>
                          <w:p>
                            <w:pPr>
                              <w:rPr>
                                <w:sz w:val="4"/>
                                <w:szCs w:val="4"/>
                              </w:rPr>
                            </w:pPr>
                          </w:p>
                          <w:p>
                            <w:pPr>
                              <w:jc w:val="center"/>
                              <w:rPr>
                                <w:sz w:val="18"/>
                                <w:szCs w:val="18"/>
                              </w:rPr>
                            </w:pPr>
                            <w:r>
                              <w:rPr>
                                <w:sz w:val="18"/>
                                <w:szCs w:val="18"/>
                              </w:rPr>
                              <w:t>3 267</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4.2.8. Modernizuoto esamus sąvartyno filtrato valymo įrenginius (modernizavimą vykdant etapais): </w:t>
                            </w:r>
                          </w:p>
                          <w:p>
                            <w:pPr>
                              <w:rPr>
                                <w:sz w:val="4"/>
                                <w:szCs w:val="4"/>
                              </w:rPr>
                            </w:pPr>
                          </w:p>
                          <w:p>
                            <w:pPr>
                              <w:jc w:val="both"/>
                              <w:rPr>
                                <w:sz w:val="18"/>
                                <w:szCs w:val="18"/>
                              </w:rPr>
                            </w:pPr>
                            <w:r>
                              <w:rPr>
                                <w:sz w:val="18"/>
                                <w:szCs w:val="18"/>
                              </w:rPr>
                              <w:t xml:space="preserve">I etapas – uždarytame Kairių sąvartyne, </w:t>
                            </w:r>
                          </w:p>
                          <w:p>
                            <w:pPr>
                              <w:rPr>
                                <w:sz w:val="4"/>
                                <w:szCs w:val="4"/>
                              </w:rPr>
                            </w:pPr>
                          </w:p>
                          <w:p>
                            <w:pPr>
                              <w:jc w:val="both"/>
                              <w:rPr>
                                <w:sz w:val="18"/>
                                <w:szCs w:val="18"/>
                              </w:rPr>
                            </w:pPr>
                            <w:r>
                              <w:rPr>
                                <w:sz w:val="18"/>
                                <w:szCs w:val="18"/>
                              </w:rPr>
                              <w:t xml:space="preserve">II etapas – veikiančiame regioniniame sąvartyne Jurgeliškių k. 9, Šiaulių r., </w:t>
                            </w:r>
                          </w:p>
                          <w:p>
                            <w:pPr>
                              <w:rPr>
                                <w:sz w:val="4"/>
                                <w:szCs w:val="4"/>
                              </w:rPr>
                            </w:pPr>
                          </w:p>
                          <w:p>
                            <w:pPr>
                              <w:jc w:val="both"/>
                              <w:rPr>
                                <w:sz w:val="18"/>
                                <w:szCs w:val="18"/>
                              </w:rPr>
                            </w:pPr>
                            <w:r>
                              <w:rPr>
                                <w:sz w:val="18"/>
                                <w:szCs w:val="18"/>
                              </w:rPr>
                              <w:t>III etapas – sąvartyno filtrato ir filtrato koncentrato išgarinimo įrenginių pirkimas Jurgeliškių k. 9, Šiaulių r.</w:t>
                            </w:r>
                          </w:p>
                        </w:tc>
                        <w:tc>
                          <w:tcPr>
                            <w:tcW w:w="498" w:type="pct"/>
                            <w:shd w:val="clear" w:color="auto" w:fill="auto"/>
                          </w:tcPr>
                          <w:p>
                            <w:pPr>
                              <w:rPr>
                                <w:sz w:val="4"/>
                                <w:szCs w:val="4"/>
                              </w:rPr>
                            </w:pPr>
                          </w:p>
                          <w:p>
                            <w:pPr>
                              <w:jc w:val="center"/>
                              <w:rPr>
                                <w:rFonts w:eastAsia="Lucida Sans Unicode"/>
                                <w:sz w:val="18"/>
                                <w:szCs w:val="18"/>
                              </w:rPr>
                            </w:pPr>
                            <w:r>
                              <w:rPr>
                                <w:rFonts w:eastAsia="Lucida Sans Unicode"/>
                                <w:sz w:val="18"/>
                                <w:szCs w:val="18"/>
                              </w:rPr>
                              <w:t>ŠRATC</w:t>
                            </w:r>
                          </w:p>
                        </w:tc>
                        <w:tc>
                          <w:tcPr>
                            <w:tcW w:w="391" w:type="pct"/>
                            <w:shd w:val="clear" w:color="auto" w:fill="auto"/>
                          </w:tcPr>
                          <w:p>
                            <w:pPr>
                              <w:rPr>
                                <w:sz w:val="4"/>
                                <w:szCs w:val="4"/>
                              </w:rPr>
                            </w:pPr>
                          </w:p>
                          <w:p>
                            <w:pPr>
                              <w:jc w:val="center"/>
                              <w:rPr>
                                <w:sz w:val="18"/>
                                <w:szCs w:val="18"/>
                              </w:rPr>
                            </w:pPr>
                            <w:r>
                              <w:rPr>
                                <w:sz w:val="18"/>
                                <w:szCs w:val="18"/>
                              </w:rPr>
                              <w:t>2023 - 2027 m.</w:t>
                            </w:r>
                          </w:p>
                        </w:tc>
                        <w:tc>
                          <w:tcPr>
                            <w:tcW w:w="692" w:type="pct"/>
                            <w:shd w:val="clear" w:color="auto" w:fill="auto"/>
                          </w:tcPr>
                          <w:p>
                            <w:pPr>
                              <w:rPr>
                                <w:sz w:val="4"/>
                                <w:szCs w:val="4"/>
                              </w:rPr>
                            </w:pPr>
                          </w:p>
                          <w:p>
                            <w:pPr>
                              <w:jc w:val="center"/>
                              <w:rPr>
                                <w:rFonts w:eastAsia="Lucida Sans Unicode"/>
                                <w:sz w:val="18"/>
                                <w:szCs w:val="18"/>
                                <w:shd w:val="clear" w:color="auto" w:fill="FFFFFF"/>
                              </w:rPr>
                            </w:pPr>
                            <w:r>
                              <w:rPr>
                                <w:rFonts w:eastAsia="Lucida Sans Unicode"/>
                                <w:sz w:val="18"/>
                                <w:szCs w:val="18"/>
                                <w:shd w:val="clear" w:color="auto" w:fill="FFFFFF"/>
                              </w:rPr>
                              <w:t xml:space="preserve">ŠRATC lėšos, </w:t>
                            </w:r>
                            <w:r>
                              <w:rPr>
                                <w:sz w:val="18"/>
                                <w:szCs w:val="18"/>
                              </w:rPr>
                              <w:t xml:space="preserve">vietinės rinkliavos lėšos, valstybės biudžeto lėšos, </w:t>
                            </w:r>
                            <w:r>
                              <w:rPr>
                                <w:rFonts w:eastAsia="Lucida Sans Unicode"/>
                                <w:sz w:val="18"/>
                                <w:szCs w:val="18"/>
                                <w:shd w:val="clear" w:color="auto" w:fill="FFFFFF"/>
                              </w:rPr>
                              <w:t>kitos lėšos</w:t>
                            </w:r>
                          </w:p>
                        </w:tc>
                        <w:tc>
                          <w:tcPr>
                            <w:tcW w:w="578" w:type="pct"/>
                            <w:shd w:val="clear" w:color="auto" w:fill="auto"/>
                          </w:tcPr>
                          <w:p>
                            <w:pPr>
                              <w:rPr>
                                <w:sz w:val="4"/>
                                <w:szCs w:val="4"/>
                              </w:rPr>
                            </w:pPr>
                          </w:p>
                          <w:p>
                            <w:pPr>
                              <w:jc w:val="center"/>
                              <w:rPr>
                                <w:sz w:val="18"/>
                                <w:szCs w:val="18"/>
                              </w:rPr>
                            </w:pPr>
                            <w:r>
                              <w:rPr>
                                <w:sz w:val="18"/>
                                <w:szCs w:val="18"/>
                              </w:rPr>
                              <w:t xml:space="preserve">I etapas – 580 </w:t>
                            </w:r>
                          </w:p>
                          <w:p>
                            <w:pPr>
                              <w:rPr>
                                <w:sz w:val="4"/>
                                <w:szCs w:val="4"/>
                              </w:rPr>
                            </w:pPr>
                          </w:p>
                          <w:p>
                            <w:pPr>
                              <w:jc w:val="center"/>
                              <w:rPr>
                                <w:sz w:val="18"/>
                                <w:szCs w:val="18"/>
                              </w:rPr>
                            </w:pPr>
                          </w:p>
                          <w:p>
                            <w:pPr>
                              <w:rPr>
                                <w:sz w:val="4"/>
                                <w:szCs w:val="4"/>
                              </w:rPr>
                            </w:pPr>
                          </w:p>
                          <w:p>
                            <w:pPr>
                              <w:jc w:val="center"/>
                              <w:rPr>
                                <w:sz w:val="18"/>
                                <w:szCs w:val="18"/>
                              </w:rPr>
                            </w:pPr>
                            <w:r>
                              <w:rPr>
                                <w:sz w:val="18"/>
                                <w:szCs w:val="18"/>
                              </w:rPr>
                              <w:t>II etapas – 2 430</w:t>
                            </w:r>
                          </w:p>
                          <w:p>
                            <w:pPr>
                              <w:rPr>
                                <w:sz w:val="4"/>
                                <w:szCs w:val="4"/>
                              </w:rPr>
                            </w:pPr>
                          </w:p>
                          <w:p>
                            <w:pPr>
                              <w:jc w:val="center"/>
                              <w:rPr>
                                <w:sz w:val="18"/>
                                <w:szCs w:val="18"/>
                              </w:rPr>
                            </w:pPr>
                          </w:p>
                          <w:p>
                            <w:pPr>
                              <w:rPr>
                                <w:sz w:val="4"/>
                                <w:szCs w:val="4"/>
                              </w:rPr>
                            </w:pPr>
                          </w:p>
                          <w:p>
                            <w:pPr>
                              <w:jc w:val="center"/>
                              <w:rPr>
                                <w:sz w:val="18"/>
                                <w:szCs w:val="18"/>
                              </w:rPr>
                            </w:pPr>
                            <w:r>
                              <w:rPr>
                                <w:sz w:val="18"/>
                                <w:szCs w:val="18"/>
                              </w:rPr>
                              <w:t>III etapas – 4 250</w:t>
                            </w:r>
                          </w:p>
                        </w:tc>
                        <w:tc>
                          <w:tcPr>
                            <w:tcW w:w="598" w:type="pct"/>
                            <w:shd w:val="clear" w:color="auto" w:fill="auto"/>
                          </w:tcPr>
                          <w:p>
                            <w:pPr>
                              <w:rPr>
                                <w:sz w:val="4"/>
                                <w:szCs w:val="4"/>
                              </w:rPr>
                            </w:pPr>
                          </w:p>
                          <w:p>
                            <w:pPr>
                              <w:jc w:val="center"/>
                              <w:rPr>
                                <w:sz w:val="18"/>
                                <w:szCs w:val="18"/>
                              </w:rPr>
                            </w:pPr>
                            <w:r>
                              <w:rPr>
                                <w:sz w:val="18"/>
                                <w:szCs w:val="18"/>
                              </w:rPr>
                              <w:t>I etapas – 701,8</w:t>
                            </w:r>
                          </w:p>
                          <w:p>
                            <w:pPr>
                              <w:rPr>
                                <w:sz w:val="4"/>
                                <w:szCs w:val="4"/>
                              </w:rPr>
                            </w:pPr>
                          </w:p>
                          <w:p>
                            <w:pPr>
                              <w:jc w:val="center"/>
                              <w:rPr>
                                <w:sz w:val="18"/>
                                <w:szCs w:val="18"/>
                              </w:rPr>
                            </w:pPr>
                          </w:p>
                          <w:p>
                            <w:pPr>
                              <w:rPr>
                                <w:sz w:val="4"/>
                                <w:szCs w:val="4"/>
                              </w:rPr>
                            </w:pPr>
                          </w:p>
                          <w:p>
                            <w:pPr>
                              <w:jc w:val="center"/>
                              <w:rPr>
                                <w:sz w:val="18"/>
                                <w:szCs w:val="18"/>
                              </w:rPr>
                            </w:pPr>
                            <w:r>
                              <w:rPr>
                                <w:sz w:val="18"/>
                                <w:szCs w:val="18"/>
                              </w:rPr>
                              <w:t>II etapas – 2 940,3</w:t>
                            </w:r>
                          </w:p>
                          <w:p>
                            <w:pPr>
                              <w:rPr>
                                <w:sz w:val="4"/>
                                <w:szCs w:val="4"/>
                              </w:rPr>
                            </w:pPr>
                          </w:p>
                          <w:p>
                            <w:pPr>
                              <w:jc w:val="center"/>
                              <w:rPr>
                                <w:sz w:val="18"/>
                                <w:szCs w:val="18"/>
                              </w:rPr>
                            </w:pPr>
                          </w:p>
                          <w:p>
                            <w:pPr>
                              <w:rPr>
                                <w:sz w:val="4"/>
                                <w:szCs w:val="4"/>
                              </w:rPr>
                            </w:pPr>
                          </w:p>
                          <w:p>
                            <w:pPr>
                              <w:jc w:val="center"/>
                              <w:rPr>
                                <w:sz w:val="18"/>
                                <w:szCs w:val="18"/>
                              </w:rPr>
                            </w:pPr>
                            <w:r>
                              <w:rPr>
                                <w:sz w:val="18"/>
                                <w:szCs w:val="18"/>
                              </w:rPr>
                              <w:t>III etapas – 5 142,5</w:t>
                            </w:r>
                          </w:p>
                        </w:tc>
                        <w:tc>
                          <w:tcPr>
                            <w:tcW w:w="312" w:type="pct"/>
                            <w:shd w:val="clear" w:color="auto" w:fill="auto"/>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r>
                              <w:rPr>
                                <w:sz w:val="18"/>
                                <w:szCs w:val="18"/>
                              </w:rPr>
                              <w:t>x</w:t>
                            </w:r>
                          </w:p>
                        </w:tc>
                        <w:tc>
                          <w:tcPr>
                            <w:tcW w:w="292" w:type="pct"/>
                            <w:shd w:val="clear" w:color="auto" w:fill="auto"/>
                          </w:tcPr>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p>
                          <w:p>
                            <w:pPr>
                              <w:rPr>
                                <w:sz w:val="4"/>
                                <w:szCs w:val="4"/>
                              </w:rPr>
                            </w:pPr>
                          </w:p>
                          <w:p>
                            <w:pPr>
                              <w:jc w:val="center"/>
                              <w:rPr>
                                <w:sz w:val="18"/>
                                <w:szCs w:val="18"/>
                              </w:rPr>
                            </w:pPr>
                            <w:r>
                              <w:rPr>
                                <w:sz w:val="18"/>
                                <w:szCs w:val="18"/>
                              </w:rPr>
                              <w:t>x</w:t>
                            </w:r>
                          </w:p>
                        </w:tc>
                      </w:tr>
                      <w:tr>
                        <w:tc>
                          <w:tcPr>
                            <w:tcW w:w="1348" w:type="pct"/>
                            <w:shd w:val="clear" w:color="auto" w:fill="auto"/>
                          </w:tcPr>
                          <w:p>
                            <w:pPr>
                              <w:rPr>
                                <w:sz w:val="4"/>
                                <w:szCs w:val="4"/>
                              </w:rPr>
                            </w:pPr>
                          </w:p>
                          <w:p>
                            <w:pPr>
                              <w:jc w:val="both"/>
                              <w:rPr>
                                <w:sz w:val="18"/>
                                <w:szCs w:val="18"/>
                              </w:rPr>
                            </w:pPr>
                            <w:r>
                              <w:rPr>
                                <w:sz w:val="18"/>
                                <w:szCs w:val="18"/>
                              </w:rPr>
                              <w:t>4.2.9. Modernizuoti Kairių sąvartyno nuotekų tinklus bei įrengti pirminį nuotekų apvalymą</w:t>
                            </w:r>
                          </w:p>
                        </w:tc>
                        <w:tc>
                          <w:tcPr>
                            <w:tcW w:w="498" w:type="pct"/>
                            <w:shd w:val="clear" w:color="auto" w:fill="auto"/>
                          </w:tcPr>
                          <w:p>
                            <w:pPr>
                              <w:rPr>
                                <w:sz w:val="4"/>
                                <w:szCs w:val="4"/>
                              </w:rPr>
                            </w:pPr>
                          </w:p>
                          <w:p>
                            <w:pPr>
                              <w:jc w:val="center"/>
                              <w:rPr>
                                <w:rFonts w:eastAsia="Lucida Sans Unicode"/>
                                <w:sz w:val="18"/>
                                <w:szCs w:val="18"/>
                              </w:rPr>
                            </w:pPr>
                            <w:r>
                              <w:rPr>
                                <w:rFonts w:eastAsia="Lucida Sans Unicode"/>
                                <w:sz w:val="18"/>
                                <w:szCs w:val="18"/>
                              </w:rPr>
                              <w:t>ŠRATC</w:t>
                            </w:r>
                          </w:p>
                        </w:tc>
                        <w:tc>
                          <w:tcPr>
                            <w:tcW w:w="391" w:type="pct"/>
                            <w:shd w:val="clear" w:color="auto" w:fill="auto"/>
                          </w:tcPr>
                          <w:p>
                            <w:pPr>
                              <w:rPr>
                                <w:sz w:val="4"/>
                                <w:szCs w:val="4"/>
                              </w:rPr>
                            </w:pPr>
                          </w:p>
                          <w:p>
                            <w:pPr>
                              <w:jc w:val="center"/>
                              <w:rPr>
                                <w:sz w:val="18"/>
                                <w:szCs w:val="18"/>
                              </w:rPr>
                            </w:pPr>
                            <w:r>
                              <w:rPr>
                                <w:sz w:val="18"/>
                                <w:szCs w:val="18"/>
                              </w:rPr>
                              <w:t>2023 - 2024 m.</w:t>
                            </w:r>
                          </w:p>
                        </w:tc>
                        <w:tc>
                          <w:tcPr>
                            <w:tcW w:w="692" w:type="pct"/>
                            <w:shd w:val="clear" w:color="auto" w:fill="auto"/>
                          </w:tcPr>
                          <w:p>
                            <w:pPr>
                              <w:rPr>
                                <w:sz w:val="4"/>
                                <w:szCs w:val="4"/>
                              </w:rPr>
                            </w:pPr>
                          </w:p>
                          <w:p>
                            <w:pPr>
                              <w:jc w:val="center"/>
                              <w:rPr>
                                <w:rFonts w:eastAsia="Lucida Sans Unicode"/>
                                <w:sz w:val="18"/>
                                <w:szCs w:val="18"/>
                                <w:shd w:val="clear" w:color="auto" w:fill="FFFFFF"/>
                              </w:rPr>
                            </w:pPr>
                            <w:r>
                              <w:rPr>
                                <w:rFonts w:eastAsia="Lucida Sans Unicode"/>
                                <w:sz w:val="18"/>
                                <w:szCs w:val="18"/>
                                <w:shd w:val="clear" w:color="auto" w:fill="FFFFFF"/>
                              </w:rPr>
                              <w:t xml:space="preserve">ŠRATC lėšos, </w:t>
                            </w:r>
                            <w:r>
                              <w:rPr>
                                <w:sz w:val="18"/>
                                <w:szCs w:val="18"/>
                              </w:rPr>
                              <w:t xml:space="preserve">vietinės rinkliavos lėšos, </w:t>
                            </w:r>
                            <w:r>
                              <w:rPr>
                                <w:rFonts w:eastAsia="Lucida Sans Unicode"/>
                                <w:sz w:val="18"/>
                                <w:szCs w:val="18"/>
                                <w:shd w:val="clear" w:color="auto" w:fill="FFFFFF"/>
                              </w:rPr>
                              <w:t>kitos lėšos</w:t>
                            </w:r>
                          </w:p>
                        </w:tc>
                        <w:tc>
                          <w:tcPr>
                            <w:tcW w:w="578" w:type="pct"/>
                            <w:shd w:val="clear" w:color="auto" w:fill="auto"/>
                          </w:tcPr>
                          <w:p>
                            <w:pPr>
                              <w:rPr>
                                <w:sz w:val="4"/>
                                <w:szCs w:val="4"/>
                              </w:rPr>
                            </w:pPr>
                          </w:p>
                          <w:p>
                            <w:pPr>
                              <w:jc w:val="center"/>
                              <w:rPr>
                                <w:sz w:val="18"/>
                                <w:szCs w:val="18"/>
                              </w:rPr>
                            </w:pPr>
                            <w:r>
                              <w:rPr>
                                <w:sz w:val="18"/>
                                <w:szCs w:val="18"/>
                              </w:rPr>
                              <w:t>454</w:t>
                            </w:r>
                          </w:p>
                        </w:tc>
                        <w:tc>
                          <w:tcPr>
                            <w:tcW w:w="598" w:type="pct"/>
                            <w:shd w:val="clear" w:color="auto" w:fill="auto"/>
                          </w:tcPr>
                          <w:p>
                            <w:pPr>
                              <w:rPr>
                                <w:sz w:val="4"/>
                                <w:szCs w:val="4"/>
                              </w:rPr>
                            </w:pPr>
                          </w:p>
                          <w:p>
                            <w:pPr>
                              <w:jc w:val="center"/>
                              <w:rPr>
                                <w:sz w:val="18"/>
                                <w:szCs w:val="18"/>
                              </w:rPr>
                            </w:pPr>
                            <w:r>
                              <w:rPr>
                                <w:sz w:val="18"/>
                                <w:szCs w:val="18"/>
                              </w:rPr>
                              <w:t>549,34</w:t>
                            </w: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r>
                              <w:rPr>
                                <w:sz w:val="18"/>
                                <w:szCs w:val="18"/>
                              </w:rPr>
                              <w:t>x</w:t>
                            </w: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4.2.10. Įsigyti putų polistirolo atliekų tvarkymo įrenginius</w:t>
                            </w:r>
                          </w:p>
                          <w:p>
                            <w:pPr>
                              <w:rPr>
                                <w:sz w:val="4"/>
                                <w:szCs w:val="4"/>
                              </w:rPr>
                            </w:pPr>
                          </w:p>
                          <w:p>
                            <w:pPr>
                              <w:jc w:val="both"/>
                              <w:rPr>
                                <w:sz w:val="18"/>
                                <w:szCs w:val="18"/>
                              </w:rPr>
                            </w:pPr>
                          </w:p>
                        </w:tc>
                        <w:tc>
                          <w:tcPr>
                            <w:tcW w:w="498" w:type="pct"/>
                            <w:shd w:val="clear" w:color="auto" w:fill="auto"/>
                          </w:tcPr>
                          <w:p>
                            <w:pPr>
                              <w:rPr>
                                <w:sz w:val="4"/>
                                <w:szCs w:val="4"/>
                              </w:rPr>
                            </w:pPr>
                          </w:p>
                          <w:p>
                            <w:pPr>
                              <w:jc w:val="center"/>
                              <w:rPr>
                                <w:rFonts w:eastAsia="Lucida Sans Unicode"/>
                                <w:sz w:val="18"/>
                                <w:szCs w:val="18"/>
                              </w:rPr>
                            </w:pPr>
                            <w:r>
                              <w:rPr>
                                <w:rFonts w:eastAsia="Lucida Sans Unicode"/>
                                <w:sz w:val="18"/>
                                <w:szCs w:val="18"/>
                              </w:rPr>
                              <w:t>ŠRATC</w:t>
                            </w:r>
                          </w:p>
                        </w:tc>
                        <w:tc>
                          <w:tcPr>
                            <w:tcW w:w="391" w:type="pct"/>
                            <w:shd w:val="clear" w:color="auto" w:fill="auto"/>
                          </w:tcPr>
                          <w:p>
                            <w:pPr>
                              <w:rPr>
                                <w:sz w:val="4"/>
                                <w:szCs w:val="4"/>
                              </w:rPr>
                            </w:pPr>
                          </w:p>
                          <w:p>
                            <w:pPr>
                              <w:jc w:val="center"/>
                              <w:rPr>
                                <w:sz w:val="18"/>
                                <w:szCs w:val="18"/>
                              </w:rPr>
                            </w:pPr>
                            <w:r>
                              <w:rPr>
                                <w:sz w:val="18"/>
                                <w:szCs w:val="18"/>
                              </w:rPr>
                              <w:t>2023 m.</w:t>
                            </w:r>
                          </w:p>
                        </w:tc>
                        <w:tc>
                          <w:tcPr>
                            <w:tcW w:w="692" w:type="pct"/>
                            <w:shd w:val="clear" w:color="auto" w:fill="auto"/>
                          </w:tcPr>
                          <w:p>
                            <w:pPr>
                              <w:rPr>
                                <w:sz w:val="4"/>
                                <w:szCs w:val="4"/>
                              </w:rPr>
                            </w:pPr>
                          </w:p>
                          <w:p>
                            <w:pPr>
                              <w:jc w:val="center"/>
                              <w:rPr>
                                <w:rFonts w:eastAsia="Lucida Sans Unicode"/>
                                <w:sz w:val="18"/>
                                <w:szCs w:val="18"/>
                                <w:shd w:val="clear" w:color="auto" w:fill="FFFFFF"/>
                              </w:rPr>
                            </w:pPr>
                            <w:r>
                              <w:rPr>
                                <w:rFonts w:eastAsia="Lucida Sans Unicode"/>
                                <w:sz w:val="18"/>
                                <w:szCs w:val="18"/>
                                <w:shd w:val="clear" w:color="auto" w:fill="FFFFFF"/>
                              </w:rPr>
                              <w:t xml:space="preserve">ŠRATC lėšos, </w:t>
                            </w:r>
                            <w:r>
                              <w:rPr>
                                <w:sz w:val="18"/>
                                <w:szCs w:val="18"/>
                              </w:rPr>
                              <w:t xml:space="preserve">vietinės rinkliavos lėšos, </w:t>
                            </w:r>
                            <w:r>
                              <w:rPr>
                                <w:rFonts w:eastAsia="Lucida Sans Unicode"/>
                                <w:sz w:val="18"/>
                                <w:szCs w:val="18"/>
                                <w:shd w:val="clear" w:color="auto" w:fill="FFFFFF"/>
                              </w:rPr>
                              <w:t>kitos lėšos</w:t>
                            </w:r>
                          </w:p>
                        </w:tc>
                        <w:tc>
                          <w:tcPr>
                            <w:tcW w:w="578" w:type="pct"/>
                            <w:shd w:val="clear" w:color="auto" w:fill="auto"/>
                          </w:tcPr>
                          <w:p>
                            <w:pPr>
                              <w:rPr>
                                <w:sz w:val="4"/>
                                <w:szCs w:val="4"/>
                              </w:rPr>
                            </w:pPr>
                          </w:p>
                          <w:p>
                            <w:pPr>
                              <w:jc w:val="center"/>
                              <w:rPr>
                                <w:sz w:val="18"/>
                                <w:szCs w:val="18"/>
                              </w:rPr>
                            </w:pPr>
                            <w:r>
                              <w:rPr>
                                <w:sz w:val="18"/>
                                <w:szCs w:val="18"/>
                              </w:rPr>
                              <w:t>50</w:t>
                            </w:r>
                          </w:p>
                        </w:tc>
                        <w:tc>
                          <w:tcPr>
                            <w:tcW w:w="598" w:type="pct"/>
                            <w:shd w:val="clear" w:color="auto" w:fill="auto"/>
                          </w:tcPr>
                          <w:p>
                            <w:pPr>
                              <w:rPr>
                                <w:sz w:val="4"/>
                                <w:szCs w:val="4"/>
                              </w:rPr>
                            </w:pPr>
                          </w:p>
                          <w:p>
                            <w:pPr>
                              <w:jc w:val="center"/>
                              <w:rPr>
                                <w:sz w:val="18"/>
                                <w:szCs w:val="18"/>
                              </w:rPr>
                            </w:pPr>
                            <w:r>
                              <w:rPr>
                                <w:sz w:val="18"/>
                                <w:szCs w:val="18"/>
                              </w:rPr>
                              <w:t>60,5</w:t>
                            </w: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r>
                              <w:rPr>
                                <w:sz w:val="18"/>
                                <w:szCs w:val="18"/>
                              </w:rPr>
                              <w:t>x</w:t>
                            </w:r>
                          </w:p>
                        </w:tc>
                      </w:tr>
                      <w:tr>
                        <w:tc>
                          <w:tcPr>
                            <w:tcW w:w="1348" w:type="pct"/>
                            <w:shd w:val="clear" w:color="auto" w:fill="auto"/>
                          </w:tcPr>
                          <w:p>
                            <w:pPr>
                              <w:rPr>
                                <w:sz w:val="4"/>
                                <w:szCs w:val="4"/>
                              </w:rPr>
                            </w:pPr>
                          </w:p>
                          <w:p>
                            <w:pPr>
                              <w:jc w:val="both"/>
                              <w:rPr>
                                <w:sz w:val="18"/>
                                <w:szCs w:val="18"/>
                              </w:rPr>
                            </w:pPr>
                            <w:r>
                              <w:rPr>
                                <w:sz w:val="18"/>
                                <w:szCs w:val="18"/>
                              </w:rPr>
                              <w:t>4.2.11. Užbaigti bendro naudojimo konteinerių aikštelių įrengimo projektus Pakruojo r., Šiaulių m., Šiaulių r. ir Radviliškio r. sav. (Radviliškio rajone – 71 vnt.)</w:t>
                            </w:r>
                          </w:p>
                          <w:p>
                            <w:pPr>
                              <w:rPr>
                                <w:sz w:val="4"/>
                                <w:szCs w:val="4"/>
                              </w:rPr>
                            </w:pPr>
                          </w:p>
                          <w:p>
                            <w:pPr>
                              <w:jc w:val="both"/>
                              <w:rPr>
                                <w:sz w:val="18"/>
                                <w:szCs w:val="18"/>
                              </w:rPr>
                            </w:pPr>
                          </w:p>
                        </w:tc>
                        <w:tc>
                          <w:tcPr>
                            <w:tcW w:w="498" w:type="pct"/>
                            <w:shd w:val="clear" w:color="auto" w:fill="auto"/>
                          </w:tcPr>
                          <w:p>
                            <w:pPr>
                              <w:rPr>
                                <w:sz w:val="4"/>
                                <w:szCs w:val="4"/>
                              </w:rPr>
                            </w:pPr>
                          </w:p>
                          <w:p>
                            <w:pPr>
                              <w:jc w:val="center"/>
                              <w:rPr>
                                <w:rFonts w:eastAsia="Lucida Sans Unicode"/>
                                <w:sz w:val="18"/>
                                <w:szCs w:val="18"/>
                              </w:rPr>
                            </w:pPr>
                            <w:r>
                              <w:rPr>
                                <w:rFonts w:eastAsia="Lucida Sans Unicode"/>
                                <w:sz w:val="18"/>
                                <w:szCs w:val="18"/>
                              </w:rPr>
                              <w:t>ŠRATC, savivaldybės</w:t>
                            </w:r>
                          </w:p>
                        </w:tc>
                        <w:tc>
                          <w:tcPr>
                            <w:tcW w:w="391" w:type="pct"/>
                            <w:shd w:val="clear" w:color="auto" w:fill="auto"/>
                          </w:tcPr>
                          <w:p>
                            <w:pPr>
                              <w:rPr>
                                <w:sz w:val="4"/>
                                <w:szCs w:val="4"/>
                              </w:rPr>
                            </w:pPr>
                          </w:p>
                          <w:p>
                            <w:pPr>
                              <w:jc w:val="center"/>
                              <w:rPr>
                                <w:sz w:val="18"/>
                                <w:szCs w:val="18"/>
                              </w:rPr>
                            </w:pPr>
                            <w:r>
                              <w:rPr>
                                <w:sz w:val="18"/>
                                <w:szCs w:val="18"/>
                              </w:rPr>
                              <w:t xml:space="preserve">2021-2023 m. </w:t>
                            </w:r>
                          </w:p>
                        </w:tc>
                        <w:tc>
                          <w:tcPr>
                            <w:tcW w:w="692" w:type="pct"/>
                            <w:shd w:val="clear" w:color="auto" w:fill="auto"/>
                          </w:tcPr>
                          <w:p>
                            <w:pPr>
                              <w:rPr>
                                <w:sz w:val="4"/>
                                <w:szCs w:val="4"/>
                              </w:rPr>
                            </w:pPr>
                          </w:p>
                          <w:p>
                            <w:pPr>
                              <w:jc w:val="center"/>
                              <w:rPr>
                                <w:rFonts w:eastAsia="Lucida Sans Unicode"/>
                                <w:sz w:val="18"/>
                                <w:szCs w:val="18"/>
                                <w:shd w:val="clear" w:color="auto" w:fill="FFFFFF"/>
                              </w:rPr>
                            </w:pPr>
                            <w:r>
                              <w:rPr>
                                <w:rFonts w:eastAsia="Lucida Sans Unicode"/>
                                <w:sz w:val="18"/>
                                <w:szCs w:val="18"/>
                                <w:shd w:val="clear" w:color="auto" w:fill="FFFFFF"/>
                              </w:rPr>
                              <w:t xml:space="preserve">ES fondų (2014-2020 m.) fondų lėšos, ŠRATC lėšos, </w:t>
                            </w:r>
                            <w:r>
                              <w:rPr>
                                <w:sz w:val="18"/>
                                <w:szCs w:val="18"/>
                              </w:rPr>
                              <w:t xml:space="preserve">savivaldybės biudžeto lėšos, </w:t>
                            </w:r>
                            <w:r>
                              <w:rPr>
                                <w:rFonts w:eastAsia="Lucida Sans Unicode"/>
                                <w:sz w:val="18"/>
                                <w:szCs w:val="18"/>
                                <w:shd w:val="clear" w:color="auto" w:fill="FFFFFF"/>
                              </w:rPr>
                              <w:t>kitos lėšos</w:t>
                            </w:r>
                          </w:p>
                        </w:tc>
                        <w:tc>
                          <w:tcPr>
                            <w:tcW w:w="578" w:type="pct"/>
                            <w:shd w:val="clear" w:color="auto" w:fill="auto"/>
                            <w:vAlign w:val="center"/>
                          </w:tcPr>
                          <w:p>
                            <w:pPr>
                              <w:rPr>
                                <w:sz w:val="4"/>
                                <w:szCs w:val="4"/>
                              </w:rPr>
                            </w:pPr>
                          </w:p>
                          <w:p>
                            <w:pPr>
                              <w:jc w:val="center"/>
                              <w:rPr>
                                <w:sz w:val="18"/>
                                <w:szCs w:val="18"/>
                              </w:rPr>
                            </w:pPr>
                            <w:r>
                              <w:rPr>
                                <w:sz w:val="18"/>
                                <w:szCs w:val="18"/>
                              </w:rPr>
                              <w:t>423,2</w:t>
                            </w:r>
                          </w:p>
                        </w:tc>
                        <w:tc>
                          <w:tcPr>
                            <w:tcW w:w="598" w:type="pct"/>
                            <w:shd w:val="clear" w:color="auto" w:fill="auto"/>
                            <w:vAlign w:val="center"/>
                          </w:tcPr>
                          <w:p>
                            <w:pPr>
                              <w:rPr>
                                <w:sz w:val="4"/>
                                <w:szCs w:val="4"/>
                              </w:rPr>
                            </w:pPr>
                          </w:p>
                          <w:p>
                            <w:pPr>
                              <w:jc w:val="center"/>
                              <w:rPr>
                                <w:sz w:val="18"/>
                                <w:szCs w:val="18"/>
                              </w:rPr>
                            </w:pPr>
                            <w:r>
                              <w:rPr>
                                <w:sz w:val="18"/>
                                <w:szCs w:val="18"/>
                              </w:rPr>
                              <w:t>512,09</w:t>
                            </w:r>
                          </w:p>
                        </w:tc>
                        <w:tc>
                          <w:tcPr>
                            <w:tcW w:w="312" w:type="pct"/>
                            <w:shd w:val="clear" w:color="auto" w:fill="auto"/>
                            <w:vAlign w:val="center"/>
                          </w:tcPr>
                          <w:p>
                            <w:pPr>
                              <w:rPr>
                                <w:sz w:val="4"/>
                                <w:szCs w:val="4"/>
                              </w:rPr>
                            </w:pPr>
                          </w:p>
                          <w:p>
                            <w:pPr>
                              <w:jc w:val="center"/>
                              <w:rPr>
                                <w:sz w:val="18"/>
                                <w:szCs w:val="18"/>
                              </w:rPr>
                            </w:pPr>
                            <w:r>
                              <w:rPr>
                                <w:sz w:val="18"/>
                                <w:szCs w:val="18"/>
                              </w:rPr>
                              <w:t>x</w:t>
                            </w: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sz w:val="18"/>
                                <w:szCs w:val="18"/>
                              </w:rPr>
                            </w:pPr>
                            <w:r>
                              <w:rPr>
                                <w:b/>
                                <w:sz w:val="18"/>
                                <w:szCs w:val="18"/>
                              </w:rPr>
                              <w:t>4.3. uždavinys. Aplinkai ir visuomenės sveikatai saugiu būdu eksploatuoti komunalinių atliekų tvarkymo infrastruktūrą, optimizuoti jos darbą ir poveikį aplinkai</w:t>
                            </w:r>
                          </w:p>
                        </w:tc>
                      </w:tr>
                      <w:tr>
                        <w:tc>
                          <w:tcPr>
                            <w:tcW w:w="1348" w:type="pct"/>
                            <w:shd w:val="clear" w:color="auto" w:fill="auto"/>
                          </w:tcPr>
                          <w:p>
                            <w:pPr>
                              <w:rPr>
                                <w:sz w:val="4"/>
                                <w:szCs w:val="4"/>
                              </w:rPr>
                            </w:pPr>
                          </w:p>
                          <w:p>
                            <w:pPr>
                              <w:jc w:val="both"/>
                              <w:rPr>
                                <w:sz w:val="18"/>
                                <w:szCs w:val="18"/>
                              </w:rPr>
                            </w:pPr>
                            <w:r>
                              <w:rPr>
                                <w:sz w:val="18"/>
                                <w:szCs w:val="18"/>
                              </w:rPr>
                              <w:t>4.3.1. Eksploatuoti Šiaulių regioninį nepavojingųjų atliekų sąvartyną ir Atliekų tvarkymo aikštelę, kaupti lėšas sąvartyno uždarymui</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b/>
                                <w:bCs/>
                                <w:sz w:val="18"/>
                                <w:szCs w:val="18"/>
                              </w:rPr>
                            </w:pPr>
                            <w:r>
                              <w:rPr>
                                <w:sz w:val="18"/>
                                <w:szCs w:val="18"/>
                              </w:rPr>
                              <w:t>2022-2027 m.</w:t>
                            </w:r>
                          </w:p>
                        </w:tc>
                        <w:tc>
                          <w:tcPr>
                            <w:tcW w:w="692" w:type="pct"/>
                            <w:shd w:val="clear" w:color="auto" w:fill="auto"/>
                          </w:tcPr>
                          <w:p>
                            <w:pPr>
                              <w:rPr>
                                <w:sz w:val="4"/>
                                <w:szCs w:val="4"/>
                              </w:rPr>
                            </w:pPr>
                          </w:p>
                          <w:p>
                            <w:pPr>
                              <w:jc w:val="center"/>
                              <w:rPr>
                                <w:b/>
                                <w:bCs/>
                                <w:sz w:val="18"/>
                                <w:szCs w:val="18"/>
                              </w:rPr>
                            </w:pPr>
                            <w:r>
                              <w:rPr>
                                <w:sz w:val="18"/>
                                <w:szCs w:val="18"/>
                              </w:rPr>
                              <w:t>Vietinės rinkliavos lėšos, ŠRATC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4.3.2. Vykdyti uždarytų sąvartynų priežiūrą po uždarymo</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2022-2027 m.</w:t>
                            </w:r>
                          </w:p>
                        </w:tc>
                        <w:tc>
                          <w:tcPr>
                            <w:tcW w:w="692" w:type="pct"/>
                            <w:shd w:val="clear" w:color="auto" w:fill="auto"/>
                          </w:tcPr>
                          <w:p>
                            <w:pPr>
                              <w:rPr>
                                <w:sz w:val="4"/>
                                <w:szCs w:val="4"/>
                              </w:rPr>
                            </w:pPr>
                          </w:p>
                          <w:p>
                            <w:pPr>
                              <w:jc w:val="center"/>
                              <w:rPr>
                                <w:sz w:val="18"/>
                                <w:szCs w:val="18"/>
                              </w:rPr>
                            </w:pPr>
                            <w:r>
                              <w:rPr>
                                <w:sz w:val="18"/>
                                <w:szCs w:val="18"/>
                              </w:rPr>
                              <w:t>Vietinės rinkliavos lėšos, ŠRATC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4.3.3. Eksploatuoti DGASA ir „Daiktų kiemo“ stoteles, regioninį pakartotinio naudojimo centrą</w:t>
                            </w:r>
                          </w:p>
                        </w:tc>
                        <w:tc>
                          <w:tcPr>
                            <w:tcW w:w="498" w:type="pct"/>
                            <w:shd w:val="clear" w:color="auto" w:fill="auto"/>
                          </w:tcPr>
                          <w:p>
                            <w:pPr>
                              <w:rPr>
                                <w:sz w:val="4"/>
                                <w:szCs w:val="4"/>
                              </w:rPr>
                            </w:pPr>
                          </w:p>
                          <w:p>
                            <w:pPr>
                              <w:jc w:val="center"/>
                              <w:rPr>
                                <w:sz w:val="18"/>
                                <w:szCs w:val="18"/>
                              </w:rPr>
                            </w:pPr>
                            <w:r>
                              <w:rPr>
                                <w:sz w:val="18"/>
                                <w:szCs w:val="18"/>
                              </w:rPr>
                              <w:t xml:space="preserve">ŠRATC </w:t>
                            </w:r>
                          </w:p>
                        </w:tc>
                        <w:tc>
                          <w:tcPr>
                            <w:tcW w:w="391" w:type="pct"/>
                            <w:shd w:val="clear" w:color="auto" w:fill="auto"/>
                          </w:tcPr>
                          <w:p>
                            <w:pPr>
                              <w:rPr>
                                <w:sz w:val="4"/>
                                <w:szCs w:val="4"/>
                              </w:rPr>
                            </w:pPr>
                          </w:p>
                          <w:p>
                            <w:pPr>
                              <w:jc w:val="center"/>
                              <w:rPr>
                                <w:sz w:val="18"/>
                                <w:szCs w:val="18"/>
                              </w:rPr>
                            </w:pPr>
                            <w:r>
                              <w:rPr>
                                <w:sz w:val="18"/>
                                <w:szCs w:val="18"/>
                              </w:rPr>
                              <w:t>2022-2027 m.</w:t>
                            </w:r>
                          </w:p>
                        </w:tc>
                        <w:tc>
                          <w:tcPr>
                            <w:tcW w:w="692" w:type="pct"/>
                            <w:shd w:val="clear" w:color="auto" w:fill="auto"/>
                          </w:tcPr>
                          <w:p>
                            <w:pPr>
                              <w:rPr>
                                <w:sz w:val="4"/>
                                <w:szCs w:val="4"/>
                              </w:rPr>
                            </w:pPr>
                          </w:p>
                          <w:p>
                            <w:pPr>
                              <w:jc w:val="center"/>
                              <w:rPr>
                                <w:sz w:val="18"/>
                                <w:szCs w:val="18"/>
                              </w:rPr>
                            </w:pPr>
                            <w:r>
                              <w:rPr>
                                <w:sz w:val="18"/>
                                <w:szCs w:val="18"/>
                              </w:rPr>
                              <w:t>Vietinės rinkliavos lėšos, ŠRATC lėšos, gamintojų ir importuotojų lėšos, kitos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 xml:space="preserve">4.3.4. Eksploatuoti žaliųjų atliekų kompostavimo aikšteles </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2022-2027 m.</w:t>
                            </w:r>
                          </w:p>
                        </w:tc>
                        <w:tc>
                          <w:tcPr>
                            <w:tcW w:w="692" w:type="pct"/>
                            <w:shd w:val="clear" w:color="auto" w:fill="auto"/>
                          </w:tcPr>
                          <w:p>
                            <w:pPr>
                              <w:rPr>
                                <w:sz w:val="4"/>
                                <w:szCs w:val="4"/>
                              </w:rPr>
                            </w:pPr>
                          </w:p>
                          <w:p>
                            <w:pPr>
                              <w:jc w:val="center"/>
                              <w:rPr>
                                <w:sz w:val="18"/>
                                <w:szCs w:val="18"/>
                              </w:rPr>
                            </w:pPr>
                            <w:r>
                              <w:rPr>
                                <w:sz w:val="18"/>
                                <w:szCs w:val="18"/>
                              </w:rPr>
                              <w:t>Vietinės rinkliavos lėšos, ŠRATC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1348" w:type="pct"/>
                            <w:shd w:val="clear" w:color="auto" w:fill="auto"/>
                          </w:tcPr>
                          <w:p>
                            <w:pPr>
                              <w:rPr>
                                <w:sz w:val="4"/>
                                <w:szCs w:val="4"/>
                              </w:rPr>
                            </w:pPr>
                          </w:p>
                          <w:p>
                            <w:pPr>
                              <w:jc w:val="both"/>
                              <w:rPr>
                                <w:sz w:val="18"/>
                                <w:szCs w:val="18"/>
                              </w:rPr>
                            </w:pPr>
                            <w:r>
                              <w:rPr>
                                <w:sz w:val="18"/>
                                <w:szCs w:val="18"/>
                              </w:rPr>
                              <w:t>4.3.5. Eksploatuoti MBA įrenginius Jurgeliškių k. 9, Šiaulių r.</w:t>
                            </w:r>
                          </w:p>
                        </w:tc>
                        <w:tc>
                          <w:tcPr>
                            <w:tcW w:w="498" w:type="pct"/>
                            <w:shd w:val="clear" w:color="auto" w:fill="auto"/>
                          </w:tcPr>
                          <w:p>
                            <w:pPr>
                              <w:rPr>
                                <w:sz w:val="4"/>
                                <w:szCs w:val="4"/>
                              </w:rPr>
                            </w:pPr>
                          </w:p>
                          <w:p>
                            <w:pPr>
                              <w:jc w:val="center"/>
                              <w:rPr>
                                <w:sz w:val="18"/>
                                <w:szCs w:val="18"/>
                              </w:rPr>
                            </w:pPr>
                            <w:r>
                              <w:rPr>
                                <w:sz w:val="18"/>
                                <w:szCs w:val="18"/>
                              </w:rPr>
                              <w:t xml:space="preserve">ŠRATC </w:t>
                            </w:r>
                          </w:p>
                        </w:tc>
                        <w:tc>
                          <w:tcPr>
                            <w:tcW w:w="391" w:type="pct"/>
                            <w:shd w:val="clear" w:color="auto" w:fill="auto"/>
                          </w:tcPr>
                          <w:p>
                            <w:pPr>
                              <w:rPr>
                                <w:sz w:val="4"/>
                                <w:szCs w:val="4"/>
                              </w:rPr>
                            </w:pPr>
                          </w:p>
                          <w:p>
                            <w:pPr>
                              <w:jc w:val="center"/>
                              <w:rPr>
                                <w:sz w:val="18"/>
                                <w:szCs w:val="18"/>
                              </w:rPr>
                            </w:pPr>
                            <w:r>
                              <w:rPr>
                                <w:sz w:val="18"/>
                                <w:szCs w:val="18"/>
                              </w:rPr>
                              <w:t>2022-2027 m.</w:t>
                            </w:r>
                          </w:p>
                        </w:tc>
                        <w:tc>
                          <w:tcPr>
                            <w:tcW w:w="692" w:type="pct"/>
                            <w:shd w:val="clear" w:color="auto" w:fill="auto"/>
                          </w:tcPr>
                          <w:p>
                            <w:pPr>
                              <w:rPr>
                                <w:sz w:val="4"/>
                                <w:szCs w:val="4"/>
                              </w:rPr>
                            </w:pPr>
                          </w:p>
                          <w:p>
                            <w:pPr>
                              <w:jc w:val="center"/>
                              <w:rPr>
                                <w:sz w:val="18"/>
                                <w:szCs w:val="18"/>
                              </w:rPr>
                            </w:pPr>
                            <w:r>
                              <w:rPr>
                                <w:sz w:val="18"/>
                                <w:szCs w:val="18"/>
                              </w:rPr>
                              <w:t>Vietinės rinkliavos lėšos, ŠRATC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rPr>
                          <w:trHeight w:val="58"/>
                        </w:trPr>
                        <w:tc>
                          <w:tcPr>
                            <w:tcW w:w="1348" w:type="pct"/>
                            <w:shd w:val="clear" w:color="auto" w:fill="auto"/>
                          </w:tcPr>
                          <w:p>
                            <w:pPr>
                              <w:rPr>
                                <w:sz w:val="4"/>
                                <w:szCs w:val="4"/>
                              </w:rPr>
                            </w:pPr>
                          </w:p>
                          <w:p>
                            <w:pPr>
                              <w:jc w:val="both"/>
                              <w:rPr>
                                <w:sz w:val="18"/>
                                <w:szCs w:val="18"/>
                              </w:rPr>
                            </w:pPr>
                            <w:r>
                              <w:rPr>
                                <w:sz w:val="18"/>
                                <w:szCs w:val="18"/>
                              </w:rPr>
                              <w:t>4.3.6. Eksploatuoti maisto atliekų apdorojimo įrenginius Jurgeliškių k. 9, Šiaulių r.</w:t>
                            </w:r>
                          </w:p>
                        </w:tc>
                        <w:tc>
                          <w:tcPr>
                            <w:tcW w:w="498" w:type="pct"/>
                            <w:shd w:val="clear" w:color="auto" w:fill="auto"/>
                          </w:tcPr>
                          <w:p>
                            <w:pPr>
                              <w:rPr>
                                <w:sz w:val="4"/>
                                <w:szCs w:val="4"/>
                              </w:rPr>
                            </w:pPr>
                          </w:p>
                          <w:p>
                            <w:pPr>
                              <w:jc w:val="center"/>
                              <w:rPr>
                                <w:sz w:val="18"/>
                                <w:szCs w:val="18"/>
                              </w:rPr>
                            </w:pPr>
                            <w:r>
                              <w:rPr>
                                <w:sz w:val="18"/>
                                <w:szCs w:val="18"/>
                              </w:rPr>
                              <w:t xml:space="preserve">ŠRATC </w:t>
                            </w:r>
                          </w:p>
                        </w:tc>
                        <w:tc>
                          <w:tcPr>
                            <w:tcW w:w="391" w:type="pct"/>
                            <w:shd w:val="clear" w:color="auto" w:fill="auto"/>
                          </w:tcPr>
                          <w:p>
                            <w:pPr>
                              <w:rPr>
                                <w:sz w:val="4"/>
                                <w:szCs w:val="4"/>
                              </w:rPr>
                            </w:pPr>
                          </w:p>
                          <w:p>
                            <w:pPr>
                              <w:jc w:val="center"/>
                              <w:rPr>
                                <w:sz w:val="18"/>
                                <w:szCs w:val="18"/>
                              </w:rPr>
                            </w:pPr>
                            <w:r>
                              <w:rPr>
                                <w:sz w:val="18"/>
                                <w:szCs w:val="18"/>
                              </w:rPr>
                              <w:t>2024-2027 m.</w:t>
                            </w:r>
                          </w:p>
                        </w:tc>
                        <w:tc>
                          <w:tcPr>
                            <w:tcW w:w="692" w:type="pct"/>
                            <w:shd w:val="clear" w:color="auto" w:fill="auto"/>
                          </w:tcPr>
                          <w:p>
                            <w:pPr>
                              <w:rPr>
                                <w:sz w:val="4"/>
                                <w:szCs w:val="4"/>
                              </w:rPr>
                            </w:pPr>
                          </w:p>
                          <w:p>
                            <w:pPr>
                              <w:jc w:val="center"/>
                              <w:rPr>
                                <w:sz w:val="18"/>
                                <w:szCs w:val="18"/>
                              </w:rPr>
                            </w:pPr>
                            <w:r>
                              <w:rPr>
                                <w:sz w:val="18"/>
                                <w:szCs w:val="18"/>
                              </w:rPr>
                              <w:t>Vietinės rinkliavos lėšos, ŠRATC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rPr>
                          <w:trHeight w:val="58"/>
                        </w:trPr>
                        <w:tc>
                          <w:tcPr>
                            <w:tcW w:w="1348" w:type="pct"/>
                            <w:shd w:val="clear" w:color="auto" w:fill="auto"/>
                          </w:tcPr>
                          <w:p>
                            <w:pPr>
                              <w:rPr>
                                <w:sz w:val="4"/>
                                <w:szCs w:val="4"/>
                              </w:rPr>
                            </w:pPr>
                          </w:p>
                          <w:p>
                            <w:pPr>
                              <w:jc w:val="both"/>
                              <w:rPr>
                                <w:sz w:val="18"/>
                                <w:szCs w:val="18"/>
                              </w:rPr>
                            </w:pPr>
                            <w:r>
                              <w:rPr>
                                <w:sz w:val="18"/>
                                <w:szCs w:val="18"/>
                              </w:rPr>
                              <w:t xml:space="preserve">4.3.7. Eksploatuoti naujai įrengtą atliekų laikymo/apdorojimo aikštelę </w:t>
                            </w:r>
                          </w:p>
                        </w:tc>
                        <w:tc>
                          <w:tcPr>
                            <w:tcW w:w="498" w:type="pct"/>
                            <w:shd w:val="clear" w:color="auto" w:fill="auto"/>
                          </w:tcPr>
                          <w:p>
                            <w:pPr>
                              <w:rPr>
                                <w:sz w:val="4"/>
                                <w:szCs w:val="4"/>
                              </w:rPr>
                            </w:pPr>
                          </w:p>
                          <w:p>
                            <w:pPr>
                              <w:jc w:val="center"/>
                              <w:rPr>
                                <w:sz w:val="18"/>
                                <w:szCs w:val="18"/>
                              </w:rPr>
                            </w:pPr>
                            <w:r>
                              <w:rPr>
                                <w:sz w:val="18"/>
                                <w:szCs w:val="18"/>
                              </w:rPr>
                              <w:t xml:space="preserve">ŠRATC </w:t>
                            </w:r>
                          </w:p>
                        </w:tc>
                        <w:tc>
                          <w:tcPr>
                            <w:tcW w:w="391" w:type="pct"/>
                            <w:shd w:val="clear" w:color="auto" w:fill="auto"/>
                          </w:tcPr>
                          <w:p>
                            <w:pPr>
                              <w:rPr>
                                <w:sz w:val="4"/>
                                <w:szCs w:val="4"/>
                              </w:rPr>
                            </w:pPr>
                          </w:p>
                          <w:p>
                            <w:pPr>
                              <w:jc w:val="center"/>
                              <w:rPr>
                                <w:sz w:val="18"/>
                                <w:szCs w:val="18"/>
                              </w:rPr>
                            </w:pPr>
                            <w:r>
                              <w:rPr>
                                <w:sz w:val="18"/>
                                <w:szCs w:val="18"/>
                              </w:rPr>
                              <w:t>2026-2027 m.</w:t>
                            </w:r>
                          </w:p>
                        </w:tc>
                        <w:tc>
                          <w:tcPr>
                            <w:tcW w:w="692" w:type="pct"/>
                            <w:shd w:val="clear" w:color="auto" w:fill="auto"/>
                          </w:tcPr>
                          <w:p>
                            <w:pPr>
                              <w:rPr>
                                <w:sz w:val="4"/>
                                <w:szCs w:val="4"/>
                              </w:rPr>
                            </w:pPr>
                          </w:p>
                          <w:p>
                            <w:pPr>
                              <w:jc w:val="center"/>
                              <w:rPr>
                                <w:sz w:val="18"/>
                                <w:szCs w:val="18"/>
                              </w:rPr>
                            </w:pPr>
                            <w:r>
                              <w:rPr>
                                <w:sz w:val="18"/>
                                <w:szCs w:val="18"/>
                              </w:rPr>
                              <w:t>Vietinės rinkliavos lėšos, ŠRATC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c>
                          <w:tcPr>
                            <w:tcW w:w="5000" w:type="pct"/>
                            <w:gridSpan w:val="9"/>
                            <w:shd w:val="clear" w:color="auto" w:fill="auto"/>
                          </w:tcPr>
                          <w:p>
                            <w:pPr>
                              <w:rPr>
                                <w:sz w:val="4"/>
                                <w:szCs w:val="4"/>
                              </w:rPr>
                            </w:pPr>
                          </w:p>
                          <w:p>
                            <w:pPr>
                              <w:jc w:val="both"/>
                              <w:rPr>
                                <w:b/>
                                <w:sz w:val="18"/>
                                <w:szCs w:val="18"/>
                              </w:rPr>
                            </w:pPr>
                            <w:r>
                              <w:rPr>
                                <w:b/>
                                <w:sz w:val="18"/>
                                <w:szCs w:val="18"/>
                              </w:rPr>
                              <w:t>4.4. uždavinys. Panaudoti komunalinių atliekų medžiaginius bei energetinius išteklius</w:t>
                            </w:r>
                          </w:p>
                        </w:tc>
                      </w:tr>
                      <w:tr>
                        <w:tc>
                          <w:tcPr>
                            <w:tcW w:w="1348" w:type="pct"/>
                            <w:shd w:val="clear" w:color="auto" w:fill="auto"/>
                          </w:tcPr>
                          <w:p>
                            <w:pPr>
                              <w:rPr>
                                <w:sz w:val="4"/>
                                <w:szCs w:val="4"/>
                              </w:rPr>
                            </w:pPr>
                          </w:p>
                          <w:p>
                            <w:pPr>
                              <w:jc w:val="both"/>
                              <w:rPr>
                                <w:sz w:val="18"/>
                                <w:szCs w:val="18"/>
                              </w:rPr>
                            </w:pPr>
                            <w:r>
                              <w:rPr>
                                <w:sz w:val="18"/>
                                <w:szCs w:val="18"/>
                              </w:rPr>
                              <w:t xml:space="preserve">4.4.1. Esant finansiniam ir ekonominiam pagrindimui, įrengti biodujų jėgainę Jurgeliškių k. 9, Šiaulių r. </w:t>
                            </w:r>
                          </w:p>
                        </w:tc>
                        <w:tc>
                          <w:tcPr>
                            <w:tcW w:w="498" w:type="pct"/>
                            <w:shd w:val="clear" w:color="auto" w:fill="auto"/>
                          </w:tcPr>
                          <w:p>
                            <w:pPr>
                              <w:rPr>
                                <w:sz w:val="4"/>
                                <w:szCs w:val="4"/>
                              </w:rPr>
                            </w:pPr>
                          </w:p>
                          <w:p>
                            <w:pPr>
                              <w:jc w:val="center"/>
                              <w:rPr>
                                <w:sz w:val="18"/>
                                <w:szCs w:val="18"/>
                              </w:rPr>
                            </w:pPr>
                            <w:r>
                              <w:rPr>
                                <w:sz w:val="18"/>
                                <w:szCs w:val="18"/>
                              </w:rPr>
                              <w:t>ŠRATC</w:t>
                            </w:r>
                          </w:p>
                        </w:tc>
                        <w:tc>
                          <w:tcPr>
                            <w:tcW w:w="391" w:type="pct"/>
                            <w:shd w:val="clear" w:color="auto" w:fill="auto"/>
                          </w:tcPr>
                          <w:p>
                            <w:pPr>
                              <w:rPr>
                                <w:sz w:val="4"/>
                                <w:szCs w:val="4"/>
                              </w:rPr>
                            </w:pPr>
                          </w:p>
                          <w:p>
                            <w:pPr>
                              <w:jc w:val="center"/>
                              <w:rPr>
                                <w:sz w:val="18"/>
                                <w:szCs w:val="18"/>
                              </w:rPr>
                            </w:pPr>
                            <w:r>
                              <w:rPr>
                                <w:sz w:val="18"/>
                                <w:szCs w:val="18"/>
                              </w:rPr>
                              <w:t>2027 m.</w:t>
                            </w:r>
                          </w:p>
                        </w:tc>
                        <w:tc>
                          <w:tcPr>
                            <w:tcW w:w="692" w:type="pct"/>
                            <w:shd w:val="clear" w:color="auto" w:fill="auto"/>
                          </w:tcPr>
                          <w:p>
                            <w:pPr>
                              <w:rPr>
                                <w:sz w:val="4"/>
                                <w:szCs w:val="4"/>
                              </w:rPr>
                            </w:pPr>
                          </w:p>
                          <w:p>
                            <w:pPr>
                              <w:jc w:val="center"/>
                              <w:rPr>
                                <w:sz w:val="18"/>
                                <w:szCs w:val="18"/>
                              </w:rPr>
                            </w:pPr>
                            <w:r>
                              <w:rPr>
                                <w:sz w:val="18"/>
                                <w:szCs w:val="18"/>
                              </w:rPr>
                              <w:t>Privačios lėšos, ES fondų (2021-2027 m.) lėšos, ŠRATC lėšos, kitos lėšos</w:t>
                            </w:r>
                          </w:p>
                        </w:tc>
                        <w:tc>
                          <w:tcPr>
                            <w:tcW w:w="578" w:type="pct"/>
                            <w:shd w:val="clear" w:color="auto" w:fill="auto"/>
                          </w:tcPr>
                          <w:p>
                            <w:pPr>
                              <w:rPr>
                                <w:sz w:val="4"/>
                                <w:szCs w:val="4"/>
                              </w:rPr>
                            </w:pPr>
                          </w:p>
                          <w:p>
                            <w:pPr>
                              <w:jc w:val="center"/>
                              <w:rPr>
                                <w:sz w:val="18"/>
                                <w:szCs w:val="18"/>
                              </w:rPr>
                            </w:pPr>
                            <w:r>
                              <w:rPr>
                                <w:sz w:val="18"/>
                                <w:szCs w:val="18"/>
                              </w:rPr>
                              <w:t>7 000</w:t>
                            </w:r>
                          </w:p>
                        </w:tc>
                        <w:tc>
                          <w:tcPr>
                            <w:tcW w:w="598" w:type="pct"/>
                            <w:shd w:val="clear" w:color="auto" w:fill="auto"/>
                          </w:tcPr>
                          <w:p>
                            <w:pPr>
                              <w:rPr>
                                <w:sz w:val="4"/>
                                <w:szCs w:val="4"/>
                              </w:rPr>
                            </w:pPr>
                          </w:p>
                          <w:p>
                            <w:pPr>
                              <w:jc w:val="center"/>
                              <w:rPr>
                                <w:sz w:val="18"/>
                                <w:szCs w:val="18"/>
                              </w:rPr>
                            </w:pPr>
                            <w:r>
                              <w:rPr>
                                <w:sz w:val="18"/>
                                <w:szCs w:val="18"/>
                              </w:rPr>
                              <w:t>8 470</w:t>
                            </w: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r>
                              <w:rPr>
                                <w:sz w:val="18"/>
                                <w:szCs w:val="18"/>
                              </w:rPr>
                              <w:t>x</w:t>
                            </w:r>
                          </w:p>
                        </w:tc>
                      </w:tr>
                      <w:tr>
                        <w:tc>
                          <w:tcPr>
                            <w:tcW w:w="5000" w:type="pct"/>
                            <w:gridSpan w:val="9"/>
                            <w:shd w:val="clear" w:color="auto" w:fill="auto"/>
                          </w:tcPr>
                          <w:p>
                            <w:pPr>
                              <w:rPr>
                                <w:sz w:val="4"/>
                                <w:szCs w:val="4"/>
                              </w:rPr>
                            </w:pPr>
                          </w:p>
                          <w:p>
                            <w:pPr>
                              <w:jc w:val="both"/>
                              <w:rPr>
                                <w:b/>
                                <w:sz w:val="18"/>
                                <w:szCs w:val="18"/>
                              </w:rPr>
                            </w:pPr>
                            <w:r>
                              <w:rPr>
                                <w:b/>
                                <w:sz w:val="18"/>
                                <w:szCs w:val="18"/>
                              </w:rPr>
                              <w:t xml:space="preserve">4.5. uždavinys. Vykdyti atliekų monitoringą </w:t>
                            </w:r>
                          </w:p>
                        </w:tc>
                      </w:tr>
                      <w:tr>
                        <w:tc>
                          <w:tcPr>
                            <w:tcW w:w="1348" w:type="pct"/>
                            <w:shd w:val="clear" w:color="auto" w:fill="auto"/>
                          </w:tcPr>
                          <w:p>
                            <w:pPr>
                              <w:rPr>
                                <w:sz w:val="4"/>
                                <w:szCs w:val="4"/>
                              </w:rPr>
                            </w:pPr>
                          </w:p>
                          <w:p>
                            <w:pPr>
                              <w:tabs>
                                <w:tab w:val="left" w:pos="567"/>
                              </w:tabs>
                              <w:jc w:val="both"/>
                              <w:rPr>
                                <w:rFonts w:eastAsia="Lucida Sans Unicode"/>
                                <w:sz w:val="18"/>
                                <w:szCs w:val="18"/>
                                <w:shd w:val="clear" w:color="auto" w:fill="FFFFFF"/>
                              </w:rPr>
                            </w:pPr>
                            <w:r>
                              <w:rPr>
                                <w:rFonts w:eastAsia="Lucida Sans Unicode"/>
                                <w:sz w:val="18"/>
                                <w:szCs w:val="18"/>
                                <w:shd w:val="clear" w:color="auto" w:fill="FFFFFF"/>
                              </w:rPr>
                              <w:t>4.5.1. Vykdyti surinktų ir perduotų tvarkyti komunalinių atliekų apskaitą bei surinktų atliekų per papildančias atliekų surinkimo sistemas analizę</w:t>
                            </w:r>
                          </w:p>
                        </w:tc>
                        <w:tc>
                          <w:tcPr>
                            <w:tcW w:w="498" w:type="pct"/>
                            <w:shd w:val="clear" w:color="auto" w:fill="auto"/>
                          </w:tcPr>
                          <w:p>
                            <w:pPr>
                              <w:rPr>
                                <w:sz w:val="4"/>
                                <w:szCs w:val="4"/>
                              </w:rPr>
                            </w:pPr>
                          </w:p>
                          <w:p>
                            <w:pPr>
                              <w:jc w:val="center"/>
                              <w:rPr>
                                <w:sz w:val="18"/>
                                <w:szCs w:val="18"/>
                              </w:rPr>
                            </w:pPr>
                            <w:r>
                              <w:rPr>
                                <w:sz w:val="18"/>
                                <w:szCs w:val="18"/>
                              </w:rPr>
                              <w:t>Savivaldybė, ŠRATC</w:t>
                            </w:r>
                          </w:p>
                        </w:tc>
                        <w:tc>
                          <w:tcPr>
                            <w:tcW w:w="391" w:type="pct"/>
                            <w:shd w:val="clear" w:color="auto" w:fill="auto"/>
                          </w:tcPr>
                          <w:p>
                            <w:pPr>
                              <w:rPr>
                                <w:sz w:val="4"/>
                                <w:szCs w:val="4"/>
                              </w:rPr>
                            </w:pPr>
                          </w:p>
                          <w:p>
                            <w:pPr>
                              <w:jc w:val="center"/>
                              <w:rPr>
                                <w:sz w:val="18"/>
                                <w:szCs w:val="18"/>
                              </w:rPr>
                            </w:pPr>
                            <w:r>
                              <w:rPr>
                                <w:sz w:val="18"/>
                                <w:szCs w:val="18"/>
                              </w:rPr>
                              <w:t>2022-2027 m.</w:t>
                            </w:r>
                          </w:p>
                        </w:tc>
                        <w:tc>
                          <w:tcPr>
                            <w:tcW w:w="692" w:type="pct"/>
                            <w:shd w:val="clear" w:color="auto" w:fill="auto"/>
                          </w:tcPr>
                          <w:p>
                            <w:pPr>
                              <w:rPr>
                                <w:sz w:val="4"/>
                                <w:szCs w:val="4"/>
                              </w:rPr>
                            </w:pPr>
                          </w:p>
                          <w:p>
                            <w:pPr>
                              <w:jc w:val="center"/>
                              <w:rPr>
                                <w:sz w:val="18"/>
                                <w:szCs w:val="18"/>
                              </w:rPr>
                            </w:pPr>
                            <w:r>
                              <w:rPr>
                                <w:sz w:val="18"/>
                                <w:szCs w:val="18"/>
                              </w:rPr>
                              <w:t>Savivaldybės biudžeto lėšos, vietinės rinkliavos lėšos, ŠRATC lėšos</w:t>
                            </w:r>
                          </w:p>
                        </w:tc>
                        <w:tc>
                          <w:tcPr>
                            <w:tcW w:w="578" w:type="pct"/>
                            <w:shd w:val="clear" w:color="auto" w:fill="auto"/>
                          </w:tcPr>
                          <w:p>
                            <w:pPr>
                              <w:rPr>
                                <w:sz w:val="4"/>
                                <w:szCs w:val="4"/>
                              </w:rPr>
                            </w:pPr>
                          </w:p>
                          <w:p>
                            <w:pPr>
                              <w:jc w:val="center"/>
                              <w:rPr>
                                <w:sz w:val="18"/>
                                <w:szCs w:val="18"/>
                              </w:rPr>
                            </w:pPr>
                          </w:p>
                        </w:tc>
                        <w:tc>
                          <w:tcPr>
                            <w:tcW w:w="598" w:type="pct"/>
                            <w:shd w:val="clear" w:color="auto" w:fill="auto"/>
                          </w:tcPr>
                          <w:p>
                            <w:pPr>
                              <w:rPr>
                                <w:sz w:val="4"/>
                                <w:szCs w:val="4"/>
                              </w:rPr>
                            </w:pPr>
                          </w:p>
                          <w:p>
                            <w:pPr>
                              <w:jc w:val="center"/>
                              <w:rPr>
                                <w:sz w:val="18"/>
                                <w:szCs w:val="18"/>
                              </w:rPr>
                            </w:pPr>
                          </w:p>
                        </w:tc>
                        <w:tc>
                          <w:tcPr>
                            <w:tcW w:w="312" w:type="pct"/>
                            <w:shd w:val="clear" w:color="auto" w:fill="auto"/>
                          </w:tcPr>
                          <w:p>
                            <w:pPr>
                              <w:rPr>
                                <w:sz w:val="4"/>
                                <w:szCs w:val="4"/>
                              </w:rPr>
                            </w:pPr>
                          </w:p>
                          <w:p>
                            <w:pPr>
                              <w:jc w:val="center"/>
                              <w:rPr>
                                <w:sz w:val="18"/>
                                <w:szCs w:val="18"/>
                              </w:rPr>
                            </w:pPr>
                          </w:p>
                        </w:tc>
                        <w:tc>
                          <w:tcPr>
                            <w:tcW w:w="291" w:type="pct"/>
                            <w:shd w:val="clear" w:color="auto" w:fill="auto"/>
                          </w:tcPr>
                          <w:p>
                            <w:pPr>
                              <w:rPr>
                                <w:sz w:val="4"/>
                                <w:szCs w:val="4"/>
                              </w:rPr>
                            </w:pPr>
                          </w:p>
                          <w:p>
                            <w:pPr>
                              <w:jc w:val="center"/>
                              <w:rPr>
                                <w:sz w:val="18"/>
                                <w:szCs w:val="18"/>
                              </w:rPr>
                            </w:pPr>
                          </w:p>
                        </w:tc>
                        <w:tc>
                          <w:tcPr>
                            <w:tcW w:w="292" w:type="pct"/>
                            <w:shd w:val="clear" w:color="auto" w:fill="auto"/>
                          </w:tcPr>
                          <w:p>
                            <w:pPr>
                              <w:rPr>
                                <w:sz w:val="4"/>
                                <w:szCs w:val="4"/>
                              </w:rPr>
                            </w:pPr>
                          </w:p>
                          <w:p>
                            <w:pPr>
                              <w:jc w:val="center"/>
                              <w:rPr>
                                <w:sz w:val="18"/>
                                <w:szCs w:val="18"/>
                              </w:rPr>
                            </w:pPr>
                          </w:p>
                        </w:tc>
                      </w:tr>
                      <w:tr>
                        <w:trPr>
                          <w:trHeight w:val="300"/>
                        </w:trPr>
                        <w:tc>
                          <w:tcPr>
                            <w:tcW w:w="2929" w:type="pct"/>
                            <w:gridSpan w:val="4"/>
                            <w:shd w:val="clear" w:color="auto" w:fill="auto"/>
                            <w:vAlign w:val="center"/>
                          </w:tcPr>
                          <w:p>
                            <w:pPr>
                              <w:jc w:val="center"/>
                              <w:rPr>
                                <w:sz w:val="18"/>
                                <w:szCs w:val="18"/>
                              </w:rPr>
                            </w:pPr>
                            <w:r>
                              <w:rPr>
                                <w:b/>
                                <w:bCs/>
                                <w:color w:val="000000"/>
                                <w:sz w:val="18"/>
                                <w:szCs w:val="18"/>
                              </w:rPr>
                              <w:t>Iš viso, iš kurių:</w:t>
                            </w:r>
                          </w:p>
                        </w:tc>
                        <w:tc>
                          <w:tcPr>
                            <w:tcW w:w="578" w:type="pct"/>
                            <w:shd w:val="clear" w:color="auto" w:fill="auto"/>
                          </w:tcPr>
                          <w:p>
                            <w:pPr>
                              <w:rPr>
                                <w:sz w:val="4"/>
                                <w:szCs w:val="4"/>
                              </w:rPr>
                            </w:pPr>
                          </w:p>
                          <w:p>
                            <w:pPr>
                              <w:ind w:firstLine="48"/>
                              <w:jc w:val="center"/>
                              <w:rPr>
                                <w:b/>
                                <w:sz w:val="18"/>
                                <w:szCs w:val="18"/>
                              </w:rPr>
                            </w:pPr>
                            <w:r>
                              <w:rPr>
                                <w:b/>
                                <w:sz w:val="18"/>
                                <w:szCs w:val="18"/>
                                <w:lang w:val="en-US"/>
                              </w:rPr>
                              <w:t xml:space="preserve">36 883,9    </w:t>
                            </w:r>
                          </w:p>
                        </w:tc>
                        <w:tc>
                          <w:tcPr>
                            <w:tcW w:w="598" w:type="pct"/>
                            <w:shd w:val="clear" w:color="auto" w:fill="auto"/>
                          </w:tcPr>
                          <w:p>
                            <w:pPr>
                              <w:rPr>
                                <w:sz w:val="4"/>
                                <w:szCs w:val="4"/>
                              </w:rPr>
                            </w:pPr>
                          </w:p>
                          <w:p>
                            <w:pPr>
                              <w:ind w:firstLine="48"/>
                              <w:jc w:val="center"/>
                              <w:rPr>
                                <w:b/>
                                <w:sz w:val="18"/>
                                <w:szCs w:val="18"/>
                              </w:rPr>
                            </w:pPr>
                            <w:r>
                              <w:rPr>
                                <w:b/>
                                <w:sz w:val="18"/>
                                <w:szCs w:val="18"/>
                                <w:lang w:val="en-US"/>
                              </w:rPr>
                              <w:t xml:space="preserve">44 629,5    </w:t>
                            </w:r>
                          </w:p>
                        </w:tc>
                        <w:tc>
                          <w:tcPr>
                            <w:tcW w:w="312" w:type="pct"/>
                            <w:shd w:val="clear" w:color="auto" w:fill="auto"/>
                          </w:tcPr>
                          <w:p>
                            <w:pPr>
                              <w:rPr>
                                <w:sz w:val="4"/>
                                <w:szCs w:val="4"/>
                              </w:rPr>
                            </w:pPr>
                          </w:p>
                          <w:p>
                            <w:pPr>
                              <w:ind w:left="-190" w:right="-108" w:firstLine="48"/>
                              <w:jc w:val="center"/>
                              <w:rPr>
                                <w:b/>
                                <w:sz w:val="18"/>
                                <w:szCs w:val="18"/>
                              </w:rPr>
                            </w:pPr>
                            <w:r>
                              <w:rPr>
                                <w:b/>
                                <w:sz w:val="18"/>
                                <w:szCs w:val="18"/>
                                <w:lang w:val="en-US"/>
                              </w:rPr>
                              <w:t xml:space="preserve">19 299,9    </w:t>
                            </w:r>
                          </w:p>
                        </w:tc>
                        <w:tc>
                          <w:tcPr>
                            <w:tcW w:w="291" w:type="pct"/>
                            <w:shd w:val="clear" w:color="auto" w:fill="auto"/>
                          </w:tcPr>
                          <w:p>
                            <w:pPr>
                              <w:rPr>
                                <w:sz w:val="4"/>
                                <w:szCs w:val="4"/>
                              </w:rPr>
                            </w:pPr>
                          </w:p>
                          <w:p>
                            <w:pPr>
                              <w:ind w:left="-108" w:right="-109" w:firstLine="48"/>
                              <w:jc w:val="center"/>
                              <w:rPr>
                                <w:b/>
                                <w:sz w:val="18"/>
                                <w:szCs w:val="18"/>
                              </w:rPr>
                            </w:pPr>
                            <w:r>
                              <w:rPr>
                                <w:b/>
                                <w:sz w:val="18"/>
                                <w:szCs w:val="18"/>
                                <w:lang w:val="en-US"/>
                              </w:rPr>
                              <w:t xml:space="preserve">2 904,0    </w:t>
                            </w:r>
                          </w:p>
                        </w:tc>
                        <w:tc>
                          <w:tcPr>
                            <w:tcW w:w="292" w:type="pct"/>
                            <w:shd w:val="clear" w:color="auto" w:fill="auto"/>
                          </w:tcPr>
                          <w:p>
                            <w:pPr>
                              <w:rPr>
                                <w:sz w:val="4"/>
                                <w:szCs w:val="4"/>
                              </w:rPr>
                            </w:pPr>
                          </w:p>
                          <w:p>
                            <w:pPr>
                              <w:ind w:left="-107" w:right="-108" w:firstLine="48"/>
                              <w:jc w:val="center"/>
                              <w:rPr>
                                <w:b/>
                                <w:sz w:val="18"/>
                                <w:szCs w:val="18"/>
                              </w:rPr>
                            </w:pPr>
                            <w:r>
                              <w:rPr>
                                <w:b/>
                                <w:sz w:val="18"/>
                                <w:szCs w:val="18"/>
                                <w:lang w:val="en-US"/>
                              </w:rPr>
                              <w:t xml:space="preserve">14 680,0    </w:t>
                            </w:r>
                          </w:p>
                        </w:tc>
                      </w:tr>
                      <w:tr>
                        <w:trPr>
                          <w:trHeight w:val="300"/>
                        </w:trPr>
                        <w:tc>
                          <w:tcPr>
                            <w:tcW w:w="2929" w:type="pct"/>
                            <w:gridSpan w:val="4"/>
                            <w:shd w:val="clear" w:color="auto" w:fill="auto"/>
                            <w:vAlign w:val="center"/>
                          </w:tcPr>
                          <w:p>
                            <w:pPr>
                              <w:jc w:val="right"/>
                              <w:rPr>
                                <w:b/>
                                <w:sz w:val="18"/>
                                <w:szCs w:val="18"/>
                              </w:rPr>
                            </w:pPr>
                            <w:r>
                              <w:rPr>
                                <w:b/>
                                <w:bCs/>
                                <w:color w:val="000000"/>
                                <w:sz w:val="18"/>
                                <w:szCs w:val="18"/>
                              </w:rPr>
                              <w:t>Visuomenės švietimui, įtraukimui, pilotiniams projektams*, tame tarpe:</w:t>
                            </w:r>
                          </w:p>
                        </w:tc>
                        <w:tc>
                          <w:tcPr>
                            <w:tcW w:w="578" w:type="pct"/>
                            <w:shd w:val="clear" w:color="auto" w:fill="auto"/>
                          </w:tcPr>
                          <w:p>
                            <w:pPr>
                              <w:rPr>
                                <w:sz w:val="4"/>
                                <w:szCs w:val="4"/>
                              </w:rPr>
                            </w:pPr>
                          </w:p>
                          <w:p>
                            <w:pPr>
                              <w:ind w:firstLine="48"/>
                              <w:jc w:val="center"/>
                              <w:rPr>
                                <w:b/>
                                <w:sz w:val="18"/>
                                <w:szCs w:val="18"/>
                              </w:rPr>
                            </w:pPr>
                            <w:r>
                              <w:rPr>
                                <w:b/>
                                <w:sz w:val="18"/>
                                <w:szCs w:val="18"/>
                                <w:lang w:val="en-US"/>
                              </w:rPr>
                              <w:t xml:space="preserve">350,0    </w:t>
                            </w:r>
                          </w:p>
                        </w:tc>
                        <w:tc>
                          <w:tcPr>
                            <w:tcW w:w="598" w:type="pct"/>
                            <w:shd w:val="clear" w:color="auto" w:fill="auto"/>
                          </w:tcPr>
                          <w:p>
                            <w:pPr>
                              <w:rPr>
                                <w:sz w:val="4"/>
                                <w:szCs w:val="4"/>
                              </w:rPr>
                            </w:pPr>
                          </w:p>
                          <w:p>
                            <w:pPr>
                              <w:ind w:firstLine="48"/>
                              <w:jc w:val="center"/>
                              <w:rPr>
                                <w:b/>
                                <w:sz w:val="18"/>
                                <w:szCs w:val="18"/>
                              </w:rPr>
                            </w:pPr>
                            <w:r>
                              <w:rPr>
                                <w:b/>
                                <w:sz w:val="18"/>
                                <w:szCs w:val="18"/>
                                <w:lang w:val="en-US"/>
                              </w:rPr>
                              <w:t xml:space="preserve">423,5    </w:t>
                            </w:r>
                          </w:p>
                        </w:tc>
                        <w:tc>
                          <w:tcPr>
                            <w:tcW w:w="312" w:type="pct"/>
                            <w:shd w:val="clear" w:color="auto" w:fill="auto"/>
                          </w:tcPr>
                          <w:p>
                            <w:pPr>
                              <w:rPr>
                                <w:sz w:val="4"/>
                                <w:szCs w:val="4"/>
                              </w:rPr>
                            </w:pPr>
                          </w:p>
                          <w:p>
                            <w:pPr>
                              <w:ind w:left="-190" w:right="-108" w:firstLine="48"/>
                              <w:jc w:val="center"/>
                              <w:rPr>
                                <w:b/>
                                <w:sz w:val="18"/>
                                <w:szCs w:val="18"/>
                              </w:rPr>
                            </w:pPr>
                            <w:r>
                              <w:rPr>
                                <w:b/>
                                <w:sz w:val="18"/>
                                <w:szCs w:val="18"/>
                                <w:lang w:val="en-US"/>
                              </w:rPr>
                              <w:t xml:space="preserve">350,0    </w:t>
                            </w:r>
                          </w:p>
                        </w:tc>
                        <w:tc>
                          <w:tcPr>
                            <w:tcW w:w="291" w:type="pct"/>
                            <w:shd w:val="clear" w:color="auto" w:fill="auto"/>
                          </w:tcPr>
                          <w:p>
                            <w:pPr>
                              <w:rPr>
                                <w:sz w:val="4"/>
                                <w:szCs w:val="4"/>
                              </w:rPr>
                            </w:pPr>
                          </w:p>
                          <w:p>
                            <w:pPr>
                              <w:ind w:left="-108" w:right="-109"/>
                              <w:jc w:val="center"/>
                              <w:rPr>
                                <w:b/>
                                <w:sz w:val="18"/>
                                <w:szCs w:val="18"/>
                              </w:rPr>
                            </w:pPr>
                          </w:p>
                        </w:tc>
                        <w:tc>
                          <w:tcPr>
                            <w:tcW w:w="292" w:type="pct"/>
                            <w:shd w:val="clear" w:color="auto" w:fill="auto"/>
                          </w:tcPr>
                          <w:p>
                            <w:pPr>
                              <w:rPr>
                                <w:sz w:val="4"/>
                                <w:szCs w:val="4"/>
                              </w:rPr>
                            </w:pPr>
                          </w:p>
                          <w:p>
                            <w:pPr>
                              <w:ind w:left="-107" w:right="-108"/>
                              <w:jc w:val="center"/>
                              <w:rPr>
                                <w:b/>
                                <w:sz w:val="18"/>
                                <w:szCs w:val="18"/>
                              </w:rPr>
                            </w:pPr>
                          </w:p>
                        </w:tc>
                      </w:tr>
                      <w:tr>
                        <w:trPr>
                          <w:trHeight w:val="300"/>
                        </w:trPr>
                        <w:tc>
                          <w:tcPr>
                            <w:tcW w:w="2929" w:type="pct"/>
                            <w:gridSpan w:val="4"/>
                            <w:shd w:val="clear" w:color="auto" w:fill="auto"/>
                            <w:vAlign w:val="center"/>
                          </w:tcPr>
                          <w:p>
                            <w:pPr>
                              <w:jc w:val="right"/>
                              <w:rPr>
                                <w:i/>
                                <w:sz w:val="18"/>
                                <w:szCs w:val="18"/>
                              </w:rPr>
                            </w:pPr>
                            <w:r>
                              <w:rPr>
                                <w:i/>
                                <w:iCs/>
                                <w:color w:val="000000"/>
                                <w:sz w:val="18"/>
                                <w:szCs w:val="18"/>
                              </w:rPr>
                              <w:t xml:space="preserve">Priemonės, dalinai finansuojamos ES 2014-2020 m. fondų, valstybės biudžeto lėšomis </w:t>
                            </w:r>
                          </w:p>
                        </w:tc>
                        <w:tc>
                          <w:tcPr>
                            <w:tcW w:w="578" w:type="pct"/>
                            <w:shd w:val="clear" w:color="auto" w:fill="auto"/>
                          </w:tcPr>
                          <w:p>
                            <w:pPr>
                              <w:rPr>
                                <w:sz w:val="4"/>
                                <w:szCs w:val="4"/>
                              </w:rPr>
                            </w:pPr>
                          </w:p>
                          <w:p>
                            <w:pPr>
                              <w:ind w:firstLine="48"/>
                              <w:jc w:val="center"/>
                              <w:rPr>
                                <w:b/>
                                <w:i/>
                                <w:sz w:val="18"/>
                                <w:szCs w:val="18"/>
                              </w:rPr>
                            </w:pPr>
                            <w:r>
                              <w:rPr>
                                <w:i/>
                                <w:sz w:val="18"/>
                                <w:szCs w:val="18"/>
                                <w:lang w:val="en-US"/>
                              </w:rPr>
                              <w:t xml:space="preserve">180,0    </w:t>
                            </w:r>
                          </w:p>
                        </w:tc>
                        <w:tc>
                          <w:tcPr>
                            <w:tcW w:w="598" w:type="pct"/>
                            <w:shd w:val="clear" w:color="auto" w:fill="auto"/>
                          </w:tcPr>
                          <w:p>
                            <w:pPr>
                              <w:rPr>
                                <w:sz w:val="4"/>
                                <w:szCs w:val="4"/>
                              </w:rPr>
                            </w:pPr>
                          </w:p>
                          <w:p>
                            <w:pPr>
                              <w:ind w:firstLine="48"/>
                              <w:jc w:val="center"/>
                              <w:rPr>
                                <w:b/>
                                <w:i/>
                                <w:sz w:val="18"/>
                                <w:szCs w:val="18"/>
                              </w:rPr>
                            </w:pPr>
                            <w:r>
                              <w:rPr>
                                <w:i/>
                                <w:sz w:val="18"/>
                                <w:szCs w:val="18"/>
                                <w:lang w:val="en-US"/>
                              </w:rPr>
                              <w:t xml:space="preserve">217,8    </w:t>
                            </w:r>
                          </w:p>
                        </w:tc>
                        <w:tc>
                          <w:tcPr>
                            <w:tcW w:w="312" w:type="pct"/>
                            <w:shd w:val="clear" w:color="auto" w:fill="auto"/>
                          </w:tcPr>
                          <w:p>
                            <w:pPr>
                              <w:rPr>
                                <w:sz w:val="4"/>
                                <w:szCs w:val="4"/>
                              </w:rPr>
                            </w:pPr>
                          </w:p>
                          <w:p>
                            <w:pPr>
                              <w:ind w:left="-190" w:right="-108" w:firstLine="48"/>
                              <w:jc w:val="center"/>
                              <w:rPr>
                                <w:b/>
                                <w:i/>
                                <w:sz w:val="18"/>
                                <w:szCs w:val="18"/>
                              </w:rPr>
                            </w:pPr>
                            <w:r>
                              <w:rPr>
                                <w:i/>
                                <w:sz w:val="18"/>
                                <w:szCs w:val="18"/>
                                <w:lang w:val="en-US"/>
                              </w:rPr>
                              <w:t xml:space="preserve">180,0    </w:t>
                            </w:r>
                          </w:p>
                        </w:tc>
                        <w:tc>
                          <w:tcPr>
                            <w:tcW w:w="291" w:type="pct"/>
                            <w:shd w:val="clear" w:color="auto" w:fill="auto"/>
                          </w:tcPr>
                          <w:p>
                            <w:pPr>
                              <w:rPr>
                                <w:sz w:val="4"/>
                                <w:szCs w:val="4"/>
                              </w:rPr>
                            </w:pPr>
                          </w:p>
                          <w:p>
                            <w:pPr>
                              <w:ind w:left="-108" w:right="-109"/>
                              <w:jc w:val="center"/>
                              <w:rPr>
                                <w:i/>
                                <w:sz w:val="18"/>
                                <w:szCs w:val="18"/>
                              </w:rPr>
                            </w:pPr>
                          </w:p>
                        </w:tc>
                        <w:tc>
                          <w:tcPr>
                            <w:tcW w:w="292" w:type="pct"/>
                            <w:shd w:val="clear" w:color="auto" w:fill="auto"/>
                          </w:tcPr>
                          <w:p>
                            <w:pPr>
                              <w:rPr>
                                <w:sz w:val="4"/>
                                <w:szCs w:val="4"/>
                              </w:rPr>
                            </w:pPr>
                          </w:p>
                          <w:p>
                            <w:pPr>
                              <w:ind w:left="-107" w:right="-108"/>
                              <w:jc w:val="center"/>
                              <w:rPr>
                                <w:i/>
                                <w:sz w:val="18"/>
                                <w:szCs w:val="18"/>
                              </w:rPr>
                            </w:pPr>
                          </w:p>
                        </w:tc>
                      </w:tr>
                      <w:tr>
                        <w:trPr>
                          <w:trHeight w:val="300"/>
                        </w:trPr>
                        <w:tc>
                          <w:tcPr>
                            <w:tcW w:w="2929" w:type="pct"/>
                            <w:gridSpan w:val="4"/>
                            <w:shd w:val="clear" w:color="auto" w:fill="auto"/>
                            <w:vAlign w:val="center"/>
                          </w:tcPr>
                          <w:p>
                            <w:pPr>
                              <w:jc w:val="right"/>
                              <w:rPr>
                                <w:i/>
                                <w:sz w:val="18"/>
                                <w:szCs w:val="18"/>
                              </w:rPr>
                            </w:pPr>
                            <w:r>
                              <w:rPr>
                                <w:i/>
                                <w:iCs/>
                                <w:color w:val="000000"/>
                                <w:sz w:val="18"/>
                                <w:szCs w:val="18"/>
                              </w:rPr>
                              <w:t>Priemonės, dalinai finansuojamos ES 2021-2027 m. fondų, valstybės biudžeto lėšomis</w:t>
                            </w:r>
                          </w:p>
                        </w:tc>
                        <w:tc>
                          <w:tcPr>
                            <w:tcW w:w="578" w:type="pct"/>
                            <w:shd w:val="clear" w:color="auto" w:fill="auto"/>
                          </w:tcPr>
                          <w:p>
                            <w:pPr>
                              <w:rPr>
                                <w:sz w:val="4"/>
                                <w:szCs w:val="4"/>
                              </w:rPr>
                            </w:pPr>
                          </w:p>
                          <w:p>
                            <w:pPr>
                              <w:ind w:firstLine="48"/>
                              <w:jc w:val="center"/>
                              <w:rPr>
                                <w:b/>
                                <w:i/>
                                <w:sz w:val="18"/>
                                <w:szCs w:val="18"/>
                              </w:rPr>
                            </w:pPr>
                            <w:r>
                              <w:rPr>
                                <w:i/>
                                <w:sz w:val="18"/>
                                <w:szCs w:val="18"/>
                                <w:lang w:val="en-US"/>
                              </w:rPr>
                              <w:t xml:space="preserve">170,0    </w:t>
                            </w:r>
                          </w:p>
                        </w:tc>
                        <w:tc>
                          <w:tcPr>
                            <w:tcW w:w="598" w:type="pct"/>
                            <w:shd w:val="clear" w:color="auto" w:fill="auto"/>
                          </w:tcPr>
                          <w:p>
                            <w:pPr>
                              <w:rPr>
                                <w:sz w:val="4"/>
                                <w:szCs w:val="4"/>
                              </w:rPr>
                            </w:pPr>
                          </w:p>
                          <w:p>
                            <w:pPr>
                              <w:ind w:firstLine="48"/>
                              <w:jc w:val="center"/>
                              <w:rPr>
                                <w:b/>
                                <w:i/>
                                <w:sz w:val="18"/>
                                <w:szCs w:val="18"/>
                              </w:rPr>
                            </w:pPr>
                            <w:r>
                              <w:rPr>
                                <w:i/>
                                <w:sz w:val="18"/>
                                <w:szCs w:val="18"/>
                                <w:lang w:val="en-US"/>
                              </w:rPr>
                              <w:t xml:space="preserve">205,7    </w:t>
                            </w:r>
                          </w:p>
                        </w:tc>
                        <w:tc>
                          <w:tcPr>
                            <w:tcW w:w="312" w:type="pct"/>
                            <w:shd w:val="clear" w:color="auto" w:fill="auto"/>
                          </w:tcPr>
                          <w:p>
                            <w:pPr>
                              <w:rPr>
                                <w:sz w:val="4"/>
                                <w:szCs w:val="4"/>
                              </w:rPr>
                            </w:pPr>
                          </w:p>
                          <w:p>
                            <w:pPr>
                              <w:ind w:left="-190" w:right="-108" w:firstLine="48"/>
                              <w:jc w:val="center"/>
                              <w:rPr>
                                <w:b/>
                                <w:i/>
                                <w:sz w:val="18"/>
                                <w:szCs w:val="18"/>
                              </w:rPr>
                            </w:pPr>
                            <w:r>
                              <w:rPr>
                                <w:i/>
                                <w:sz w:val="18"/>
                                <w:szCs w:val="18"/>
                                <w:lang w:val="en-US"/>
                              </w:rPr>
                              <w:t xml:space="preserve">170,0    </w:t>
                            </w:r>
                          </w:p>
                        </w:tc>
                        <w:tc>
                          <w:tcPr>
                            <w:tcW w:w="291" w:type="pct"/>
                            <w:shd w:val="clear" w:color="auto" w:fill="auto"/>
                          </w:tcPr>
                          <w:p>
                            <w:pPr>
                              <w:rPr>
                                <w:sz w:val="4"/>
                                <w:szCs w:val="4"/>
                              </w:rPr>
                            </w:pPr>
                          </w:p>
                          <w:p>
                            <w:pPr>
                              <w:ind w:left="-108" w:right="-109"/>
                              <w:jc w:val="center"/>
                              <w:rPr>
                                <w:i/>
                                <w:sz w:val="18"/>
                                <w:szCs w:val="18"/>
                              </w:rPr>
                            </w:pPr>
                          </w:p>
                        </w:tc>
                        <w:tc>
                          <w:tcPr>
                            <w:tcW w:w="292" w:type="pct"/>
                            <w:shd w:val="clear" w:color="auto" w:fill="auto"/>
                          </w:tcPr>
                          <w:p>
                            <w:pPr>
                              <w:rPr>
                                <w:sz w:val="4"/>
                                <w:szCs w:val="4"/>
                              </w:rPr>
                            </w:pPr>
                          </w:p>
                          <w:p>
                            <w:pPr>
                              <w:ind w:left="-107" w:right="-108"/>
                              <w:jc w:val="center"/>
                              <w:rPr>
                                <w:i/>
                                <w:sz w:val="18"/>
                                <w:szCs w:val="18"/>
                              </w:rPr>
                            </w:pPr>
                          </w:p>
                        </w:tc>
                      </w:tr>
                      <w:tr>
                        <w:trPr>
                          <w:trHeight w:val="300"/>
                        </w:trPr>
                        <w:tc>
                          <w:tcPr>
                            <w:tcW w:w="2929" w:type="pct"/>
                            <w:gridSpan w:val="4"/>
                            <w:shd w:val="clear" w:color="auto" w:fill="auto"/>
                            <w:vAlign w:val="center"/>
                          </w:tcPr>
                          <w:p>
                            <w:pPr>
                              <w:jc w:val="right"/>
                              <w:rPr>
                                <w:b/>
                                <w:sz w:val="18"/>
                                <w:szCs w:val="18"/>
                              </w:rPr>
                            </w:pPr>
                            <w:r>
                              <w:rPr>
                                <w:b/>
                                <w:bCs/>
                                <w:color w:val="000000"/>
                                <w:sz w:val="18"/>
                                <w:szCs w:val="18"/>
                              </w:rPr>
                              <w:t>Rūšiuojamojo surinkimo ir namudinio kompostavimo infrastruktūros plėtrai, tame tarpe:</w:t>
                            </w:r>
                          </w:p>
                        </w:tc>
                        <w:tc>
                          <w:tcPr>
                            <w:tcW w:w="578" w:type="pct"/>
                            <w:shd w:val="clear" w:color="auto" w:fill="auto"/>
                          </w:tcPr>
                          <w:p>
                            <w:pPr>
                              <w:rPr>
                                <w:sz w:val="4"/>
                                <w:szCs w:val="4"/>
                              </w:rPr>
                            </w:pPr>
                          </w:p>
                          <w:p>
                            <w:pPr>
                              <w:ind w:firstLine="48"/>
                              <w:jc w:val="center"/>
                              <w:rPr>
                                <w:b/>
                                <w:sz w:val="18"/>
                                <w:szCs w:val="18"/>
                              </w:rPr>
                            </w:pPr>
                            <w:r>
                              <w:rPr>
                                <w:b/>
                                <w:sz w:val="18"/>
                                <w:szCs w:val="18"/>
                                <w:lang w:val="en-US"/>
                              </w:rPr>
                              <w:t xml:space="preserve">3 906,9    </w:t>
                            </w:r>
                          </w:p>
                        </w:tc>
                        <w:tc>
                          <w:tcPr>
                            <w:tcW w:w="598" w:type="pct"/>
                            <w:shd w:val="clear" w:color="auto" w:fill="auto"/>
                          </w:tcPr>
                          <w:p>
                            <w:pPr>
                              <w:rPr>
                                <w:sz w:val="4"/>
                                <w:szCs w:val="4"/>
                              </w:rPr>
                            </w:pPr>
                          </w:p>
                          <w:p>
                            <w:pPr>
                              <w:ind w:firstLine="48"/>
                              <w:jc w:val="center"/>
                              <w:rPr>
                                <w:b/>
                                <w:sz w:val="18"/>
                                <w:szCs w:val="18"/>
                              </w:rPr>
                            </w:pPr>
                            <w:r>
                              <w:rPr>
                                <w:b/>
                                <w:sz w:val="18"/>
                                <w:szCs w:val="18"/>
                                <w:lang w:val="en-US"/>
                              </w:rPr>
                              <w:t xml:space="preserve">4 727,4    </w:t>
                            </w:r>
                          </w:p>
                        </w:tc>
                        <w:tc>
                          <w:tcPr>
                            <w:tcW w:w="312" w:type="pct"/>
                            <w:shd w:val="clear" w:color="auto" w:fill="auto"/>
                          </w:tcPr>
                          <w:p>
                            <w:pPr>
                              <w:rPr>
                                <w:sz w:val="4"/>
                                <w:szCs w:val="4"/>
                              </w:rPr>
                            </w:pPr>
                          </w:p>
                          <w:p>
                            <w:pPr>
                              <w:ind w:left="-190" w:right="-108" w:firstLine="48"/>
                              <w:jc w:val="center"/>
                              <w:rPr>
                                <w:b/>
                                <w:sz w:val="18"/>
                                <w:szCs w:val="18"/>
                              </w:rPr>
                            </w:pPr>
                            <w:r>
                              <w:rPr>
                                <w:b/>
                                <w:sz w:val="18"/>
                                <w:szCs w:val="18"/>
                                <w:lang w:val="en-US"/>
                              </w:rPr>
                              <w:t xml:space="preserve">3 766,9    </w:t>
                            </w:r>
                          </w:p>
                        </w:tc>
                        <w:tc>
                          <w:tcPr>
                            <w:tcW w:w="291" w:type="pct"/>
                            <w:shd w:val="clear" w:color="auto" w:fill="auto"/>
                          </w:tcPr>
                          <w:p>
                            <w:pPr>
                              <w:rPr>
                                <w:sz w:val="4"/>
                                <w:szCs w:val="4"/>
                              </w:rPr>
                            </w:pPr>
                          </w:p>
                          <w:p>
                            <w:pPr>
                              <w:ind w:left="-108" w:right="-109" w:firstLine="48"/>
                              <w:jc w:val="center"/>
                              <w:rPr>
                                <w:b/>
                                <w:sz w:val="18"/>
                                <w:szCs w:val="18"/>
                              </w:rPr>
                            </w:pPr>
                            <w:r>
                              <w:rPr>
                                <w:b/>
                                <w:sz w:val="18"/>
                                <w:szCs w:val="18"/>
                                <w:lang w:val="en-US"/>
                              </w:rPr>
                              <w:t xml:space="preserve">20,0    </w:t>
                            </w:r>
                          </w:p>
                        </w:tc>
                        <w:tc>
                          <w:tcPr>
                            <w:tcW w:w="292" w:type="pct"/>
                            <w:shd w:val="clear" w:color="auto" w:fill="auto"/>
                          </w:tcPr>
                          <w:p>
                            <w:pPr>
                              <w:rPr>
                                <w:sz w:val="4"/>
                                <w:szCs w:val="4"/>
                              </w:rPr>
                            </w:pPr>
                          </w:p>
                          <w:p>
                            <w:pPr>
                              <w:ind w:left="-107" w:right="-108" w:firstLine="48"/>
                              <w:jc w:val="center"/>
                              <w:rPr>
                                <w:b/>
                                <w:sz w:val="18"/>
                                <w:szCs w:val="18"/>
                              </w:rPr>
                            </w:pPr>
                            <w:r>
                              <w:rPr>
                                <w:b/>
                                <w:sz w:val="18"/>
                                <w:szCs w:val="18"/>
                                <w:lang w:val="en-US"/>
                              </w:rPr>
                              <w:t xml:space="preserve">120,0    </w:t>
                            </w:r>
                          </w:p>
                        </w:tc>
                      </w:tr>
                      <w:tr>
                        <w:trPr>
                          <w:trHeight w:val="300"/>
                        </w:trPr>
                        <w:tc>
                          <w:tcPr>
                            <w:tcW w:w="2929" w:type="pct"/>
                            <w:gridSpan w:val="4"/>
                            <w:shd w:val="clear" w:color="auto" w:fill="auto"/>
                            <w:vAlign w:val="center"/>
                          </w:tcPr>
                          <w:p>
                            <w:pPr>
                              <w:jc w:val="right"/>
                              <w:rPr>
                                <w:sz w:val="18"/>
                                <w:szCs w:val="18"/>
                              </w:rPr>
                            </w:pPr>
                            <w:r>
                              <w:rPr>
                                <w:i/>
                                <w:iCs/>
                                <w:color w:val="000000"/>
                                <w:sz w:val="18"/>
                                <w:szCs w:val="18"/>
                              </w:rPr>
                              <w:t xml:space="preserve">Priemonės, dalinai finansuojamos ES 2014-2020 m. fondų, valstybės biudžeto lėšomis </w:t>
                            </w:r>
                          </w:p>
                        </w:tc>
                        <w:tc>
                          <w:tcPr>
                            <w:tcW w:w="578" w:type="pct"/>
                            <w:shd w:val="clear" w:color="auto" w:fill="auto"/>
                          </w:tcPr>
                          <w:p>
                            <w:pPr>
                              <w:rPr>
                                <w:sz w:val="4"/>
                                <w:szCs w:val="4"/>
                              </w:rPr>
                            </w:pPr>
                          </w:p>
                          <w:p>
                            <w:pPr>
                              <w:ind w:firstLine="48"/>
                              <w:jc w:val="center"/>
                              <w:rPr>
                                <w:b/>
                                <w:i/>
                                <w:sz w:val="18"/>
                                <w:szCs w:val="18"/>
                              </w:rPr>
                            </w:pPr>
                            <w:r>
                              <w:rPr>
                                <w:i/>
                                <w:sz w:val="18"/>
                                <w:szCs w:val="18"/>
                                <w:lang w:val="en-US"/>
                              </w:rPr>
                              <w:t xml:space="preserve">1 691,9    </w:t>
                            </w:r>
                          </w:p>
                        </w:tc>
                        <w:tc>
                          <w:tcPr>
                            <w:tcW w:w="598" w:type="pct"/>
                            <w:shd w:val="clear" w:color="auto" w:fill="auto"/>
                          </w:tcPr>
                          <w:p>
                            <w:pPr>
                              <w:rPr>
                                <w:sz w:val="4"/>
                                <w:szCs w:val="4"/>
                              </w:rPr>
                            </w:pPr>
                          </w:p>
                          <w:p>
                            <w:pPr>
                              <w:ind w:firstLine="48"/>
                              <w:jc w:val="center"/>
                              <w:rPr>
                                <w:b/>
                                <w:i/>
                                <w:sz w:val="18"/>
                                <w:szCs w:val="18"/>
                              </w:rPr>
                            </w:pPr>
                            <w:r>
                              <w:rPr>
                                <w:i/>
                                <w:sz w:val="18"/>
                                <w:szCs w:val="18"/>
                                <w:lang w:val="en-US"/>
                              </w:rPr>
                              <w:t xml:space="preserve">2 047,2    </w:t>
                            </w:r>
                          </w:p>
                        </w:tc>
                        <w:tc>
                          <w:tcPr>
                            <w:tcW w:w="312" w:type="pct"/>
                            <w:shd w:val="clear" w:color="auto" w:fill="auto"/>
                          </w:tcPr>
                          <w:p>
                            <w:pPr>
                              <w:rPr>
                                <w:sz w:val="4"/>
                                <w:szCs w:val="4"/>
                              </w:rPr>
                            </w:pPr>
                          </w:p>
                          <w:p>
                            <w:pPr>
                              <w:ind w:left="-190" w:right="-108" w:firstLine="48"/>
                              <w:jc w:val="center"/>
                              <w:rPr>
                                <w:b/>
                                <w:i/>
                                <w:sz w:val="18"/>
                                <w:szCs w:val="18"/>
                              </w:rPr>
                            </w:pPr>
                            <w:r>
                              <w:rPr>
                                <w:i/>
                                <w:sz w:val="18"/>
                                <w:szCs w:val="18"/>
                                <w:lang w:val="en-US"/>
                              </w:rPr>
                              <w:t xml:space="preserve">1 691,9    </w:t>
                            </w:r>
                          </w:p>
                        </w:tc>
                        <w:tc>
                          <w:tcPr>
                            <w:tcW w:w="291" w:type="pct"/>
                            <w:shd w:val="clear" w:color="auto" w:fill="auto"/>
                          </w:tcPr>
                          <w:p>
                            <w:pPr>
                              <w:rPr>
                                <w:sz w:val="4"/>
                                <w:szCs w:val="4"/>
                              </w:rPr>
                            </w:pPr>
                          </w:p>
                          <w:p>
                            <w:pPr>
                              <w:ind w:left="-108" w:right="-109"/>
                              <w:jc w:val="center"/>
                              <w:rPr>
                                <w:i/>
                                <w:sz w:val="18"/>
                                <w:szCs w:val="18"/>
                              </w:rPr>
                            </w:pPr>
                          </w:p>
                        </w:tc>
                        <w:tc>
                          <w:tcPr>
                            <w:tcW w:w="292" w:type="pct"/>
                            <w:shd w:val="clear" w:color="auto" w:fill="auto"/>
                          </w:tcPr>
                          <w:p>
                            <w:pPr>
                              <w:rPr>
                                <w:sz w:val="4"/>
                                <w:szCs w:val="4"/>
                              </w:rPr>
                            </w:pPr>
                          </w:p>
                          <w:p>
                            <w:pPr>
                              <w:ind w:left="-107" w:right="-108"/>
                              <w:jc w:val="center"/>
                              <w:rPr>
                                <w:i/>
                                <w:sz w:val="18"/>
                                <w:szCs w:val="18"/>
                              </w:rPr>
                            </w:pPr>
                          </w:p>
                        </w:tc>
                      </w:tr>
                      <w:tr>
                        <w:trPr>
                          <w:trHeight w:val="300"/>
                        </w:trPr>
                        <w:tc>
                          <w:tcPr>
                            <w:tcW w:w="2929" w:type="pct"/>
                            <w:gridSpan w:val="4"/>
                            <w:shd w:val="clear" w:color="auto" w:fill="auto"/>
                            <w:vAlign w:val="center"/>
                          </w:tcPr>
                          <w:p>
                            <w:pPr>
                              <w:jc w:val="right"/>
                              <w:rPr>
                                <w:sz w:val="18"/>
                                <w:szCs w:val="18"/>
                              </w:rPr>
                            </w:pPr>
                            <w:r>
                              <w:rPr>
                                <w:i/>
                                <w:iCs/>
                                <w:color w:val="000000"/>
                                <w:sz w:val="18"/>
                                <w:szCs w:val="18"/>
                              </w:rPr>
                              <w:t>Priemonės, dalinai finansuojamos ES 2021-2027 m. fondų, valstybės biudžeto lėšomis</w:t>
                            </w:r>
                          </w:p>
                        </w:tc>
                        <w:tc>
                          <w:tcPr>
                            <w:tcW w:w="578" w:type="pct"/>
                            <w:shd w:val="clear" w:color="auto" w:fill="auto"/>
                          </w:tcPr>
                          <w:p>
                            <w:pPr>
                              <w:rPr>
                                <w:sz w:val="4"/>
                                <w:szCs w:val="4"/>
                              </w:rPr>
                            </w:pPr>
                          </w:p>
                          <w:p>
                            <w:pPr>
                              <w:ind w:firstLine="48"/>
                              <w:jc w:val="center"/>
                              <w:rPr>
                                <w:b/>
                                <w:i/>
                                <w:sz w:val="18"/>
                                <w:szCs w:val="18"/>
                              </w:rPr>
                            </w:pPr>
                            <w:r>
                              <w:rPr>
                                <w:i/>
                                <w:sz w:val="18"/>
                                <w:szCs w:val="18"/>
                                <w:lang w:val="en-US"/>
                              </w:rPr>
                              <w:t xml:space="preserve">2 195,0    </w:t>
                            </w:r>
                          </w:p>
                        </w:tc>
                        <w:tc>
                          <w:tcPr>
                            <w:tcW w:w="598" w:type="pct"/>
                            <w:shd w:val="clear" w:color="auto" w:fill="auto"/>
                          </w:tcPr>
                          <w:p>
                            <w:pPr>
                              <w:rPr>
                                <w:sz w:val="4"/>
                                <w:szCs w:val="4"/>
                              </w:rPr>
                            </w:pPr>
                          </w:p>
                          <w:p>
                            <w:pPr>
                              <w:ind w:firstLine="48"/>
                              <w:jc w:val="center"/>
                              <w:rPr>
                                <w:b/>
                                <w:i/>
                                <w:sz w:val="18"/>
                                <w:szCs w:val="18"/>
                              </w:rPr>
                            </w:pPr>
                            <w:r>
                              <w:rPr>
                                <w:i/>
                                <w:sz w:val="18"/>
                                <w:szCs w:val="18"/>
                                <w:lang w:val="en-US"/>
                              </w:rPr>
                              <w:t xml:space="preserve">2 656,0    </w:t>
                            </w:r>
                          </w:p>
                        </w:tc>
                        <w:tc>
                          <w:tcPr>
                            <w:tcW w:w="312" w:type="pct"/>
                            <w:shd w:val="clear" w:color="auto" w:fill="auto"/>
                          </w:tcPr>
                          <w:p>
                            <w:pPr>
                              <w:rPr>
                                <w:sz w:val="4"/>
                                <w:szCs w:val="4"/>
                              </w:rPr>
                            </w:pPr>
                          </w:p>
                          <w:p>
                            <w:pPr>
                              <w:ind w:left="-190" w:right="-108" w:firstLine="48"/>
                              <w:jc w:val="center"/>
                              <w:rPr>
                                <w:b/>
                                <w:i/>
                                <w:sz w:val="18"/>
                                <w:szCs w:val="18"/>
                              </w:rPr>
                            </w:pPr>
                            <w:r>
                              <w:rPr>
                                <w:i/>
                                <w:sz w:val="18"/>
                                <w:szCs w:val="18"/>
                                <w:lang w:val="en-US"/>
                              </w:rPr>
                              <w:t xml:space="preserve">2 075,0    </w:t>
                            </w:r>
                          </w:p>
                        </w:tc>
                        <w:tc>
                          <w:tcPr>
                            <w:tcW w:w="291" w:type="pct"/>
                            <w:shd w:val="clear" w:color="auto" w:fill="auto"/>
                          </w:tcPr>
                          <w:p>
                            <w:pPr>
                              <w:rPr>
                                <w:sz w:val="4"/>
                                <w:szCs w:val="4"/>
                              </w:rPr>
                            </w:pPr>
                          </w:p>
                          <w:p>
                            <w:pPr>
                              <w:ind w:left="-108" w:right="-109"/>
                              <w:jc w:val="center"/>
                              <w:rPr>
                                <w:i/>
                                <w:sz w:val="18"/>
                                <w:szCs w:val="18"/>
                              </w:rPr>
                            </w:pPr>
                          </w:p>
                        </w:tc>
                        <w:tc>
                          <w:tcPr>
                            <w:tcW w:w="292" w:type="pct"/>
                            <w:shd w:val="clear" w:color="auto" w:fill="auto"/>
                          </w:tcPr>
                          <w:p>
                            <w:pPr>
                              <w:rPr>
                                <w:sz w:val="4"/>
                                <w:szCs w:val="4"/>
                              </w:rPr>
                            </w:pPr>
                          </w:p>
                          <w:p>
                            <w:pPr>
                              <w:ind w:left="-107" w:right="-108" w:firstLine="48"/>
                              <w:jc w:val="center"/>
                              <w:rPr>
                                <w:b/>
                                <w:i/>
                                <w:sz w:val="18"/>
                                <w:szCs w:val="18"/>
                              </w:rPr>
                            </w:pPr>
                            <w:r>
                              <w:rPr>
                                <w:i/>
                                <w:sz w:val="18"/>
                                <w:szCs w:val="18"/>
                                <w:lang w:val="en-US"/>
                              </w:rPr>
                              <w:t xml:space="preserve">120,0    </w:t>
                            </w:r>
                          </w:p>
                        </w:tc>
                      </w:tr>
                      <w:tr>
                        <w:trPr>
                          <w:trHeight w:val="300"/>
                        </w:trPr>
                        <w:tc>
                          <w:tcPr>
                            <w:tcW w:w="2929" w:type="pct"/>
                            <w:gridSpan w:val="4"/>
                            <w:shd w:val="clear" w:color="auto" w:fill="auto"/>
                            <w:vAlign w:val="center"/>
                          </w:tcPr>
                          <w:p>
                            <w:pPr>
                              <w:jc w:val="right"/>
                              <w:rPr>
                                <w:i/>
                                <w:sz w:val="18"/>
                                <w:szCs w:val="18"/>
                              </w:rPr>
                            </w:pPr>
                            <w:r>
                              <w:rPr>
                                <w:i/>
                                <w:iCs/>
                                <w:color w:val="000000"/>
                                <w:sz w:val="18"/>
                                <w:szCs w:val="18"/>
                              </w:rPr>
                              <w:t>Priemonės, finansuojamos vietinės rinkliavos, ŠRATC, savivaldybės biudžeto, kitomis lėšomis</w:t>
                            </w:r>
                          </w:p>
                        </w:tc>
                        <w:tc>
                          <w:tcPr>
                            <w:tcW w:w="578" w:type="pct"/>
                            <w:shd w:val="clear" w:color="auto" w:fill="auto"/>
                          </w:tcPr>
                          <w:p>
                            <w:pPr>
                              <w:rPr>
                                <w:sz w:val="4"/>
                                <w:szCs w:val="4"/>
                              </w:rPr>
                            </w:pPr>
                          </w:p>
                          <w:p>
                            <w:pPr>
                              <w:ind w:firstLine="48"/>
                              <w:jc w:val="center"/>
                              <w:rPr>
                                <w:i/>
                                <w:sz w:val="18"/>
                                <w:szCs w:val="18"/>
                              </w:rPr>
                            </w:pPr>
                            <w:r>
                              <w:rPr>
                                <w:i/>
                                <w:sz w:val="18"/>
                                <w:szCs w:val="18"/>
                                <w:lang w:val="en-US"/>
                              </w:rPr>
                              <w:t xml:space="preserve">20,0    </w:t>
                            </w:r>
                          </w:p>
                        </w:tc>
                        <w:tc>
                          <w:tcPr>
                            <w:tcW w:w="598" w:type="pct"/>
                            <w:shd w:val="clear" w:color="auto" w:fill="auto"/>
                          </w:tcPr>
                          <w:p>
                            <w:pPr>
                              <w:rPr>
                                <w:sz w:val="4"/>
                                <w:szCs w:val="4"/>
                              </w:rPr>
                            </w:pPr>
                          </w:p>
                          <w:p>
                            <w:pPr>
                              <w:ind w:firstLine="48"/>
                              <w:jc w:val="center"/>
                              <w:rPr>
                                <w:i/>
                                <w:sz w:val="18"/>
                                <w:szCs w:val="18"/>
                              </w:rPr>
                            </w:pPr>
                            <w:r>
                              <w:rPr>
                                <w:i/>
                                <w:sz w:val="18"/>
                                <w:szCs w:val="18"/>
                                <w:lang w:val="en-US"/>
                              </w:rPr>
                              <w:t xml:space="preserve">24,2    </w:t>
                            </w:r>
                          </w:p>
                        </w:tc>
                        <w:tc>
                          <w:tcPr>
                            <w:tcW w:w="312" w:type="pct"/>
                            <w:shd w:val="clear" w:color="auto" w:fill="auto"/>
                          </w:tcPr>
                          <w:p>
                            <w:pPr>
                              <w:rPr>
                                <w:sz w:val="4"/>
                                <w:szCs w:val="4"/>
                              </w:rPr>
                            </w:pPr>
                          </w:p>
                          <w:p>
                            <w:pPr>
                              <w:ind w:left="-190" w:right="-108"/>
                              <w:jc w:val="center"/>
                              <w:rPr>
                                <w:b/>
                                <w:i/>
                                <w:sz w:val="18"/>
                                <w:szCs w:val="18"/>
                              </w:rPr>
                            </w:pPr>
                          </w:p>
                        </w:tc>
                        <w:tc>
                          <w:tcPr>
                            <w:tcW w:w="291" w:type="pct"/>
                            <w:shd w:val="clear" w:color="auto" w:fill="auto"/>
                          </w:tcPr>
                          <w:p>
                            <w:pPr>
                              <w:rPr>
                                <w:sz w:val="4"/>
                                <w:szCs w:val="4"/>
                              </w:rPr>
                            </w:pPr>
                          </w:p>
                          <w:p>
                            <w:pPr>
                              <w:ind w:left="-108" w:right="-109" w:firstLine="48"/>
                              <w:jc w:val="center"/>
                              <w:rPr>
                                <w:i/>
                                <w:sz w:val="18"/>
                                <w:szCs w:val="18"/>
                              </w:rPr>
                            </w:pPr>
                            <w:r>
                              <w:rPr>
                                <w:i/>
                                <w:sz w:val="18"/>
                                <w:szCs w:val="18"/>
                                <w:lang w:val="en-US"/>
                              </w:rPr>
                              <w:t xml:space="preserve">20,0    </w:t>
                            </w:r>
                          </w:p>
                        </w:tc>
                        <w:tc>
                          <w:tcPr>
                            <w:tcW w:w="292" w:type="pct"/>
                            <w:shd w:val="clear" w:color="auto" w:fill="auto"/>
                          </w:tcPr>
                          <w:p>
                            <w:pPr>
                              <w:rPr>
                                <w:sz w:val="4"/>
                                <w:szCs w:val="4"/>
                              </w:rPr>
                            </w:pPr>
                          </w:p>
                          <w:p>
                            <w:pPr>
                              <w:ind w:left="-107" w:right="-108"/>
                              <w:jc w:val="center"/>
                              <w:rPr>
                                <w:b/>
                                <w:i/>
                                <w:sz w:val="18"/>
                                <w:szCs w:val="18"/>
                              </w:rPr>
                            </w:pPr>
                          </w:p>
                        </w:tc>
                      </w:tr>
                      <w:tr>
                        <w:trPr>
                          <w:trHeight w:val="300"/>
                        </w:trPr>
                        <w:tc>
                          <w:tcPr>
                            <w:tcW w:w="2929" w:type="pct"/>
                            <w:gridSpan w:val="4"/>
                            <w:shd w:val="clear" w:color="auto" w:fill="auto"/>
                            <w:vAlign w:val="center"/>
                          </w:tcPr>
                          <w:p>
                            <w:pPr>
                              <w:jc w:val="right"/>
                              <w:rPr>
                                <w:b/>
                                <w:sz w:val="18"/>
                                <w:szCs w:val="18"/>
                              </w:rPr>
                            </w:pPr>
                            <w:r>
                              <w:rPr>
                                <w:b/>
                                <w:bCs/>
                                <w:color w:val="000000"/>
                                <w:sz w:val="18"/>
                                <w:szCs w:val="18"/>
                              </w:rPr>
                              <w:t>Atliekų tvarkymo įrenginių, infrastruktūros plėtrai, atnaujinimui, tame tarpe:</w:t>
                            </w:r>
                          </w:p>
                        </w:tc>
                        <w:tc>
                          <w:tcPr>
                            <w:tcW w:w="578" w:type="pct"/>
                            <w:shd w:val="clear" w:color="auto" w:fill="auto"/>
                          </w:tcPr>
                          <w:p>
                            <w:pPr>
                              <w:rPr>
                                <w:sz w:val="4"/>
                                <w:szCs w:val="4"/>
                              </w:rPr>
                            </w:pPr>
                          </w:p>
                          <w:p>
                            <w:pPr>
                              <w:ind w:firstLine="48"/>
                              <w:jc w:val="center"/>
                              <w:rPr>
                                <w:b/>
                                <w:sz w:val="18"/>
                                <w:szCs w:val="18"/>
                              </w:rPr>
                            </w:pPr>
                            <w:r>
                              <w:rPr>
                                <w:b/>
                                <w:sz w:val="18"/>
                                <w:szCs w:val="18"/>
                                <w:lang w:val="en-US"/>
                              </w:rPr>
                              <w:t xml:space="preserve">32 627,0    </w:t>
                            </w:r>
                          </w:p>
                        </w:tc>
                        <w:tc>
                          <w:tcPr>
                            <w:tcW w:w="598" w:type="pct"/>
                            <w:shd w:val="clear" w:color="auto" w:fill="auto"/>
                          </w:tcPr>
                          <w:p>
                            <w:pPr>
                              <w:rPr>
                                <w:sz w:val="4"/>
                                <w:szCs w:val="4"/>
                              </w:rPr>
                            </w:pPr>
                          </w:p>
                          <w:p>
                            <w:pPr>
                              <w:ind w:firstLine="48"/>
                              <w:jc w:val="center"/>
                              <w:rPr>
                                <w:b/>
                                <w:sz w:val="18"/>
                                <w:szCs w:val="18"/>
                              </w:rPr>
                            </w:pPr>
                            <w:r>
                              <w:rPr>
                                <w:b/>
                                <w:sz w:val="18"/>
                                <w:szCs w:val="18"/>
                                <w:lang w:val="en-US"/>
                              </w:rPr>
                              <w:t xml:space="preserve">39 478,7    </w:t>
                            </w:r>
                          </w:p>
                        </w:tc>
                        <w:tc>
                          <w:tcPr>
                            <w:tcW w:w="312" w:type="pct"/>
                            <w:shd w:val="clear" w:color="auto" w:fill="auto"/>
                          </w:tcPr>
                          <w:p>
                            <w:pPr>
                              <w:rPr>
                                <w:sz w:val="4"/>
                                <w:szCs w:val="4"/>
                              </w:rPr>
                            </w:pPr>
                          </w:p>
                          <w:p>
                            <w:pPr>
                              <w:ind w:left="-190" w:right="-108" w:firstLine="48"/>
                              <w:jc w:val="center"/>
                              <w:rPr>
                                <w:b/>
                                <w:sz w:val="18"/>
                                <w:szCs w:val="18"/>
                              </w:rPr>
                            </w:pPr>
                            <w:r>
                              <w:rPr>
                                <w:b/>
                                <w:sz w:val="18"/>
                                <w:szCs w:val="18"/>
                                <w:lang w:val="en-US"/>
                              </w:rPr>
                              <w:t xml:space="preserve">15 183,0    </w:t>
                            </w:r>
                          </w:p>
                        </w:tc>
                        <w:tc>
                          <w:tcPr>
                            <w:tcW w:w="291" w:type="pct"/>
                            <w:shd w:val="clear" w:color="auto" w:fill="auto"/>
                          </w:tcPr>
                          <w:p>
                            <w:pPr>
                              <w:rPr>
                                <w:sz w:val="4"/>
                                <w:szCs w:val="4"/>
                              </w:rPr>
                            </w:pPr>
                          </w:p>
                          <w:p>
                            <w:pPr>
                              <w:ind w:left="-108" w:right="-109" w:firstLine="48"/>
                              <w:jc w:val="center"/>
                              <w:rPr>
                                <w:b/>
                                <w:sz w:val="18"/>
                                <w:szCs w:val="18"/>
                              </w:rPr>
                            </w:pPr>
                            <w:r>
                              <w:rPr>
                                <w:b/>
                                <w:sz w:val="18"/>
                                <w:szCs w:val="18"/>
                                <w:lang w:val="en-US"/>
                              </w:rPr>
                              <w:t xml:space="preserve">2 884,0    </w:t>
                            </w:r>
                          </w:p>
                        </w:tc>
                        <w:tc>
                          <w:tcPr>
                            <w:tcW w:w="292" w:type="pct"/>
                            <w:shd w:val="clear" w:color="auto" w:fill="auto"/>
                          </w:tcPr>
                          <w:p>
                            <w:pPr>
                              <w:rPr>
                                <w:sz w:val="4"/>
                                <w:szCs w:val="4"/>
                              </w:rPr>
                            </w:pPr>
                          </w:p>
                          <w:p>
                            <w:pPr>
                              <w:ind w:left="-107" w:right="-108" w:firstLine="48"/>
                              <w:jc w:val="center"/>
                              <w:rPr>
                                <w:b/>
                                <w:sz w:val="18"/>
                                <w:szCs w:val="18"/>
                              </w:rPr>
                            </w:pPr>
                            <w:r>
                              <w:rPr>
                                <w:b/>
                                <w:sz w:val="18"/>
                                <w:szCs w:val="18"/>
                                <w:lang w:val="en-US"/>
                              </w:rPr>
                              <w:t xml:space="preserve">14 560,0    </w:t>
                            </w:r>
                          </w:p>
                        </w:tc>
                      </w:tr>
                      <w:tr>
                        <w:trPr>
                          <w:trHeight w:val="300"/>
                        </w:trPr>
                        <w:tc>
                          <w:tcPr>
                            <w:tcW w:w="2929" w:type="pct"/>
                            <w:gridSpan w:val="4"/>
                            <w:shd w:val="clear" w:color="auto" w:fill="auto"/>
                            <w:vAlign w:val="center"/>
                          </w:tcPr>
                          <w:p>
                            <w:pPr>
                              <w:rPr>
                                <w:sz w:val="4"/>
                                <w:szCs w:val="4"/>
                              </w:rPr>
                            </w:pPr>
                          </w:p>
                          <w:p>
                            <w:pPr>
                              <w:jc w:val="right"/>
                              <w:rPr>
                                <w:b/>
                                <w:sz w:val="18"/>
                                <w:szCs w:val="18"/>
                              </w:rPr>
                            </w:pPr>
                            <w:r>
                              <w:rPr>
                                <w:i/>
                                <w:iCs/>
                                <w:color w:val="000000"/>
                                <w:sz w:val="18"/>
                                <w:szCs w:val="18"/>
                              </w:rPr>
                              <w:t xml:space="preserve">Priemonės, dalinai finansuojamos ES 2014-2020 m. fondų, valstybės biudžeto lėšomis </w:t>
                            </w:r>
                          </w:p>
                        </w:tc>
                        <w:tc>
                          <w:tcPr>
                            <w:tcW w:w="578" w:type="pct"/>
                            <w:shd w:val="clear" w:color="auto" w:fill="auto"/>
                          </w:tcPr>
                          <w:p>
                            <w:pPr>
                              <w:rPr>
                                <w:sz w:val="4"/>
                                <w:szCs w:val="4"/>
                              </w:rPr>
                            </w:pPr>
                          </w:p>
                          <w:p>
                            <w:pPr>
                              <w:ind w:firstLine="48"/>
                              <w:jc w:val="center"/>
                              <w:rPr>
                                <w:b/>
                                <w:i/>
                                <w:sz w:val="18"/>
                                <w:szCs w:val="18"/>
                              </w:rPr>
                            </w:pPr>
                            <w:r>
                              <w:rPr>
                                <w:i/>
                                <w:sz w:val="18"/>
                                <w:szCs w:val="18"/>
                                <w:lang w:val="en-US"/>
                              </w:rPr>
                              <w:t xml:space="preserve">4 903,0    </w:t>
                            </w:r>
                          </w:p>
                        </w:tc>
                        <w:tc>
                          <w:tcPr>
                            <w:tcW w:w="598" w:type="pct"/>
                            <w:shd w:val="clear" w:color="auto" w:fill="auto"/>
                          </w:tcPr>
                          <w:p>
                            <w:pPr>
                              <w:rPr>
                                <w:sz w:val="4"/>
                                <w:szCs w:val="4"/>
                              </w:rPr>
                            </w:pPr>
                          </w:p>
                          <w:p>
                            <w:pPr>
                              <w:ind w:firstLine="48"/>
                              <w:jc w:val="center"/>
                              <w:rPr>
                                <w:b/>
                                <w:i/>
                                <w:sz w:val="18"/>
                                <w:szCs w:val="18"/>
                              </w:rPr>
                            </w:pPr>
                            <w:r>
                              <w:rPr>
                                <w:i/>
                                <w:sz w:val="18"/>
                                <w:szCs w:val="18"/>
                                <w:lang w:val="en-US"/>
                              </w:rPr>
                              <w:t xml:space="preserve">5 932,6    </w:t>
                            </w:r>
                          </w:p>
                        </w:tc>
                        <w:tc>
                          <w:tcPr>
                            <w:tcW w:w="312" w:type="pct"/>
                            <w:shd w:val="clear" w:color="auto" w:fill="auto"/>
                          </w:tcPr>
                          <w:p>
                            <w:pPr>
                              <w:rPr>
                                <w:sz w:val="4"/>
                                <w:szCs w:val="4"/>
                              </w:rPr>
                            </w:pPr>
                          </w:p>
                          <w:p>
                            <w:pPr>
                              <w:ind w:left="-190" w:right="-108" w:firstLine="48"/>
                              <w:jc w:val="center"/>
                              <w:rPr>
                                <w:b/>
                                <w:i/>
                                <w:sz w:val="18"/>
                                <w:szCs w:val="18"/>
                              </w:rPr>
                            </w:pPr>
                            <w:r>
                              <w:rPr>
                                <w:i/>
                                <w:sz w:val="18"/>
                                <w:szCs w:val="18"/>
                                <w:lang w:val="en-US"/>
                              </w:rPr>
                              <w:t xml:space="preserve">4 903,0    </w:t>
                            </w:r>
                          </w:p>
                        </w:tc>
                        <w:tc>
                          <w:tcPr>
                            <w:tcW w:w="291" w:type="pct"/>
                            <w:shd w:val="clear" w:color="auto" w:fill="auto"/>
                          </w:tcPr>
                          <w:p>
                            <w:pPr>
                              <w:rPr>
                                <w:sz w:val="4"/>
                                <w:szCs w:val="4"/>
                              </w:rPr>
                            </w:pPr>
                          </w:p>
                          <w:p>
                            <w:pPr>
                              <w:ind w:left="-108" w:right="-109"/>
                              <w:jc w:val="center"/>
                              <w:rPr>
                                <w:i/>
                                <w:sz w:val="18"/>
                                <w:szCs w:val="18"/>
                              </w:rPr>
                            </w:pPr>
                          </w:p>
                        </w:tc>
                        <w:tc>
                          <w:tcPr>
                            <w:tcW w:w="292" w:type="pct"/>
                            <w:shd w:val="clear" w:color="auto" w:fill="auto"/>
                          </w:tcPr>
                          <w:p>
                            <w:pPr>
                              <w:rPr>
                                <w:sz w:val="4"/>
                                <w:szCs w:val="4"/>
                              </w:rPr>
                            </w:pPr>
                          </w:p>
                          <w:p>
                            <w:pPr>
                              <w:ind w:left="-107" w:right="-108"/>
                              <w:jc w:val="center"/>
                              <w:rPr>
                                <w:i/>
                                <w:sz w:val="18"/>
                                <w:szCs w:val="18"/>
                              </w:rPr>
                            </w:pPr>
                          </w:p>
                        </w:tc>
                      </w:tr>
                      <w:tr>
                        <w:trPr>
                          <w:trHeight w:val="300"/>
                        </w:trPr>
                        <w:tc>
                          <w:tcPr>
                            <w:tcW w:w="2929" w:type="pct"/>
                            <w:gridSpan w:val="4"/>
                            <w:shd w:val="clear" w:color="auto" w:fill="auto"/>
                            <w:vAlign w:val="center"/>
                          </w:tcPr>
                          <w:p>
                            <w:pPr>
                              <w:rPr>
                                <w:sz w:val="4"/>
                                <w:szCs w:val="4"/>
                              </w:rPr>
                            </w:pPr>
                          </w:p>
                          <w:p>
                            <w:pPr>
                              <w:jc w:val="right"/>
                              <w:rPr>
                                <w:b/>
                                <w:sz w:val="18"/>
                                <w:szCs w:val="18"/>
                              </w:rPr>
                            </w:pPr>
                            <w:r>
                              <w:rPr>
                                <w:i/>
                                <w:iCs/>
                                <w:color w:val="000000"/>
                                <w:sz w:val="18"/>
                                <w:szCs w:val="18"/>
                              </w:rPr>
                              <w:t>Priemonės, dalinai finansuojamos ES 2021-2027 m. fondų, valstybės biudžeto lėšomis</w:t>
                            </w:r>
                          </w:p>
                        </w:tc>
                        <w:tc>
                          <w:tcPr>
                            <w:tcW w:w="578" w:type="pct"/>
                            <w:shd w:val="clear" w:color="auto" w:fill="auto"/>
                          </w:tcPr>
                          <w:p>
                            <w:pPr>
                              <w:rPr>
                                <w:sz w:val="4"/>
                                <w:szCs w:val="4"/>
                              </w:rPr>
                            </w:pPr>
                          </w:p>
                          <w:p>
                            <w:pPr>
                              <w:ind w:firstLine="48"/>
                              <w:jc w:val="center"/>
                              <w:rPr>
                                <w:b/>
                                <w:i/>
                                <w:sz w:val="18"/>
                                <w:szCs w:val="18"/>
                              </w:rPr>
                            </w:pPr>
                            <w:r>
                              <w:rPr>
                                <w:i/>
                                <w:sz w:val="18"/>
                                <w:szCs w:val="18"/>
                                <w:lang w:val="en-US"/>
                              </w:rPr>
                              <w:t xml:space="preserve">15 260,0    </w:t>
                            </w:r>
                          </w:p>
                        </w:tc>
                        <w:tc>
                          <w:tcPr>
                            <w:tcW w:w="598" w:type="pct"/>
                            <w:shd w:val="clear" w:color="auto" w:fill="auto"/>
                          </w:tcPr>
                          <w:p>
                            <w:pPr>
                              <w:rPr>
                                <w:sz w:val="4"/>
                                <w:szCs w:val="4"/>
                              </w:rPr>
                            </w:pPr>
                          </w:p>
                          <w:p>
                            <w:pPr>
                              <w:ind w:firstLine="48"/>
                              <w:jc w:val="center"/>
                              <w:rPr>
                                <w:b/>
                                <w:i/>
                                <w:sz w:val="18"/>
                                <w:szCs w:val="18"/>
                              </w:rPr>
                            </w:pPr>
                            <w:r>
                              <w:rPr>
                                <w:i/>
                                <w:sz w:val="18"/>
                                <w:szCs w:val="18"/>
                                <w:lang w:val="en-US"/>
                              </w:rPr>
                              <w:t xml:space="preserve">18 464,6    </w:t>
                            </w:r>
                          </w:p>
                        </w:tc>
                        <w:tc>
                          <w:tcPr>
                            <w:tcW w:w="312" w:type="pct"/>
                            <w:shd w:val="clear" w:color="auto" w:fill="auto"/>
                          </w:tcPr>
                          <w:p>
                            <w:pPr>
                              <w:rPr>
                                <w:sz w:val="4"/>
                                <w:szCs w:val="4"/>
                              </w:rPr>
                            </w:pPr>
                          </w:p>
                          <w:p>
                            <w:pPr>
                              <w:ind w:left="-190" w:right="-108" w:firstLine="48"/>
                              <w:jc w:val="center"/>
                              <w:rPr>
                                <w:b/>
                                <w:i/>
                                <w:sz w:val="18"/>
                                <w:szCs w:val="18"/>
                              </w:rPr>
                            </w:pPr>
                            <w:r>
                              <w:rPr>
                                <w:i/>
                                <w:sz w:val="18"/>
                                <w:szCs w:val="18"/>
                                <w:lang w:val="en-US"/>
                              </w:rPr>
                              <w:t xml:space="preserve">7 000,0    </w:t>
                            </w:r>
                          </w:p>
                        </w:tc>
                        <w:tc>
                          <w:tcPr>
                            <w:tcW w:w="291" w:type="pct"/>
                            <w:shd w:val="clear" w:color="auto" w:fill="auto"/>
                          </w:tcPr>
                          <w:p>
                            <w:pPr>
                              <w:rPr>
                                <w:sz w:val="4"/>
                                <w:szCs w:val="4"/>
                              </w:rPr>
                            </w:pPr>
                          </w:p>
                          <w:p>
                            <w:pPr>
                              <w:ind w:left="-108" w:right="-109"/>
                              <w:jc w:val="center"/>
                              <w:rPr>
                                <w:b/>
                                <w:i/>
                                <w:sz w:val="18"/>
                                <w:szCs w:val="18"/>
                              </w:rPr>
                            </w:pPr>
                          </w:p>
                        </w:tc>
                        <w:tc>
                          <w:tcPr>
                            <w:tcW w:w="292" w:type="pct"/>
                            <w:shd w:val="clear" w:color="auto" w:fill="auto"/>
                          </w:tcPr>
                          <w:p>
                            <w:pPr>
                              <w:rPr>
                                <w:sz w:val="4"/>
                                <w:szCs w:val="4"/>
                              </w:rPr>
                            </w:pPr>
                          </w:p>
                          <w:p>
                            <w:pPr>
                              <w:ind w:left="-107" w:right="-108" w:firstLine="48"/>
                              <w:jc w:val="center"/>
                              <w:rPr>
                                <w:b/>
                                <w:i/>
                                <w:sz w:val="18"/>
                                <w:szCs w:val="18"/>
                              </w:rPr>
                            </w:pPr>
                            <w:r>
                              <w:rPr>
                                <w:i/>
                                <w:sz w:val="18"/>
                                <w:szCs w:val="18"/>
                                <w:lang w:val="en-US"/>
                              </w:rPr>
                              <w:t xml:space="preserve">8 260,0    </w:t>
                            </w:r>
                          </w:p>
                        </w:tc>
                      </w:tr>
                      <w:tr>
                        <w:trPr>
                          <w:trHeight w:val="300"/>
                        </w:trPr>
                        <w:tc>
                          <w:tcPr>
                            <w:tcW w:w="2929" w:type="pct"/>
                            <w:gridSpan w:val="4"/>
                            <w:shd w:val="clear" w:color="auto" w:fill="auto"/>
                            <w:vAlign w:val="center"/>
                          </w:tcPr>
                          <w:p>
                            <w:pPr>
                              <w:rPr>
                                <w:sz w:val="4"/>
                                <w:szCs w:val="4"/>
                              </w:rPr>
                            </w:pPr>
                          </w:p>
                          <w:p>
                            <w:pPr>
                              <w:jc w:val="right"/>
                              <w:rPr>
                                <w:i/>
                                <w:sz w:val="18"/>
                                <w:szCs w:val="18"/>
                              </w:rPr>
                            </w:pPr>
                            <w:r>
                              <w:rPr>
                                <w:i/>
                                <w:iCs/>
                                <w:color w:val="000000"/>
                                <w:sz w:val="18"/>
                                <w:szCs w:val="18"/>
                              </w:rPr>
                              <w:t>Priemonės, finansuojamos vietinės rinkliavos, ŠRATC, savivaldybės biudžeto, kitomis lėšomis</w:t>
                            </w:r>
                          </w:p>
                        </w:tc>
                        <w:tc>
                          <w:tcPr>
                            <w:tcW w:w="578" w:type="pct"/>
                            <w:shd w:val="clear" w:color="auto" w:fill="auto"/>
                          </w:tcPr>
                          <w:p>
                            <w:pPr>
                              <w:rPr>
                                <w:sz w:val="4"/>
                                <w:szCs w:val="4"/>
                              </w:rPr>
                            </w:pPr>
                          </w:p>
                          <w:p>
                            <w:pPr>
                              <w:ind w:firstLine="48"/>
                              <w:jc w:val="center"/>
                              <w:rPr>
                                <w:i/>
                                <w:sz w:val="18"/>
                                <w:szCs w:val="18"/>
                              </w:rPr>
                            </w:pPr>
                            <w:r>
                              <w:rPr>
                                <w:i/>
                                <w:sz w:val="18"/>
                                <w:szCs w:val="18"/>
                                <w:lang w:val="en-US"/>
                              </w:rPr>
                              <w:t xml:space="preserve">12 464,0    </w:t>
                            </w:r>
                          </w:p>
                        </w:tc>
                        <w:tc>
                          <w:tcPr>
                            <w:tcW w:w="598" w:type="pct"/>
                            <w:shd w:val="clear" w:color="auto" w:fill="auto"/>
                          </w:tcPr>
                          <w:p>
                            <w:pPr>
                              <w:rPr>
                                <w:sz w:val="4"/>
                                <w:szCs w:val="4"/>
                              </w:rPr>
                            </w:pPr>
                          </w:p>
                          <w:p>
                            <w:pPr>
                              <w:ind w:firstLine="48"/>
                              <w:jc w:val="center"/>
                              <w:rPr>
                                <w:i/>
                                <w:sz w:val="18"/>
                                <w:szCs w:val="18"/>
                              </w:rPr>
                            </w:pPr>
                            <w:r>
                              <w:rPr>
                                <w:i/>
                                <w:sz w:val="18"/>
                                <w:szCs w:val="18"/>
                                <w:lang w:val="en-US"/>
                              </w:rPr>
                              <w:t xml:space="preserve">15 081,4    </w:t>
                            </w:r>
                          </w:p>
                        </w:tc>
                        <w:tc>
                          <w:tcPr>
                            <w:tcW w:w="312" w:type="pct"/>
                            <w:shd w:val="clear" w:color="auto" w:fill="auto"/>
                          </w:tcPr>
                          <w:p>
                            <w:pPr>
                              <w:rPr>
                                <w:sz w:val="4"/>
                                <w:szCs w:val="4"/>
                              </w:rPr>
                            </w:pPr>
                          </w:p>
                          <w:p>
                            <w:pPr>
                              <w:ind w:left="-190" w:right="-108" w:firstLine="48"/>
                              <w:jc w:val="center"/>
                              <w:rPr>
                                <w:b/>
                                <w:i/>
                                <w:sz w:val="18"/>
                                <w:szCs w:val="18"/>
                              </w:rPr>
                            </w:pPr>
                            <w:r>
                              <w:rPr>
                                <w:i/>
                                <w:sz w:val="18"/>
                                <w:szCs w:val="18"/>
                                <w:lang w:val="en-US"/>
                              </w:rPr>
                              <w:t xml:space="preserve">3 280,0    </w:t>
                            </w:r>
                          </w:p>
                        </w:tc>
                        <w:tc>
                          <w:tcPr>
                            <w:tcW w:w="291" w:type="pct"/>
                            <w:shd w:val="clear" w:color="auto" w:fill="auto"/>
                          </w:tcPr>
                          <w:p>
                            <w:pPr>
                              <w:rPr>
                                <w:sz w:val="4"/>
                                <w:szCs w:val="4"/>
                              </w:rPr>
                            </w:pPr>
                          </w:p>
                          <w:p>
                            <w:pPr>
                              <w:ind w:left="-108" w:right="-109" w:firstLine="48"/>
                              <w:jc w:val="center"/>
                              <w:rPr>
                                <w:b/>
                                <w:i/>
                                <w:sz w:val="18"/>
                                <w:szCs w:val="18"/>
                              </w:rPr>
                            </w:pPr>
                            <w:r>
                              <w:rPr>
                                <w:i/>
                                <w:sz w:val="18"/>
                                <w:szCs w:val="18"/>
                                <w:lang w:val="en-US"/>
                              </w:rPr>
                              <w:t xml:space="preserve">2 884,0    </w:t>
                            </w:r>
                          </w:p>
                        </w:tc>
                        <w:tc>
                          <w:tcPr>
                            <w:tcW w:w="292" w:type="pct"/>
                            <w:shd w:val="clear" w:color="auto" w:fill="auto"/>
                          </w:tcPr>
                          <w:p>
                            <w:pPr>
                              <w:rPr>
                                <w:sz w:val="4"/>
                                <w:szCs w:val="4"/>
                              </w:rPr>
                            </w:pPr>
                          </w:p>
                          <w:p>
                            <w:pPr>
                              <w:ind w:left="-107" w:right="-108" w:firstLine="48"/>
                              <w:jc w:val="center"/>
                              <w:rPr>
                                <w:b/>
                                <w:i/>
                                <w:sz w:val="18"/>
                                <w:szCs w:val="18"/>
                              </w:rPr>
                            </w:pPr>
                            <w:r>
                              <w:rPr>
                                <w:i/>
                                <w:sz w:val="18"/>
                                <w:szCs w:val="18"/>
                                <w:lang w:val="en-US"/>
                              </w:rPr>
                              <w:t xml:space="preserve">6 300,0    </w:t>
                            </w:r>
                          </w:p>
                        </w:tc>
                      </w:tr>
                      <w:tr>
                        <w:trPr>
                          <w:trHeight w:val="300"/>
                        </w:trPr>
                        <w:tc>
                          <w:tcPr>
                            <w:tcW w:w="2929" w:type="pct"/>
                            <w:gridSpan w:val="4"/>
                            <w:shd w:val="clear" w:color="auto" w:fill="auto"/>
                            <w:vAlign w:val="center"/>
                          </w:tcPr>
                          <w:p>
                            <w:pPr>
                              <w:rPr>
                                <w:sz w:val="4"/>
                                <w:szCs w:val="4"/>
                              </w:rPr>
                            </w:pPr>
                          </w:p>
                          <w:p>
                            <w:pPr>
                              <w:jc w:val="right"/>
                              <w:rPr>
                                <w:i/>
                                <w:sz w:val="18"/>
                                <w:szCs w:val="18"/>
                              </w:rPr>
                            </w:pPr>
                            <w:r>
                              <w:rPr>
                                <w:b/>
                                <w:bCs/>
                                <w:color w:val="000000"/>
                                <w:sz w:val="18"/>
                                <w:szCs w:val="18"/>
                              </w:rPr>
                              <w:t>Iš viso tik Radviliškio rajono sav. priemonės:</w:t>
                            </w:r>
                          </w:p>
                        </w:tc>
                        <w:tc>
                          <w:tcPr>
                            <w:tcW w:w="578" w:type="pct"/>
                            <w:shd w:val="clear" w:color="auto" w:fill="auto"/>
                          </w:tcPr>
                          <w:p>
                            <w:pPr>
                              <w:rPr>
                                <w:sz w:val="4"/>
                                <w:szCs w:val="4"/>
                              </w:rPr>
                            </w:pPr>
                          </w:p>
                          <w:p>
                            <w:pPr>
                              <w:ind w:firstLine="48"/>
                              <w:jc w:val="center"/>
                              <w:rPr>
                                <w:b/>
                                <w:sz w:val="18"/>
                                <w:szCs w:val="18"/>
                              </w:rPr>
                            </w:pPr>
                            <w:r>
                              <w:rPr>
                                <w:b/>
                                <w:sz w:val="18"/>
                                <w:szCs w:val="18"/>
                                <w:lang w:val="en-US"/>
                              </w:rPr>
                              <w:t xml:space="preserve">2 766,9    </w:t>
                            </w:r>
                          </w:p>
                        </w:tc>
                        <w:tc>
                          <w:tcPr>
                            <w:tcW w:w="598" w:type="pct"/>
                            <w:shd w:val="clear" w:color="auto" w:fill="auto"/>
                          </w:tcPr>
                          <w:p>
                            <w:pPr>
                              <w:rPr>
                                <w:sz w:val="4"/>
                                <w:szCs w:val="4"/>
                              </w:rPr>
                            </w:pPr>
                          </w:p>
                          <w:p>
                            <w:pPr>
                              <w:ind w:firstLine="48"/>
                              <w:jc w:val="center"/>
                              <w:rPr>
                                <w:b/>
                                <w:sz w:val="18"/>
                                <w:szCs w:val="18"/>
                              </w:rPr>
                            </w:pPr>
                            <w:r>
                              <w:rPr>
                                <w:b/>
                                <w:sz w:val="18"/>
                                <w:szCs w:val="18"/>
                                <w:lang w:val="en-US"/>
                              </w:rPr>
                              <w:t xml:space="preserve">3 348,0    </w:t>
                            </w:r>
                          </w:p>
                        </w:tc>
                        <w:tc>
                          <w:tcPr>
                            <w:tcW w:w="312" w:type="pct"/>
                            <w:shd w:val="clear" w:color="auto" w:fill="auto"/>
                          </w:tcPr>
                          <w:p>
                            <w:pPr>
                              <w:rPr>
                                <w:sz w:val="4"/>
                                <w:szCs w:val="4"/>
                              </w:rPr>
                            </w:pPr>
                          </w:p>
                          <w:p>
                            <w:pPr>
                              <w:ind w:left="-190" w:right="-108" w:firstLine="48"/>
                              <w:jc w:val="center"/>
                              <w:rPr>
                                <w:b/>
                                <w:sz w:val="18"/>
                                <w:szCs w:val="18"/>
                              </w:rPr>
                            </w:pPr>
                            <w:r>
                              <w:rPr>
                                <w:b/>
                                <w:sz w:val="18"/>
                                <w:szCs w:val="18"/>
                                <w:lang w:val="en-US"/>
                              </w:rPr>
                              <w:t xml:space="preserve">2 766,9    </w:t>
                            </w:r>
                          </w:p>
                        </w:tc>
                        <w:tc>
                          <w:tcPr>
                            <w:tcW w:w="291" w:type="pct"/>
                            <w:shd w:val="clear" w:color="auto" w:fill="auto"/>
                          </w:tcPr>
                          <w:p>
                            <w:pPr>
                              <w:rPr>
                                <w:sz w:val="4"/>
                                <w:szCs w:val="4"/>
                              </w:rPr>
                            </w:pPr>
                          </w:p>
                          <w:p>
                            <w:pPr>
                              <w:ind w:left="-108" w:right="-109"/>
                              <w:jc w:val="center"/>
                              <w:rPr>
                                <w:b/>
                                <w:sz w:val="18"/>
                                <w:szCs w:val="18"/>
                              </w:rPr>
                            </w:pPr>
                          </w:p>
                        </w:tc>
                        <w:tc>
                          <w:tcPr>
                            <w:tcW w:w="292" w:type="pct"/>
                            <w:shd w:val="clear" w:color="auto" w:fill="auto"/>
                          </w:tcPr>
                          <w:p>
                            <w:pPr>
                              <w:rPr>
                                <w:sz w:val="4"/>
                                <w:szCs w:val="4"/>
                              </w:rPr>
                            </w:pPr>
                          </w:p>
                          <w:p>
                            <w:pPr>
                              <w:ind w:left="-107" w:right="-108"/>
                              <w:jc w:val="center"/>
                              <w:rPr>
                                <w:b/>
                                <w:sz w:val="18"/>
                                <w:szCs w:val="18"/>
                              </w:rPr>
                            </w:pPr>
                          </w:p>
                        </w:tc>
                      </w:tr>
                      <w:tr>
                        <w:trPr>
                          <w:trHeight w:val="300"/>
                        </w:trPr>
                        <w:tc>
                          <w:tcPr>
                            <w:tcW w:w="2929" w:type="pct"/>
                            <w:gridSpan w:val="4"/>
                            <w:shd w:val="clear" w:color="auto" w:fill="auto"/>
                            <w:vAlign w:val="center"/>
                          </w:tcPr>
                          <w:p>
                            <w:pPr>
                              <w:rPr>
                                <w:sz w:val="4"/>
                                <w:szCs w:val="4"/>
                              </w:rPr>
                            </w:pPr>
                          </w:p>
                          <w:p>
                            <w:pPr>
                              <w:jc w:val="right"/>
                              <w:rPr>
                                <w:i/>
                                <w:sz w:val="18"/>
                                <w:szCs w:val="18"/>
                              </w:rPr>
                            </w:pPr>
                            <w:r>
                              <w:rPr>
                                <w:b/>
                                <w:bCs/>
                                <w:color w:val="000000"/>
                                <w:sz w:val="18"/>
                                <w:szCs w:val="18"/>
                              </w:rPr>
                              <w:t>Iš viso Šiaulių regioninės ar kelių savivaldybių (bendros) priemonės:</w:t>
                            </w:r>
                          </w:p>
                        </w:tc>
                        <w:tc>
                          <w:tcPr>
                            <w:tcW w:w="578" w:type="pct"/>
                            <w:shd w:val="clear" w:color="auto" w:fill="auto"/>
                          </w:tcPr>
                          <w:p>
                            <w:pPr>
                              <w:rPr>
                                <w:sz w:val="4"/>
                                <w:szCs w:val="4"/>
                              </w:rPr>
                            </w:pPr>
                          </w:p>
                          <w:p>
                            <w:pPr>
                              <w:ind w:firstLine="48"/>
                              <w:jc w:val="center"/>
                              <w:rPr>
                                <w:b/>
                                <w:sz w:val="18"/>
                                <w:szCs w:val="18"/>
                              </w:rPr>
                            </w:pPr>
                            <w:r>
                              <w:rPr>
                                <w:b/>
                                <w:sz w:val="18"/>
                                <w:szCs w:val="18"/>
                                <w:lang w:val="en-US"/>
                              </w:rPr>
                              <w:t xml:space="preserve">34 117,0    </w:t>
                            </w:r>
                          </w:p>
                        </w:tc>
                        <w:tc>
                          <w:tcPr>
                            <w:tcW w:w="598" w:type="pct"/>
                            <w:shd w:val="clear" w:color="auto" w:fill="auto"/>
                          </w:tcPr>
                          <w:p>
                            <w:pPr>
                              <w:rPr>
                                <w:sz w:val="4"/>
                                <w:szCs w:val="4"/>
                              </w:rPr>
                            </w:pPr>
                          </w:p>
                          <w:p>
                            <w:pPr>
                              <w:ind w:firstLine="48"/>
                              <w:jc w:val="center"/>
                              <w:rPr>
                                <w:b/>
                                <w:sz w:val="18"/>
                                <w:szCs w:val="18"/>
                              </w:rPr>
                            </w:pPr>
                            <w:r>
                              <w:rPr>
                                <w:b/>
                                <w:sz w:val="18"/>
                                <w:szCs w:val="18"/>
                                <w:lang w:val="en-US"/>
                              </w:rPr>
                              <w:t xml:space="preserve">41 281,6    </w:t>
                            </w:r>
                          </w:p>
                        </w:tc>
                        <w:tc>
                          <w:tcPr>
                            <w:tcW w:w="312" w:type="pct"/>
                            <w:shd w:val="clear" w:color="auto" w:fill="auto"/>
                          </w:tcPr>
                          <w:p>
                            <w:pPr>
                              <w:rPr>
                                <w:sz w:val="4"/>
                                <w:szCs w:val="4"/>
                              </w:rPr>
                            </w:pPr>
                          </w:p>
                          <w:p>
                            <w:pPr>
                              <w:ind w:left="-190" w:right="-108" w:firstLine="48"/>
                              <w:jc w:val="center"/>
                              <w:rPr>
                                <w:b/>
                                <w:sz w:val="18"/>
                                <w:szCs w:val="18"/>
                              </w:rPr>
                            </w:pPr>
                            <w:r>
                              <w:rPr>
                                <w:b/>
                                <w:sz w:val="18"/>
                                <w:szCs w:val="18"/>
                                <w:lang w:val="en-US"/>
                              </w:rPr>
                              <w:t xml:space="preserve">16 533,0    </w:t>
                            </w:r>
                          </w:p>
                        </w:tc>
                        <w:tc>
                          <w:tcPr>
                            <w:tcW w:w="291" w:type="pct"/>
                            <w:shd w:val="clear" w:color="auto" w:fill="auto"/>
                          </w:tcPr>
                          <w:p>
                            <w:pPr>
                              <w:rPr>
                                <w:sz w:val="4"/>
                                <w:szCs w:val="4"/>
                              </w:rPr>
                            </w:pPr>
                          </w:p>
                          <w:p>
                            <w:pPr>
                              <w:ind w:left="-108" w:right="-109" w:firstLine="48"/>
                              <w:jc w:val="center"/>
                              <w:rPr>
                                <w:b/>
                                <w:sz w:val="18"/>
                                <w:szCs w:val="18"/>
                              </w:rPr>
                            </w:pPr>
                            <w:r>
                              <w:rPr>
                                <w:b/>
                                <w:sz w:val="18"/>
                                <w:szCs w:val="18"/>
                                <w:lang w:val="en-US"/>
                              </w:rPr>
                              <w:t xml:space="preserve">2 904,0    </w:t>
                            </w:r>
                          </w:p>
                        </w:tc>
                        <w:tc>
                          <w:tcPr>
                            <w:tcW w:w="292" w:type="pct"/>
                            <w:shd w:val="clear" w:color="auto" w:fill="auto"/>
                          </w:tcPr>
                          <w:p>
                            <w:pPr>
                              <w:rPr>
                                <w:sz w:val="4"/>
                                <w:szCs w:val="4"/>
                              </w:rPr>
                            </w:pPr>
                          </w:p>
                          <w:p>
                            <w:pPr>
                              <w:ind w:left="-107" w:right="-108" w:firstLine="48"/>
                              <w:jc w:val="center"/>
                              <w:rPr>
                                <w:b/>
                                <w:sz w:val="18"/>
                                <w:szCs w:val="18"/>
                              </w:rPr>
                            </w:pPr>
                            <w:r>
                              <w:rPr>
                                <w:b/>
                                <w:sz w:val="18"/>
                                <w:szCs w:val="18"/>
                                <w:lang w:val="en-US"/>
                              </w:rPr>
                              <w:t xml:space="preserve">14 680,0    </w:t>
                            </w:r>
                          </w:p>
                        </w:tc>
                      </w:tr>
                    </w:tbl>
                    <w:p>
                      <w:pPr>
                        <w:spacing w:line="259" w:lineRule="auto"/>
                        <w:jc w:val="both"/>
                        <w:rPr>
                          <w:sz w:val="20"/>
                          <w:szCs w:val="22"/>
                        </w:rPr>
                      </w:pPr>
                      <w:r>
                        <w:rPr>
                          <w:sz w:val="20"/>
                          <w:szCs w:val="22"/>
                        </w:rPr>
                        <w:t xml:space="preserve">* visiems visuomenės švietimo projektams iki 2027 m. planuojamas lėšų poreikis Šiaulių regiono mastu – 350 tūkst. Eur be PVM (423,5 tūkst. Eur su PVM); </w:t>
                      </w:r>
                    </w:p>
                    <w:p>
                      <w:pPr>
                        <w:rPr>
                          <w:sz w:val="14"/>
                          <w:szCs w:val="14"/>
                        </w:rPr>
                      </w:pPr>
                    </w:p>
                    <w:p>
                      <w:pPr>
                        <w:spacing w:line="259" w:lineRule="auto"/>
                        <w:jc w:val="both"/>
                        <w:rPr>
                          <w:b/>
                          <w:bCs/>
                          <w:sz w:val="20"/>
                          <w:szCs w:val="22"/>
                        </w:rPr>
                      </w:pPr>
                      <w:r>
                        <w:rPr>
                          <w:sz w:val="20"/>
                          <w:szCs w:val="22"/>
                        </w:rPr>
                        <w:t>** - lėšų poreikis nenumatomas, infrastruktūra bus įrengiama pakuočių gamintojų ir importuotojų organizacijų lėšomis.</w:t>
                      </w:r>
                    </w:p>
                    <w:p>
                      <w:pPr>
                        <w:rPr>
                          <w:sz w:val="14"/>
                          <w:szCs w:val="14"/>
                        </w:rPr>
                      </w:pPr>
                    </w:p>
                    <w:p>
                      <w:pPr>
                        <w:spacing w:line="259" w:lineRule="auto"/>
                        <w:jc w:val="both"/>
                        <w:rPr>
                          <w:b/>
                          <w:bCs/>
                          <w:sz w:val="20"/>
                          <w:szCs w:val="22"/>
                        </w:rPr>
                        <w:sectPr>
                          <w:pgSz w:w="16838" w:h="11906" w:orient="landscape" w:code="9"/>
                          <w:pgMar w:top="1135" w:right="1418" w:bottom="1418" w:left="1418" w:header="567" w:footer="567" w:gutter="0"/>
                          <w:cols w:space="1296"/>
                        </w:sectPr>
                      </w:pPr>
                    </w:p>
                    <w:p>
                      <w:pPr>
                        <w:rPr>
                          <w:sz w:val="14"/>
                          <w:szCs w:val="14"/>
                        </w:rPr>
                      </w:pPr>
                    </w:p>
                    <w:p>
                      <w:pPr>
                        <w:spacing w:line="259" w:lineRule="auto"/>
                        <w:jc w:val="both"/>
                        <w:rPr>
                          <w:szCs w:val="22"/>
                        </w:rPr>
                      </w:pPr>
                      <w:r>
                        <w:rPr>
                          <w:szCs w:val="22"/>
                        </w:rPr>
                        <w:t xml:space="preserve">Atsižvelgiant į </w:t>
                      </w:r>
                      <w:r>
                        <w:rPr>
                          <w:i/>
                          <w:szCs w:val="22"/>
                        </w:rPr>
                        <w:t>2021–2027 metų Europos Sąjungos fondų investicijų programoje</w:t>
                      </w:r>
                      <w:r>
                        <w:rPr>
                          <w:szCs w:val="22"/>
                        </w:rPr>
                        <w:t xml:space="preserve"> numatytus veiksmus – didinti komunalinių atliekų rūšiuojamojo surinkimo pajėgumus bei plėtoti atliekų paruošimo perdirbti ir perdirbimo pajėgumus, planuojama, kad dalis </w:t>
                      </w:r>
                      <w:r>
                        <w:rPr>
                          <w:i/>
                          <w:szCs w:val="22"/>
                        </w:rPr>
                        <w:t>Radviliškio rajono savivaldybės atliekų prevencijos ir tvarkymo 2021-2027 m. plane</w:t>
                      </w:r>
                      <w:r>
                        <w:rPr>
                          <w:szCs w:val="22"/>
                        </w:rPr>
                        <w:t xml:space="preserve"> numatytų priemonių galės būti dalinai finansuojamos 2021–2027 metų Europos Sąjungos fondų ir (ar) valstybės biudžeto lėšomis.</w:t>
                      </w:r>
                    </w:p>
                    <w:p>
                      <w:pPr>
                        <w:rPr>
                          <w:sz w:val="14"/>
                          <w:szCs w:val="14"/>
                        </w:rPr>
                      </w:pPr>
                    </w:p>
                    <w:p>
                      <w:pPr>
                        <w:spacing w:line="259" w:lineRule="auto"/>
                        <w:jc w:val="both"/>
                        <w:rPr>
                          <w:szCs w:val="22"/>
                        </w:rPr>
                      </w:pPr>
                      <w:r>
                        <w:rPr>
                          <w:b/>
                          <w:szCs w:val="22"/>
                        </w:rPr>
                        <w:t>Regioninė pažangos priemonė 02-001-06-10-01 (RE) „Skatinti rūšiuojamąjį atliekų surinkimą“</w:t>
                      </w:r>
                      <w:r>
                        <w:rPr>
                          <w:szCs w:val="22"/>
                        </w:rPr>
                        <w:t>. Planuojama, kad iš šios pažangos priemonės bus finansuojama DGASA tinklo bei atliekų, tinkamų paruošti pakartotinai naudoti, priėmimo vietų (stotelių „Daiktų kiemas“) tinklo plėtra, buityje susidarančių pavojingųjų atliekų surinkimo priemonės, taip pat regioninė visuomenės informavimo kampanija. Radviliškio rajono savivaldybės indėlis pažangos priemonėje bus suplanuotas bei rezultato rodikliai įvertinti, Aplinkos ministerijai parengus ir patvirtinus pažangos priemonės aprašą ir Šiaulių regionui parengus pažangos priemonę.</w:t>
                      </w:r>
                    </w:p>
                    <w:p>
                      <w:pPr>
                        <w:rPr>
                          <w:sz w:val="14"/>
                          <w:szCs w:val="14"/>
                        </w:rPr>
                      </w:pPr>
                    </w:p>
                    <w:p>
                      <w:pPr>
                        <w:spacing w:line="259" w:lineRule="auto"/>
                        <w:jc w:val="both"/>
                        <w:rPr>
                          <w:szCs w:val="22"/>
                        </w:rPr>
                      </w:pPr>
                      <w:r>
                        <w:rPr>
                          <w:b/>
                          <w:szCs w:val="22"/>
                        </w:rPr>
                        <w:t xml:space="preserve">Pažangos priemonė 02-001-06-10-02 „Skatinti atliekų perdirbimą ir antrinių žaliavų panaudojimą“. </w:t>
                      </w:r>
                      <w:r>
                        <w:rPr>
                          <w:szCs w:val="22"/>
                        </w:rPr>
                        <w:t>Planuojama, kad iš šios pažangos priemonės bus finansuojami regioniniai biologinių atliekų perdirbimo pajėgumų sukūrimo ar plėtros projektai:</w:t>
                      </w:r>
                    </w:p>
                    <w:p>
                      <w:pPr>
                        <w:rPr>
                          <w:sz w:val="14"/>
                          <w:szCs w:val="14"/>
                        </w:rPr>
                      </w:pPr>
                    </w:p>
                    <w:tbl>
                      <w:tblPr>
                        <w:tblW w:w="0" w:type="auto"/>
                        <w:tblLook w:val="04A0" w:firstRow="1" w:lastRow="0" w:firstColumn="1" w:lastColumn="0" w:noHBand="0" w:noVBand="1"/>
                      </w:tblPr>
                      <w:tblGrid>
                        <w:gridCol w:w="3402"/>
                        <w:gridCol w:w="2268"/>
                        <w:gridCol w:w="1985"/>
                        <w:gridCol w:w="1371"/>
                      </w:tblGrid>
                      <w:tr>
                        <w:tc>
                          <w:tcPr>
                            <w:tcW w:w="3402" w:type="dxa"/>
                          </w:tcPr>
                          <w:p>
                            <w:pPr>
                              <w:spacing w:line="259" w:lineRule="auto"/>
                              <w:jc w:val="both"/>
                              <w:rPr>
                                <w:b/>
                                <w:sz w:val="20"/>
                              </w:rPr>
                            </w:pPr>
                            <w:r>
                              <w:rPr>
                                <w:b/>
                                <w:sz w:val="20"/>
                              </w:rPr>
                              <w:t>Radviliškio rajono savivaldybės atliekų prevencijos ir tvarkymo 2021-2027 m. plane numatyta priemonė</w:t>
                            </w:r>
                          </w:p>
                        </w:tc>
                        <w:tc>
                          <w:tcPr>
                            <w:tcW w:w="2268" w:type="dxa"/>
                          </w:tcPr>
                          <w:p>
                            <w:pPr>
                              <w:spacing w:line="259" w:lineRule="auto"/>
                              <w:jc w:val="both"/>
                              <w:rPr>
                                <w:b/>
                                <w:sz w:val="20"/>
                              </w:rPr>
                            </w:pPr>
                            <w:r>
                              <w:rPr>
                                <w:b/>
                                <w:sz w:val="20"/>
                              </w:rPr>
                              <w:t>Biologinių atliekų perdirbimo pajėgumai, t/m</w:t>
                            </w:r>
                          </w:p>
                        </w:tc>
                        <w:tc>
                          <w:tcPr>
                            <w:tcW w:w="1985" w:type="dxa"/>
                          </w:tcPr>
                          <w:p>
                            <w:pPr>
                              <w:spacing w:line="259" w:lineRule="auto"/>
                              <w:jc w:val="both"/>
                              <w:rPr>
                                <w:b/>
                                <w:sz w:val="20"/>
                              </w:rPr>
                            </w:pPr>
                            <w:r>
                              <w:rPr>
                                <w:b/>
                                <w:sz w:val="20"/>
                              </w:rPr>
                              <w:t>Preliminarus lėšų poreikis, tūkst. Eur (be PVM)</w:t>
                            </w:r>
                          </w:p>
                        </w:tc>
                        <w:tc>
                          <w:tcPr>
                            <w:tcW w:w="1371" w:type="dxa"/>
                          </w:tcPr>
                          <w:p>
                            <w:pPr>
                              <w:spacing w:line="259" w:lineRule="auto"/>
                              <w:jc w:val="both"/>
                              <w:rPr>
                                <w:b/>
                                <w:sz w:val="20"/>
                              </w:rPr>
                            </w:pPr>
                            <w:r>
                              <w:rPr>
                                <w:b/>
                                <w:sz w:val="20"/>
                              </w:rPr>
                              <w:t>Preliminarus rezultato rodiklis</w:t>
                            </w:r>
                            <w:r>
                              <w:rPr>
                                <w:b/>
                                <w:sz w:val="20"/>
                                <w:vertAlign w:val="superscript"/>
                              </w:rPr>
                              <w:footnoteReference w:id="4"/>
                            </w:r>
                          </w:p>
                        </w:tc>
                      </w:tr>
                      <w:tr>
                        <w:tc>
                          <w:tcPr>
                            <w:tcW w:w="3402" w:type="dxa"/>
                          </w:tcPr>
                          <w:p>
                            <w:pPr>
                              <w:spacing w:line="259" w:lineRule="auto"/>
                              <w:jc w:val="both"/>
                              <w:rPr>
                                <w:sz w:val="20"/>
                              </w:rPr>
                            </w:pPr>
                            <w:r>
                              <w:rPr>
                                <w:sz w:val="20"/>
                              </w:rPr>
                              <w:t>4.2.6. Modernizuoti regioninius MBA įrenginius Jurgeliškių k. 9, Šiaulių r., (modernizavimą vykdant etapais):</w:t>
                              <w:tab/>
                            </w:r>
                          </w:p>
                          <w:p>
                            <w:pPr>
                              <w:rPr>
                                <w:sz w:val="14"/>
                                <w:szCs w:val="14"/>
                              </w:rPr>
                            </w:pPr>
                          </w:p>
                          <w:p>
                            <w:pPr>
                              <w:spacing w:line="259" w:lineRule="auto"/>
                              <w:jc w:val="both"/>
                              <w:rPr>
                                <w:sz w:val="20"/>
                              </w:rPr>
                            </w:pPr>
                            <w:r>
                              <w:rPr>
                                <w:sz w:val="20"/>
                              </w:rPr>
                              <w:t>II etapas – žaliųjų atliekų, taip pat maisto bei virtuvės atliekų, surinktų su žaliosiomis atliekomis perdirbimo į kompostą cecho įrengimas (I prioritetas)</w:t>
                            </w:r>
                          </w:p>
                        </w:tc>
                        <w:tc>
                          <w:tcPr>
                            <w:tcW w:w="2268" w:type="dxa"/>
                          </w:tcPr>
                          <w:p>
                            <w:pPr>
                              <w:spacing w:line="259" w:lineRule="auto"/>
                              <w:jc w:val="both"/>
                              <w:rPr>
                                <w:sz w:val="20"/>
                              </w:rPr>
                            </w:pPr>
                            <w:r>
                              <w:rPr>
                                <w:sz w:val="20"/>
                              </w:rPr>
                              <w:t>25 000 t/m</w:t>
                            </w:r>
                          </w:p>
                        </w:tc>
                        <w:tc>
                          <w:tcPr>
                            <w:tcW w:w="1985" w:type="dxa"/>
                          </w:tcPr>
                          <w:p>
                            <w:pPr>
                              <w:spacing w:line="259" w:lineRule="auto"/>
                              <w:jc w:val="center"/>
                              <w:rPr>
                                <w:sz w:val="20"/>
                              </w:rPr>
                            </w:pPr>
                            <w:r>
                              <w:rPr>
                                <w:sz w:val="20"/>
                              </w:rPr>
                              <w:t>4 100</w:t>
                            </w:r>
                          </w:p>
                        </w:tc>
                        <w:tc>
                          <w:tcPr>
                            <w:tcW w:w="1371" w:type="dxa"/>
                          </w:tcPr>
                          <w:p>
                            <w:pPr>
                              <w:spacing w:line="259" w:lineRule="auto"/>
                              <w:jc w:val="center"/>
                              <w:rPr>
                                <w:sz w:val="20"/>
                              </w:rPr>
                            </w:pPr>
                            <w:r>
                              <w:rPr>
                                <w:sz w:val="20"/>
                              </w:rPr>
                              <w:t>7 000</w:t>
                            </w:r>
                          </w:p>
                        </w:tc>
                      </w:tr>
                      <w:tr>
                        <w:tc>
                          <w:tcPr>
                            <w:tcW w:w="3402" w:type="dxa"/>
                          </w:tcPr>
                          <w:p>
                            <w:pPr>
                              <w:spacing w:line="259" w:lineRule="auto"/>
                              <w:jc w:val="both"/>
                              <w:rPr>
                                <w:sz w:val="20"/>
                              </w:rPr>
                            </w:pPr>
                            <w:r>
                              <w:rPr>
                                <w:sz w:val="20"/>
                              </w:rPr>
                              <w:t>4.2.5. Įgyvendinti Kairių ŽAKA plėtros projektą bei atnaujinti kompostavimo įrangą (nuo 14 000 t/m iki 15 000 t/m) (III prioritetas)</w:t>
                            </w:r>
                          </w:p>
                        </w:tc>
                        <w:tc>
                          <w:tcPr>
                            <w:tcW w:w="2268" w:type="dxa"/>
                          </w:tcPr>
                          <w:p>
                            <w:pPr>
                              <w:spacing w:line="259" w:lineRule="auto"/>
                              <w:jc w:val="both"/>
                              <w:rPr>
                                <w:sz w:val="20"/>
                              </w:rPr>
                            </w:pPr>
                            <w:r>
                              <w:rPr>
                                <w:sz w:val="20"/>
                              </w:rPr>
                              <w:t>Esami pajėgumai išplečiami 1 000 t/m</w:t>
                            </w:r>
                          </w:p>
                        </w:tc>
                        <w:tc>
                          <w:tcPr>
                            <w:tcW w:w="1985" w:type="dxa"/>
                          </w:tcPr>
                          <w:p>
                            <w:pPr>
                              <w:spacing w:line="259" w:lineRule="auto"/>
                              <w:jc w:val="center"/>
                              <w:rPr>
                                <w:sz w:val="20"/>
                              </w:rPr>
                            </w:pPr>
                            <w:r>
                              <w:rPr>
                                <w:sz w:val="20"/>
                              </w:rPr>
                              <w:t>1 260</w:t>
                            </w:r>
                          </w:p>
                        </w:tc>
                        <w:tc>
                          <w:tcPr>
                            <w:tcW w:w="1371" w:type="dxa"/>
                          </w:tcPr>
                          <w:p>
                            <w:pPr>
                              <w:spacing w:line="259" w:lineRule="auto"/>
                              <w:jc w:val="center"/>
                              <w:rPr>
                                <w:sz w:val="20"/>
                              </w:rPr>
                            </w:pPr>
                            <w:r>
                              <w:rPr>
                                <w:sz w:val="20"/>
                              </w:rPr>
                              <w:t>1 000</w:t>
                            </w:r>
                          </w:p>
                        </w:tc>
                      </w:tr>
                      <w:tr>
                        <w:tc>
                          <w:tcPr>
                            <w:tcW w:w="3402" w:type="dxa"/>
                          </w:tcPr>
                          <w:p>
                            <w:pPr>
                              <w:spacing w:line="259" w:lineRule="auto"/>
                              <w:jc w:val="both"/>
                              <w:rPr>
                                <w:sz w:val="20"/>
                              </w:rPr>
                            </w:pPr>
                            <w:r>
                              <w:rPr>
                                <w:sz w:val="20"/>
                              </w:rPr>
                              <w:t>4.4.1. Esant finansiniam ir ekonominiam pagrindimui, įrengti biodujų jėgainę Jurgeliškių k. 9, Šiaulių r. (III prioritetas)</w:t>
                            </w:r>
                          </w:p>
                        </w:tc>
                        <w:tc>
                          <w:tcPr>
                            <w:tcW w:w="2268" w:type="dxa"/>
                          </w:tcPr>
                          <w:p>
                            <w:pPr>
                              <w:spacing w:line="259" w:lineRule="auto"/>
                              <w:jc w:val="both"/>
                              <w:rPr>
                                <w:sz w:val="20"/>
                              </w:rPr>
                            </w:pPr>
                            <w:r>
                              <w:rPr>
                                <w:sz w:val="20"/>
                              </w:rPr>
                              <w:t>12 000 t/m</w:t>
                            </w:r>
                          </w:p>
                        </w:tc>
                        <w:tc>
                          <w:tcPr>
                            <w:tcW w:w="1985" w:type="dxa"/>
                          </w:tcPr>
                          <w:p>
                            <w:pPr>
                              <w:spacing w:line="259" w:lineRule="auto"/>
                              <w:jc w:val="center"/>
                              <w:rPr>
                                <w:sz w:val="20"/>
                              </w:rPr>
                            </w:pPr>
                            <w:r>
                              <w:rPr>
                                <w:sz w:val="20"/>
                              </w:rPr>
                              <w:t>7 000</w:t>
                            </w:r>
                          </w:p>
                        </w:tc>
                        <w:tc>
                          <w:tcPr>
                            <w:tcW w:w="1371" w:type="dxa"/>
                          </w:tcPr>
                          <w:p>
                            <w:pPr>
                              <w:spacing w:line="259" w:lineRule="auto"/>
                              <w:jc w:val="center"/>
                              <w:rPr>
                                <w:sz w:val="20"/>
                              </w:rPr>
                            </w:pPr>
                            <w:r>
                              <w:rPr>
                                <w:sz w:val="20"/>
                              </w:rPr>
                              <w:t>6 000</w:t>
                            </w:r>
                          </w:p>
                        </w:tc>
                      </w:tr>
                      <w:tr>
                        <w:tc>
                          <w:tcPr>
                            <w:tcW w:w="5670" w:type="dxa"/>
                            <w:gridSpan w:val="2"/>
                          </w:tcPr>
                          <w:p>
                            <w:pPr>
                              <w:spacing w:line="259" w:lineRule="auto"/>
                              <w:jc w:val="both"/>
                              <w:rPr>
                                <w:b/>
                                <w:sz w:val="20"/>
                              </w:rPr>
                            </w:pPr>
                            <w:r>
                              <w:rPr>
                                <w:b/>
                                <w:sz w:val="20"/>
                              </w:rPr>
                              <w:t>Iš viso:</w:t>
                            </w:r>
                          </w:p>
                        </w:tc>
                        <w:tc>
                          <w:tcPr>
                            <w:tcW w:w="1985" w:type="dxa"/>
                          </w:tcPr>
                          <w:p>
                            <w:pPr>
                              <w:spacing w:line="259" w:lineRule="auto"/>
                              <w:jc w:val="center"/>
                              <w:rPr>
                                <w:b/>
                                <w:sz w:val="20"/>
                              </w:rPr>
                            </w:pPr>
                            <w:r>
                              <w:rPr>
                                <w:b/>
                                <w:sz w:val="20"/>
                              </w:rPr>
                              <w:t>12 360</w:t>
                            </w:r>
                          </w:p>
                        </w:tc>
                        <w:tc>
                          <w:tcPr>
                            <w:tcW w:w="1371" w:type="dxa"/>
                          </w:tcPr>
                          <w:p>
                            <w:pPr>
                              <w:spacing w:line="259" w:lineRule="auto"/>
                              <w:jc w:val="center"/>
                              <w:rPr>
                                <w:b/>
                                <w:sz w:val="20"/>
                              </w:rPr>
                            </w:pPr>
                            <w:r>
                              <w:rPr>
                                <w:b/>
                                <w:sz w:val="20"/>
                              </w:rPr>
                              <w:t>14 000</w:t>
                            </w:r>
                          </w:p>
                        </w:tc>
                      </w:tr>
                    </w:tbl>
                    <w:p>
                      <w:pPr>
                        <w:spacing w:line="259" w:lineRule="auto"/>
                        <w:jc w:val="both"/>
                        <w:rPr>
                          <w:b/>
                          <w:sz w:val="20"/>
                          <w:szCs w:val="22"/>
                        </w:rPr>
                      </w:pPr>
                    </w:p>
                    <w:p>
                      <w:pPr>
                        <w:rPr>
                          <w:sz w:val="14"/>
                          <w:szCs w:val="14"/>
                        </w:rPr>
                      </w:pPr>
                    </w:p>
                    <w:p>
                      <w:pPr>
                        <w:spacing w:line="259" w:lineRule="auto"/>
                        <w:jc w:val="both"/>
                        <w:rPr>
                          <w:szCs w:val="22"/>
                        </w:rPr>
                      </w:pPr>
                      <w:r>
                        <w:rPr>
                          <w:szCs w:val="22"/>
                        </w:rPr>
                        <w:t xml:space="preserve">Planuojama, kad iki 2027 m. iš </w:t>
                      </w:r>
                      <w:r>
                        <w:rPr>
                          <w:b/>
                          <w:szCs w:val="22"/>
                        </w:rPr>
                        <w:t xml:space="preserve">Pažangos priemonės 02-001-06-10-02 „Skatinti atliekų perdirbimą ir antrinių žaliavų panaudojimą“ </w:t>
                      </w:r>
                      <w:r>
                        <w:rPr>
                          <w:szCs w:val="22"/>
                        </w:rPr>
                        <w:t xml:space="preserve">bus galimybė pasinaudoti daliniu finansavimu konkurso laimėjimo atveju ir MBA įrenginių modernizavimo I etapui: 4.2.6. Modernizuoti regioninius MBA įrenginius Jurgeliškių k. 9, Šiaulių r., (modernizavimą vykdant etapais): I etapas – mišrių atliekų mechaninio apdorojimo ir perdirbimo cecho modernizavimas, siekiant efektyvinti antrinių žaliavų išrūšiavimo pajėgumus; preliminarus lėšų poreikis priemonės įgyvendinimui – 2 900,0 tūkst. Eur be PVM. Įgyvendinus šį projektą, padidėtų perdirbimui paruošiamų atliekų kiekiai iki 1 600 t/m. </w:t>
                      </w:r>
                    </w:p>
                    <w:p>
                      <w:pPr>
                        <w:rPr>
                          <w:sz w:val="14"/>
                          <w:szCs w:val="14"/>
                        </w:rPr>
                      </w:pPr>
                    </w:p>
                    <w:p>
                      <w:pPr>
                        <w:spacing w:line="259" w:lineRule="auto"/>
                        <w:ind w:firstLine="1440"/>
                        <w:jc w:val="both"/>
                        <w:rPr>
                          <w:sz w:val="20"/>
                          <w:szCs w:val="22"/>
                        </w:rPr>
                      </w:pPr>
                    </w:p>
                    <w:p>
                      <w:pPr>
                        <w:rPr>
                          <w:sz w:val="20"/>
                        </w:rPr>
                      </w:pPr>
                    </w:p>
                  </w:sdtContent>
                </w:sdt>
                <w:sdt>
                  <w:sdtPr>
                    <w:alias w:val="3.2 pp."/>
                    <w:tag w:val="part_c03d629ba52f473ea62f7611f1e5256e"/>
                    <w:lock w:val="sdtLocked"/>
                    <w:richText/>
                  </w:sdtPr>
                  <w:sdtContent>
                    <w:p>
                      <w:pPr>
                        <w:spacing w:line="259" w:lineRule="auto"/>
                        <w:ind w:left="720"/>
                        <w:jc w:val="both"/>
                        <w:outlineLvl w:val="1"/>
                        <w:rPr>
                          <w:color w:val="538135"/>
                          <w:sz w:val="28"/>
                          <w:szCs w:val="24"/>
                        </w:rPr>
                      </w:pPr>
                      <w:sdt>
                        <w:sdtPr>
                          <w:alias w:val="Numeris"/>
                          <w:tag w:val="nr_c03d629ba52f473ea62f7611f1e5256e"/>
                          <w:lock w:val="sdtLocked"/>
                          <w:richText/>
                        </w:sdtPr>
                        <w:sdtContent>
                          <w:r>
                            <w:rPr>
                              <w:color w:val="538135"/>
                              <w:sz w:val="28"/>
                              <w:szCs w:val="24"/>
                            </w:rPr>
                            <w:t>3.2</w:t>
                          </w:r>
                        </w:sdtContent>
                      </w:sdt>
                      <w:r>
                        <w:rPr>
                          <w:color w:val="538135"/>
                          <w:sz w:val="28"/>
                          <w:szCs w:val="24"/>
                        </w:rPr>
                        <w:t xml:space="preserve"> Plano įgyvendinimo vertinimo kriterijai</w:t>
                      </w:r>
                    </w:p>
                    <w:p>
                      <w:pPr>
                        <w:rPr>
                          <w:sz w:val="14"/>
                          <w:szCs w:val="14"/>
                        </w:rPr>
                      </w:pPr>
                    </w:p>
                    <w:p>
                      <w:pPr>
                        <w:spacing w:line="259" w:lineRule="auto"/>
                        <w:jc w:val="both"/>
                        <w:rPr>
                          <w:szCs w:val="22"/>
                        </w:rPr>
                      </w:pPr>
                      <w:r>
                        <w:rPr>
                          <w:i/>
                          <w:szCs w:val="22"/>
                        </w:rPr>
                        <w:t>Radviliškio rajono savivaldybės atliekų prevencijos ir tvarkymo 2021-2027 m. plano</w:t>
                      </w:r>
                      <w:r>
                        <w:rPr>
                          <w:szCs w:val="22"/>
                        </w:rPr>
                        <w:t xml:space="preserve"> įgyvendinimo vertinimo kriterijai:</w:t>
                      </w:r>
                    </w:p>
                    <w:p>
                      <w:pPr>
                        <w:rPr>
                          <w:sz w:val="14"/>
                          <w:szCs w:val="14"/>
                        </w:rPr>
                      </w:pPr>
                    </w:p>
                  </w:sdtContent>
                </w:sdt>
              </w:sdtContent>
            </w:sdt>
            <w:sdt>
              <w:sdtPr>
                <w:alias w:val="1 p."/>
                <w:tag w:val="part_ee9496dda42b4bde8ab30066dba9e18e"/>
                <w:lock w:val="sdtLocked"/>
                <w:richText/>
              </w:sdtPr>
              <w:sdtContent>
                <w:p>
                  <w:pPr>
                    <w:spacing w:line="259" w:lineRule="auto"/>
                    <w:ind w:left="1080" w:hanging="360"/>
                    <w:jc w:val="both"/>
                    <w:rPr>
                      <w:szCs w:val="22"/>
                    </w:rPr>
                  </w:pPr>
                  <w:sdt>
                    <w:sdtPr>
                      <w:alias w:val="Numeris"/>
                      <w:tag w:val="nr_ee9496dda42b4bde8ab30066dba9e18e"/>
                      <w:lock w:val="sdtLocked"/>
                      <w:richText/>
                    </w:sdtPr>
                    <w:sdtContent>
                      <w:r>
                        <w:rPr>
                          <w:szCs w:val="22"/>
                        </w:rPr>
                        <w:t>1</w:t>
                      </w:r>
                    </w:sdtContent>
                  </w:sdt>
                  <w:r>
                    <w:rPr>
                      <w:szCs w:val="22"/>
                    </w:rPr>
                    <w:t>.</w:t>
                    <w:tab/>
                    <w:t xml:space="preserve">kaip vykdomos atitinkamų kalendorinių metų </w:t>
                  </w:r>
                  <w:r>
                    <w:rPr>
                      <w:i/>
                      <w:szCs w:val="22"/>
                    </w:rPr>
                    <w:t>Radviliškio rajono savivaldybės atliekų prevencijos ir tvarkymo 2021-2027 m. plano</w:t>
                  </w:r>
                  <w:r>
                    <w:rPr>
                      <w:szCs w:val="22"/>
                    </w:rPr>
                    <w:t xml:space="preserve"> įgyvendinimo priemonės, pateiktos 47 lentelėje;</w:t>
                  </w:r>
                </w:p>
                <w:p>
                  <w:pPr>
                    <w:rPr>
                      <w:sz w:val="14"/>
                      <w:szCs w:val="14"/>
                    </w:rPr>
                  </w:pPr>
                </w:p>
              </w:sdtContent>
            </w:sdt>
            <w:sdt>
              <w:sdtPr>
                <w:alias w:val="2 p."/>
                <w:tag w:val="part_8a1303c8dd584f9ca0d6d08a2484639e"/>
                <w:lock w:val="sdtLocked"/>
                <w:richText/>
              </w:sdtPr>
              <w:sdtContent>
                <w:p>
                  <w:pPr>
                    <w:spacing w:line="259" w:lineRule="auto"/>
                    <w:ind w:left="1080" w:hanging="360"/>
                    <w:jc w:val="both"/>
                    <w:rPr>
                      <w:szCs w:val="22"/>
                    </w:rPr>
                  </w:pPr>
                  <w:sdt>
                    <w:sdtPr>
                      <w:alias w:val="Numeris"/>
                      <w:tag w:val="nr_8a1303c8dd584f9ca0d6d08a2484639e"/>
                      <w:lock w:val="sdtLocked"/>
                      <w:richText/>
                    </w:sdtPr>
                    <w:sdtContent>
                      <w:r>
                        <w:rPr>
                          <w:szCs w:val="22"/>
                        </w:rPr>
                        <w:t>2</w:t>
                      </w:r>
                    </w:sdtContent>
                  </w:sdt>
                  <w:r>
                    <w:rPr>
                      <w:szCs w:val="22"/>
                    </w:rPr>
                    <w:t>.</w:t>
                    <w:tab/>
                    <w:t xml:space="preserve">kaip vykdomos atitinkamų kalendorinių metų </w:t>
                  </w:r>
                  <w:r>
                    <w:rPr>
                      <w:i/>
                      <w:szCs w:val="22"/>
                    </w:rPr>
                    <w:t>Valstybinio atliekų tvarkymo 2021-2027 metų</w:t>
                  </w:r>
                  <w:r>
                    <w:rPr>
                      <w:szCs w:val="22"/>
                    </w:rPr>
                    <w:t xml:space="preserve"> </w:t>
                  </w:r>
                  <w:r>
                    <w:rPr>
                      <w:i/>
                      <w:szCs w:val="22"/>
                    </w:rPr>
                    <w:t xml:space="preserve">plano </w:t>
                  </w:r>
                  <w:r>
                    <w:rPr>
                      <w:szCs w:val="22"/>
                    </w:rPr>
                    <w:t>komunalinių atliekų tvarkymo užduotys (užpildoma 48 lentelė):</w:t>
                  </w:r>
                </w:p>
                <w:p>
                  <w:pPr>
                    <w:rPr>
                      <w:sz w:val="18"/>
                      <w:szCs w:val="18"/>
                    </w:rPr>
                  </w:pPr>
                </w:p>
                <w:p>
                  <w:pPr>
                    <w:keepNext/>
                    <w:jc w:val="both"/>
                    <w:rPr>
                      <w:i/>
                      <w:iCs/>
                      <w:color w:val="595959"/>
                      <w:sz w:val="22"/>
                      <w:szCs w:val="18"/>
                    </w:rPr>
                  </w:pPr>
                  <w:r>
                    <w:rPr>
                      <w:i/>
                      <w:iCs/>
                      <w:color w:val="595959"/>
                      <w:sz w:val="22"/>
                      <w:szCs w:val="18"/>
                    </w:rPr>
                    <w:t>48 lentelė. Valstybinio atliekų tvarkymo 2021-2027 metų plano įgyvendinimo vertinimo kriterijų ir jų siekiamų reikšmių sąrašas</w:t>
                  </w:r>
                </w:p>
                <w:p>
                  <w:pPr>
                    <w:rPr>
                      <w:sz w:val="10"/>
                      <w:szCs w:val="10"/>
                    </w:rPr>
                  </w:pPr>
                </w:p>
                <w:tbl>
                  <w:tblPr>
                    <w:tblW w:w="5081" w:type="pct"/>
                    <w:tblBorders>
                      <w:top w:val="single" w:sz="4" w:space="0" w:color="7F7F7F"/>
                      <w:bottom w:val="single" w:sz="4" w:space="0" w:color="7F7F7F"/>
                    </w:tblBorders>
                    <w:tblLayout w:type="fixed"/>
                    <w:tblLook w:val="04A0" w:firstRow="1" w:lastRow="0" w:firstColumn="1" w:lastColumn="0" w:noHBand="0" w:noVBand="1"/>
                  </w:tblPr>
                  <w:tblGrid>
                    <w:gridCol w:w="993"/>
                    <w:gridCol w:w="3554"/>
                    <w:gridCol w:w="1105"/>
                    <w:gridCol w:w="704"/>
                    <w:gridCol w:w="704"/>
                    <w:gridCol w:w="704"/>
                    <w:gridCol w:w="704"/>
                    <w:gridCol w:w="704"/>
                  </w:tblGrid>
                  <w:tr>
                    <w:trPr>
                      <w:trHeight w:val="264"/>
                      <w:tblHeader/>
                    </w:trPr>
                    <w:tc>
                      <w:tcPr>
                        <w:tcW w:w="541" w:type="pct"/>
                      </w:tcPr>
                      <w:p>
                        <w:pPr>
                          <w:spacing w:line="259" w:lineRule="auto"/>
                          <w:jc w:val="both"/>
                          <w:rPr>
                            <w:sz w:val="20"/>
                            <w:szCs w:val="22"/>
                          </w:rPr>
                        </w:pPr>
                        <w:r>
                          <w:rPr>
                            <w:sz w:val="20"/>
                            <w:szCs w:val="22"/>
                          </w:rPr>
                          <w:t>VAPTP punktas</w:t>
                        </w:r>
                      </w:p>
                    </w:tc>
                    <w:tc>
                      <w:tcPr>
                        <w:tcW w:w="1937" w:type="pct"/>
                        <w:noWrap/>
                        <w:hideMark/>
                      </w:tcPr>
                      <w:p>
                        <w:pPr>
                          <w:spacing w:line="259" w:lineRule="auto"/>
                          <w:jc w:val="both"/>
                          <w:rPr>
                            <w:sz w:val="20"/>
                            <w:szCs w:val="22"/>
                          </w:rPr>
                        </w:pPr>
                        <w:r>
                          <w:rPr>
                            <w:sz w:val="20"/>
                            <w:szCs w:val="22"/>
                          </w:rPr>
                          <w:t>Komunalinių atliekų tvarkymo užduotys</w:t>
                        </w:r>
                      </w:p>
                    </w:tc>
                    <w:tc>
                      <w:tcPr>
                        <w:tcW w:w="602" w:type="pct"/>
                        <w:noWrap/>
                      </w:tcPr>
                      <w:p>
                        <w:pPr>
                          <w:spacing w:line="259" w:lineRule="auto"/>
                          <w:jc w:val="both"/>
                          <w:rPr>
                            <w:sz w:val="20"/>
                            <w:szCs w:val="22"/>
                          </w:rPr>
                        </w:pPr>
                        <w:r>
                          <w:rPr>
                            <w:sz w:val="20"/>
                            <w:szCs w:val="22"/>
                          </w:rPr>
                          <w:t>Reikšmė</w:t>
                        </w:r>
                      </w:p>
                    </w:tc>
                    <w:tc>
                      <w:tcPr>
                        <w:tcW w:w="384" w:type="pct"/>
                        <w:noWrap/>
                      </w:tcPr>
                      <w:p>
                        <w:pPr>
                          <w:spacing w:line="259" w:lineRule="auto"/>
                          <w:jc w:val="both"/>
                          <w:rPr>
                            <w:sz w:val="20"/>
                            <w:szCs w:val="22"/>
                          </w:rPr>
                        </w:pPr>
                        <w:r>
                          <w:rPr>
                            <w:sz w:val="20"/>
                            <w:szCs w:val="22"/>
                          </w:rPr>
                          <w:t>2023</w:t>
                        </w:r>
                      </w:p>
                    </w:tc>
                    <w:tc>
                      <w:tcPr>
                        <w:tcW w:w="384" w:type="pct"/>
                        <w:noWrap/>
                      </w:tcPr>
                      <w:p>
                        <w:pPr>
                          <w:spacing w:line="259" w:lineRule="auto"/>
                          <w:jc w:val="both"/>
                          <w:rPr>
                            <w:sz w:val="20"/>
                            <w:szCs w:val="22"/>
                          </w:rPr>
                        </w:pPr>
                        <w:r>
                          <w:rPr>
                            <w:sz w:val="20"/>
                            <w:szCs w:val="22"/>
                          </w:rPr>
                          <w:t>2024</w:t>
                        </w:r>
                      </w:p>
                    </w:tc>
                    <w:tc>
                      <w:tcPr>
                        <w:tcW w:w="384" w:type="pct"/>
                        <w:noWrap/>
                      </w:tcPr>
                      <w:p>
                        <w:pPr>
                          <w:spacing w:line="259" w:lineRule="auto"/>
                          <w:jc w:val="both"/>
                          <w:rPr>
                            <w:sz w:val="20"/>
                            <w:szCs w:val="22"/>
                          </w:rPr>
                        </w:pPr>
                        <w:r>
                          <w:rPr>
                            <w:sz w:val="20"/>
                            <w:szCs w:val="22"/>
                          </w:rPr>
                          <w:t>2025</w:t>
                        </w:r>
                      </w:p>
                    </w:tc>
                    <w:tc>
                      <w:tcPr>
                        <w:tcW w:w="384" w:type="pct"/>
                        <w:noWrap/>
                      </w:tcPr>
                      <w:p>
                        <w:pPr>
                          <w:spacing w:line="259" w:lineRule="auto"/>
                          <w:jc w:val="both"/>
                          <w:rPr>
                            <w:sz w:val="20"/>
                            <w:szCs w:val="22"/>
                          </w:rPr>
                        </w:pPr>
                        <w:r>
                          <w:rPr>
                            <w:sz w:val="20"/>
                            <w:szCs w:val="22"/>
                          </w:rPr>
                          <w:t>2026</w:t>
                        </w:r>
                      </w:p>
                    </w:tc>
                    <w:tc>
                      <w:tcPr>
                        <w:tcW w:w="384" w:type="pct"/>
                        <w:noWrap/>
                      </w:tcPr>
                      <w:p>
                        <w:pPr>
                          <w:spacing w:line="259" w:lineRule="auto"/>
                          <w:jc w:val="both"/>
                          <w:rPr>
                            <w:sz w:val="20"/>
                            <w:szCs w:val="22"/>
                          </w:rPr>
                        </w:pPr>
                        <w:r>
                          <w:rPr>
                            <w:sz w:val="20"/>
                            <w:szCs w:val="22"/>
                          </w:rPr>
                          <w:t>2027</w:t>
                        </w:r>
                      </w:p>
                    </w:tc>
                  </w:tr>
                  <w:tr>
                    <w:trPr>
                      <w:trHeight w:val="264"/>
                    </w:trPr>
                    <w:tc>
                      <w:tcPr>
                        <w:tcW w:w="541" w:type="pct"/>
                      </w:tcPr>
                      <w:p>
                        <w:pPr>
                          <w:spacing w:line="259" w:lineRule="auto"/>
                          <w:jc w:val="both"/>
                          <w:rPr>
                            <w:sz w:val="20"/>
                            <w:szCs w:val="22"/>
                          </w:rPr>
                        </w:pPr>
                      </w:p>
                    </w:tc>
                    <w:tc>
                      <w:tcPr>
                        <w:tcW w:w="4459" w:type="pct"/>
                        <w:gridSpan w:val="7"/>
                        <w:noWrap/>
                      </w:tcPr>
                      <w:p>
                        <w:pPr>
                          <w:spacing w:line="259" w:lineRule="auto"/>
                          <w:jc w:val="both"/>
                          <w:rPr>
                            <w:b/>
                            <w:sz w:val="20"/>
                            <w:szCs w:val="22"/>
                          </w:rPr>
                        </w:pPr>
                        <w:r>
                          <w:rPr>
                            <w:b/>
                            <w:bCs/>
                            <w:sz w:val="20"/>
                            <w:szCs w:val="22"/>
                          </w:rPr>
                          <w:t>Valstybinės komunalinių atliekų tvarkymo užduotys</w:t>
                        </w:r>
                      </w:p>
                    </w:tc>
                  </w:tr>
                  <w:tr>
                    <w:trPr>
                      <w:trHeight w:val="502"/>
                    </w:trPr>
                    <w:tc>
                      <w:tcPr>
                        <w:tcW w:w="541" w:type="pct"/>
                        <w:vMerge w:val="restart"/>
                      </w:tcPr>
                      <w:p>
                        <w:pPr>
                          <w:spacing w:line="259" w:lineRule="auto"/>
                          <w:jc w:val="both"/>
                          <w:rPr>
                            <w:iCs/>
                            <w:sz w:val="20"/>
                            <w:szCs w:val="22"/>
                          </w:rPr>
                        </w:pPr>
                        <w:r>
                          <w:rPr>
                            <w:iCs/>
                            <w:sz w:val="20"/>
                            <w:szCs w:val="22"/>
                          </w:rPr>
                          <w:t>260.1-260.2</w:t>
                        </w:r>
                      </w:p>
                    </w:tc>
                    <w:tc>
                      <w:tcPr>
                        <w:tcW w:w="1937" w:type="pct"/>
                        <w:vMerge w:val="restart"/>
                      </w:tcPr>
                      <w:p>
                        <w:pPr>
                          <w:spacing w:line="259" w:lineRule="auto"/>
                          <w:jc w:val="both"/>
                          <w:rPr>
                            <w:i/>
                            <w:iCs/>
                            <w:sz w:val="20"/>
                            <w:szCs w:val="22"/>
                          </w:rPr>
                        </w:pPr>
                        <w:r>
                          <w:rPr>
                            <w:i/>
                            <w:iCs/>
                            <w:sz w:val="20"/>
                            <w:szCs w:val="22"/>
                          </w:rPr>
                          <w:t>Planuojamas paruošti naudoti pakartotinai ir perdirbti Radviliškio rajono komunalinių atliekų kiekis, proc. (vertinant nuo susidarančių komunalinių atliekų)</w:t>
                        </w:r>
                      </w:p>
                    </w:tc>
                    <w:tc>
                      <w:tcPr>
                        <w:tcW w:w="602" w:type="pct"/>
                        <w:noWrap/>
                      </w:tcPr>
                      <w:p>
                        <w:pPr>
                          <w:spacing w:line="259" w:lineRule="auto"/>
                          <w:jc w:val="both"/>
                          <w:rPr>
                            <w:i/>
                            <w:iCs/>
                            <w:sz w:val="20"/>
                            <w:szCs w:val="22"/>
                          </w:rPr>
                        </w:pPr>
                        <w:r>
                          <w:rPr>
                            <w:i/>
                            <w:iCs/>
                            <w:sz w:val="20"/>
                            <w:szCs w:val="22"/>
                          </w:rPr>
                          <w:t>Siektina reikšmė</w:t>
                        </w:r>
                      </w:p>
                    </w:tc>
                    <w:tc>
                      <w:tcPr>
                        <w:tcW w:w="384" w:type="pct"/>
                        <w:noWrap/>
                      </w:tcPr>
                      <w:p>
                        <w:pPr>
                          <w:spacing w:line="259" w:lineRule="auto"/>
                          <w:jc w:val="both"/>
                          <w:rPr>
                            <w:bCs/>
                            <w:i/>
                            <w:sz w:val="18"/>
                          </w:rPr>
                        </w:pPr>
                        <w:r>
                          <w:rPr>
                            <w:bCs/>
                            <w:i/>
                            <w:sz w:val="18"/>
                          </w:rPr>
                          <w:t>54%</w:t>
                        </w:r>
                      </w:p>
                    </w:tc>
                    <w:tc>
                      <w:tcPr>
                        <w:tcW w:w="384" w:type="pct"/>
                        <w:noWrap/>
                      </w:tcPr>
                      <w:p>
                        <w:pPr>
                          <w:spacing w:line="259" w:lineRule="auto"/>
                          <w:jc w:val="both"/>
                          <w:rPr>
                            <w:bCs/>
                            <w:i/>
                            <w:sz w:val="18"/>
                          </w:rPr>
                        </w:pPr>
                        <w:r>
                          <w:rPr>
                            <w:bCs/>
                            <w:i/>
                            <w:sz w:val="18"/>
                          </w:rPr>
                          <w:t>56%</w:t>
                        </w:r>
                      </w:p>
                    </w:tc>
                    <w:tc>
                      <w:tcPr>
                        <w:tcW w:w="384" w:type="pct"/>
                        <w:noWrap/>
                      </w:tcPr>
                      <w:p>
                        <w:pPr>
                          <w:spacing w:line="259" w:lineRule="auto"/>
                          <w:jc w:val="both"/>
                          <w:rPr>
                            <w:bCs/>
                            <w:i/>
                            <w:sz w:val="18"/>
                          </w:rPr>
                        </w:pPr>
                        <w:r>
                          <w:rPr>
                            <w:bCs/>
                            <w:i/>
                            <w:sz w:val="18"/>
                          </w:rPr>
                          <w:t>59%</w:t>
                        </w:r>
                      </w:p>
                    </w:tc>
                    <w:tc>
                      <w:tcPr>
                        <w:tcW w:w="384" w:type="pct"/>
                        <w:noWrap/>
                      </w:tcPr>
                      <w:p>
                        <w:pPr>
                          <w:spacing w:line="259" w:lineRule="auto"/>
                          <w:jc w:val="both"/>
                          <w:rPr>
                            <w:bCs/>
                            <w:i/>
                            <w:sz w:val="18"/>
                          </w:rPr>
                        </w:pPr>
                        <w:r>
                          <w:rPr>
                            <w:bCs/>
                            <w:i/>
                            <w:sz w:val="18"/>
                          </w:rPr>
                          <w:t>61%</w:t>
                        </w:r>
                      </w:p>
                    </w:tc>
                    <w:tc>
                      <w:tcPr>
                        <w:tcW w:w="384" w:type="pct"/>
                        <w:noWrap/>
                      </w:tcPr>
                      <w:p>
                        <w:pPr>
                          <w:spacing w:line="259" w:lineRule="auto"/>
                          <w:jc w:val="both"/>
                          <w:rPr>
                            <w:bCs/>
                            <w:i/>
                            <w:sz w:val="18"/>
                          </w:rPr>
                        </w:pPr>
                        <w:r>
                          <w:rPr>
                            <w:bCs/>
                            <w:i/>
                            <w:sz w:val="18"/>
                          </w:rPr>
                          <w:t>57%</w:t>
                        </w:r>
                      </w:p>
                    </w:tc>
                  </w:tr>
                  <w:tr>
                    <w:trPr>
                      <w:trHeight w:val="491"/>
                    </w:trPr>
                    <w:tc>
                      <w:tcPr>
                        <w:tcW w:w="541" w:type="pct"/>
                        <w:vMerge/>
                      </w:tcPr>
                      <w:p>
                        <w:pPr>
                          <w:spacing w:line="259" w:lineRule="auto"/>
                          <w:jc w:val="both"/>
                          <w:rPr>
                            <w:i/>
                            <w:iCs/>
                            <w:sz w:val="20"/>
                            <w:szCs w:val="22"/>
                          </w:rPr>
                        </w:pPr>
                      </w:p>
                    </w:tc>
                    <w:tc>
                      <w:tcPr>
                        <w:tcW w:w="1937" w:type="pct"/>
                        <w:vMerge/>
                      </w:tcPr>
                      <w:p>
                        <w:pPr>
                          <w:spacing w:line="259" w:lineRule="auto"/>
                          <w:jc w:val="both"/>
                          <w:rPr>
                            <w:i/>
                            <w:iCs/>
                            <w:sz w:val="20"/>
                            <w:szCs w:val="22"/>
                          </w:rPr>
                        </w:pPr>
                      </w:p>
                    </w:tc>
                    <w:tc>
                      <w:tcPr>
                        <w:tcW w:w="602" w:type="pct"/>
                        <w:noWrap/>
                      </w:tcPr>
                      <w:p>
                        <w:pPr>
                          <w:spacing w:line="259" w:lineRule="auto"/>
                          <w:jc w:val="both"/>
                          <w:rPr>
                            <w:i/>
                            <w:iCs/>
                            <w:sz w:val="20"/>
                            <w:szCs w:val="22"/>
                          </w:rPr>
                        </w:pPr>
                        <w:r>
                          <w:rPr>
                            <w:i/>
                            <w:iCs/>
                            <w:sz w:val="20"/>
                            <w:szCs w:val="22"/>
                          </w:rPr>
                          <w:t>Faktinė reikšmė</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r>
                  <w:tr>
                    <w:trPr>
                      <w:trHeight w:val="458"/>
                    </w:trPr>
                    <w:tc>
                      <w:tcPr>
                        <w:tcW w:w="541" w:type="pct"/>
                        <w:vMerge w:val="restart"/>
                      </w:tcPr>
                      <w:p>
                        <w:pPr>
                          <w:spacing w:line="259" w:lineRule="auto"/>
                          <w:jc w:val="both"/>
                          <w:rPr>
                            <w:i/>
                            <w:iCs/>
                            <w:sz w:val="20"/>
                            <w:szCs w:val="22"/>
                          </w:rPr>
                        </w:pPr>
                        <w:r>
                          <w:rPr>
                            <w:sz w:val="20"/>
                            <w:szCs w:val="22"/>
                          </w:rPr>
                          <w:t>260.3</w:t>
                        </w:r>
                      </w:p>
                    </w:tc>
                    <w:tc>
                      <w:tcPr>
                        <w:tcW w:w="1937" w:type="pct"/>
                        <w:vMerge w:val="restart"/>
                        <w:hideMark/>
                      </w:tcPr>
                      <w:p>
                        <w:pPr>
                          <w:spacing w:line="259" w:lineRule="auto"/>
                          <w:jc w:val="both"/>
                          <w:rPr>
                            <w:i/>
                            <w:iCs/>
                            <w:sz w:val="20"/>
                            <w:szCs w:val="22"/>
                          </w:rPr>
                        </w:pPr>
                        <w:r>
                          <w:rPr>
                            <w:i/>
                            <w:iCs/>
                            <w:sz w:val="20"/>
                            <w:szCs w:val="22"/>
                          </w:rPr>
                          <w:t>Planuojamas šalinti Radviliškio rajono komunalinių atliekų kiekis, proc. (vertinant nuo susidarančių komunalinių atliekų)</w:t>
                        </w:r>
                      </w:p>
                    </w:tc>
                    <w:tc>
                      <w:tcPr>
                        <w:tcW w:w="602" w:type="pct"/>
                        <w:noWrap/>
                      </w:tcPr>
                      <w:p>
                        <w:pPr>
                          <w:spacing w:line="259" w:lineRule="auto"/>
                          <w:jc w:val="both"/>
                          <w:rPr>
                            <w:i/>
                            <w:iCs/>
                            <w:sz w:val="20"/>
                            <w:szCs w:val="22"/>
                          </w:rPr>
                        </w:pPr>
                        <w:r>
                          <w:rPr>
                            <w:i/>
                            <w:iCs/>
                            <w:sz w:val="20"/>
                            <w:szCs w:val="22"/>
                          </w:rPr>
                          <w:t>Siektina reikšmė</w:t>
                        </w:r>
                      </w:p>
                    </w:tc>
                    <w:tc>
                      <w:tcPr>
                        <w:tcW w:w="384" w:type="pct"/>
                        <w:noWrap/>
                      </w:tcPr>
                      <w:p>
                        <w:pPr>
                          <w:spacing w:line="259" w:lineRule="auto"/>
                          <w:jc w:val="both"/>
                          <w:rPr>
                            <w:i/>
                            <w:iCs/>
                            <w:color w:val="FF0000"/>
                            <w:sz w:val="18"/>
                            <w:szCs w:val="22"/>
                          </w:rPr>
                        </w:pPr>
                        <w:r>
                          <w:rPr>
                            <w:bCs/>
                            <w:i/>
                            <w:sz w:val="18"/>
                          </w:rPr>
                          <w:t>11,0%</w:t>
                        </w:r>
                      </w:p>
                    </w:tc>
                    <w:tc>
                      <w:tcPr>
                        <w:tcW w:w="384" w:type="pct"/>
                        <w:noWrap/>
                      </w:tcPr>
                      <w:p>
                        <w:pPr>
                          <w:spacing w:line="259" w:lineRule="auto"/>
                          <w:jc w:val="both"/>
                          <w:rPr>
                            <w:i/>
                            <w:iCs/>
                            <w:color w:val="FF0000"/>
                            <w:sz w:val="18"/>
                            <w:szCs w:val="22"/>
                          </w:rPr>
                        </w:pPr>
                        <w:r>
                          <w:rPr>
                            <w:bCs/>
                            <w:i/>
                            <w:sz w:val="18"/>
                          </w:rPr>
                          <w:t>9,4%</w:t>
                        </w:r>
                      </w:p>
                    </w:tc>
                    <w:tc>
                      <w:tcPr>
                        <w:tcW w:w="384" w:type="pct"/>
                        <w:noWrap/>
                      </w:tcPr>
                      <w:p>
                        <w:pPr>
                          <w:spacing w:line="259" w:lineRule="auto"/>
                          <w:jc w:val="both"/>
                          <w:rPr>
                            <w:i/>
                            <w:iCs/>
                            <w:color w:val="FF0000"/>
                            <w:sz w:val="18"/>
                            <w:szCs w:val="22"/>
                          </w:rPr>
                        </w:pPr>
                        <w:r>
                          <w:rPr>
                            <w:bCs/>
                            <w:i/>
                            <w:sz w:val="18"/>
                          </w:rPr>
                          <w:t>7,9%</w:t>
                        </w:r>
                      </w:p>
                    </w:tc>
                    <w:tc>
                      <w:tcPr>
                        <w:tcW w:w="384" w:type="pct"/>
                        <w:noWrap/>
                      </w:tcPr>
                      <w:p>
                        <w:pPr>
                          <w:spacing w:line="259" w:lineRule="auto"/>
                          <w:jc w:val="both"/>
                          <w:rPr>
                            <w:i/>
                            <w:iCs/>
                            <w:color w:val="FF0000"/>
                            <w:sz w:val="18"/>
                            <w:szCs w:val="22"/>
                          </w:rPr>
                        </w:pPr>
                        <w:r>
                          <w:rPr>
                            <w:bCs/>
                            <w:i/>
                            <w:sz w:val="18"/>
                          </w:rPr>
                          <w:t>6,4%</w:t>
                        </w:r>
                      </w:p>
                    </w:tc>
                    <w:tc>
                      <w:tcPr>
                        <w:tcW w:w="384" w:type="pct"/>
                        <w:noWrap/>
                      </w:tcPr>
                      <w:p>
                        <w:pPr>
                          <w:spacing w:line="259" w:lineRule="auto"/>
                          <w:jc w:val="both"/>
                          <w:rPr>
                            <w:i/>
                            <w:iCs/>
                            <w:color w:val="FF0000"/>
                            <w:sz w:val="18"/>
                            <w:szCs w:val="22"/>
                          </w:rPr>
                        </w:pPr>
                        <w:r>
                          <w:rPr>
                            <w:bCs/>
                            <w:i/>
                            <w:sz w:val="18"/>
                          </w:rPr>
                          <w:t>4,9%</w:t>
                        </w:r>
                      </w:p>
                    </w:tc>
                  </w:tr>
                  <w:tr>
                    <w:trPr>
                      <w:trHeight w:val="305"/>
                    </w:trPr>
                    <w:tc>
                      <w:tcPr>
                        <w:tcW w:w="541" w:type="pct"/>
                        <w:vMerge/>
                      </w:tcPr>
                      <w:p>
                        <w:pPr>
                          <w:spacing w:line="259" w:lineRule="auto"/>
                          <w:jc w:val="both"/>
                          <w:rPr>
                            <w:i/>
                            <w:iCs/>
                            <w:sz w:val="20"/>
                            <w:szCs w:val="22"/>
                          </w:rPr>
                        </w:pPr>
                      </w:p>
                    </w:tc>
                    <w:tc>
                      <w:tcPr>
                        <w:tcW w:w="1937" w:type="pct"/>
                        <w:vMerge/>
                      </w:tcPr>
                      <w:p>
                        <w:pPr>
                          <w:spacing w:line="259" w:lineRule="auto"/>
                          <w:jc w:val="both"/>
                          <w:rPr>
                            <w:b/>
                            <w:i/>
                            <w:iCs/>
                            <w:sz w:val="20"/>
                            <w:szCs w:val="22"/>
                          </w:rPr>
                        </w:pPr>
                      </w:p>
                    </w:tc>
                    <w:tc>
                      <w:tcPr>
                        <w:tcW w:w="602" w:type="pct"/>
                        <w:noWrap/>
                      </w:tcPr>
                      <w:p>
                        <w:pPr>
                          <w:spacing w:line="259" w:lineRule="auto"/>
                          <w:jc w:val="both"/>
                          <w:rPr>
                            <w:i/>
                            <w:iCs/>
                            <w:sz w:val="20"/>
                            <w:szCs w:val="22"/>
                          </w:rPr>
                        </w:pPr>
                        <w:r>
                          <w:rPr>
                            <w:i/>
                            <w:iCs/>
                            <w:sz w:val="20"/>
                            <w:szCs w:val="22"/>
                          </w:rPr>
                          <w:t>Faktinė reikšmė</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r>
                  <w:tr>
                    <w:trPr>
                      <w:trHeight w:val="58"/>
                    </w:trPr>
                    <w:tc>
                      <w:tcPr>
                        <w:tcW w:w="541" w:type="pct"/>
                      </w:tcPr>
                      <w:p>
                        <w:pPr>
                          <w:spacing w:line="259" w:lineRule="auto"/>
                          <w:jc w:val="both"/>
                          <w:rPr>
                            <w:iCs/>
                            <w:sz w:val="20"/>
                            <w:szCs w:val="22"/>
                          </w:rPr>
                        </w:pPr>
                      </w:p>
                    </w:tc>
                    <w:tc>
                      <w:tcPr>
                        <w:tcW w:w="4459" w:type="pct"/>
                        <w:gridSpan w:val="7"/>
                        <w:hideMark/>
                      </w:tcPr>
                      <w:p>
                        <w:pPr>
                          <w:spacing w:line="259" w:lineRule="auto"/>
                          <w:jc w:val="both"/>
                          <w:rPr>
                            <w:b/>
                            <w:i/>
                            <w:sz w:val="20"/>
                            <w:szCs w:val="22"/>
                          </w:rPr>
                        </w:pPr>
                        <w:r>
                          <w:rPr>
                            <w:b/>
                            <w:iCs/>
                            <w:sz w:val="20"/>
                            <w:szCs w:val="22"/>
                          </w:rPr>
                          <w:t>Rūšiuojamojo surinkimo kiekybinės užduotys savivaldybei</w:t>
                        </w:r>
                      </w:p>
                    </w:tc>
                  </w:tr>
                  <w:tr>
                    <w:trPr>
                      <w:trHeight w:val="58"/>
                    </w:trPr>
                    <w:tc>
                      <w:tcPr>
                        <w:tcW w:w="541" w:type="pct"/>
                        <w:vMerge w:val="restart"/>
                      </w:tcPr>
                      <w:p>
                        <w:pPr>
                          <w:spacing w:line="259" w:lineRule="auto"/>
                          <w:jc w:val="both"/>
                          <w:rPr>
                            <w:iCs/>
                            <w:sz w:val="20"/>
                            <w:szCs w:val="22"/>
                          </w:rPr>
                        </w:pPr>
                        <w:r>
                          <w:rPr>
                            <w:iCs/>
                            <w:sz w:val="20"/>
                            <w:szCs w:val="22"/>
                          </w:rPr>
                          <w:t>261.1</w:t>
                        </w:r>
                      </w:p>
                    </w:tc>
                    <w:tc>
                      <w:tcPr>
                        <w:tcW w:w="1937" w:type="pct"/>
                        <w:vMerge w:val="restart"/>
                        <w:hideMark/>
                      </w:tcPr>
                      <w:p>
                        <w:pPr>
                          <w:spacing w:line="259" w:lineRule="auto"/>
                          <w:jc w:val="both"/>
                          <w:rPr>
                            <w:sz w:val="20"/>
                            <w:szCs w:val="22"/>
                          </w:rPr>
                        </w:pPr>
                        <w:r>
                          <w:rPr>
                            <w:i/>
                            <w:iCs/>
                            <w:sz w:val="20"/>
                            <w:szCs w:val="22"/>
                          </w:rPr>
                          <w:t>Planuojamas susidarymo vietoje sutvarkyti biologinių atliekų ir rūšiuojamuoju būdu surinkti Radviliškio rajono komunalinių atliekų kiekis, proc. (vertinant nuo susidarančių komunalinių atliekų)</w:t>
                        </w:r>
                      </w:p>
                    </w:tc>
                    <w:tc>
                      <w:tcPr>
                        <w:tcW w:w="602" w:type="pct"/>
                        <w:noWrap/>
                      </w:tcPr>
                      <w:p>
                        <w:pPr>
                          <w:spacing w:line="259" w:lineRule="auto"/>
                          <w:jc w:val="both"/>
                          <w:rPr>
                            <w:i/>
                            <w:iCs/>
                            <w:sz w:val="20"/>
                            <w:szCs w:val="22"/>
                          </w:rPr>
                        </w:pPr>
                        <w:r>
                          <w:rPr>
                            <w:i/>
                            <w:iCs/>
                            <w:sz w:val="20"/>
                            <w:szCs w:val="22"/>
                          </w:rPr>
                          <w:t>Siektina reikšmė</w:t>
                        </w:r>
                      </w:p>
                    </w:tc>
                    <w:tc>
                      <w:tcPr>
                        <w:tcW w:w="384" w:type="pct"/>
                        <w:noWrap/>
                      </w:tcPr>
                      <w:p>
                        <w:pPr>
                          <w:spacing w:line="259" w:lineRule="auto"/>
                          <w:jc w:val="both"/>
                          <w:rPr>
                            <w:b/>
                            <w:sz w:val="20"/>
                            <w:szCs w:val="22"/>
                          </w:rPr>
                        </w:pPr>
                        <w:r>
                          <w:rPr>
                            <w:b/>
                            <w:sz w:val="20"/>
                            <w:szCs w:val="22"/>
                          </w:rPr>
                          <w:t>60%</w:t>
                        </w:r>
                      </w:p>
                    </w:tc>
                    <w:tc>
                      <w:tcPr>
                        <w:tcW w:w="384" w:type="pct"/>
                        <w:noWrap/>
                      </w:tcPr>
                      <w:p>
                        <w:pPr>
                          <w:spacing w:line="259" w:lineRule="auto"/>
                          <w:jc w:val="both"/>
                          <w:rPr>
                            <w:b/>
                            <w:sz w:val="20"/>
                            <w:szCs w:val="22"/>
                          </w:rPr>
                        </w:pPr>
                        <w:r>
                          <w:rPr>
                            <w:b/>
                            <w:sz w:val="20"/>
                            <w:szCs w:val="22"/>
                          </w:rPr>
                          <w:t>65%</w:t>
                        </w:r>
                      </w:p>
                    </w:tc>
                    <w:tc>
                      <w:tcPr>
                        <w:tcW w:w="384" w:type="pct"/>
                        <w:noWrap/>
                      </w:tcPr>
                      <w:p>
                        <w:pPr>
                          <w:spacing w:line="259" w:lineRule="auto"/>
                          <w:jc w:val="both"/>
                          <w:rPr>
                            <w:b/>
                            <w:sz w:val="20"/>
                            <w:szCs w:val="22"/>
                          </w:rPr>
                        </w:pPr>
                        <w:r>
                          <w:rPr>
                            <w:b/>
                            <w:sz w:val="20"/>
                            <w:szCs w:val="22"/>
                          </w:rPr>
                          <w:t>70%</w:t>
                        </w:r>
                      </w:p>
                    </w:tc>
                    <w:tc>
                      <w:tcPr>
                        <w:tcW w:w="384" w:type="pct"/>
                        <w:noWrap/>
                      </w:tcPr>
                      <w:p>
                        <w:pPr>
                          <w:spacing w:line="259" w:lineRule="auto"/>
                          <w:jc w:val="both"/>
                          <w:rPr>
                            <w:b/>
                            <w:sz w:val="20"/>
                            <w:szCs w:val="22"/>
                          </w:rPr>
                        </w:pPr>
                        <w:r>
                          <w:rPr>
                            <w:b/>
                            <w:sz w:val="20"/>
                            <w:szCs w:val="22"/>
                          </w:rPr>
                          <w:t>75%</w:t>
                        </w:r>
                      </w:p>
                    </w:tc>
                    <w:tc>
                      <w:tcPr>
                        <w:tcW w:w="384" w:type="pct"/>
                        <w:noWrap/>
                      </w:tcPr>
                      <w:p>
                        <w:pPr>
                          <w:spacing w:line="259" w:lineRule="auto"/>
                          <w:jc w:val="both"/>
                          <w:rPr>
                            <w:b/>
                            <w:sz w:val="20"/>
                            <w:szCs w:val="22"/>
                          </w:rPr>
                        </w:pPr>
                        <w:r>
                          <w:rPr>
                            <w:b/>
                            <w:sz w:val="20"/>
                            <w:szCs w:val="22"/>
                          </w:rPr>
                          <w:t>80%</w:t>
                        </w:r>
                      </w:p>
                    </w:tc>
                  </w:tr>
                  <w:tr>
                    <w:trPr>
                      <w:trHeight w:val="58"/>
                    </w:trPr>
                    <w:tc>
                      <w:tcPr>
                        <w:tcW w:w="541" w:type="pct"/>
                        <w:vMerge/>
                      </w:tcPr>
                      <w:p>
                        <w:pPr>
                          <w:spacing w:line="259" w:lineRule="auto"/>
                          <w:jc w:val="both"/>
                          <w:rPr>
                            <w:i/>
                            <w:iCs/>
                            <w:sz w:val="20"/>
                            <w:szCs w:val="22"/>
                          </w:rPr>
                        </w:pPr>
                      </w:p>
                    </w:tc>
                    <w:tc>
                      <w:tcPr>
                        <w:tcW w:w="1937" w:type="pct"/>
                        <w:vMerge/>
                        <w:hideMark/>
                      </w:tcPr>
                      <w:p>
                        <w:pPr>
                          <w:spacing w:line="259" w:lineRule="auto"/>
                          <w:jc w:val="both"/>
                          <w:rPr>
                            <w:i/>
                            <w:iCs/>
                            <w:sz w:val="20"/>
                            <w:szCs w:val="22"/>
                          </w:rPr>
                        </w:pPr>
                      </w:p>
                    </w:tc>
                    <w:tc>
                      <w:tcPr>
                        <w:tcW w:w="602" w:type="pct"/>
                        <w:noWrap/>
                      </w:tcPr>
                      <w:p>
                        <w:pPr>
                          <w:spacing w:line="259" w:lineRule="auto"/>
                          <w:jc w:val="both"/>
                          <w:rPr>
                            <w:i/>
                            <w:iCs/>
                            <w:sz w:val="20"/>
                            <w:szCs w:val="22"/>
                          </w:rPr>
                        </w:pPr>
                        <w:r>
                          <w:rPr>
                            <w:i/>
                            <w:iCs/>
                            <w:sz w:val="20"/>
                            <w:szCs w:val="22"/>
                          </w:rPr>
                          <w:t>Faktinė reikšmė</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r>
                  <w:tr>
                    <w:trPr>
                      <w:trHeight w:val="58"/>
                    </w:trPr>
                    <w:tc>
                      <w:tcPr>
                        <w:tcW w:w="541" w:type="pct"/>
                        <w:vMerge w:val="restart"/>
                      </w:tcPr>
                      <w:p>
                        <w:pPr>
                          <w:spacing w:line="259" w:lineRule="auto"/>
                          <w:jc w:val="both"/>
                          <w:rPr>
                            <w:sz w:val="20"/>
                            <w:szCs w:val="22"/>
                          </w:rPr>
                        </w:pPr>
                        <w:r>
                          <w:rPr>
                            <w:sz w:val="20"/>
                            <w:szCs w:val="22"/>
                          </w:rPr>
                          <w:t>261.2</w:t>
                        </w:r>
                      </w:p>
                    </w:tc>
                    <w:tc>
                      <w:tcPr>
                        <w:tcW w:w="1937" w:type="pct"/>
                      </w:tcPr>
                      <w:p>
                        <w:pPr>
                          <w:spacing w:line="259" w:lineRule="auto"/>
                          <w:jc w:val="both"/>
                          <w:rPr>
                            <w:sz w:val="20"/>
                            <w:szCs w:val="22"/>
                          </w:rPr>
                        </w:pPr>
                        <w:r>
                          <w:rPr>
                            <w:sz w:val="20"/>
                            <w:szCs w:val="22"/>
                          </w:rPr>
                          <w:t>Namų ūkių aprūpinimas biologinių atliekų surinkimo priemonėmis bei kompostavimo susidarymo vietoje priemonėmis urbanizuotose vietovėse, kuriose gyventojų – daugiau nei 2000, tame tarpe:</w:t>
                        </w:r>
                      </w:p>
                    </w:tc>
                    <w:tc>
                      <w:tcPr>
                        <w:tcW w:w="602" w:type="pct"/>
                        <w:noWrap/>
                      </w:tcPr>
                      <w:p>
                        <w:pPr>
                          <w:spacing w:line="259" w:lineRule="auto"/>
                          <w:jc w:val="both"/>
                          <w:rPr>
                            <w:i/>
                            <w:iCs/>
                            <w:sz w:val="20"/>
                            <w:szCs w:val="22"/>
                          </w:rPr>
                        </w:pPr>
                      </w:p>
                    </w:tc>
                    <w:tc>
                      <w:tcPr>
                        <w:tcW w:w="384" w:type="pct"/>
                        <w:noWrap/>
                      </w:tcPr>
                      <w:p>
                        <w:pPr>
                          <w:spacing w:line="259" w:lineRule="auto"/>
                          <w:jc w:val="both"/>
                          <w:rPr>
                            <w:i/>
                            <w:iCs/>
                            <w:sz w:val="20"/>
                            <w:szCs w:val="22"/>
                          </w:rPr>
                        </w:pPr>
                      </w:p>
                    </w:tc>
                    <w:tc>
                      <w:tcPr>
                        <w:tcW w:w="384" w:type="pct"/>
                        <w:noWrap/>
                      </w:tcPr>
                      <w:p>
                        <w:pPr>
                          <w:spacing w:line="259" w:lineRule="auto"/>
                          <w:jc w:val="both"/>
                          <w:rPr>
                            <w:i/>
                            <w:iCs/>
                            <w:sz w:val="20"/>
                            <w:szCs w:val="22"/>
                          </w:rPr>
                        </w:pPr>
                      </w:p>
                    </w:tc>
                    <w:tc>
                      <w:tcPr>
                        <w:tcW w:w="384" w:type="pct"/>
                        <w:noWrap/>
                      </w:tcPr>
                      <w:p>
                        <w:pPr>
                          <w:spacing w:line="259" w:lineRule="auto"/>
                          <w:jc w:val="both"/>
                          <w:rPr>
                            <w:i/>
                            <w:iCs/>
                            <w:sz w:val="20"/>
                            <w:szCs w:val="22"/>
                          </w:rPr>
                        </w:pPr>
                      </w:p>
                    </w:tc>
                    <w:tc>
                      <w:tcPr>
                        <w:tcW w:w="384" w:type="pct"/>
                        <w:noWrap/>
                      </w:tcPr>
                      <w:p>
                        <w:pPr>
                          <w:spacing w:line="259" w:lineRule="auto"/>
                          <w:jc w:val="both"/>
                          <w:rPr>
                            <w:i/>
                            <w:iCs/>
                            <w:sz w:val="20"/>
                            <w:szCs w:val="22"/>
                          </w:rPr>
                        </w:pPr>
                      </w:p>
                    </w:tc>
                    <w:tc>
                      <w:tcPr>
                        <w:tcW w:w="384" w:type="pct"/>
                        <w:noWrap/>
                      </w:tcPr>
                      <w:p>
                        <w:pPr>
                          <w:spacing w:line="259" w:lineRule="auto"/>
                          <w:jc w:val="both"/>
                          <w:rPr>
                            <w:i/>
                            <w:iCs/>
                            <w:sz w:val="20"/>
                            <w:szCs w:val="22"/>
                          </w:rPr>
                        </w:pPr>
                      </w:p>
                    </w:tc>
                  </w:tr>
                  <w:tr>
                    <w:trPr>
                      <w:trHeight w:val="58"/>
                    </w:trPr>
                    <w:tc>
                      <w:tcPr>
                        <w:tcW w:w="541" w:type="pct"/>
                        <w:vMerge/>
                      </w:tcPr>
                      <w:p>
                        <w:pPr>
                          <w:spacing w:line="259" w:lineRule="auto"/>
                          <w:jc w:val="both"/>
                          <w:rPr>
                            <w:sz w:val="20"/>
                            <w:szCs w:val="22"/>
                          </w:rPr>
                        </w:pPr>
                      </w:p>
                    </w:tc>
                    <w:tc>
                      <w:tcPr>
                        <w:tcW w:w="1937" w:type="pct"/>
                      </w:tcPr>
                      <w:p>
                        <w:pPr>
                          <w:spacing w:line="259" w:lineRule="auto"/>
                          <w:jc w:val="both"/>
                          <w:rPr>
                            <w:sz w:val="20"/>
                            <w:szCs w:val="22"/>
                          </w:rPr>
                        </w:pPr>
                        <w:r>
                          <w:rPr>
                            <w:sz w:val="20"/>
                            <w:szCs w:val="22"/>
                          </w:rPr>
                          <w:t>Žaliųjų atliekų kompostavimo dėžės, vnt.</w:t>
                        </w:r>
                      </w:p>
                    </w:tc>
                    <w:tc>
                      <w:tcPr>
                        <w:tcW w:w="602" w:type="pct"/>
                        <w:noWrap/>
                      </w:tcPr>
                      <w:p>
                        <w:pPr>
                          <w:spacing w:line="259" w:lineRule="auto"/>
                          <w:jc w:val="both"/>
                          <w:rPr>
                            <w:i/>
                            <w:iCs/>
                            <w:sz w:val="20"/>
                            <w:szCs w:val="22"/>
                          </w:rPr>
                        </w:pPr>
                        <w:r>
                          <w:rPr>
                            <w:i/>
                            <w:iCs/>
                            <w:sz w:val="20"/>
                            <w:szCs w:val="22"/>
                          </w:rPr>
                          <w:t>Faktinė reikšmė</w:t>
                        </w:r>
                      </w:p>
                    </w:tc>
                    <w:tc>
                      <w:tcPr>
                        <w:tcW w:w="384" w:type="pct"/>
                        <w:noWrap/>
                      </w:tcPr>
                      <w:p>
                        <w:pPr>
                          <w:spacing w:line="259" w:lineRule="auto"/>
                          <w:jc w:val="both"/>
                          <w:rPr>
                            <w:i/>
                            <w:iCs/>
                            <w:sz w:val="20"/>
                            <w:szCs w:val="22"/>
                          </w:rPr>
                        </w:pP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r>
                  <w:tr>
                    <w:trPr>
                      <w:trHeight w:val="58"/>
                    </w:trPr>
                    <w:tc>
                      <w:tcPr>
                        <w:tcW w:w="541" w:type="pct"/>
                        <w:vMerge/>
                      </w:tcPr>
                      <w:p>
                        <w:pPr>
                          <w:spacing w:line="259" w:lineRule="auto"/>
                          <w:jc w:val="both"/>
                          <w:rPr>
                            <w:sz w:val="20"/>
                            <w:szCs w:val="22"/>
                          </w:rPr>
                        </w:pPr>
                      </w:p>
                    </w:tc>
                    <w:tc>
                      <w:tcPr>
                        <w:tcW w:w="1937" w:type="pct"/>
                      </w:tcPr>
                      <w:p>
                        <w:pPr>
                          <w:spacing w:line="259" w:lineRule="auto"/>
                          <w:jc w:val="both"/>
                          <w:rPr>
                            <w:sz w:val="20"/>
                            <w:szCs w:val="22"/>
                          </w:rPr>
                        </w:pPr>
                        <w:r>
                          <w:rPr>
                            <w:sz w:val="20"/>
                            <w:szCs w:val="22"/>
                          </w:rPr>
                          <w:t>Maisto atliekų kompostavimo dėžės, vnt.</w:t>
                        </w:r>
                      </w:p>
                    </w:tc>
                    <w:tc>
                      <w:tcPr>
                        <w:tcW w:w="602" w:type="pct"/>
                        <w:noWrap/>
                      </w:tcPr>
                      <w:p>
                        <w:pPr>
                          <w:spacing w:line="259" w:lineRule="auto"/>
                          <w:jc w:val="both"/>
                          <w:rPr>
                            <w:i/>
                            <w:iCs/>
                            <w:sz w:val="20"/>
                            <w:szCs w:val="22"/>
                          </w:rPr>
                        </w:pPr>
                        <w:r>
                          <w:rPr>
                            <w:i/>
                            <w:iCs/>
                            <w:sz w:val="20"/>
                            <w:szCs w:val="22"/>
                          </w:rPr>
                          <w:t>Faktinė reikšmė</w:t>
                        </w:r>
                      </w:p>
                    </w:tc>
                    <w:tc>
                      <w:tcPr>
                        <w:tcW w:w="384" w:type="pct"/>
                        <w:noWrap/>
                      </w:tcPr>
                      <w:p>
                        <w:pPr>
                          <w:spacing w:line="259" w:lineRule="auto"/>
                          <w:jc w:val="both"/>
                          <w:rPr>
                            <w:i/>
                            <w:iCs/>
                            <w:sz w:val="20"/>
                            <w:szCs w:val="22"/>
                          </w:rPr>
                        </w:pP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r>
                  <w:tr>
                    <w:trPr>
                      <w:trHeight w:val="58"/>
                    </w:trPr>
                    <w:tc>
                      <w:tcPr>
                        <w:tcW w:w="541" w:type="pct"/>
                        <w:vMerge/>
                      </w:tcPr>
                      <w:p>
                        <w:pPr>
                          <w:spacing w:line="259" w:lineRule="auto"/>
                          <w:jc w:val="both"/>
                          <w:rPr>
                            <w:sz w:val="20"/>
                            <w:szCs w:val="22"/>
                          </w:rPr>
                        </w:pPr>
                      </w:p>
                    </w:tc>
                    <w:tc>
                      <w:tcPr>
                        <w:tcW w:w="1937" w:type="pct"/>
                      </w:tcPr>
                      <w:p>
                        <w:pPr>
                          <w:spacing w:line="259" w:lineRule="auto"/>
                          <w:jc w:val="both"/>
                          <w:rPr>
                            <w:sz w:val="20"/>
                            <w:szCs w:val="22"/>
                          </w:rPr>
                        </w:pPr>
                        <w:r>
                          <w:rPr>
                            <w:sz w:val="20"/>
                            <w:szCs w:val="22"/>
                          </w:rPr>
                          <w:t>Žaliųjų atliekų surinkimo konteineriai, vnt.</w:t>
                        </w:r>
                      </w:p>
                    </w:tc>
                    <w:tc>
                      <w:tcPr>
                        <w:tcW w:w="602" w:type="pct"/>
                        <w:noWrap/>
                      </w:tcPr>
                      <w:p>
                        <w:pPr>
                          <w:spacing w:line="259" w:lineRule="auto"/>
                          <w:jc w:val="both"/>
                          <w:rPr>
                            <w:i/>
                            <w:iCs/>
                            <w:sz w:val="20"/>
                            <w:szCs w:val="22"/>
                          </w:rPr>
                        </w:pPr>
                        <w:r>
                          <w:rPr>
                            <w:i/>
                            <w:iCs/>
                            <w:sz w:val="20"/>
                            <w:szCs w:val="22"/>
                          </w:rPr>
                          <w:t>Faktinė reikšmė</w:t>
                        </w:r>
                      </w:p>
                    </w:tc>
                    <w:tc>
                      <w:tcPr>
                        <w:tcW w:w="384" w:type="pct"/>
                        <w:noWrap/>
                      </w:tcPr>
                      <w:p>
                        <w:pPr>
                          <w:spacing w:line="259" w:lineRule="auto"/>
                          <w:jc w:val="both"/>
                          <w:rPr>
                            <w:i/>
                            <w:iCs/>
                            <w:sz w:val="20"/>
                            <w:szCs w:val="22"/>
                          </w:rPr>
                        </w:pP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r>
                  <w:tr>
                    <w:trPr>
                      <w:trHeight w:val="58"/>
                    </w:trPr>
                    <w:tc>
                      <w:tcPr>
                        <w:tcW w:w="541" w:type="pct"/>
                        <w:vMerge/>
                      </w:tcPr>
                      <w:p>
                        <w:pPr>
                          <w:spacing w:line="259" w:lineRule="auto"/>
                          <w:jc w:val="both"/>
                          <w:rPr>
                            <w:sz w:val="20"/>
                            <w:szCs w:val="22"/>
                          </w:rPr>
                        </w:pPr>
                      </w:p>
                    </w:tc>
                    <w:tc>
                      <w:tcPr>
                        <w:tcW w:w="1937" w:type="pct"/>
                      </w:tcPr>
                      <w:p>
                        <w:pPr>
                          <w:spacing w:line="259" w:lineRule="auto"/>
                          <w:jc w:val="both"/>
                          <w:rPr>
                            <w:sz w:val="20"/>
                            <w:szCs w:val="22"/>
                          </w:rPr>
                        </w:pPr>
                        <w:r>
                          <w:rPr>
                            <w:sz w:val="20"/>
                            <w:szCs w:val="22"/>
                          </w:rPr>
                          <w:t>Maisto atliekų surinkimo konteineriai, vnt.</w:t>
                        </w:r>
                      </w:p>
                    </w:tc>
                    <w:tc>
                      <w:tcPr>
                        <w:tcW w:w="602" w:type="pct"/>
                        <w:noWrap/>
                      </w:tcPr>
                      <w:p>
                        <w:pPr>
                          <w:spacing w:line="259" w:lineRule="auto"/>
                          <w:jc w:val="both"/>
                          <w:rPr>
                            <w:i/>
                            <w:iCs/>
                            <w:sz w:val="20"/>
                            <w:szCs w:val="22"/>
                          </w:rPr>
                        </w:pPr>
                        <w:r>
                          <w:rPr>
                            <w:i/>
                            <w:iCs/>
                            <w:sz w:val="20"/>
                            <w:szCs w:val="22"/>
                          </w:rPr>
                          <w:t>Faktinė reikšmė</w:t>
                        </w:r>
                      </w:p>
                    </w:tc>
                    <w:tc>
                      <w:tcPr>
                        <w:tcW w:w="384" w:type="pct"/>
                        <w:noWrap/>
                      </w:tcPr>
                      <w:p>
                        <w:pPr>
                          <w:spacing w:line="259" w:lineRule="auto"/>
                          <w:jc w:val="both"/>
                          <w:rPr>
                            <w:i/>
                            <w:iCs/>
                            <w:sz w:val="20"/>
                            <w:szCs w:val="22"/>
                          </w:rPr>
                        </w:pP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r>
                  <w:tr>
                    <w:trPr>
                      <w:trHeight w:val="58"/>
                    </w:trPr>
                    <w:tc>
                      <w:tcPr>
                        <w:tcW w:w="541" w:type="pct"/>
                      </w:tcPr>
                      <w:p>
                        <w:pPr>
                          <w:spacing w:line="259" w:lineRule="auto"/>
                          <w:jc w:val="both"/>
                          <w:rPr>
                            <w:sz w:val="20"/>
                            <w:szCs w:val="22"/>
                          </w:rPr>
                        </w:pPr>
                        <w:r>
                          <w:rPr>
                            <w:sz w:val="20"/>
                            <w:szCs w:val="22"/>
                          </w:rPr>
                          <w:t>261.5</w:t>
                        </w:r>
                      </w:p>
                    </w:tc>
                    <w:tc>
                      <w:tcPr>
                        <w:tcW w:w="1937" w:type="pct"/>
                      </w:tcPr>
                      <w:p>
                        <w:pPr>
                          <w:spacing w:line="259" w:lineRule="auto"/>
                          <w:jc w:val="both"/>
                          <w:rPr>
                            <w:sz w:val="20"/>
                            <w:szCs w:val="22"/>
                          </w:rPr>
                        </w:pPr>
                        <w:r>
                          <w:rPr>
                            <w:sz w:val="20"/>
                            <w:szCs w:val="22"/>
                          </w:rPr>
                          <w:t>Gyventojų aprūpinimas surinkimo priemonėmis buityje susidarančioms tekstilės atliekoms surinkti, vnt.</w:t>
                        </w:r>
                      </w:p>
                    </w:tc>
                    <w:tc>
                      <w:tcPr>
                        <w:tcW w:w="602" w:type="pct"/>
                        <w:noWrap/>
                      </w:tcPr>
                      <w:p>
                        <w:pPr>
                          <w:spacing w:line="259" w:lineRule="auto"/>
                          <w:jc w:val="both"/>
                          <w:rPr>
                            <w:b/>
                            <w:sz w:val="20"/>
                            <w:szCs w:val="22"/>
                          </w:rPr>
                        </w:pPr>
                        <w:r>
                          <w:rPr>
                            <w:i/>
                            <w:iCs/>
                            <w:sz w:val="20"/>
                            <w:szCs w:val="22"/>
                          </w:rPr>
                          <w:t>Faktinė reikšmė</w:t>
                        </w:r>
                      </w:p>
                    </w:tc>
                    <w:tc>
                      <w:tcPr>
                        <w:tcW w:w="384" w:type="pct"/>
                        <w:noWrap/>
                      </w:tcPr>
                      <w:p>
                        <w:pPr>
                          <w:spacing w:line="259" w:lineRule="auto"/>
                          <w:jc w:val="both"/>
                          <w:rPr>
                            <w:b/>
                            <w:sz w:val="20"/>
                            <w:szCs w:val="22"/>
                          </w:rPr>
                        </w:pPr>
                      </w:p>
                    </w:tc>
                    <w:tc>
                      <w:tcPr>
                        <w:tcW w:w="384" w:type="pct"/>
                        <w:noWrap/>
                      </w:tcPr>
                      <w:p>
                        <w:pPr>
                          <w:spacing w:line="259" w:lineRule="auto"/>
                          <w:jc w:val="both"/>
                          <w:rPr>
                            <w:b/>
                            <w:sz w:val="20"/>
                            <w:szCs w:val="22"/>
                          </w:rPr>
                        </w:pP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c>
                      <w:tcPr>
                        <w:tcW w:w="384" w:type="pct"/>
                        <w:noWrap/>
                      </w:tcPr>
                      <w:p>
                        <w:pPr>
                          <w:spacing w:line="259" w:lineRule="auto"/>
                          <w:jc w:val="both"/>
                          <w:rPr>
                            <w:i/>
                            <w:iCs/>
                            <w:sz w:val="20"/>
                            <w:szCs w:val="22"/>
                          </w:rPr>
                        </w:pPr>
                        <w:r>
                          <w:rPr>
                            <w:i/>
                            <w:iCs/>
                            <w:sz w:val="20"/>
                            <w:szCs w:val="22"/>
                          </w:rPr>
                          <w:t>...</w:t>
                        </w:r>
                      </w:p>
                    </w:tc>
                  </w:tr>
                  <w:tr>
                    <w:trPr>
                      <w:trHeight w:val="58"/>
                    </w:trPr>
                    <w:tc>
                      <w:tcPr>
                        <w:tcW w:w="541" w:type="pct"/>
                        <w:vMerge w:val="restart"/>
                      </w:tcPr>
                      <w:p>
                        <w:pPr>
                          <w:spacing w:line="259" w:lineRule="auto"/>
                          <w:jc w:val="both"/>
                          <w:rPr>
                            <w:sz w:val="20"/>
                            <w:szCs w:val="22"/>
                          </w:rPr>
                        </w:pPr>
                        <w:r>
                          <w:rPr>
                            <w:sz w:val="20"/>
                            <w:szCs w:val="22"/>
                          </w:rPr>
                          <w:t>261.7.5</w:t>
                        </w:r>
                      </w:p>
                    </w:tc>
                    <w:tc>
                      <w:tcPr>
                        <w:tcW w:w="1937" w:type="pct"/>
                        <w:vMerge w:val="restart"/>
                        <w:hideMark/>
                      </w:tcPr>
                      <w:p>
                        <w:pPr>
                          <w:spacing w:line="259" w:lineRule="auto"/>
                          <w:jc w:val="both"/>
                          <w:rPr>
                            <w:sz w:val="20"/>
                            <w:szCs w:val="22"/>
                          </w:rPr>
                        </w:pPr>
                        <w:r>
                          <w:rPr>
                            <w:sz w:val="20"/>
                            <w:szCs w:val="22"/>
                          </w:rPr>
                          <w:t>Iki 2027 m. išplėsti DGASA tinklą – kaimo vietovėse įrengti po vieną DGASA ne didesniu kaip 15 km atstumu nuo gyvenamųjų teritorijų, o miestuose – vieną DGASA 10 km atstumu tarp tokių aikštelių arba aprūpinančią bent 40 000 gyventojų</w:t>
                        </w:r>
                      </w:p>
                    </w:tc>
                    <w:tc>
                      <w:tcPr>
                        <w:tcW w:w="602" w:type="pct"/>
                        <w:noWrap/>
                      </w:tcPr>
                      <w:p>
                        <w:pPr>
                          <w:spacing w:line="259" w:lineRule="auto"/>
                          <w:jc w:val="both"/>
                          <w:rPr>
                            <w:i/>
                            <w:iCs/>
                            <w:sz w:val="20"/>
                            <w:szCs w:val="22"/>
                          </w:rPr>
                        </w:pPr>
                        <w:r>
                          <w:rPr>
                            <w:i/>
                            <w:iCs/>
                            <w:sz w:val="20"/>
                            <w:szCs w:val="22"/>
                          </w:rPr>
                          <w:t>Siektina reikšmė</w:t>
                        </w:r>
                      </w:p>
                    </w:tc>
                    <w:tc>
                      <w:tcPr>
                        <w:tcW w:w="384" w:type="pct"/>
                        <w:noWrap/>
                      </w:tcPr>
                      <w:p>
                        <w:pPr>
                          <w:spacing w:line="259" w:lineRule="auto"/>
                          <w:jc w:val="both"/>
                          <w:rPr>
                            <w:b/>
                            <w:sz w:val="20"/>
                            <w:szCs w:val="22"/>
                          </w:rPr>
                        </w:pPr>
                        <w:r>
                          <w:rPr>
                            <w:b/>
                            <w:sz w:val="20"/>
                            <w:szCs w:val="22"/>
                          </w:rPr>
                          <w:t>1</w:t>
                        </w:r>
                      </w:p>
                    </w:tc>
                    <w:tc>
                      <w:tcPr>
                        <w:tcW w:w="384" w:type="pct"/>
                        <w:noWrap/>
                      </w:tcPr>
                      <w:p>
                        <w:pPr>
                          <w:spacing w:line="259" w:lineRule="auto"/>
                          <w:jc w:val="both"/>
                          <w:rPr>
                            <w:b/>
                            <w:sz w:val="20"/>
                            <w:szCs w:val="22"/>
                          </w:rPr>
                        </w:pPr>
                        <w:r>
                          <w:rPr>
                            <w:b/>
                            <w:sz w:val="20"/>
                            <w:szCs w:val="22"/>
                          </w:rPr>
                          <w:t>3</w:t>
                        </w:r>
                      </w:p>
                    </w:tc>
                    <w:tc>
                      <w:tcPr>
                        <w:tcW w:w="384" w:type="pct"/>
                        <w:noWrap/>
                      </w:tcPr>
                      <w:p>
                        <w:pPr>
                          <w:spacing w:line="259" w:lineRule="auto"/>
                          <w:jc w:val="both"/>
                          <w:rPr>
                            <w:b/>
                            <w:sz w:val="20"/>
                            <w:szCs w:val="22"/>
                          </w:rPr>
                        </w:pPr>
                        <w:r>
                          <w:rPr>
                            <w:b/>
                            <w:sz w:val="20"/>
                            <w:szCs w:val="22"/>
                          </w:rPr>
                          <w:t>3</w:t>
                        </w:r>
                      </w:p>
                    </w:tc>
                    <w:tc>
                      <w:tcPr>
                        <w:tcW w:w="384" w:type="pct"/>
                        <w:noWrap/>
                      </w:tcPr>
                      <w:p>
                        <w:pPr>
                          <w:spacing w:line="259" w:lineRule="auto"/>
                          <w:jc w:val="both"/>
                          <w:rPr>
                            <w:b/>
                            <w:sz w:val="20"/>
                            <w:szCs w:val="22"/>
                          </w:rPr>
                        </w:pPr>
                        <w:r>
                          <w:rPr>
                            <w:b/>
                            <w:sz w:val="20"/>
                            <w:szCs w:val="22"/>
                          </w:rPr>
                          <w:t>3</w:t>
                        </w:r>
                      </w:p>
                    </w:tc>
                    <w:tc>
                      <w:tcPr>
                        <w:tcW w:w="384" w:type="pct"/>
                        <w:noWrap/>
                      </w:tcPr>
                      <w:p>
                        <w:pPr>
                          <w:spacing w:line="259" w:lineRule="auto"/>
                          <w:jc w:val="both"/>
                          <w:rPr>
                            <w:b/>
                            <w:sz w:val="20"/>
                            <w:szCs w:val="22"/>
                          </w:rPr>
                        </w:pPr>
                        <w:r>
                          <w:rPr>
                            <w:b/>
                            <w:sz w:val="20"/>
                            <w:szCs w:val="22"/>
                          </w:rPr>
                          <w:t>4 + 1 (reg.)</w:t>
                        </w:r>
                      </w:p>
                    </w:tc>
                  </w:tr>
                  <w:tr>
                    <w:trPr>
                      <w:trHeight w:val="58"/>
                    </w:trPr>
                    <w:tc>
                      <w:tcPr>
                        <w:tcW w:w="541" w:type="pct"/>
                        <w:vMerge/>
                      </w:tcPr>
                      <w:p>
                        <w:pPr>
                          <w:spacing w:line="259" w:lineRule="auto"/>
                          <w:jc w:val="both"/>
                          <w:rPr>
                            <w:sz w:val="20"/>
                            <w:szCs w:val="22"/>
                          </w:rPr>
                        </w:pPr>
                      </w:p>
                    </w:tc>
                    <w:tc>
                      <w:tcPr>
                        <w:tcW w:w="1937" w:type="pct"/>
                        <w:vMerge/>
                      </w:tcPr>
                      <w:p>
                        <w:pPr>
                          <w:spacing w:line="259" w:lineRule="auto"/>
                          <w:jc w:val="both"/>
                          <w:rPr>
                            <w:b/>
                            <w:sz w:val="20"/>
                            <w:szCs w:val="22"/>
                          </w:rPr>
                        </w:pPr>
                      </w:p>
                    </w:tc>
                    <w:tc>
                      <w:tcPr>
                        <w:tcW w:w="602" w:type="pct"/>
                        <w:noWrap/>
                      </w:tcPr>
                      <w:p>
                        <w:pPr>
                          <w:spacing w:line="259" w:lineRule="auto"/>
                          <w:jc w:val="both"/>
                          <w:rPr>
                            <w:i/>
                            <w:iCs/>
                            <w:sz w:val="20"/>
                            <w:szCs w:val="22"/>
                          </w:rPr>
                        </w:pPr>
                        <w:r>
                          <w:rPr>
                            <w:i/>
                            <w:iCs/>
                            <w:sz w:val="20"/>
                            <w:szCs w:val="22"/>
                          </w:rPr>
                          <w:t>Faktinė reikšmė</w:t>
                        </w:r>
                      </w:p>
                    </w:tc>
                    <w:tc>
                      <w:tcPr>
                        <w:tcW w:w="384" w:type="pct"/>
                        <w:noWrap/>
                      </w:tcPr>
                      <w:p>
                        <w:pPr>
                          <w:spacing w:line="259" w:lineRule="auto"/>
                          <w:jc w:val="both"/>
                          <w:rPr>
                            <w:b/>
                            <w:sz w:val="20"/>
                            <w:szCs w:val="22"/>
                          </w:rPr>
                        </w:pPr>
                      </w:p>
                    </w:tc>
                    <w:tc>
                      <w:tcPr>
                        <w:tcW w:w="384" w:type="pct"/>
                        <w:noWrap/>
                      </w:tcPr>
                      <w:p>
                        <w:pPr>
                          <w:spacing w:line="259" w:lineRule="auto"/>
                          <w:jc w:val="both"/>
                          <w:rPr>
                            <w:b/>
                            <w:sz w:val="20"/>
                            <w:szCs w:val="22"/>
                          </w:rPr>
                        </w:pPr>
                      </w:p>
                    </w:tc>
                    <w:tc>
                      <w:tcPr>
                        <w:tcW w:w="384" w:type="pct"/>
                        <w:noWrap/>
                      </w:tcPr>
                      <w:p>
                        <w:pPr>
                          <w:spacing w:line="259" w:lineRule="auto"/>
                          <w:jc w:val="both"/>
                          <w:rPr>
                            <w:b/>
                            <w:sz w:val="20"/>
                            <w:szCs w:val="22"/>
                          </w:rPr>
                        </w:pPr>
                      </w:p>
                    </w:tc>
                    <w:tc>
                      <w:tcPr>
                        <w:tcW w:w="384" w:type="pct"/>
                        <w:noWrap/>
                      </w:tcPr>
                      <w:p>
                        <w:pPr>
                          <w:spacing w:line="259" w:lineRule="auto"/>
                          <w:jc w:val="both"/>
                          <w:rPr>
                            <w:b/>
                            <w:sz w:val="20"/>
                            <w:szCs w:val="22"/>
                          </w:rPr>
                        </w:pPr>
                      </w:p>
                    </w:tc>
                    <w:tc>
                      <w:tcPr>
                        <w:tcW w:w="384" w:type="pct"/>
                        <w:noWrap/>
                      </w:tcPr>
                      <w:p>
                        <w:pPr>
                          <w:spacing w:line="259" w:lineRule="auto"/>
                          <w:jc w:val="both"/>
                          <w:rPr>
                            <w:sz w:val="20"/>
                            <w:szCs w:val="22"/>
                          </w:rPr>
                        </w:pPr>
                        <w:r>
                          <w:rPr>
                            <w:sz w:val="20"/>
                            <w:szCs w:val="22"/>
                          </w:rPr>
                          <w:t>...</w:t>
                        </w:r>
                      </w:p>
                    </w:tc>
                  </w:tr>
                  <w:tr>
                    <w:trPr>
                      <w:trHeight w:val="58"/>
                    </w:trPr>
                    <w:tc>
                      <w:tcPr>
                        <w:tcW w:w="541" w:type="pct"/>
                        <w:vMerge w:val="restart"/>
                      </w:tcPr>
                      <w:p>
                        <w:pPr>
                          <w:spacing w:line="259" w:lineRule="auto"/>
                          <w:jc w:val="both"/>
                          <w:rPr>
                            <w:sz w:val="20"/>
                            <w:szCs w:val="22"/>
                          </w:rPr>
                        </w:pPr>
                        <w:r>
                          <w:rPr>
                            <w:sz w:val="20"/>
                            <w:szCs w:val="22"/>
                          </w:rPr>
                          <w:t>263.3.</w:t>
                        </w:r>
                      </w:p>
                    </w:tc>
                    <w:tc>
                      <w:tcPr>
                        <w:tcW w:w="1937" w:type="pct"/>
                        <w:vMerge w:val="restart"/>
                      </w:tcPr>
                      <w:p>
                        <w:pPr>
                          <w:spacing w:line="259" w:lineRule="auto"/>
                          <w:jc w:val="both"/>
                          <w:rPr>
                            <w:sz w:val="20"/>
                            <w:szCs w:val="22"/>
                          </w:rPr>
                        </w:pPr>
                        <w:r>
                          <w:rPr>
                            <w:sz w:val="20"/>
                            <w:szCs w:val="22"/>
                          </w:rPr>
                          <w:t>plėsti atliekų, tinkamų paruošti pakartotinai naudoti, priėmimo vietų (stotelių) tinklą;</w:t>
                        </w:r>
                      </w:p>
                    </w:tc>
                    <w:tc>
                      <w:tcPr>
                        <w:tcW w:w="602" w:type="pct"/>
                        <w:noWrap/>
                      </w:tcPr>
                      <w:p>
                        <w:pPr>
                          <w:spacing w:line="259" w:lineRule="auto"/>
                          <w:jc w:val="both"/>
                          <w:rPr>
                            <w:i/>
                            <w:iCs/>
                            <w:sz w:val="20"/>
                            <w:szCs w:val="22"/>
                          </w:rPr>
                        </w:pPr>
                        <w:r>
                          <w:rPr>
                            <w:i/>
                            <w:iCs/>
                            <w:sz w:val="20"/>
                            <w:szCs w:val="22"/>
                          </w:rPr>
                          <w:t>Siektina reikšmė</w:t>
                        </w:r>
                      </w:p>
                    </w:tc>
                    <w:tc>
                      <w:tcPr>
                        <w:tcW w:w="384" w:type="pct"/>
                        <w:noWrap/>
                      </w:tcPr>
                      <w:p>
                        <w:pPr>
                          <w:spacing w:line="259" w:lineRule="auto"/>
                          <w:jc w:val="both"/>
                          <w:rPr>
                            <w:b/>
                            <w:sz w:val="20"/>
                            <w:szCs w:val="22"/>
                          </w:rPr>
                        </w:pPr>
                        <w:r>
                          <w:rPr>
                            <w:b/>
                            <w:sz w:val="20"/>
                            <w:szCs w:val="22"/>
                          </w:rPr>
                          <w:t>1</w:t>
                        </w:r>
                      </w:p>
                    </w:tc>
                    <w:tc>
                      <w:tcPr>
                        <w:tcW w:w="384" w:type="pct"/>
                        <w:noWrap/>
                      </w:tcPr>
                      <w:p>
                        <w:pPr>
                          <w:spacing w:line="259" w:lineRule="auto"/>
                          <w:jc w:val="both"/>
                          <w:rPr>
                            <w:b/>
                            <w:sz w:val="20"/>
                            <w:szCs w:val="22"/>
                          </w:rPr>
                        </w:pPr>
                        <w:r>
                          <w:rPr>
                            <w:b/>
                            <w:sz w:val="20"/>
                            <w:szCs w:val="22"/>
                          </w:rPr>
                          <w:t>1</w:t>
                        </w:r>
                      </w:p>
                    </w:tc>
                    <w:tc>
                      <w:tcPr>
                        <w:tcW w:w="384" w:type="pct"/>
                        <w:noWrap/>
                      </w:tcPr>
                      <w:p>
                        <w:pPr>
                          <w:spacing w:line="259" w:lineRule="auto"/>
                          <w:jc w:val="both"/>
                          <w:rPr>
                            <w:b/>
                            <w:sz w:val="20"/>
                            <w:szCs w:val="22"/>
                          </w:rPr>
                        </w:pPr>
                        <w:r>
                          <w:rPr>
                            <w:b/>
                            <w:sz w:val="20"/>
                            <w:szCs w:val="22"/>
                          </w:rPr>
                          <w:t>3</w:t>
                        </w:r>
                      </w:p>
                    </w:tc>
                    <w:tc>
                      <w:tcPr>
                        <w:tcW w:w="384" w:type="pct"/>
                        <w:noWrap/>
                      </w:tcPr>
                      <w:p>
                        <w:pPr>
                          <w:spacing w:line="259" w:lineRule="auto"/>
                          <w:jc w:val="both"/>
                          <w:rPr>
                            <w:b/>
                            <w:sz w:val="20"/>
                            <w:szCs w:val="22"/>
                          </w:rPr>
                        </w:pPr>
                        <w:r>
                          <w:rPr>
                            <w:b/>
                            <w:sz w:val="20"/>
                            <w:szCs w:val="22"/>
                          </w:rPr>
                          <w:t>3</w:t>
                        </w:r>
                      </w:p>
                    </w:tc>
                    <w:tc>
                      <w:tcPr>
                        <w:tcW w:w="384" w:type="pct"/>
                        <w:noWrap/>
                      </w:tcPr>
                      <w:p>
                        <w:pPr>
                          <w:spacing w:line="259" w:lineRule="auto"/>
                          <w:jc w:val="both"/>
                          <w:rPr>
                            <w:b/>
                            <w:sz w:val="20"/>
                            <w:szCs w:val="22"/>
                          </w:rPr>
                        </w:pPr>
                        <w:r>
                          <w:rPr>
                            <w:b/>
                            <w:sz w:val="20"/>
                            <w:szCs w:val="22"/>
                          </w:rPr>
                          <w:t>4</w:t>
                        </w:r>
                      </w:p>
                    </w:tc>
                  </w:tr>
                  <w:tr>
                    <w:trPr>
                      <w:trHeight w:val="58"/>
                    </w:trPr>
                    <w:tc>
                      <w:tcPr>
                        <w:tcW w:w="541" w:type="pct"/>
                        <w:vMerge/>
                      </w:tcPr>
                      <w:p>
                        <w:pPr>
                          <w:spacing w:line="259" w:lineRule="auto"/>
                          <w:jc w:val="both"/>
                          <w:rPr>
                            <w:sz w:val="20"/>
                            <w:szCs w:val="22"/>
                          </w:rPr>
                        </w:pPr>
                      </w:p>
                    </w:tc>
                    <w:tc>
                      <w:tcPr>
                        <w:tcW w:w="1937" w:type="pct"/>
                        <w:vMerge/>
                      </w:tcPr>
                      <w:p>
                        <w:pPr>
                          <w:spacing w:line="259" w:lineRule="auto"/>
                          <w:jc w:val="both"/>
                          <w:rPr>
                            <w:sz w:val="20"/>
                            <w:szCs w:val="22"/>
                          </w:rPr>
                        </w:pPr>
                      </w:p>
                    </w:tc>
                    <w:tc>
                      <w:tcPr>
                        <w:tcW w:w="602" w:type="pct"/>
                        <w:noWrap/>
                      </w:tcPr>
                      <w:p>
                        <w:pPr>
                          <w:spacing w:line="259" w:lineRule="auto"/>
                          <w:jc w:val="both"/>
                          <w:rPr>
                            <w:i/>
                            <w:iCs/>
                            <w:sz w:val="20"/>
                            <w:szCs w:val="22"/>
                          </w:rPr>
                        </w:pPr>
                        <w:r>
                          <w:rPr>
                            <w:i/>
                            <w:iCs/>
                            <w:sz w:val="20"/>
                            <w:szCs w:val="22"/>
                          </w:rPr>
                          <w:t>Faktinė reikšmė</w:t>
                        </w:r>
                      </w:p>
                    </w:tc>
                    <w:tc>
                      <w:tcPr>
                        <w:tcW w:w="384" w:type="pct"/>
                        <w:noWrap/>
                      </w:tcPr>
                      <w:p>
                        <w:pPr>
                          <w:spacing w:line="259" w:lineRule="auto"/>
                          <w:jc w:val="both"/>
                          <w:rPr>
                            <w:sz w:val="20"/>
                            <w:szCs w:val="22"/>
                          </w:rPr>
                        </w:pPr>
                      </w:p>
                    </w:tc>
                    <w:tc>
                      <w:tcPr>
                        <w:tcW w:w="384" w:type="pct"/>
                        <w:noWrap/>
                      </w:tcPr>
                      <w:p>
                        <w:pPr>
                          <w:spacing w:line="259" w:lineRule="auto"/>
                          <w:jc w:val="both"/>
                          <w:rPr>
                            <w:sz w:val="20"/>
                            <w:szCs w:val="22"/>
                          </w:rPr>
                        </w:pPr>
                      </w:p>
                    </w:tc>
                    <w:tc>
                      <w:tcPr>
                        <w:tcW w:w="384" w:type="pct"/>
                        <w:noWrap/>
                      </w:tcPr>
                      <w:p>
                        <w:pPr>
                          <w:spacing w:line="259" w:lineRule="auto"/>
                          <w:jc w:val="both"/>
                          <w:rPr>
                            <w:sz w:val="20"/>
                            <w:szCs w:val="22"/>
                          </w:rPr>
                        </w:pPr>
                      </w:p>
                    </w:tc>
                    <w:tc>
                      <w:tcPr>
                        <w:tcW w:w="384" w:type="pct"/>
                        <w:noWrap/>
                      </w:tcPr>
                      <w:p>
                        <w:pPr>
                          <w:spacing w:line="259" w:lineRule="auto"/>
                          <w:jc w:val="both"/>
                          <w:rPr>
                            <w:sz w:val="20"/>
                            <w:szCs w:val="22"/>
                          </w:rPr>
                        </w:pPr>
                      </w:p>
                    </w:tc>
                    <w:tc>
                      <w:tcPr>
                        <w:tcW w:w="384" w:type="pct"/>
                        <w:noWrap/>
                      </w:tcPr>
                      <w:p>
                        <w:pPr>
                          <w:spacing w:line="259" w:lineRule="auto"/>
                          <w:jc w:val="both"/>
                          <w:rPr>
                            <w:sz w:val="20"/>
                            <w:szCs w:val="22"/>
                          </w:rPr>
                        </w:pPr>
                        <w:r>
                          <w:rPr>
                            <w:sz w:val="20"/>
                            <w:szCs w:val="22"/>
                          </w:rPr>
                          <w:t>...</w:t>
                        </w:r>
                      </w:p>
                    </w:tc>
                  </w:tr>
                </w:tbl>
                <w:p>
                  <w:pPr>
                    <w:spacing w:line="259" w:lineRule="auto"/>
                    <w:jc w:val="both"/>
                    <w:rPr>
                      <w:sz w:val="20"/>
                      <w:szCs w:val="22"/>
                    </w:rPr>
                  </w:pPr>
                </w:p>
                <w:p>
                  <w:pPr>
                    <w:rPr>
                      <w:sz w:val="14"/>
                      <w:szCs w:val="14"/>
                    </w:rPr>
                  </w:pPr>
                </w:p>
                <w:p>
                  <w:pPr>
                    <w:spacing w:line="259" w:lineRule="auto"/>
                    <w:jc w:val="both"/>
                    <w:rPr>
                      <w:sz w:val="20"/>
                      <w:szCs w:val="22"/>
                    </w:rPr>
                  </w:pPr>
                </w:p>
                <w:p>
                  <w:pPr>
                    <w:rPr>
                      <w:sz w:val="14"/>
                      <w:szCs w:val="14"/>
                    </w:rPr>
                  </w:pPr>
                </w:p>
              </w:sdtContent>
            </w:sdt>
          </w:sdtContent>
        </w:sdt>
        <w:sdt>
          <w:sdtPr>
            <w:alias w:val="pabaiga"/>
            <w:tag w:val="part_3a0fe132229f40838a82e52b41e57f6e"/>
            <w:lock w:val="sdtLocked"/>
            <w:richText/>
          </w:sdtPr>
          <w:sdtContent>
            <w:p>
              <w:pPr>
                <w:spacing w:line="259" w:lineRule="auto"/>
                <w:jc w:val="center"/>
                <w:rPr>
                  <w:sz w:val="20"/>
                  <w:szCs w:val="22"/>
                </w:rPr>
              </w:pPr>
              <w:r>
                <w:rPr>
                  <w:sz w:val="20"/>
                  <w:szCs w:val="22"/>
                </w:rPr>
                <w:t>––––––––––––––––</w:t>
              </w:r>
            </w:p>
            <w:p>
              <w:pPr>
                <w:rPr>
                  <w:sz w:val="14"/>
                  <w:szCs w:val="14"/>
                </w:rPr>
              </w:pPr>
            </w:p>
            <w:p>
              <w:pPr>
                <w:spacing w:line="259" w:lineRule="auto"/>
                <w:jc w:val="both"/>
                <w:rPr>
                  <w:sz w:val="20"/>
                  <w:szCs w:val="22"/>
                </w:rPr>
              </w:pPr>
            </w:p>
            <w:p>
              <w:pPr>
                <w:rPr>
                  <w:sz w:val="14"/>
                  <w:szCs w:val="14"/>
                </w:rPr>
              </w:pPr>
            </w:p>
            <w:p>
              <w:pPr>
                <w:spacing w:line="259" w:lineRule="auto"/>
                <w:jc w:val="both"/>
                <w:rPr>
                  <w:sz w:val="20"/>
                  <w:szCs w:val="22"/>
                </w:rPr>
              </w:pPr>
            </w:p>
            <w:p>
              <w:pPr>
                <w:rPr>
                  <w:sz w:val="14"/>
                  <w:szCs w:val="14"/>
                </w:rPr>
              </w:pPr>
            </w:p>
            <w:p>
              <w:pPr>
                <w:spacing w:line="259" w:lineRule="auto"/>
                <w:jc w:val="both"/>
                <w:rPr>
                  <w:szCs w:val="24"/>
                </w:rPr>
              </w:pPr>
            </w:p>
          </w:sdtContent>
        </w:sdt>
      </w:sdtContent>
    </w:sdt>
    <w:sectPr>
      <w:pgSz w:w="11906" w:h="16838" w:code="9"/>
      <w:pgMar w:top="1926" w:right="1440" w:bottom="1440" w:left="1440" w:header="720" w:footer="840"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ascii="Helvetica" w:hAnsi="Helvetica"/>
          <w:sz w:val="20"/>
          <w:szCs w:val="22"/>
          <w:lang w:val="en-US"/>
        </w:rPr>
      </w:pPr>
      <w:r>
        <w:rPr>
          <w:rFonts w:ascii="Helvetica" w:hAnsi="Helvetica"/>
          <w:sz w:val="20"/>
          <w:szCs w:val="22"/>
          <w:lang w:val="en-US"/>
        </w:rPr>
        <w:separator/>
      </w:r>
    </w:p>
  </w:endnote>
  <w:endnote w:type="continuationSeparator" w:id="0">
    <w:p>
      <w:pPr>
        <w:jc w:val="both"/>
        <w:rPr>
          <w:rFonts w:ascii="Helvetica" w:hAnsi="Helvetica"/>
          <w:sz w:val="20"/>
          <w:szCs w:val="22"/>
          <w:lang w:val="en-US"/>
        </w:rPr>
      </w:pPr>
      <w:r>
        <w:rPr>
          <w:rFonts w:ascii="Helvetica" w:hAnsi="Helvetica"/>
          <w:sz w:val="20"/>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
    <w:panose1 w:val="020B0604020202020204"/>
    <w:charset w:val="BA"/>
    <w:family w:val="swiss"/>
    <w:pitch w:val="variable"/>
    <w:sig w:usb0="E0002EFF" w:usb1="C000785B" w:usb2="00000009" w:usb3="00000000" w:csb0="000001FF" w:csb1="00000000"/>
  </w:font>
  <w:font w:name="TimesNewRoman">
    <w:altName w:val="Times New Roman"/>
    <w:panose1 w:val="00000000000000000000"/>
    <w:charset w:val="80"/>
    <w:family w:val="auto"/>
    <w:notTrueType/>
    <w:pitch w:val="default"/>
    <w:sig w:usb0="00000005" w:usb1="08070000" w:usb2="00000010" w:usb3="00000000" w:csb0="00020002"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both"/>
      <w:rPr>
        <w:rFonts w:ascii="Helvetica" w:hAnsi="Helvetica"/>
        <w:sz w:val="20"/>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right"/>
      <w:rPr>
        <w:rFonts w:ascii="Helvetica" w:hAnsi="Helvetica"/>
        <w:sz w:val="20"/>
        <w:szCs w:val="22"/>
        <w:lang w:val="en-US"/>
      </w:rPr>
    </w:pPr>
    <w:r>
      <w:rPr>
        <w:rFonts w:ascii="Helvetica" w:hAnsi="Helvetica"/>
        <w:sz w:val="20"/>
        <w:szCs w:val="22"/>
        <w:lang w:val="en-US"/>
      </w:rPr>
      <w:fldChar w:fldCharType="begin"/>
    </w:r>
    <w:r>
      <w:rPr>
        <w:rFonts w:ascii="Helvetica" w:hAnsi="Helvetica"/>
        <w:sz w:val="20"/>
        <w:szCs w:val="22"/>
        <w:lang w:val="en-US"/>
      </w:rPr>
      <w:instrText xml:space="preserve"> PAGE   \* MERGEFORMAT </w:instrText>
    </w:r>
    <w:r>
      <w:rPr>
        <w:rFonts w:ascii="Helvetica" w:hAnsi="Helvetica"/>
        <w:sz w:val="20"/>
        <w:szCs w:val="22"/>
        <w:lang w:val="en-US"/>
      </w:rPr>
      <w:fldChar w:fldCharType="separate"/>
    </w:r>
    <w:r>
      <w:rPr>
        <w:rFonts w:ascii="Helvetica" w:hAnsi="Helvetica"/>
        <w:sz w:val="20"/>
        <w:szCs w:val="22"/>
        <w:lang w:val="en-US"/>
      </w:rPr>
      <w:t>21</w:t>
    </w:r>
    <w:r>
      <w:rPr>
        <w:rFonts w:ascii="Helvetica" w:hAnsi="Helvetica"/>
        <w:sz w:val="20"/>
        <w:szCs w:val="22"/>
        <w:lang w:val="en-US"/>
      </w:rPr>
      <w:fldChar w:fldCharType="end"/>
    </w:r>
  </w:p>
  <w:p>
    <w:pPr>
      <w:tabs>
        <w:tab w:val="center" w:pos="4680"/>
        <w:tab w:val="right" w:pos="9360"/>
      </w:tabs>
      <w:jc w:val="both"/>
      <w:rPr>
        <w:rFonts w:ascii="Helvetica" w:hAnsi="Helvetica"/>
        <w:sz w:val="20"/>
        <w:szCs w:val="22"/>
        <w:lang w:val="en-US"/>
      </w:rPr>
    </w:pPr>
  </w:p>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right"/>
      <w:rPr>
        <w:rFonts w:ascii="Helvetica" w:hAnsi="Helvetica"/>
        <w:sz w:val="20"/>
        <w:szCs w:val="22"/>
        <w:lang w:val="en-US"/>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right"/>
      <w:rPr>
        <w:szCs w:val="22"/>
        <w:lang w:val="en-US"/>
      </w:rPr>
    </w:pPr>
    <w:r>
      <w:rPr>
        <w:szCs w:val="22"/>
        <w:lang w:val="en-US"/>
      </w:rPr>
      <w:fldChar w:fldCharType="begin"/>
    </w:r>
    <w:r>
      <w:rPr>
        <w:szCs w:val="22"/>
        <w:lang w:val="en-US"/>
      </w:rPr>
      <w:instrText xml:space="preserve"> PAGE   \* MERGEFORMAT </w:instrText>
    </w:r>
    <w:r>
      <w:rPr>
        <w:szCs w:val="22"/>
        <w:lang w:val="en-US"/>
      </w:rPr>
      <w:fldChar w:fldCharType="separate"/>
    </w:r>
    <w:r>
      <w:rPr>
        <w:szCs w:val="22"/>
        <w:lang w:val="en-US"/>
      </w:rPr>
      <w:t>58</w:t>
    </w:r>
    <w:r>
      <w:rPr>
        <w:szCs w:val="22"/>
        <w:lang w:val="en-US"/>
      </w:rPr>
      <w:fldChar w:fldCharType="end"/>
    </w:r>
  </w:p>
  <w:p>
    <w:pPr>
      <w:tabs>
        <w:tab w:val="center" w:pos="4680"/>
        <w:tab w:val="right" w:pos="9360"/>
      </w:tabs>
      <w:jc w:val="both"/>
      <w:rPr>
        <w:rFonts w:ascii="Helvetica" w:hAnsi="Helvetica"/>
        <w:sz w:val="20"/>
        <w:szCs w:val="22"/>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right"/>
      <w:rPr>
        <w:szCs w:val="22"/>
        <w:lang w:val="en-US"/>
      </w:rPr>
    </w:pPr>
    <w:r>
      <w:rPr>
        <w:szCs w:val="22"/>
        <w:lang w:val="en-US"/>
      </w:rPr>
      <w:fldChar w:fldCharType="begin"/>
    </w:r>
    <w:r>
      <w:rPr>
        <w:szCs w:val="22"/>
        <w:lang w:val="en-US"/>
      </w:rPr>
      <w:instrText xml:space="preserve"> PAGE   \* MERGEFORMAT </w:instrText>
    </w:r>
    <w:r>
      <w:rPr>
        <w:szCs w:val="22"/>
        <w:lang w:val="en-US"/>
      </w:rPr>
      <w:fldChar w:fldCharType="separate"/>
    </w:r>
    <w:r>
      <w:rPr>
        <w:szCs w:val="22"/>
        <w:lang w:val="en-US"/>
      </w:rPr>
      <w:t>65</w:t>
    </w:r>
    <w:r>
      <w:rPr>
        <w:szCs w:val="22"/>
        <w:lang w:val="en-US"/>
      </w:rPr>
      <w:fldChar w:fldCharType="end"/>
    </w:r>
  </w:p>
  <w:p>
    <w:pPr>
      <w:tabs>
        <w:tab w:val="center" w:pos="4680"/>
        <w:tab w:val="right" w:pos="9360"/>
      </w:tabs>
      <w:jc w:val="both"/>
      <w:rPr>
        <w:rFonts w:ascii="Helvetica" w:hAnsi="Helvetica"/>
        <w:sz w:val="20"/>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ascii="Helvetica" w:hAnsi="Helvetica"/>
          <w:sz w:val="20"/>
          <w:szCs w:val="22"/>
          <w:lang w:val="en-US"/>
        </w:rPr>
      </w:pPr>
      <w:r>
        <w:rPr>
          <w:rFonts w:ascii="Helvetica" w:hAnsi="Helvetica"/>
          <w:sz w:val="20"/>
          <w:szCs w:val="22"/>
          <w:lang w:val="en-US"/>
        </w:rPr>
        <w:separator/>
      </w:r>
    </w:p>
  </w:footnote>
  <w:footnote w:type="continuationSeparator" w:id="0">
    <w:p>
      <w:pPr>
        <w:jc w:val="both"/>
        <w:rPr>
          <w:rFonts w:ascii="Helvetica" w:hAnsi="Helvetica"/>
          <w:sz w:val="20"/>
          <w:szCs w:val="22"/>
          <w:lang w:val="en-US"/>
        </w:rPr>
      </w:pPr>
      <w:r>
        <w:rPr>
          <w:rFonts w:ascii="Helvetica" w:hAnsi="Helvetica"/>
          <w:sz w:val="20"/>
          <w:szCs w:val="22"/>
          <w:lang w:val="en-US"/>
        </w:rPr>
        <w:continuationSeparator/>
      </w:r>
    </w:p>
  </w:footnote>
  <w:footnote w:id="1">
    <w:p>
      <w:pPr>
        <w:jc w:val="both"/>
        <w:rPr>
          <w:rFonts w:ascii="Helvetica" w:hAnsi="Helvetica"/>
          <w:sz w:val="16"/>
          <w:szCs w:val="16"/>
        </w:rPr>
      </w:pPr>
      <w:r>
        <w:rPr>
          <w:rFonts w:ascii="Helvetica" w:hAnsi="Helvetica"/>
          <w:sz w:val="16"/>
          <w:szCs w:val="16"/>
          <w:vertAlign w:val="superscript"/>
          <w:lang w:val="en-US"/>
        </w:rPr>
        <w:footnoteRef/>
      </w:r>
      <w:r>
        <w:rPr>
          <w:rFonts w:ascii="Helvetica" w:hAnsi="Helvetica"/>
          <w:sz w:val="16"/>
          <w:szCs w:val="16"/>
        </w:rPr>
        <w:t xml:space="preserve"> Nagrinėjant komunalinių atliekų susidarymą nevertintas komerciniame sraute susidarantis pakuočių atliekų bei antrinių žaliavų kiekis, kuris 2021 m. Radviliškio r. sav. sudarė 867,3. t. Atitinkami metodiniai sprendimai pasirinkt kadangi: a) šie duomenys kiekvienais metais ženkliai svyruoja, todėl atrodo nepatikimai, iškraipo statistiką ir atitinkamai tendencijas, b) kadangi šios atliekos nesurenkamos ir netvarkomos per regiono / savivaldybių KA tvarkymo sistemą, tai plano priemonės šių atliekų surinkimo ir tvarkymo apimčių paveikti neturėtų</w:t>
      </w:r>
    </w:p>
  </w:footnote>
  <w:footnote w:id="2">
    <w:p>
      <w:pPr>
        <w:jc w:val="both"/>
        <w:rPr>
          <w:sz w:val="20"/>
        </w:rPr>
      </w:pPr>
      <w:r>
        <w:rPr>
          <w:sz w:val="20"/>
          <w:vertAlign w:val="superscript"/>
          <w:lang w:val="en-US"/>
        </w:rPr>
        <w:footnoteRef/>
      </w:r>
      <w:r>
        <w:rPr>
          <w:sz w:val="20"/>
        </w:rPr>
        <w:t xml:space="preserve"> </w:t>
      </w:r>
      <w:r>
        <w:rPr>
          <w:sz w:val="18"/>
        </w:rPr>
        <w:t>Vertinant inertinių atliekų, atskirtų iš MKA srauto, perdirbimą ir panaudojimą bei BSA kompostavimą (perdirbimą) MBA įrenginiuose iki 2027 m.</w:t>
      </w:r>
    </w:p>
  </w:footnote>
  <w:footnote w:id="3">
    <w:p>
      <w:pPr>
        <w:jc w:val="both"/>
        <w:rPr>
          <w:rFonts w:ascii="Helvetica" w:hAnsi="Helvetica"/>
          <w:sz w:val="20"/>
        </w:rPr>
      </w:pPr>
      <w:r>
        <w:rPr>
          <w:rFonts w:ascii="Helvetica" w:hAnsi="Helvetica"/>
          <w:sz w:val="20"/>
          <w:vertAlign w:val="superscript"/>
          <w:lang w:val="en-US"/>
        </w:rPr>
        <w:footnoteRef/>
      </w:r>
      <w:r>
        <w:rPr>
          <w:rFonts w:ascii="Helvetica" w:hAnsi="Helvetica"/>
          <w:sz w:val="20"/>
        </w:rPr>
        <w:t xml:space="preserve"> </w:t>
      </w:r>
      <w:r>
        <w:rPr>
          <w:sz w:val="20"/>
        </w:rPr>
        <w:t>VšĮ „Pakuočių tvarkymo organizacija“ pakuočių atliekų tvarkymo organizavimo licencijos Nr. 003 galiojimas panaikintas Aplinkos apsaugos agentūros 2022-10-05 sprendimu Nr. LO-4 ir įstaiga 2022-10-12 įgijo bankrutuojančios įmonės statusą.</w:t>
      </w:r>
    </w:p>
  </w:footnote>
  <w:footnote w:id="4">
    <w:p>
      <w:pPr>
        <w:jc w:val="both"/>
        <w:rPr>
          <w:rFonts w:ascii="Helvetica" w:hAnsi="Helvetica"/>
          <w:sz w:val="20"/>
        </w:rPr>
      </w:pPr>
      <w:r>
        <w:rPr>
          <w:rFonts w:ascii="Helvetica" w:hAnsi="Helvetica"/>
          <w:sz w:val="20"/>
          <w:vertAlign w:val="superscript"/>
          <w:lang w:val="en-US"/>
        </w:rPr>
        <w:footnoteRef/>
      </w:r>
      <w:r>
        <w:rPr>
          <w:rFonts w:ascii="Helvetica" w:hAnsi="Helvetica"/>
          <w:sz w:val="20"/>
        </w:rPr>
        <w:t xml:space="preserve"> </w:t>
      </w:r>
      <w:r>
        <w:rPr>
          <w:sz w:val="20"/>
        </w:rPr>
        <w:t xml:space="preserve">Vadovaujantis Šiaulių regiono atliekų prevencijos ir tvarkymo 2021-2027 m. planu, patvirtintu Šiaulių regiono plėtros tarybos 2023-03-30 sprendimu Nr. </w:t>
      </w:r>
      <w:r>
        <w:rPr>
          <w:sz w:val="20"/>
          <w:lang w:val="en-US"/>
        </w:rPr>
        <w:t>ŠR/TS-15.</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both"/>
      <w:rPr>
        <w:rFonts w:ascii="Helvetica" w:hAnsi="Helvetica"/>
        <w:sz w:val="20"/>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both"/>
      <w:rPr>
        <w:rFonts w:ascii="Helvetica" w:hAnsi="Helvetica"/>
        <w:sz w:val="20"/>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both"/>
      <w:rPr>
        <w:rFonts w:ascii="Helvetica" w:hAnsi="Helvetica"/>
        <w:sz w:val="20"/>
        <w:szCs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both"/>
      <w:rPr>
        <w:rFonts w:ascii="Helvetica" w:hAnsi="Helvetica"/>
        <w:sz w:val="20"/>
        <w:szCs w:val="22"/>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both"/>
      <w:rPr>
        <w:rFonts w:ascii="Helvetica" w:hAnsi="Helvetica"/>
        <w:sz w:val="20"/>
        <w:szCs w:val="22"/>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both"/>
      <w:rPr>
        <w:rFonts w:ascii="Helvetica" w:hAnsi="Helvetica"/>
        <w:sz w:val="20"/>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4E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5:chartTrackingRefBased/>
  <w15:docId w15:val="{58100891-0072-4DF2-A319-E4F056CB58B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6540428">
      <w:bodyDiv w:val="1"/>
      <w:marLeft w:val="0"/>
      <w:marRight w:val="0"/>
      <w:marTop w:val="0"/>
      <w:marBottom w:val="0"/>
      <w:divBdr>
        <w:top w:val="none" w:sz="0" w:space="0" w:color="auto"/>
        <w:left w:val="none" w:sz="0" w:space="0" w:color="auto"/>
        <w:bottom w:val="none" w:sz="0" w:space="0" w:color="auto"/>
        <w:right w:val="none" w:sz="0" w:space="0" w:color="auto"/>
      </w:divBdr>
    </w:div>
    <w:div w:id="830023464">
      <w:bodyDiv w:val="1"/>
      <w:marLeft w:val="0"/>
      <w:marRight w:val="0"/>
      <w:marTop w:val="0"/>
      <w:marBottom w:val="0"/>
      <w:divBdr>
        <w:top w:val="none" w:sz="0" w:space="0" w:color="auto"/>
        <w:left w:val="none" w:sz="0" w:space="0" w:color="auto"/>
        <w:bottom w:val="none" w:sz="0" w:space="0" w:color="auto"/>
        <w:right w:val="none" w:sz="0" w:space="0" w:color="auto"/>
      </w:divBdr>
    </w:div>
    <w:div w:id="1352301777">
      <w:bodyDiv w:val="1"/>
      <w:marLeft w:val="0"/>
      <w:marRight w:val="0"/>
      <w:marTop w:val="0"/>
      <w:marBottom w:val="0"/>
      <w:divBdr>
        <w:top w:val="none" w:sz="0" w:space="0" w:color="auto"/>
        <w:left w:val="none" w:sz="0" w:space="0" w:color="auto"/>
        <w:bottom w:val="none" w:sz="0" w:space="0" w:color="auto"/>
        <w:right w:val="none" w:sz="0" w:space="0" w:color="auto"/>
      </w:divBdr>
    </w:div>
    <w:div w:id="1735542884">
      <w:bodyDiv w:val="1"/>
      <w:marLeft w:val="0"/>
      <w:marRight w:val="0"/>
      <w:marTop w:val="0"/>
      <w:marBottom w:val="0"/>
      <w:divBdr>
        <w:top w:val="none" w:sz="0" w:space="0" w:color="auto"/>
        <w:left w:val="none" w:sz="0" w:space="0" w:color="auto"/>
        <w:bottom w:val="none" w:sz="0" w:space="0" w:color="auto"/>
        <w:right w:val="none" w:sz="0" w:space="0" w:color="auto"/>
      </w:divBdr>
    </w:div>
    <w:div w:id="1842232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image" Target="media/image1.emf"/>
  <Relationship Id="rId14" Type="http://schemas.openxmlformats.org/officeDocument/2006/relationships/package" Target="embeddings/Microsoft_Visio_Drawing11111111111111111111.vsdx"/>
  <Relationship Id="rId15" Type="http://schemas.openxmlformats.org/officeDocument/2006/relationships/chart" Target="charts/chart1.xml"/>
  <Relationship Id="rId16" Type="http://schemas.openxmlformats.org/officeDocument/2006/relationships/image" Target="media/image2.emf"/>
  <Relationship Id="rId17" Type="http://schemas.openxmlformats.org/officeDocument/2006/relationships/package" Target="embeddings/Microsoft_Visio_Drawing122222222222222222222.vsdx"/>
  <Relationship Id="rId18" Type="http://schemas.openxmlformats.org/officeDocument/2006/relationships/image" Target="media/image3.png"/>
  <Relationship Id="rId19" Type="http://schemas.openxmlformats.org/officeDocument/2006/relationships/chart" Target="charts/chart2.xml"/>
  <Relationship Id="rId2" Type="http://schemas.openxmlformats.org/officeDocument/2006/relationships/styles" Target="styles.xml"/>
  <Relationship Id="rId20" Type="http://schemas.openxmlformats.org/officeDocument/2006/relationships/chart" Target="charts/chart3.xml"/>
  <Relationship Id="rId21" Type="http://schemas.openxmlformats.org/officeDocument/2006/relationships/chart" Target="charts/chart4.xml"/>
  <Relationship Id="rId22" Type="http://schemas.openxmlformats.org/officeDocument/2006/relationships/chart" Target="charts/chart5.xml"/>
  <Relationship Id="rId23" Type="http://schemas.openxmlformats.org/officeDocument/2006/relationships/chart" Target="charts/chart6.xml"/>
  <Relationship Id="rId24" Type="http://schemas.openxmlformats.org/officeDocument/2006/relationships/image" Target="media/image4.emf"/>
  <Relationship Id="rId25" Type="http://schemas.openxmlformats.org/officeDocument/2006/relationships/package" Target="embeddings/Microsoft_Visio_Drawing233333333333333333333.vsdx"/>
  <Relationship Id="rId26" Type="http://schemas.openxmlformats.org/officeDocument/2006/relationships/chart" Target="charts/chart7.xml"/>
  <Relationship Id="rId27" Type="http://schemas.openxmlformats.org/officeDocument/2006/relationships/chart" Target="charts/chart8.xml"/>
  <Relationship Id="rId28" Type="http://schemas.openxmlformats.org/officeDocument/2006/relationships/image" Target="media/image5.png"/>
  <Relationship Id="rId29" Type="http://schemas.openxmlformats.org/officeDocument/2006/relationships/image" Target="media/image6.png"/>
  <Relationship Id="rId3" Type="http://schemas.openxmlformats.org/officeDocument/2006/relationships/settings" Target="settings.xml"/>
  <Relationship Id="rId30" Type="http://schemas.openxmlformats.org/officeDocument/2006/relationships/footer" Target="footer4.xml"/>
  <Relationship Id="rId31" Type="http://schemas.openxmlformats.org/officeDocument/2006/relationships/chart" Target="charts/chart9.xml"/>
  <Relationship Id="rId32" Type="http://schemas.openxmlformats.org/officeDocument/2006/relationships/image" Target="media/image7.png"/>
  <Relationship Id="rId33" Type="http://schemas.openxmlformats.org/officeDocument/2006/relationships/image" Target="media/image8.png"/>
  <Relationship Id="rId34" Type="http://schemas.openxmlformats.org/officeDocument/2006/relationships/header" Target="header4.xml"/>
  <Relationship Id="rId35" Type="http://schemas.openxmlformats.org/officeDocument/2006/relationships/header" Target="header5.xml"/>
  <Relationship Id="rId36" Type="http://schemas.openxmlformats.org/officeDocument/2006/relationships/footer" Target="footer5.xml"/>
  <Relationship Id="rId37" Type="http://schemas.openxmlformats.org/officeDocument/2006/relationships/header" Target="header6.xml"/>
  <Relationship Id="rId38" Type="http://schemas.openxmlformats.org/officeDocument/2006/relationships/fontTable" Target="fontTable.xml"/>
  <Relationship Id="rId39" Type="http://schemas.openxmlformats.org/officeDocument/2006/relationships/theme" Target="theme/theme1.xml"/>
  <Relationship Id="rId4" Type="http://schemas.openxmlformats.org/officeDocument/2006/relationships/webSettings" Target="webSettings.xml"/>
  <Relationship Id="rId40" Type="http://schemas.openxmlformats.org/officeDocument/2006/relationships/customXml" Target="../customXml/item2.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oleObject" TargetMode="External" Target="https://d.docs.live.net/d8260a9d60c24b40/Desktop/Consulting/0.%20Othala_data/1.%20Projects/1.%20&#352;RATC%20ATP/&#352;RATC%20ATP%202022_07_18.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oleObject" TargetMode="External" Target="file:///C:/Users/laury/Downloads/&#352;RATC%20ATP%202022_09_20_V3.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oleObject" TargetMode="External" Target="file:///C:/Users/laury/Downloads/&#352;RATC%20ATP%202022_09_20_V3.xlsx"/>
</Relationships>

</file>

<file path=word/charts/_rels/chart4.xml.rels><?xml version="1.0" encoding="UTF-8"?>

<Relationships xmlns="http://schemas.openxmlformats.org/package/2006/relationships">
  <Relationship Id="rId1" Type="http://schemas.microsoft.com/office/2011/relationships/chartStyle" Target="style4.xml"/>
  <Relationship Id="rId2" Type="http://schemas.microsoft.com/office/2011/relationships/chartColorStyle" Target="colors4.xml"/>
  <Relationship Id="rId3" Type="http://schemas.openxmlformats.org/officeDocument/2006/relationships/oleObject" TargetMode="External" Target="file:///C:/Users/laury/Downloads/&#352;RATC%20ATP%202022_09_20_V3.xlsx"/>
</Relationships>

</file>

<file path=word/charts/_rels/chart5.xml.rels><?xml version="1.0" encoding="UTF-8"?>

<Relationships xmlns="http://schemas.openxmlformats.org/package/2006/relationships">
  <Relationship Id="rId1" Type="http://schemas.microsoft.com/office/2011/relationships/chartStyle" Target="style5.xml"/>
  <Relationship Id="rId2" Type="http://schemas.microsoft.com/office/2011/relationships/chartColorStyle" Target="colors5.xml"/>
  <Relationship Id="rId3" Type="http://schemas.openxmlformats.org/officeDocument/2006/relationships/oleObject" TargetMode="External" Target="file:///C:/Users/laury/Downloads/&#352;RATC%20ATP%202022_09_20_V3.xlsx"/>
</Relationships>

</file>

<file path=word/charts/_rels/chart6.xml.rels><?xml version="1.0" encoding="UTF-8"?>

<Relationships xmlns="http://schemas.openxmlformats.org/package/2006/relationships">
  <Relationship Id="rId1" Type="http://schemas.microsoft.com/office/2011/relationships/chartStyle" Target="style6.xml"/>
  <Relationship Id="rId2" Type="http://schemas.microsoft.com/office/2011/relationships/chartColorStyle" Target="colors6.xml"/>
  <Relationship Id="rId3" Type="http://schemas.openxmlformats.org/officeDocument/2006/relationships/oleObject" TargetMode="External" Target="file:///C:/Users/laury/Downloads/&#352;RATC%20ATP%202022_09_20_V3.xlsx"/>
</Relationships>

</file>

<file path=word/charts/_rels/chart7.xml.rels><?xml version="1.0" encoding="UTF-8"?>

<Relationships xmlns="http://schemas.openxmlformats.org/package/2006/relationships">
  <Relationship Id="rId1" Type="http://schemas.microsoft.com/office/2011/relationships/chartStyle" Target="style7.xml"/>
  <Relationship Id="rId2" Type="http://schemas.microsoft.com/office/2011/relationships/chartColorStyle" Target="colors7.xml"/>
  <Relationship Id="rId3" Type="http://schemas.openxmlformats.org/officeDocument/2006/relationships/oleObject" TargetMode="External" Target="https://d.docs.live.net/d8260a9d60c24b40/Desktop/Consulting/0.%20Othala_data/1.%20Projects/1.%20&#352;RATC%20ATP/&#352;RATC%20ATP%202022_07_18.xlsx"/>
</Relationships>

</file>

<file path=word/charts/_rels/chart8.xml.rels><?xml version="1.0" encoding="UTF-8"?>

<Relationships xmlns="http://schemas.openxmlformats.org/package/2006/relationships">
  <Relationship Id="rId1" Type="http://schemas.microsoft.com/office/2011/relationships/chartStyle" Target="style8.xml"/>
  <Relationship Id="rId2" Type="http://schemas.microsoft.com/office/2011/relationships/chartColorStyle" Target="colors8.xml"/>
  <Relationship Id="rId3" Type="http://schemas.openxmlformats.org/officeDocument/2006/relationships/oleObject" TargetMode="External" Target="https://d.docs.live.net/d8260a9d60c24b40/Desktop/Consulting/0.%20Othala_data/1.%20Projects/1.%20&#352;RATC%20ATP/&#352;RATC%20ATP%202022_07_18.xlsx"/>
  <Relationship Id="rId4" Type="http://schemas.openxmlformats.org/officeDocument/2006/relationships/chartUserShapes" Target="../drawings/drawing1.xml"/>
</Relationships>

</file>

<file path=word/charts/_rels/chart9.xml.rels><?xml version="1.0" encoding="UTF-8"?>

<Relationships xmlns="http://schemas.openxmlformats.org/package/2006/relationships">
  <Relationship Id="rId1" Type="http://schemas.microsoft.com/office/2011/relationships/chartStyle" Target="style9.xml"/>
  <Relationship Id="rId2" Type="http://schemas.microsoft.com/office/2011/relationships/chartColorStyle" Target="colors9.xml"/>
  <Relationship Id="rId3" Type="http://schemas.openxmlformats.org/officeDocument/2006/relationships/oleObject" TargetMode="External" Target="file:///C:/Data/Ingos%20diskas/Darbas/ATP/2022_SRATC%20planai/Savivaldybiu%20planai/&#352;RATC%20ATP%202023_04_24_V8.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994981452639797E-2"/>
          <c:y val="5.0925925925925923E-2"/>
          <c:w val="0.87430614329738976"/>
          <c:h val="0.71602864994572779"/>
        </c:manualLayout>
      </c:layout>
      <c:barChart>
        <c:barDir val="col"/>
        <c:grouping val="clustered"/>
        <c:varyColors val="0"/>
        <c:ser>
          <c:idx val="0"/>
          <c:order val="0"/>
          <c:spPr>
            <a:solidFill>
              <a:srgbClr val="C00000"/>
            </a:solidFill>
            <a:ln>
              <a:noFill/>
            </a:ln>
            <a:effectLst/>
          </c:spPr>
          <c:invertIfNegative val="0"/>
          <c:dPt>
            <c:idx val="5"/>
            <c:invertIfNegative val="0"/>
            <c:bubble3D val="0"/>
            <c:spPr>
              <a:solidFill>
                <a:srgbClr val="FFC000"/>
              </a:solidFill>
              <a:ln>
                <a:noFill/>
              </a:ln>
              <a:effectLst/>
            </c:spPr>
            <c:extLst>
              <c:ext xmlns:c16="http://schemas.microsoft.com/office/drawing/2014/chart" uri="{C3380CC4-5D6E-409C-BE32-E72D297353CC}">
                <c16:uniqueId val="{00000001-6723-462C-B7AA-D72BEFE31B50}"/>
              </c:ext>
            </c:extLst>
          </c:dPt>
          <c:dLbls>
            <c:dLbl>
              <c:idx val="5"/>
              <c:spPr>
                <a:noFill/>
                <a:ln>
                  <a:noFill/>
                </a:ln>
                <a:effectLst/>
              </c:spPr>
              <c:txPr>
                <a:bodyPr rot="0" spcFirstLastPara="1" vertOverflow="ellipsis" vert="horz" wrap="square" anchor="ctr" anchorCtr="1"/>
                <a:lstStyle/>
                <a:p>
                  <a:pPr>
                    <a:defRPr sz="700" b="0" i="0" u="none" strike="noStrike" kern="1200" baseline="0">
                      <a:solidFill>
                        <a:schemeClr val="tx1"/>
                      </a:solidFill>
                      <a:latin typeface="Helvetica" panose="020B0604020202020204" pitchFamily="34" charset="0"/>
                      <a:ea typeface="+mn-ea"/>
                      <a:cs typeface="Helvetica" panose="020B0604020202020204" pitchFamily="34" charset="0"/>
                    </a:defRPr>
                  </a:pPr>
                  <a:endParaRPr lang="en-US"/>
                </a:p>
              </c:txPr>
              <c:dLblPos val="ctr"/>
              <c:showLegendKey val="0"/>
              <c:showVal val="1"/>
              <c:showCatName val="0"/>
              <c:showSerName val="0"/>
              <c:showPercent val="0"/>
              <c:showBubbleSize val="0"/>
              <c:extLst>
                <c:ext xmlns:c16="http://schemas.microsoft.com/office/drawing/2014/chart" uri="{C3380CC4-5D6E-409C-BE32-E72D297353CC}">
                  <c16:uniqueId val="{00000001-6723-462C-B7AA-D72BEFE31B50}"/>
                </c:ext>
              </c:extLst>
            </c:dLbl>
            <c:spPr>
              <a:noFill/>
              <a:ln>
                <a:noFill/>
              </a:ln>
              <a:effectLst/>
            </c:spPr>
            <c:txPr>
              <a:bodyPr rot="0" spcFirstLastPara="1" vertOverflow="ellipsis" vert="horz" wrap="square" anchor="ctr" anchorCtr="1"/>
              <a:lstStyle/>
              <a:p>
                <a:pPr>
                  <a:defRPr sz="700" b="0" i="0" u="none" strike="noStrike" kern="1200" baseline="0">
                    <a:solidFill>
                      <a:schemeClr val="bg1"/>
                    </a:solidFill>
                    <a:latin typeface="Helvetica" panose="020B0604020202020204" pitchFamily="34" charset="0"/>
                    <a:ea typeface="+mn-ea"/>
                    <a:cs typeface="Helvetica"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'[ŠRATC ATP 2022_07_18.xlsx]Sheet1'!$C$17:$C$26</c:f>
              <c:strCache>
                <c:ptCount val="10"/>
                <c:pt idx="0">
                  <c:v>Vilniaus</c:v>
                </c:pt>
                <c:pt idx="1">
                  <c:v>Panevėžio</c:v>
                </c:pt>
                <c:pt idx="2">
                  <c:v>Kauno</c:v>
                </c:pt>
                <c:pt idx="3">
                  <c:v>Utenos</c:v>
                </c:pt>
                <c:pt idx="4">
                  <c:v>Telšių</c:v>
                </c:pt>
                <c:pt idx="5">
                  <c:v>Šiaulių</c:v>
                </c:pt>
                <c:pt idx="6">
                  <c:v>Alytaus</c:v>
                </c:pt>
                <c:pt idx="7">
                  <c:v>Klaipėdos</c:v>
                </c:pt>
                <c:pt idx="8">
                  <c:v>Marijampolės</c:v>
                </c:pt>
                <c:pt idx="9">
                  <c:v>Tauragės</c:v>
                </c:pt>
              </c:strCache>
            </c:strRef>
          </c:cat>
          <c:val>
            <c:numRef>
              <c:f>'[ŠRATC ATP 2022_07_18.xlsx]Sheet1'!$E$17:$E$26</c:f>
              <c:numCache>
                <c:formatCode>_(* #,##0.0_);_(* \(#,##0.0\);_(* "-"??_);_(@_)</c:formatCode>
                <c:ptCount val="10"/>
                <c:pt idx="0">
                  <c:v>57.65</c:v>
                </c:pt>
                <c:pt idx="1">
                  <c:v>53.78</c:v>
                </c:pt>
                <c:pt idx="2">
                  <c:v>53.03</c:v>
                </c:pt>
                <c:pt idx="3">
                  <c:v>52.86</c:v>
                </c:pt>
                <c:pt idx="4">
                  <c:v>51.26</c:v>
                </c:pt>
                <c:pt idx="5">
                  <c:v>49.72</c:v>
                </c:pt>
                <c:pt idx="6">
                  <c:v>47.04</c:v>
                </c:pt>
                <c:pt idx="7">
                  <c:v>45.81</c:v>
                </c:pt>
                <c:pt idx="8">
                  <c:v>44.28</c:v>
                </c:pt>
                <c:pt idx="9">
                  <c:v>39.520000000000003</c:v>
                </c:pt>
              </c:numCache>
            </c:numRef>
          </c:val>
          <c:extLst>
            <c:ext xmlns:c16="http://schemas.microsoft.com/office/drawing/2014/chart" uri="{C3380CC4-5D6E-409C-BE32-E72D297353CC}">
              <c16:uniqueId val="{00000002-6723-462C-B7AA-D72BEFE31B50}"/>
            </c:ext>
          </c:extLst>
        </c:ser>
        <c:dLbls>
          <c:showLegendKey val="0"/>
          <c:showVal val="0"/>
          <c:showCatName val="0"/>
          <c:showSerName val="0"/>
          <c:showPercent val="0"/>
          <c:showBubbleSize val="0"/>
        </c:dLbls>
        <c:gapWidth val="77"/>
        <c:overlap val="-27"/>
        <c:axId val="608043416"/>
        <c:axId val="608042240"/>
      </c:barChart>
      <c:catAx>
        <c:axId val="608043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crossAx val="608042240"/>
        <c:crosses val="autoZero"/>
        <c:auto val="1"/>
        <c:lblAlgn val="ctr"/>
        <c:lblOffset val="100"/>
        <c:noMultiLvlLbl val="0"/>
      </c:catAx>
      <c:valAx>
        <c:axId val="608042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r>
                  <a:rPr lang="lt-LT"/>
                  <a:t>Eur / m.</a:t>
                </a:r>
                <a:endParaRPr lang="en-US"/>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title>
        <c:numFmt formatCode="_(* #,##0.0_);_(* \(#,##0.0\);_(* &quot;-&quot;??_);_(@_)"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crossAx val="60804341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800">
          <a:latin typeface="Helvetica" panose="020B0604020202020204" pitchFamily="34" charset="0"/>
          <a:cs typeface="Helvetica"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204168059340999"/>
          <c:y val="5.0925925925925923E-2"/>
          <c:w val="0.8610820602582212"/>
          <c:h val="0.79132691746864992"/>
        </c:manualLayout>
      </c:layout>
      <c:barChart>
        <c:barDir val="col"/>
        <c:grouping val="stacked"/>
        <c:varyColors val="0"/>
        <c:ser>
          <c:idx val="0"/>
          <c:order val="0"/>
          <c:tx>
            <c:strRef>
              <c:f>'Radviliškio r._Figures'!$C$5</c:f>
              <c:strCache>
                <c:ptCount val="1"/>
                <c:pt idx="0">
                  <c:v>Mišrios komunalinės atliekos</c:v>
                </c:pt>
              </c:strCache>
            </c:strRef>
          </c:tx>
          <c:spPr>
            <a:solidFill>
              <a:srgbClr val="C00000"/>
            </a:solidFill>
            <a:ln>
              <a:noFill/>
            </a:ln>
            <a:effectLst/>
          </c:spPr>
          <c:invertIfNegative val="0"/>
          <c:dLbls>
            <c:dLbl>
              <c:idx val="0"/>
              <c:tx>
                <c:rich>
                  <a:bodyPr/>
                  <a:lstStyle/>
                  <a:p>
                    <a:fld id="{299CE81F-B253-4ABF-A850-2645C7DBAFF5}"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6FC2-4A0F-82E1-214B67B488BF}"/>
                </c:ext>
              </c:extLst>
            </c:dLbl>
            <c:dLbl>
              <c:idx val="1"/>
              <c:tx>
                <c:rich>
                  <a:bodyPr/>
                  <a:lstStyle/>
                  <a:p>
                    <a:fld id="{192D8A8B-EB5D-4FC3-A190-197249372B32}"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6FC2-4A0F-82E1-214B67B488BF}"/>
                </c:ext>
              </c:extLst>
            </c:dLbl>
            <c:dLbl>
              <c:idx val="2"/>
              <c:tx>
                <c:rich>
                  <a:bodyPr/>
                  <a:lstStyle/>
                  <a:p>
                    <a:fld id="{381A8617-6F6D-41E1-8E74-04658269E9EF}"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6FC2-4A0F-82E1-214B67B488BF}"/>
                </c:ext>
              </c:extLst>
            </c:dLbl>
            <c:dLbl>
              <c:idx val="3"/>
              <c:tx>
                <c:rich>
                  <a:bodyPr/>
                  <a:lstStyle/>
                  <a:p>
                    <a:fld id="{47FE3D9F-5DB2-422F-BB7C-834560669FC1}"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6FC2-4A0F-82E1-214B67B488BF}"/>
                </c:ext>
              </c:extLst>
            </c:dLbl>
            <c:dLbl>
              <c:idx val="4"/>
              <c:tx>
                <c:rich>
                  <a:bodyPr/>
                  <a:lstStyle/>
                  <a:p>
                    <a:fld id="{79D7E813-E2BD-4B78-9314-6E7159848F03}"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6FC2-4A0F-82E1-214B67B488BF}"/>
                </c:ext>
              </c:extLst>
            </c:dLbl>
            <c:dLbl>
              <c:idx val="5"/>
              <c:tx>
                <c:rich>
                  <a:bodyPr/>
                  <a:lstStyle/>
                  <a:p>
                    <a:fld id="{1F6A0C5A-15ED-47BB-B6C9-6A67AB05636E}"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6FC2-4A0F-82E1-214B67B488BF}"/>
                </c:ext>
              </c:extLst>
            </c:dLbl>
            <c:dLbl>
              <c:idx val="6"/>
              <c:tx>
                <c:rich>
                  <a:bodyPr/>
                  <a:lstStyle/>
                  <a:p>
                    <a:fld id="{EAFA9F26-08A2-455B-AEC3-6E3C197DBC94}"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6FC2-4A0F-82E1-214B67B488B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numRef>
              <c:f>'Radviliškio r._Figures'!$G$1:$M$1</c:f>
              <c:numCache>
                <c:formatCode>General</c:formatCode>
                <c:ptCount val="7"/>
                <c:pt idx="0">
                  <c:v>2015</c:v>
                </c:pt>
                <c:pt idx="1">
                  <c:v>2016</c:v>
                </c:pt>
                <c:pt idx="2">
                  <c:v>2017</c:v>
                </c:pt>
                <c:pt idx="3">
                  <c:v>2018</c:v>
                </c:pt>
                <c:pt idx="4">
                  <c:v>2019</c:v>
                </c:pt>
                <c:pt idx="5">
                  <c:v>2020</c:v>
                </c:pt>
                <c:pt idx="6">
                  <c:v>2021</c:v>
                </c:pt>
              </c:numCache>
            </c:numRef>
          </c:cat>
          <c:val>
            <c:numRef>
              <c:f>'Radviliškio r._Figures'!$G$5:$M$5</c:f>
              <c:numCache>
                <c:formatCode>_(* #,##0_);_(* \(#,##0\);_(* "-"??_);_(@_)</c:formatCode>
                <c:ptCount val="7"/>
                <c:pt idx="0">
                  <c:v>11551.88</c:v>
                </c:pt>
                <c:pt idx="1">
                  <c:v>10508.62</c:v>
                </c:pt>
                <c:pt idx="2">
                  <c:v>9145.19</c:v>
                </c:pt>
                <c:pt idx="3">
                  <c:v>9344.2800000000007</c:v>
                </c:pt>
                <c:pt idx="4">
                  <c:v>9035.6200000000008</c:v>
                </c:pt>
                <c:pt idx="5">
                  <c:v>8884.7800000000025</c:v>
                </c:pt>
                <c:pt idx="6">
                  <c:v>8728.26</c:v>
                </c:pt>
              </c:numCache>
            </c:numRef>
          </c:val>
          <c:extLst>
            <c:ext xmlns:c15="http://schemas.microsoft.com/office/drawing/2012/chart" uri="{02D57815-91ED-43cb-92C2-25804820EDAC}">
              <c15:datalabelsRange>
                <c15:f>'Radviliškio r._Figures'!$G$8:$M$8</c15:f>
                <c15:dlblRangeCache>
                  <c:ptCount val="7"/>
                  <c:pt idx="0">
                    <c:v>74%</c:v>
                  </c:pt>
                  <c:pt idx="1">
                    <c:v>66%</c:v>
                  </c:pt>
                  <c:pt idx="2">
                    <c:v>63%</c:v>
                  </c:pt>
                  <c:pt idx="3">
                    <c:v>67%</c:v>
                  </c:pt>
                  <c:pt idx="4">
                    <c:v>67%</c:v>
                  </c:pt>
                  <c:pt idx="5">
                    <c:v>65%</c:v>
                  </c:pt>
                  <c:pt idx="6">
                    <c:v>61%</c:v>
                  </c:pt>
                </c15:dlblRangeCache>
              </c15:datalabelsRange>
            </c:ext>
            <c:ext xmlns:c16="http://schemas.microsoft.com/office/drawing/2014/chart" uri="{C3380CC4-5D6E-409C-BE32-E72D297353CC}">
              <c16:uniqueId val="{00000007-AF2B-49F7-9BFD-D7E720E223AB}"/>
            </c:ext>
          </c:extLst>
        </c:ser>
        <c:ser>
          <c:idx val="1"/>
          <c:order val="1"/>
          <c:tx>
            <c:strRef>
              <c:f>'Radviliškio r._Figures'!$C$6</c:f>
              <c:strCache>
                <c:ptCount val="1"/>
                <c:pt idx="0">
                  <c:v>Atskirai surinktos komunalinės atliekos</c:v>
                </c:pt>
              </c:strCache>
            </c:strRef>
          </c:tx>
          <c:spPr>
            <a:solidFill>
              <a:srgbClr val="FFC000"/>
            </a:solidFill>
            <a:ln>
              <a:noFill/>
            </a:ln>
            <a:effectLst/>
          </c:spPr>
          <c:invertIfNegative val="0"/>
          <c:dLbls>
            <c:dLbl>
              <c:idx val="0"/>
              <c:tx>
                <c:rich>
                  <a:bodyPr/>
                  <a:lstStyle/>
                  <a:p>
                    <a:fld id="{3EC190E8-118A-452C-871D-BE2419FC5D31}"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6FC2-4A0F-82E1-214B67B488BF}"/>
                </c:ext>
              </c:extLst>
            </c:dLbl>
            <c:dLbl>
              <c:idx val="1"/>
              <c:tx>
                <c:rich>
                  <a:bodyPr/>
                  <a:lstStyle/>
                  <a:p>
                    <a:fld id="{FE14EAC1-E375-4ECF-9121-45D7CB5E21F1}"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6FC2-4A0F-82E1-214B67B488BF}"/>
                </c:ext>
              </c:extLst>
            </c:dLbl>
            <c:dLbl>
              <c:idx val="2"/>
              <c:tx>
                <c:rich>
                  <a:bodyPr/>
                  <a:lstStyle/>
                  <a:p>
                    <a:fld id="{F64163F6-6335-44B4-B3A1-E35F80D774BE}"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6FC2-4A0F-82E1-214B67B488BF}"/>
                </c:ext>
              </c:extLst>
            </c:dLbl>
            <c:dLbl>
              <c:idx val="3"/>
              <c:tx>
                <c:rich>
                  <a:bodyPr/>
                  <a:lstStyle/>
                  <a:p>
                    <a:fld id="{4DC569BD-0A71-4B68-A407-166F5A7CCAF4}"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6FC2-4A0F-82E1-214B67B488BF}"/>
                </c:ext>
              </c:extLst>
            </c:dLbl>
            <c:dLbl>
              <c:idx val="4"/>
              <c:tx>
                <c:rich>
                  <a:bodyPr/>
                  <a:lstStyle/>
                  <a:p>
                    <a:fld id="{B82F85D7-CD78-433F-AB25-2267F0354059}"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6FC2-4A0F-82E1-214B67B488BF}"/>
                </c:ext>
              </c:extLst>
            </c:dLbl>
            <c:dLbl>
              <c:idx val="5"/>
              <c:tx>
                <c:rich>
                  <a:bodyPr/>
                  <a:lstStyle/>
                  <a:p>
                    <a:fld id="{C8587627-0256-4A25-8ED5-8C6EC3E1993B}"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C-6FC2-4A0F-82E1-214B67B488BF}"/>
                </c:ext>
              </c:extLst>
            </c:dLbl>
            <c:dLbl>
              <c:idx val="6"/>
              <c:tx>
                <c:rich>
                  <a:bodyPr/>
                  <a:lstStyle/>
                  <a:p>
                    <a:fld id="{745053A3-8FB5-45C1-9871-6CF6C8B0495C}"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6FC2-4A0F-82E1-214B67B488B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cat>
            <c:numRef>
              <c:f>'Radviliškio r._Figures'!$G$1:$M$1</c:f>
              <c:numCache>
                <c:formatCode>General</c:formatCode>
                <c:ptCount val="7"/>
                <c:pt idx="0">
                  <c:v>2015</c:v>
                </c:pt>
                <c:pt idx="1">
                  <c:v>2016</c:v>
                </c:pt>
                <c:pt idx="2">
                  <c:v>2017</c:v>
                </c:pt>
                <c:pt idx="3">
                  <c:v>2018</c:v>
                </c:pt>
                <c:pt idx="4">
                  <c:v>2019</c:v>
                </c:pt>
                <c:pt idx="5">
                  <c:v>2020</c:v>
                </c:pt>
                <c:pt idx="6">
                  <c:v>2021</c:v>
                </c:pt>
              </c:numCache>
            </c:numRef>
          </c:cat>
          <c:val>
            <c:numRef>
              <c:f>'Radviliškio r._Figures'!$G$6:$M$6</c:f>
              <c:numCache>
                <c:formatCode>_(* #,##0_);_(* \(#,##0\);_(* "-"??_);_(@_)</c:formatCode>
                <c:ptCount val="7"/>
                <c:pt idx="0">
                  <c:v>4009.5549999999998</c:v>
                </c:pt>
                <c:pt idx="1">
                  <c:v>5346.4219999999987</c:v>
                </c:pt>
                <c:pt idx="2">
                  <c:v>5289.3289999999997</c:v>
                </c:pt>
                <c:pt idx="3">
                  <c:v>4617.6217049999996</c:v>
                </c:pt>
                <c:pt idx="4">
                  <c:v>4443.246623</c:v>
                </c:pt>
                <c:pt idx="5">
                  <c:v>4838.9049999999997</c:v>
                </c:pt>
                <c:pt idx="6">
                  <c:v>5629.3620680000004</c:v>
                </c:pt>
              </c:numCache>
            </c:numRef>
          </c:val>
          <c:extLst>
            <c:ext xmlns:c15="http://schemas.microsoft.com/office/drawing/2012/chart" uri="{02D57815-91ED-43cb-92C2-25804820EDAC}">
              <c15:datalabelsRange>
                <c15:f>'Radviliškio r._Figures'!$G$9:$M$9</c15:f>
                <c15:dlblRangeCache>
                  <c:ptCount val="7"/>
                  <c:pt idx="0">
                    <c:v>26%</c:v>
                  </c:pt>
                  <c:pt idx="1">
                    <c:v>34%</c:v>
                  </c:pt>
                  <c:pt idx="2">
                    <c:v>37%</c:v>
                  </c:pt>
                  <c:pt idx="3">
                    <c:v>33%</c:v>
                  </c:pt>
                  <c:pt idx="4">
                    <c:v>33%</c:v>
                  </c:pt>
                  <c:pt idx="5">
                    <c:v>35%</c:v>
                  </c:pt>
                  <c:pt idx="6">
                    <c:v>39%</c:v>
                  </c:pt>
                </c15:dlblRangeCache>
              </c15:datalabelsRange>
            </c:ext>
            <c:ext xmlns:c16="http://schemas.microsoft.com/office/drawing/2014/chart" uri="{C3380CC4-5D6E-409C-BE32-E72D297353CC}">
              <c16:uniqueId val="{0000000F-AF2B-49F7-9BFD-D7E720E223AB}"/>
            </c:ext>
          </c:extLst>
        </c:ser>
        <c:dLbls>
          <c:dLblPos val="ctr"/>
          <c:showLegendKey val="0"/>
          <c:showVal val="1"/>
          <c:showCatName val="0"/>
          <c:showSerName val="0"/>
          <c:showPercent val="0"/>
          <c:showBubbleSize val="0"/>
        </c:dLbls>
        <c:gapWidth val="90"/>
        <c:overlap val="100"/>
        <c:axId val="608039496"/>
        <c:axId val="608042632"/>
      </c:barChart>
      <c:catAx>
        <c:axId val="608039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8042632"/>
        <c:crosses val="autoZero"/>
        <c:auto val="1"/>
        <c:lblAlgn val="ctr"/>
        <c:lblOffset val="100"/>
        <c:noMultiLvlLbl val="0"/>
      </c:catAx>
      <c:valAx>
        <c:axId val="6080426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tonos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8039496"/>
        <c:crosses val="autoZero"/>
        <c:crossBetween val="between"/>
      </c:valAx>
      <c:spPr>
        <a:noFill/>
        <a:ln>
          <a:noFill/>
        </a:ln>
        <a:effectLst/>
      </c:spPr>
    </c:plotArea>
    <c:legend>
      <c:legendPos val="b"/>
      <c:layout>
        <c:manualLayout>
          <c:xMode val="edge"/>
          <c:yMode val="edge"/>
          <c:x val="0.11998297783598044"/>
          <c:y val="0.92187445319335082"/>
          <c:w val="0.72750573738333213"/>
          <c:h val="7.812577477249417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'Radviliškio r._Figures'!$C$21</c:f>
              <c:strCache>
                <c:ptCount val="1"/>
                <c:pt idx="0">
                  <c:v>Biologiškai skaidžios atliekos</c:v>
                </c:pt>
              </c:strCache>
            </c:strRef>
          </c:tx>
          <c:spPr>
            <a:solidFill>
              <a:schemeClr val="tx1">
                <a:lumMod val="75000"/>
                <a:lumOff val="25000"/>
              </a:schemeClr>
            </a:solidFill>
            <a:ln>
              <a:noFill/>
            </a:ln>
            <a:effectLst/>
          </c:spPr>
          <c:invertIfNegative val="0"/>
          <c:dLbls>
            <c:dLbl>
              <c:idx val="0"/>
              <c:tx>
                <c:rich>
                  <a:bodyPr/>
                  <a:lstStyle/>
                  <a:p>
                    <a:fld id="{47FC02D3-4A21-42AF-A0B1-F4E782DC0AE7}"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5802-4C12-8D33-A271F5FCB3F8}"/>
                </c:ext>
              </c:extLst>
            </c:dLbl>
            <c:dLbl>
              <c:idx val="1"/>
              <c:tx>
                <c:rich>
                  <a:bodyPr/>
                  <a:lstStyle/>
                  <a:p>
                    <a:fld id="{E8BE5231-D591-4A3C-A48C-EAF2E6AB319A}"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5802-4C12-8D33-A271F5FCB3F8}"/>
                </c:ext>
              </c:extLst>
            </c:dLbl>
            <c:dLbl>
              <c:idx val="2"/>
              <c:tx>
                <c:rich>
                  <a:bodyPr/>
                  <a:lstStyle/>
                  <a:p>
                    <a:fld id="{31C35E4C-212E-47E1-AA96-0B8D4D0E1DE4}"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5802-4C12-8D33-A271F5FCB3F8}"/>
                </c:ext>
              </c:extLst>
            </c:dLbl>
            <c:dLbl>
              <c:idx val="3"/>
              <c:tx>
                <c:rich>
                  <a:bodyPr/>
                  <a:lstStyle/>
                  <a:p>
                    <a:fld id="{F1398B43-0FC1-454D-9256-1193E7A098DF}"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5802-4C12-8D33-A271F5FCB3F8}"/>
                </c:ext>
              </c:extLst>
            </c:dLbl>
            <c:dLbl>
              <c:idx val="4"/>
              <c:tx>
                <c:rich>
                  <a:bodyPr/>
                  <a:lstStyle/>
                  <a:p>
                    <a:fld id="{C2489F61-30B2-472A-97DA-C728B47BD5FF}"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5802-4C12-8D33-A271F5FCB3F8}"/>
                </c:ext>
              </c:extLst>
            </c:dLbl>
            <c:dLbl>
              <c:idx val="5"/>
              <c:tx>
                <c:rich>
                  <a:bodyPr/>
                  <a:lstStyle/>
                  <a:p>
                    <a:fld id="{06624D2A-C7E1-4838-A814-5C356F01514B}"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5802-4C12-8D33-A271F5FCB3F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numRef>
              <c:f>'Radviliškio r._Figures'!$H$1:$M$1</c:f>
              <c:numCache>
                <c:formatCode>General</c:formatCode>
                <c:ptCount val="6"/>
                <c:pt idx="0">
                  <c:v>2016</c:v>
                </c:pt>
                <c:pt idx="1">
                  <c:v>2017</c:v>
                </c:pt>
                <c:pt idx="2">
                  <c:v>2018</c:v>
                </c:pt>
                <c:pt idx="3">
                  <c:v>2019</c:v>
                </c:pt>
                <c:pt idx="4">
                  <c:v>2020</c:v>
                </c:pt>
                <c:pt idx="5">
                  <c:v>2021</c:v>
                </c:pt>
              </c:numCache>
            </c:numRef>
          </c:cat>
          <c:val>
            <c:numRef>
              <c:f>'Radviliškio r._Figures'!$H$21:$M$21</c:f>
              <c:numCache>
                <c:formatCode>_(* #,##0_);_(* \(#,##0\);_(* "-"??_);_(@_)</c:formatCode>
                <c:ptCount val="6"/>
                <c:pt idx="0">
                  <c:v>3770.5191275500006</c:v>
                </c:pt>
                <c:pt idx="1">
                  <c:v>3658.076</c:v>
                </c:pt>
                <c:pt idx="2">
                  <c:v>4876.2190752000006</c:v>
                </c:pt>
                <c:pt idx="3">
                  <c:v>4595.5615101000003</c:v>
                </c:pt>
                <c:pt idx="4">
                  <c:v>4829.995931483335</c:v>
                </c:pt>
                <c:pt idx="5">
                  <c:v>4190.0193968749991</c:v>
                </c:pt>
              </c:numCache>
            </c:numRef>
          </c:val>
          <c:extLst>
            <c:ext xmlns:c15="http://schemas.microsoft.com/office/drawing/2012/chart" uri="{02D57815-91ED-43cb-92C2-25804820EDAC}">
              <c15:datalabelsRange>
                <c15:f>'Radviliškio r._Figures'!$H$25:$M$25</c15:f>
                <c15:dlblRangeCache>
                  <c:ptCount val="6"/>
                  <c:pt idx="0">
                    <c:v>36%</c:v>
                  </c:pt>
                  <c:pt idx="1">
                    <c:v>40%</c:v>
                  </c:pt>
                  <c:pt idx="2">
                    <c:v>52%</c:v>
                  </c:pt>
                  <c:pt idx="3">
                    <c:v>51%</c:v>
                  </c:pt>
                  <c:pt idx="4">
                    <c:v>54%</c:v>
                  </c:pt>
                  <c:pt idx="5">
                    <c:v>48%</c:v>
                  </c:pt>
                </c15:dlblRangeCache>
              </c15:datalabelsRange>
            </c:ext>
            <c:ext xmlns:c16="http://schemas.microsoft.com/office/drawing/2014/chart" uri="{C3380CC4-5D6E-409C-BE32-E72D297353CC}">
              <c16:uniqueId val="{00000006-56A5-41F8-87AE-5017456824AC}"/>
            </c:ext>
          </c:extLst>
        </c:ser>
        <c:ser>
          <c:idx val="1"/>
          <c:order val="1"/>
          <c:tx>
            <c:strRef>
              <c:f>'Radviliškio r._Figures'!$C$22</c:f>
              <c:strCache>
                <c:ptCount val="1"/>
                <c:pt idx="0">
                  <c:v>Pakuotės, pakuočių atliekos ir antrinės žaliavos</c:v>
                </c:pt>
              </c:strCache>
            </c:strRef>
          </c:tx>
          <c:spPr>
            <a:solidFill>
              <a:schemeClr val="bg2">
                <a:lumMod val="50000"/>
              </a:schemeClr>
            </a:solidFill>
            <a:ln>
              <a:noFill/>
            </a:ln>
            <a:effectLst/>
          </c:spPr>
          <c:invertIfNegative val="0"/>
          <c:dLbls>
            <c:dLbl>
              <c:idx val="0"/>
              <c:tx>
                <c:rich>
                  <a:bodyPr/>
                  <a:lstStyle/>
                  <a:p>
                    <a:fld id="{B637FB44-14A2-47A7-A5BF-0619DD7F908E}"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5802-4C12-8D33-A271F5FCB3F8}"/>
                </c:ext>
              </c:extLst>
            </c:dLbl>
            <c:dLbl>
              <c:idx val="1"/>
              <c:tx>
                <c:rich>
                  <a:bodyPr/>
                  <a:lstStyle/>
                  <a:p>
                    <a:fld id="{7390E169-2A92-42CE-A9A2-EA407201A229}"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5802-4C12-8D33-A271F5FCB3F8}"/>
                </c:ext>
              </c:extLst>
            </c:dLbl>
            <c:dLbl>
              <c:idx val="2"/>
              <c:tx>
                <c:rich>
                  <a:bodyPr/>
                  <a:lstStyle/>
                  <a:p>
                    <a:fld id="{352B8DDB-D42B-43F1-8CB8-DC24E2D8DFE5}"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5802-4C12-8D33-A271F5FCB3F8}"/>
                </c:ext>
              </c:extLst>
            </c:dLbl>
            <c:dLbl>
              <c:idx val="3"/>
              <c:tx>
                <c:rich>
                  <a:bodyPr/>
                  <a:lstStyle/>
                  <a:p>
                    <a:fld id="{F586478C-1E2D-4866-9DB0-D40FC171EF7C}"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5802-4C12-8D33-A271F5FCB3F8}"/>
                </c:ext>
              </c:extLst>
            </c:dLbl>
            <c:dLbl>
              <c:idx val="4"/>
              <c:tx>
                <c:rich>
                  <a:bodyPr/>
                  <a:lstStyle/>
                  <a:p>
                    <a:fld id="{8DD41DD9-A993-4655-AF7A-4D9FB2301BE7}"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5802-4C12-8D33-A271F5FCB3F8}"/>
                </c:ext>
              </c:extLst>
            </c:dLbl>
            <c:dLbl>
              <c:idx val="5"/>
              <c:tx>
                <c:rich>
                  <a:bodyPr/>
                  <a:lstStyle/>
                  <a:p>
                    <a:fld id="{77BA6CF4-2AF1-419D-A1FF-A0D7A79425C2}"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5802-4C12-8D33-A271F5FCB3F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cat>
            <c:numRef>
              <c:f>'Radviliškio r._Figures'!$H$1:$M$1</c:f>
              <c:numCache>
                <c:formatCode>General</c:formatCode>
                <c:ptCount val="6"/>
                <c:pt idx="0">
                  <c:v>2016</c:v>
                </c:pt>
                <c:pt idx="1">
                  <c:v>2017</c:v>
                </c:pt>
                <c:pt idx="2">
                  <c:v>2018</c:v>
                </c:pt>
                <c:pt idx="3">
                  <c:v>2019</c:v>
                </c:pt>
                <c:pt idx="4">
                  <c:v>2020</c:v>
                </c:pt>
                <c:pt idx="5">
                  <c:v>2021</c:v>
                </c:pt>
              </c:numCache>
            </c:numRef>
          </c:cat>
          <c:val>
            <c:numRef>
              <c:f>'Radviliškio r._Figures'!$H$22:$M$22</c:f>
              <c:numCache>
                <c:formatCode>_(* #,##0_);_(* \(#,##0\);_(* "-"??_);_(@_)</c:formatCode>
                <c:ptCount val="6"/>
                <c:pt idx="0">
                  <c:v>2700.0060081500001</c:v>
                </c:pt>
                <c:pt idx="1">
                  <c:v>4633.5629333333327</c:v>
                </c:pt>
                <c:pt idx="2">
                  <c:v>2105.1261198000002</c:v>
                </c:pt>
                <c:pt idx="3">
                  <c:v>2446.4618821499998</c:v>
                </c:pt>
                <c:pt idx="4">
                  <c:v>2172.1584183833343</c:v>
                </c:pt>
                <c:pt idx="5">
                  <c:v>2467.5736581499996</c:v>
                </c:pt>
              </c:numCache>
            </c:numRef>
          </c:val>
          <c:extLst>
            <c:ext xmlns:c15="http://schemas.microsoft.com/office/drawing/2012/chart" uri="{02D57815-91ED-43cb-92C2-25804820EDAC}">
              <c15:datalabelsRange>
                <c15:f>'Radviliškio r._Figures'!$H$26:$M$26</c15:f>
                <c15:dlblRangeCache>
                  <c:ptCount val="6"/>
                  <c:pt idx="0">
                    <c:v>26%</c:v>
                  </c:pt>
                  <c:pt idx="1">
                    <c:v>51%</c:v>
                  </c:pt>
                  <c:pt idx="2">
                    <c:v>23%</c:v>
                  </c:pt>
                  <c:pt idx="3">
                    <c:v>27%</c:v>
                  </c:pt>
                  <c:pt idx="4">
                    <c:v>24%</c:v>
                  </c:pt>
                  <c:pt idx="5">
                    <c:v>28%</c:v>
                  </c:pt>
                </c15:dlblRangeCache>
              </c15:datalabelsRange>
            </c:ext>
            <c:ext xmlns:c16="http://schemas.microsoft.com/office/drawing/2014/chart" uri="{C3380CC4-5D6E-409C-BE32-E72D297353CC}">
              <c16:uniqueId val="{0000000D-56A5-41F8-87AE-5017456824AC}"/>
            </c:ext>
          </c:extLst>
        </c:ser>
        <c:ser>
          <c:idx val="2"/>
          <c:order val="2"/>
          <c:tx>
            <c:strRef>
              <c:f>'Radviliškio r._Figures'!$C$23</c:f>
              <c:strCache>
                <c:ptCount val="1"/>
                <c:pt idx="0">
                  <c:v>Inertinės ir kitos atliekos</c:v>
                </c:pt>
              </c:strCache>
            </c:strRef>
          </c:tx>
          <c:spPr>
            <a:solidFill>
              <a:srgbClr val="FFC000"/>
            </a:solidFill>
            <a:ln>
              <a:noFill/>
            </a:ln>
            <a:effectLst/>
          </c:spPr>
          <c:invertIfNegative val="0"/>
          <c:dLbls>
            <c:dLbl>
              <c:idx val="0"/>
              <c:tx>
                <c:rich>
                  <a:bodyPr/>
                  <a:lstStyle/>
                  <a:p>
                    <a:fld id="{6FF2EE25-C442-4173-A5D6-C01F5392DBD8}"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C-5802-4C12-8D33-A271F5FCB3F8}"/>
                </c:ext>
              </c:extLst>
            </c:dLbl>
            <c:dLbl>
              <c:idx val="1"/>
              <c:tx>
                <c:rich>
                  <a:bodyPr/>
                  <a:lstStyle/>
                  <a:p>
                    <a:fld id="{7811D4E6-4C8C-453B-A29D-D862F62881B5}"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5802-4C12-8D33-A271F5FCB3F8}"/>
                </c:ext>
              </c:extLst>
            </c:dLbl>
            <c:dLbl>
              <c:idx val="2"/>
              <c:tx>
                <c:rich>
                  <a:bodyPr/>
                  <a:lstStyle/>
                  <a:p>
                    <a:fld id="{41AD0C32-E206-4584-8AA0-C382AB93B409}"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5802-4C12-8D33-A271F5FCB3F8}"/>
                </c:ext>
              </c:extLst>
            </c:dLbl>
            <c:dLbl>
              <c:idx val="3"/>
              <c:tx>
                <c:rich>
                  <a:bodyPr/>
                  <a:lstStyle/>
                  <a:p>
                    <a:fld id="{71B6D044-3C62-46F1-9183-74C20D428BA3}"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F-5802-4C12-8D33-A271F5FCB3F8}"/>
                </c:ext>
              </c:extLst>
            </c:dLbl>
            <c:dLbl>
              <c:idx val="4"/>
              <c:tx>
                <c:rich>
                  <a:bodyPr/>
                  <a:lstStyle/>
                  <a:p>
                    <a:fld id="{7278D7EA-6CFB-4A50-B3A2-3D58479733F4}"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0-5802-4C12-8D33-A271F5FCB3F8}"/>
                </c:ext>
              </c:extLst>
            </c:dLbl>
            <c:dLbl>
              <c:idx val="5"/>
              <c:tx>
                <c:rich>
                  <a:bodyPr/>
                  <a:lstStyle/>
                  <a:p>
                    <a:fld id="{76313FB4-440C-43A0-B8C4-1E58C60C3AC4}"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5802-4C12-8D33-A271F5FCB3F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numRef>
              <c:f>'Radviliškio r._Figures'!$H$1:$M$1</c:f>
              <c:numCache>
                <c:formatCode>General</c:formatCode>
                <c:ptCount val="6"/>
                <c:pt idx="0">
                  <c:v>2016</c:v>
                </c:pt>
                <c:pt idx="1">
                  <c:v>2017</c:v>
                </c:pt>
                <c:pt idx="2">
                  <c:v>2018</c:v>
                </c:pt>
                <c:pt idx="3">
                  <c:v>2019</c:v>
                </c:pt>
                <c:pt idx="4">
                  <c:v>2020</c:v>
                </c:pt>
                <c:pt idx="5">
                  <c:v>2021</c:v>
                </c:pt>
              </c:numCache>
            </c:numRef>
          </c:cat>
          <c:val>
            <c:numRef>
              <c:f>'Radviliškio r._Figures'!$H$23:$M$23</c:f>
              <c:numCache>
                <c:formatCode>_(* #,##0_);_(* \(#,##0\);_(* "-"??_);_(@_)</c:formatCode>
                <c:ptCount val="6"/>
                <c:pt idx="0">
                  <c:v>4038.1736789500005</c:v>
                </c:pt>
                <c:pt idx="1">
                  <c:v>853.55106666666654</c:v>
                </c:pt>
                <c:pt idx="2">
                  <c:v>2362.9114442999999</c:v>
                </c:pt>
                <c:pt idx="3">
                  <c:v>1993.86767635</c:v>
                </c:pt>
                <c:pt idx="4">
                  <c:v>1882.6478620833336</c:v>
                </c:pt>
                <c:pt idx="5">
                  <c:v>2070.7105862749995</c:v>
                </c:pt>
              </c:numCache>
            </c:numRef>
          </c:val>
          <c:extLst>
            <c:ext xmlns:c15="http://schemas.microsoft.com/office/drawing/2012/chart" uri="{02D57815-91ED-43cb-92C2-25804820EDAC}">
              <c15:datalabelsRange>
                <c15:f>'Radviliškio r._Figures'!$H$27:$M$27</c15:f>
                <c15:dlblRangeCache>
                  <c:ptCount val="6"/>
                  <c:pt idx="0">
                    <c:v>38%</c:v>
                  </c:pt>
                  <c:pt idx="1">
                    <c:v>9%</c:v>
                  </c:pt>
                  <c:pt idx="2">
                    <c:v>25%</c:v>
                  </c:pt>
                  <c:pt idx="3">
                    <c:v>22%</c:v>
                  </c:pt>
                  <c:pt idx="4">
                    <c:v>21%</c:v>
                  </c:pt>
                  <c:pt idx="5">
                    <c:v>24%</c:v>
                  </c:pt>
                </c15:dlblRangeCache>
              </c15:datalabelsRange>
            </c:ext>
            <c:ext xmlns:c16="http://schemas.microsoft.com/office/drawing/2014/chart" uri="{C3380CC4-5D6E-409C-BE32-E72D297353CC}">
              <c16:uniqueId val="{00000014-56A5-41F8-87AE-5017456824AC}"/>
            </c:ext>
          </c:extLst>
        </c:ser>
        <c:dLbls>
          <c:dLblPos val="ctr"/>
          <c:showLegendKey val="0"/>
          <c:showVal val="1"/>
          <c:showCatName val="0"/>
          <c:showSerName val="0"/>
          <c:showPercent val="0"/>
          <c:showBubbleSize val="0"/>
        </c:dLbls>
        <c:gapWidth val="150"/>
        <c:overlap val="100"/>
        <c:axId val="608037536"/>
        <c:axId val="608043024"/>
      </c:barChart>
      <c:catAx>
        <c:axId val="608037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8043024"/>
        <c:crosses val="autoZero"/>
        <c:auto val="1"/>
        <c:lblAlgn val="ctr"/>
        <c:lblOffset val="100"/>
        <c:noMultiLvlLbl val="0"/>
      </c:catAx>
      <c:valAx>
        <c:axId val="6080430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lt-LT"/>
                  <a:t>tonos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8037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2016 m.</c:v>
          </c:tx>
          <c:spPr>
            <a:solidFill>
              <a:schemeClr val="bg1">
                <a:lumMod val="50000"/>
              </a:schemeClr>
            </a:solidFill>
            <a:ln>
              <a:noFill/>
            </a:ln>
            <a:effectLst/>
          </c:spPr>
          <c:invertIfNegative val="0"/>
          <c:dLbls>
            <c:dLbl>
              <c:idx val="2"/>
              <c:tx>
                <c:rich>
                  <a:bodyPr/>
                  <a:lstStyle/>
                  <a:p>
                    <a:fld id="{E0E5427C-1732-4327-B812-6DEDB2D81F63}" type="VALUE">
                      <a:rPr lang="en-US">
                        <a:solidFill>
                          <a:sysClr val="windowText" lastClr="000000"/>
                        </a:solidFill>
                      </a:rPr>
                      <a:pPr/>
                      <a:t>[VALUE]</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5786-40D0-8150-6A77E7220D08}"/>
                </c:ext>
              </c:extLst>
            </c:dLbl>
            <c:dLbl>
              <c:idx val="5"/>
              <c:tx>
                <c:rich>
                  <a:bodyPr/>
                  <a:lstStyle/>
                  <a:p>
                    <a:fld id="{709CE605-92AA-47B4-8E02-4A83A1BBFE87}" type="VALUE">
                      <a:rPr lang="en-US">
                        <a:solidFill>
                          <a:sysClr val="windowText" lastClr="000000"/>
                        </a:solidFill>
                      </a:rPr>
                      <a:pPr/>
                      <a:t>[VALUE]</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5786-40D0-8150-6A77E7220D0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'Radviliškio r._Figures'!$C$54:$C$59</c:f>
              <c:strCache>
                <c:ptCount val="6"/>
                <c:pt idx="0">
                  <c:v>Popieriaus ir kartono, įskaitant pakuotes, atliekos</c:v>
                </c:pt>
                <c:pt idx="1">
                  <c:v>Žaliosios atliekos</c:v>
                </c:pt>
                <c:pt idx="2">
                  <c:v>Medienos, įskaitant pakuotes, atliekos</c:v>
                </c:pt>
                <c:pt idx="3">
                  <c:v>Biologiškai skaidžios maisto ir virtuvės atliekos</c:v>
                </c:pt>
                <c:pt idx="4">
                  <c:v>Tekstilės atliekos</c:v>
                </c:pt>
                <c:pt idx="5">
                  <c:v>Kitos komunalinės biologiškai skaidžios atliekos</c:v>
                </c:pt>
              </c:strCache>
            </c:strRef>
          </c:cat>
          <c:val>
            <c:numRef>
              <c:f>'Radviliškio r._Figures'!$H$54:$H$59</c:f>
              <c:numCache>
                <c:formatCode>_(* #,##0_);_(* \(#,##0\);_(* "-"??_);_(@_)</c:formatCode>
                <c:ptCount val="6"/>
                <c:pt idx="0">
                  <c:v>464.11320230000007</c:v>
                </c:pt>
                <c:pt idx="1">
                  <c:v>752.57482130000005</c:v>
                </c:pt>
                <c:pt idx="2">
                  <c:v>83.753701400000026</c:v>
                </c:pt>
                <c:pt idx="3">
                  <c:v>1433.9800136500003</c:v>
                </c:pt>
                <c:pt idx="4">
                  <c:v>1036.0973889000002</c:v>
                </c:pt>
                <c:pt idx="5">
                  <c:v>0</c:v>
                </c:pt>
              </c:numCache>
            </c:numRef>
          </c:val>
          <c:extLst>
            <c:ext xmlns:c16="http://schemas.microsoft.com/office/drawing/2014/chart" uri="{C3380CC4-5D6E-409C-BE32-E72D297353CC}">
              <c16:uniqueId val="{00000000-5786-40D0-8150-6A77E7220D08}"/>
            </c:ext>
          </c:extLst>
        </c:ser>
        <c:ser>
          <c:idx val="1"/>
          <c:order val="1"/>
          <c:tx>
            <c:v>2021 m.</c:v>
          </c:tx>
          <c:spPr>
            <a:solidFill>
              <a:srgbClr val="FFC000"/>
            </a:solidFill>
            <a:ln>
              <a:noFill/>
            </a:ln>
            <a:effectLst/>
          </c:spPr>
          <c:invertIfNegative val="0"/>
          <c:dLbls>
            <c:dLbl>
              <c:idx val="5"/>
              <c:layout>
                <c:manualLayout>
                  <c:x val="-1.7379269898305438E-16"/>
                  <c:y val="5.694403940248209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786-40D0-8150-6A77E7220D0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'Radviliškio r._Figures'!$C$54:$C$59</c:f>
              <c:strCache>
                <c:ptCount val="6"/>
                <c:pt idx="0">
                  <c:v>Popieriaus ir kartono, įskaitant pakuotes, atliekos</c:v>
                </c:pt>
                <c:pt idx="1">
                  <c:v>Žaliosios atliekos</c:v>
                </c:pt>
                <c:pt idx="2">
                  <c:v>Medienos, įskaitant pakuotes, atliekos</c:v>
                </c:pt>
                <c:pt idx="3">
                  <c:v>Biologiškai skaidžios maisto ir virtuvės atliekos</c:v>
                </c:pt>
                <c:pt idx="4">
                  <c:v>Tekstilės atliekos</c:v>
                </c:pt>
                <c:pt idx="5">
                  <c:v>Kitos komunalinės biologiškai skaidžios atliekos</c:v>
                </c:pt>
              </c:strCache>
            </c:strRef>
          </c:cat>
          <c:val>
            <c:numRef>
              <c:f>'Radviliškio r._Figures'!$M$54:$M$59</c:f>
              <c:numCache>
                <c:formatCode>_(* #,##0_);_(* \(#,##0\);_(* "-"??_);_(@_)</c:formatCode>
                <c:ptCount val="6"/>
                <c:pt idx="0">
                  <c:v>756.00187667500006</c:v>
                </c:pt>
                <c:pt idx="1">
                  <c:v>331.40112187500006</c:v>
                </c:pt>
                <c:pt idx="2">
                  <c:v>114.55113895</c:v>
                </c:pt>
                <c:pt idx="3">
                  <c:v>1996.5822014499997</c:v>
                </c:pt>
                <c:pt idx="4">
                  <c:v>921.47513917499987</c:v>
                </c:pt>
                <c:pt idx="5">
                  <c:v>70.007918750000002</c:v>
                </c:pt>
              </c:numCache>
            </c:numRef>
          </c:val>
          <c:extLst>
            <c:ext xmlns:c16="http://schemas.microsoft.com/office/drawing/2014/chart" uri="{C3380CC4-5D6E-409C-BE32-E72D297353CC}">
              <c16:uniqueId val="{00000002-5786-40D0-8150-6A77E7220D08}"/>
            </c:ext>
          </c:extLst>
        </c:ser>
        <c:dLbls>
          <c:showLegendKey val="0"/>
          <c:showVal val="0"/>
          <c:showCatName val="0"/>
          <c:showSerName val="0"/>
          <c:showPercent val="0"/>
          <c:showBubbleSize val="0"/>
        </c:dLbls>
        <c:gapWidth val="104"/>
        <c:axId val="608036360"/>
        <c:axId val="608039104"/>
      </c:barChart>
      <c:lineChart>
        <c:grouping val="standard"/>
        <c:varyColors val="0"/>
        <c:ser>
          <c:idx val="2"/>
          <c:order val="2"/>
          <c:tx>
            <c:v>% patenka į MKA (2016)</c:v>
          </c:tx>
          <c:spPr>
            <a:ln w="28575" cap="rnd">
              <a:noFill/>
              <a:round/>
            </a:ln>
            <a:effectLst/>
          </c:spPr>
          <c:marker>
            <c:symbol val="circle"/>
            <c:size val="5"/>
            <c:spPr>
              <a:solidFill>
                <a:srgbClr val="C00000"/>
              </a:solidFill>
              <a:ln w="9525">
                <a:noFill/>
              </a:ln>
              <a:effectLst/>
            </c:spPr>
          </c:marker>
          <c:dLbls>
            <c:dLbl>
              <c:idx val="1"/>
              <c:layout>
                <c:manualLayout>
                  <c:x val="-2.3512814483893723E-3"/>
                  <c:y val="-2.46913580246914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786-40D0-8150-6A77E7220D08}"/>
                </c:ext>
              </c:extLst>
            </c:dLbl>
            <c:dLbl>
              <c:idx val="2"/>
              <c:layout>
                <c:manualLayout>
                  <c:x val="-8.6212657171637858E-17"/>
                  <c:y val="4.11522633744855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786-40D0-8150-6A77E7220D08}"/>
                </c:ext>
              </c:extLst>
            </c:dLbl>
            <c:dLbl>
              <c:idx val="5"/>
              <c:delete val="1"/>
              <c:extLst>
                <c:ext xmlns:c15="http://schemas.microsoft.com/office/drawing/2012/chart" uri="{CE6537A1-D6FC-4f65-9D91-7224C49458BB}"/>
                <c:ext xmlns:c16="http://schemas.microsoft.com/office/drawing/2014/chart" uri="{C3380CC4-5D6E-409C-BE32-E72D297353CC}">
                  <c16:uniqueId val="{00000005-5786-40D0-8150-6A77E7220D0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'Radviliškio r._Figures'!$F$54:$F$59</c:f>
              <c:numCache>
                <c:formatCode>0%</c:formatCode>
                <c:ptCount val="6"/>
                <c:pt idx="0">
                  <c:v>0.60640394644625639</c:v>
                </c:pt>
                <c:pt idx="1">
                  <c:v>0.28238094625220211</c:v>
                </c:pt>
                <c:pt idx="2">
                  <c:v>1</c:v>
                </c:pt>
                <c:pt idx="3">
                  <c:v>1</c:v>
                </c:pt>
                <c:pt idx="4">
                  <c:v>0.99903577040044367</c:v>
                </c:pt>
                <c:pt idx="5">
                  <c:v>0</c:v>
                </c:pt>
              </c:numCache>
            </c:numRef>
          </c:val>
          <c:smooth val="0"/>
          <c:extLst>
            <c:ext xmlns:c16="http://schemas.microsoft.com/office/drawing/2014/chart" uri="{C3380CC4-5D6E-409C-BE32-E72D297353CC}">
              <c16:uniqueId val="{00000006-5786-40D0-8150-6A77E7220D08}"/>
            </c:ext>
          </c:extLst>
        </c:ser>
        <c:ser>
          <c:idx val="3"/>
          <c:order val="3"/>
          <c:tx>
            <c:v>% patenka į MKA (2021)</c:v>
          </c:tx>
          <c:spPr>
            <a:ln w="28575" cap="rnd">
              <a:noFill/>
              <a:round/>
            </a:ln>
            <a:effectLst/>
          </c:spPr>
          <c:marker>
            <c:symbol val="circle"/>
            <c:size val="5"/>
            <c:spPr>
              <a:solidFill>
                <a:schemeClr val="accent4"/>
              </a:solidFill>
              <a:ln w="9525">
                <a:noFill/>
              </a:ln>
              <a:effectLst/>
            </c:spPr>
          </c:marker>
          <c:dLbls>
            <c:dLbl>
              <c:idx val="0"/>
              <c:layout>
                <c:manualLayout>
                  <c:x val="0"/>
                  <c:y val="-4.52674897119341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786-40D0-8150-6A77E7220D08}"/>
                </c:ext>
              </c:extLst>
            </c:dLbl>
            <c:dLbl>
              <c:idx val="1"/>
              <c:layout>
                <c:manualLayout>
                  <c:x val="0"/>
                  <c:y val="-1.6460905349794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5786-40D0-8150-6A77E7220D08}"/>
                </c:ext>
              </c:extLst>
            </c:dLbl>
            <c:dLbl>
              <c:idx val="3"/>
              <c:layout>
                <c:manualLayout>
                  <c:x val="0"/>
                  <c:y val="4.52674897119341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5786-40D0-8150-6A77E7220D0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'Radviliškio r._Figures'!$N$54:$N$59</c:f>
              <c:numCache>
                <c:formatCode>0%</c:formatCode>
                <c:ptCount val="6"/>
                <c:pt idx="0">
                  <c:v>0.60439589044802988</c:v>
                </c:pt>
                <c:pt idx="1">
                  <c:v>0.20006127233026089</c:v>
                </c:pt>
                <c:pt idx="2">
                  <c:v>1</c:v>
                </c:pt>
                <c:pt idx="3">
                  <c:v>1</c:v>
                </c:pt>
                <c:pt idx="4">
                  <c:v>0.91010327212616071</c:v>
                </c:pt>
                <c:pt idx="5">
                  <c:v>1</c:v>
                </c:pt>
              </c:numCache>
            </c:numRef>
          </c:val>
          <c:smooth val="0"/>
          <c:extLst>
            <c:ext xmlns:c16="http://schemas.microsoft.com/office/drawing/2014/chart" uri="{C3380CC4-5D6E-409C-BE32-E72D297353CC}">
              <c16:uniqueId val="{00000007-5786-40D0-8150-6A77E7220D08}"/>
            </c:ext>
          </c:extLst>
        </c:ser>
        <c:dLbls>
          <c:showLegendKey val="0"/>
          <c:showVal val="0"/>
          <c:showCatName val="0"/>
          <c:showSerName val="0"/>
          <c:showPercent val="0"/>
          <c:showBubbleSize val="0"/>
        </c:dLbls>
        <c:marker val="1"/>
        <c:smooth val="0"/>
        <c:axId val="330969728"/>
        <c:axId val="608039888"/>
      </c:lineChart>
      <c:catAx>
        <c:axId val="608036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8039104"/>
        <c:crosses val="autoZero"/>
        <c:auto val="1"/>
        <c:lblAlgn val="ctr"/>
        <c:lblOffset val="100"/>
        <c:noMultiLvlLbl val="0"/>
      </c:catAx>
      <c:valAx>
        <c:axId val="608039104"/>
        <c:scaling>
          <c:orientation val="minMax"/>
        </c:scaling>
        <c:delete val="0"/>
        <c:axPos val="l"/>
        <c:majorGridlines>
          <c:spPr>
            <a:ln w="9525" cap="flat" cmpd="sng" algn="ctr">
              <a:solidFill>
                <a:schemeClr val="tx1">
                  <a:lumMod val="15000"/>
                  <a:lumOff val="85000"/>
                </a:schemeClr>
              </a:solidFill>
              <a:round/>
            </a:ln>
            <a:effectLst/>
          </c:spPr>
        </c:maj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8036360"/>
        <c:crosses val="autoZero"/>
        <c:crossBetween val="between"/>
      </c:valAx>
      <c:valAx>
        <c:axId val="608039888"/>
        <c:scaling>
          <c:orientation val="minMax"/>
          <c:max val="1"/>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0969728"/>
        <c:crosses val="max"/>
        <c:crossBetween val="between"/>
      </c:valAx>
      <c:catAx>
        <c:axId val="330969728"/>
        <c:scaling>
          <c:orientation val="minMax"/>
        </c:scaling>
        <c:delete val="1"/>
        <c:axPos val="b"/>
        <c:majorTickMark val="out"/>
        <c:minorTickMark val="none"/>
        <c:tickLblPos val="nextTo"/>
        <c:crossAx val="60803988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2016 m.</c:v>
          </c:tx>
          <c:spPr>
            <a:solidFill>
              <a:srgbClr val="FFC000"/>
            </a:solidFill>
            <a:ln>
              <a:noFill/>
            </a:ln>
            <a:effectLst/>
          </c:spPr>
          <c:invertIfNegative val="0"/>
          <c:dLbls>
            <c:dLbl>
              <c:idx val="1"/>
              <c:layout>
                <c:manualLayout>
                  <c:x val="-3.7772434108734867E-17"/>
                  <c:y val="2.395871812319756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738-470C-BACC-126957CA435B}"/>
                </c:ext>
              </c:extLst>
            </c:dLbl>
            <c:dLbl>
              <c:idx val="4"/>
              <c:layout>
                <c:manualLayout>
                  <c:x val="0"/>
                  <c:y val="6.073938378323999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738-470C-BACC-126957CA435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'Radviliškio r._Figures'!$C$61:$C$65</c:f>
              <c:strCache>
                <c:ptCount val="5"/>
                <c:pt idx="0">
                  <c:v>Plastikų įskaitant pakuotes, atliekos</c:v>
                </c:pt>
                <c:pt idx="1">
                  <c:v>PET pakuočių atliekos</c:v>
                </c:pt>
                <c:pt idx="2">
                  <c:v>Kombinuotų pakuočių atliekos</c:v>
                </c:pt>
                <c:pt idx="3">
                  <c:v>Metalų, įskaitant pakuotes, atliekos</c:v>
                </c:pt>
                <c:pt idx="4">
                  <c:v>Stiklo įskaitant pakuotes, atliekos</c:v>
                </c:pt>
              </c:strCache>
            </c:strRef>
          </c:cat>
          <c:val>
            <c:numRef>
              <c:f>'Radviliškio r._Figures'!$H$61:$H$65</c:f>
              <c:numCache>
                <c:formatCode>_(* #,##0_);_(* \(#,##0\);_(* "-"??_);_(@_)</c:formatCode>
                <c:ptCount val="5"/>
                <c:pt idx="0">
                  <c:v>2109.94699515</c:v>
                </c:pt>
                <c:pt idx="1">
                  <c:v>145.59693010000001</c:v>
                </c:pt>
                <c:pt idx="2">
                  <c:v>59.662690049999995</c:v>
                </c:pt>
                <c:pt idx="3">
                  <c:v>215.11145140000005</c:v>
                </c:pt>
                <c:pt idx="4">
                  <c:v>169.68794145000001</c:v>
                </c:pt>
              </c:numCache>
            </c:numRef>
          </c:val>
          <c:extLst>
            <c:ext xmlns:c16="http://schemas.microsoft.com/office/drawing/2014/chart" uri="{C3380CC4-5D6E-409C-BE32-E72D297353CC}">
              <c16:uniqueId val="{00000001-F738-470C-BACC-126957CA435B}"/>
            </c:ext>
          </c:extLst>
        </c:ser>
        <c:ser>
          <c:idx val="1"/>
          <c:order val="1"/>
          <c:tx>
            <c:v>2021 m.</c:v>
          </c:tx>
          <c:spPr>
            <a:solidFill>
              <a:schemeClr val="tx1">
                <a:lumMod val="50000"/>
                <a:lumOff val="50000"/>
              </a:schemeClr>
            </a:solidFill>
            <a:ln>
              <a:noFill/>
            </a:ln>
            <a:effectLst/>
          </c:spPr>
          <c:invertIfNegative val="0"/>
          <c:dLbls>
            <c:dLbl>
              <c:idx val="1"/>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85000"/>
                          <a:lumOff val="15000"/>
                        </a:schemeClr>
                      </a:solidFill>
                      <a:latin typeface="+mn-lt"/>
                      <a:ea typeface="+mn-ea"/>
                      <a:cs typeface="+mn-cs"/>
                    </a:defRPr>
                  </a:pPr>
                  <a:endParaRPr lang="en-US"/>
                </a:p>
              </c:txPr>
              <c:dLblPos val="ctr"/>
              <c:showLegendKey val="0"/>
              <c:showVal val="1"/>
              <c:showCatName val="0"/>
              <c:showSerName val="0"/>
              <c:showPercent val="0"/>
              <c:showBubbleSize val="0"/>
              <c:extLst>
                <c:ext xmlns:c16="http://schemas.microsoft.com/office/drawing/2014/chart" uri="{C3380CC4-5D6E-409C-BE32-E72D297353CC}">
                  <c16:uniqueId val="{00000000-5CCA-4D4B-8DD0-3E2485222122}"/>
                </c:ext>
              </c:extLst>
            </c:dLbl>
            <c:dLbl>
              <c:idx val="2"/>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85000"/>
                          <a:lumOff val="15000"/>
                        </a:schemeClr>
                      </a:solidFill>
                      <a:latin typeface="+mn-lt"/>
                      <a:ea typeface="+mn-ea"/>
                      <a:cs typeface="+mn-cs"/>
                    </a:defRPr>
                  </a:pPr>
                  <a:endParaRPr lang="en-US"/>
                </a:p>
              </c:txPr>
              <c:dLblPos val="ctr"/>
              <c:showLegendKey val="0"/>
              <c:showVal val="1"/>
              <c:showCatName val="0"/>
              <c:showSerName val="0"/>
              <c:showPercent val="0"/>
              <c:showBubbleSize val="0"/>
              <c:extLst>
                <c:ext xmlns:c16="http://schemas.microsoft.com/office/drawing/2014/chart" uri="{C3380CC4-5D6E-409C-BE32-E72D297353CC}">
                  <c16:uniqueId val="{00000001-5CCA-4D4B-8DD0-3E2485222122}"/>
                </c:ext>
              </c:extLst>
            </c:dLbl>
            <c:dLbl>
              <c:idx val="3"/>
              <c:layout>
                <c:manualLayout>
                  <c:x val="-8.1245830035669357E-17"/>
                  <c:y val="6.1675800108595233E-2"/>
                </c:manualLayout>
              </c:layout>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85000"/>
                            <a:lumOff val="15000"/>
                          </a:schemeClr>
                        </a:solidFill>
                        <a:latin typeface="+mn-lt"/>
                        <a:ea typeface="+mn-ea"/>
                        <a:cs typeface="+mn-cs"/>
                      </a:defRPr>
                    </a:pPr>
                    <a:fld id="{7010117C-D52B-49BE-BC42-B151FA898526}" type="VALUE">
                      <a:rPr lang="en-US">
                        <a:solidFill>
                          <a:schemeClr val="bg1"/>
                        </a:solidFill>
                      </a:rPr>
                      <a:pPr>
                        <a:defRPr>
                          <a:solidFill>
                            <a:schemeClr val="tx1">
                              <a:lumMod val="85000"/>
                              <a:lumOff val="15000"/>
                            </a:schemeClr>
                          </a:solidFill>
                        </a:defRPr>
                      </a:pPr>
                      <a:t>[VALUE]</a:t>
                    </a:fld>
                    <a:endParaRPr lang="en-US"/>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85000"/>
                          <a:lumOff val="1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F738-470C-BACC-126957CA435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'Radviliškio r._Figures'!$C$61:$C$65</c:f>
              <c:strCache>
                <c:ptCount val="5"/>
                <c:pt idx="0">
                  <c:v>Plastikų įskaitant pakuotes, atliekos</c:v>
                </c:pt>
                <c:pt idx="1">
                  <c:v>PET pakuočių atliekos</c:v>
                </c:pt>
                <c:pt idx="2">
                  <c:v>Kombinuotų pakuočių atliekos</c:v>
                </c:pt>
                <c:pt idx="3">
                  <c:v>Metalų, įskaitant pakuotes, atliekos</c:v>
                </c:pt>
                <c:pt idx="4">
                  <c:v>Stiklo įskaitant pakuotes, atliekos</c:v>
                </c:pt>
              </c:strCache>
            </c:strRef>
          </c:cat>
          <c:val>
            <c:numRef>
              <c:f>'Radviliškio r._Figures'!$M$61:$M$65</c:f>
              <c:numCache>
                <c:formatCode>_(* #,##0_);_(* \(#,##0\);_(* "-"??_);_(@_)</c:formatCode>
                <c:ptCount val="5"/>
                <c:pt idx="0">
                  <c:v>1743.3862891749998</c:v>
                </c:pt>
                <c:pt idx="1">
                  <c:v>86.373406250000002</c:v>
                </c:pt>
                <c:pt idx="2">
                  <c:v>50.012929800000002</c:v>
                </c:pt>
                <c:pt idx="3">
                  <c:v>157.2977923</c:v>
                </c:pt>
                <c:pt idx="4">
                  <c:v>430.50324062499993</c:v>
                </c:pt>
              </c:numCache>
            </c:numRef>
          </c:val>
          <c:extLst>
            <c:ext xmlns:c16="http://schemas.microsoft.com/office/drawing/2014/chart" uri="{C3380CC4-5D6E-409C-BE32-E72D297353CC}">
              <c16:uniqueId val="{00000005-F738-470C-BACC-126957CA435B}"/>
            </c:ext>
          </c:extLst>
        </c:ser>
        <c:dLbls>
          <c:showLegendKey val="0"/>
          <c:showVal val="1"/>
          <c:showCatName val="0"/>
          <c:showSerName val="0"/>
          <c:showPercent val="0"/>
          <c:showBubbleSize val="0"/>
        </c:dLbls>
        <c:gapWidth val="104"/>
        <c:axId val="330975216"/>
        <c:axId val="330975608"/>
      </c:barChart>
      <c:lineChart>
        <c:grouping val="standard"/>
        <c:varyColors val="0"/>
        <c:ser>
          <c:idx val="2"/>
          <c:order val="2"/>
          <c:tx>
            <c:v>% patenka į MKA (2016)</c:v>
          </c:tx>
          <c:spPr>
            <a:ln w="25400" cap="rnd">
              <a:noFill/>
              <a:round/>
            </a:ln>
            <a:effectLst/>
          </c:spPr>
          <c:marker>
            <c:symbol val="circle"/>
            <c:size val="5"/>
            <c:spPr>
              <a:solidFill>
                <a:srgbClr val="C00000"/>
              </a:solidFill>
              <a:ln w="9525">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'Radviliškio r._Figures'!$F$61:$F$65</c:f>
              <c:numCache>
                <c:formatCode>0%</c:formatCode>
                <c:ptCount val="5"/>
                <c:pt idx="0">
                  <c:v>0.87469457443268572</c:v>
                </c:pt>
                <c:pt idx="1">
                  <c:v>1</c:v>
                </c:pt>
                <c:pt idx="2">
                  <c:v>0.72001874443128822</c:v>
                </c:pt>
                <c:pt idx="3">
                  <c:v>0.81079758396267954</c:v>
                </c:pt>
                <c:pt idx="4">
                  <c:v>0.33288467080019118</c:v>
                </c:pt>
              </c:numCache>
            </c:numRef>
          </c:val>
          <c:smooth val="0"/>
          <c:extLst>
            <c:ext xmlns:c16="http://schemas.microsoft.com/office/drawing/2014/chart" uri="{C3380CC4-5D6E-409C-BE32-E72D297353CC}">
              <c16:uniqueId val="{00000006-F738-470C-BACC-126957CA435B}"/>
            </c:ext>
          </c:extLst>
        </c:ser>
        <c:ser>
          <c:idx val="3"/>
          <c:order val="3"/>
          <c:tx>
            <c:v>% patenka į MKA (2021)</c:v>
          </c:tx>
          <c:spPr>
            <a:ln w="25400" cap="rnd">
              <a:noFill/>
              <a:round/>
            </a:ln>
            <a:effectLst/>
          </c:spPr>
          <c:marker>
            <c:symbol val="circle"/>
            <c:size val="5"/>
            <c:spPr>
              <a:solidFill>
                <a:schemeClr val="accent4"/>
              </a:solidFill>
              <a:ln w="9525">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'Radviliškio r._Figures'!$N$61:$N$65</c:f>
              <c:numCache>
                <c:formatCode>0%</c:formatCode>
                <c:ptCount val="5"/>
                <c:pt idx="0">
                  <c:v>0.7628730109662607</c:v>
                </c:pt>
                <c:pt idx="1">
                  <c:v>1</c:v>
                </c:pt>
                <c:pt idx="2">
                  <c:v>1</c:v>
                </c:pt>
                <c:pt idx="3">
                  <c:v>0.74736675821265075</c:v>
                </c:pt>
                <c:pt idx="4">
                  <c:v>0.44836206264940176</c:v>
                </c:pt>
              </c:numCache>
            </c:numRef>
          </c:val>
          <c:smooth val="0"/>
          <c:extLst>
            <c:ext xmlns:c16="http://schemas.microsoft.com/office/drawing/2014/chart" uri="{C3380CC4-5D6E-409C-BE32-E72D297353CC}">
              <c16:uniqueId val="{00000007-F738-470C-BACC-126957CA435B}"/>
            </c:ext>
          </c:extLst>
        </c:ser>
        <c:dLbls>
          <c:showLegendKey val="0"/>
          <c:showVal val="1"/>
          <c:showCatName val="0"/>
          <c:showSerName val="0"/>
          <c:showPercent val="0"/>
          <c:showBubbleSize val="0"/>
        </c:dLbls>
        <c:marker val="1"/>
        <c:smooth val="0"/>
        <c:axId val="330968552"/>
        <c:axId val="330976000"/>
      </c:lineChart>
      <c:catAx>
        <c:axId val="330975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0975608"/>
        <c:crosses val="autoZero"/>
        <c:auto val="1"/>
        <c:lblAlgn val="ctr"/>
        <c:lblOffset val="100"/>
        <c:noMultiLvlLbl val="0"/>
      </c:catAx>
      <c:valAx>
        <c:axId val="330975608"/>
        <c:scaling>
          <c:orientation val="minMax"/>
        </c:scaling>
        <c:delete val="0"/>
        <c:axPos val="l"/>
        <c:majorGridlines>
          <c:spPr>
            <a:ln w="9525" cap="flat" cmpd="sng" algn="ctr">
              <a:solidFill>
                <a:schemeClr val="tx1">
                  <a:lumMod val="15000"/>
                  <a:lumOff val="85000"/>
                </a:schemeClr>
              </a:solidFill>
              <a:round/>
            </a:ln>
            <a:effectLst/>
          </c:spPr>
        </c:maj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0975216"/>
        <c:crosses val="autoZero"/>
        <c:crossBetween val="between"/>
      </c:valAx>
      <c:valAx>
        <c:axId val="330976000"/>
        <c:scaling>
          <c:orientation val="minMax"/>
          <c:max val="1"/>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0968552"/>
        <c:crosses val="max"/>
        <c:crossBetween val="between"/>
      </c:valAx>
      <c:catAx>
        <c:axId val="330968552"/>
        <c:scaling>
          <c:orientation val="minMax"/>
        </c:scaling>
        <c:delete val="1"/>
        <c:axPos val="b"/>
        <c:majorTickMark val="out"/>
        <c:minorTickMark val="none"/>
        <c:tickLblPos val="nextTo"/>
        <c:crossAx val="33097600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679955686123961E-2"/>
          <c:y val="4.5267489711934158E-2"/>
          <c:w val="0.83276157227260605"/>
          <c:h val="0.78556689673050129"/>
        </c:manualLayout>
      </c:layout>
      <c:barChart>
        <c:barDir val="col"/>
        <c:grouping val="clustered"/>
        <c:varyColors val="0"/>
        <c:ser>
          <c:idx val="0"/>
          <c:order val="0"/>
          <c:tx>
            <c:v>2016 m.</c:v>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Helvetica" panose="020B0604020202020204" pitchFamily="34" charset="0"/>
                    <a:ea typeface="+mn-ea"/>
                    <a:cs typeface="Helvetica" panose="020B0604020202020204" pitchFamily="34"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'Radviliškio r._Figures'!$C$67:$C$68</c:f>
              <c:strCache>
                <c:ptCount val="2"/>
                <c:pt idx="0">
                  <c:v>Inertinės atliekos</c:v>
                </c:pt>
                <c:pt idx="1">
                  <c:v>Kitos atliekos</c:v>
                </c:pt>
              </c:strCache>
            </c:strRef>
          </c:cat>
          <c:val>
            <c:numRef>
              <c:f>'Radviliškio r._Figures'!$H$67:$H$68</c:f>
              <c:numCache>
                <c:formatCode>_(* #,##0_);_(* \(#,##0\);_(* "-"??_);_(@_)</c:formatCode>
                <c:ptCount val="2"/>
                <c:pt idx="0">
                  <c:v>3127.4178551000005</c:v>
                </c:pt>
                <c:pt idx="1">
                  <c:v>910.75582385000018</c:v>
                </c:pt>
              </c:numCache>
            </c:numRef>
          </c:val>
          <c:extLst>
            <c:ext xmlns:c16="http://schemas.microsoft.com/office/drawing/2014/chart" uri="{C3380CC4-5D6E-409C-BE32-E72D297353CC}">
              <c16:uniqueId val="{00000000-7ACC-43F6-82F0-F59CA15B7174}"/>
            </c:ext>
          </c:extLst>
        </c:ser>
        <c:ser>
          <c:idx val="1"/>
          <c:order val="1"/>
          <c:tx>
            <c:v>2021 m.</c:v>
          </c:tx>
          <c:spPr>
            <a:solidFill>
              <a:schemeClr val="tx1">
                <a:lumMod val="50000"/>
                <a:lumOff val="50000"/>
              </a:schemeClr>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bg1"/>
                    </a:solidFill>
                    <a:latin typeface="Helvetica" panose="020B0604020202020204" pitchFamily="34" charset="0"/>
                    <a:ea typeface="+mn-ea"/>
                    <a:cs typeface="Helvetica" panose="020B0604020202020204" pitchFamily="34"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'Radviliškio r._Figures'!$C$67:$C$68</c:f>
              <c:strCache>
                <c:ptCount val="2"/>
                <c:pt idx="0">
                  <c:v>Inertinės atliekos</c:v>
                </c:pt>
                <c:pt idx="1">
                  <c:v>Kitos atliekos</c:v>
                </c:pt>
              </c:strCache>
            </c:strRef>
          </c:cat>
          <c:val>
            <c:numRef>
              <c:f>'Radviliškio r._Figures'!$M$67:$M$68</c:f>
              <c:numCache>
                <c:formatCode>_(* #,##0_);_(* \(#,##0\);_(* "-"??_);_(@_)</c:formatCode>
                <c:ptCount val="2"/>
                <c:pt idx="0">
                  <c:v>1192.414876675</c:v>
                </c:pt>
                <c:pt idx="1">
                  <c:v>878.29570959999978</c:v>
                </c:pt>
              </c:numCache>
            </c:numRef>
          </c:val>
          <c:extLst>
            <c:ext xmlns:c16="http://schemas.microsoft.com/office/drawing/2014/chart" uri="{C3380CC4-5D6E-409C-BE32-E72D297353CC}">
              <c16:uniqueId val="{00000001-7ACC-43F6-82F0-F59CA15B7174}"/>
            </c:ext>
          </c:extLst>
        </c:ser>
        <c:dLbls>
          <c:showLegendKey val="0"/>
          <c:showVal val="1"/>
          <c:showCatName val="0"/>
          <c:showSerName val="0"/>
          <c:showPercent val="0"/>
          <c:showBubbleSize val="0"/>
        </c:dLbls>
        <c:gapWidth val="337"/>
        <c:axId val="330970904"/>
        <c:axId val="330973648"/>
      </c:barChart>
      <c:lineChart>
        <c:grouping val="standard"/>
        <c:varyColors val="0"/>
        <c:ser>
          <c:idx val="2"/>
          <c:order val="2"/>
          <c:tx>
            <c:v>% patenka į MKA (2016)</c:v>
          </c:tx>
          <c:spPr>
            <a:ln w="25400" cap="rnd">
              <a:noFill/>
              <a:round/>
            </a:ln>
            <a:effectLst/>
          </c:spPr>
          <c:marker>
            <c:symbol val="circle"/>
            <c:size val="5"/>
            <c:spPr>
              <a:solidFill>
                <a:srgbClr val="C00000"/>
              </a:solidFill>
              <a:ln w="9525">
                <a:noFill/>
              </a:ln>
              <a:effectLst/>
            </c:spPr>
          </c:marker>
          <c:dLbls>
            <c:dLbl>
              <c:idx val="0"/>
              <c:tx>
                <c:rich>
                  <a:bodyPr/>
                  <a:lstStyle/>
                  <a:p>
                    <a:fld id="{D32FBEFD-6062-4338-833D-D4569221A5C1}" type="VALUE">
                      <a:rPr lang="en-US">
                        <a:solidFill>
                          <a:sysClr val="windowText" lastClr="000000"/>
                        </a:solidFill>
                      </a:rPr>
                      <a:pPr/>
                      <a:t>[VALUE]</a:t>
                    </a:fld>
                    <a:endParaRPr 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7ACC-43F6-82F0-F59CA15B7174}"/>
                </c:ext>
              </c:extLst>
            </c:dLbl>
            <c:dLbl>
              <c:idx val="1"/>
              <c:layout>
                <c:manualLayout>
                  <c:x val="-6.8795175046868939E-2"/>
                  <c:y val="0"/>
                </c:manualLayout>
              </c:layout>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Helvetica" panose="020B0604020202020204" pitchFamily="34" charset="0"/>
                      <a:ea typeface="+mn-ea"/>
                      <a:cs typeface="Helvetica" panose="020B0604020202020204" pitchFamily="34" charset="0"/>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ACC-43F6-82F0-F59CA15B7174}"/>
                </c:ext>
              </c:extLst>
            </c:dLbl>
            <c:spPr>
              <a:noFill/>
              <a:ln>
                <a:noFill/>
              </a:ln>
              <a:effectLst/>
            </c:spPr>
            <c:txPr>
              <a:bodyPr rot="0" spcFirstLastPara="1" vertOverflow="ellipsis" vert="horz" wrap="square" anchor="ctr" anchorCtr="1"/>
              <a:lstStyle/>
              <a:p>
                <a:pPr>
                  <a:defRPr sz="800" b="0" i="0" u="none" strike="noStrike" kern="1200" baseline="0">
                    <a:solidFill>
                      <a:schemeClr val="bg1"/>
                    </a:solidFill>
                    <a:latin typeface="Helvetica" panose="020B0604020202020204" pitchFamily="34" charset="0"/>
                    <a:ea typeface="+mn-ea"/>
                    <a:cs typeface="Helvetica"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'Radviliškio r._Figures'!$F$67:$F$68</c:f>
              <c:numCache>
                <c:formatCode>0%</c:formatCode>
                <c:ptCount val="2"/>
                <c:pt idx="0">
                  <c:v>0.9723717899997053</c:v>
                </c:pt>
                <c:pt idx="1">
                  <c:v>0.28128623137826736</c:v>
                </c:pt>
              </c:numCache>
            </c:numRef>
          </c:val>
          <c:smooth val="0"/>
          <c:extLst>
            <c:ext xmlns:c16="http://schemas.microsoft.com/office/drawing/2014/chart" uri="{C3380CC4-5D6E-409C-BE32-E72D297353CC}">
              <c16:uniqueId val="{00000003-7ACC-43F6-82F0-F59CA15B7174}"/>
            </c:ext>
          </c:extLst>
        </c:ser>
        <c:ser>
          <c:idx val="3"/>
          <c:order val="3"/>
          <c:tx>
            <c:v>% patenka į MKA (2021)</c:v>
          </c:tx>
          <c:spPr>
            <a:ln w="25400" cap="rnd">
              <a:noFill/>
              <a:round/>
            </a:ln>
            <a:effectLst/>
          </c:spPr>
          <c:marker>
            <c:symbol val="circle"/>
            <c:size val="5"/>
            <c:spPr>
              <a:solidFill>
                <a:schemeClr val="accent4"/>
              </a:solidFill>
              <a:ln w="9525">
                <a:noFill/>
              </a:ln>
              <a:effectLst/>
            </c:spPr>
          </c:marker>
          <c:dLbls>
            <c:dLbl>
              <c:idx val="0"/>
              <c:layout>
                <c:manualLayout>
                  <c:x val="-7.0879877321016416E-2"/>
                  <c:y val="0"/>
                </c:manualLayout>
              </c:layout>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Helvetica" panose="020B0604020202020204" pitchFamily="34" charset="0"/>
                      <a:ea typeface="+mn-ea"/>
                      <a:cs typeface="Helvetica" panose="020B0604020202020204" pitchFamily="34" charset="0"/>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ACC-43F6-82F0-F59CA15B7174}"/>
                </c:ext>
              </c:extLst>
            </c:dLbl>
            <c:dLbl>
              <c:idx val="1"/>
              <c:layout>
                <c:manualLayout>
                  <c:x val="-2.0847022741475414E-3"/>
                  <c:y val="4.1152263374485597E-2"/>
                </c:manualLayout>
              </c:layout>
              <c:tx>
                <c:rich>
                  <a:bodyPr/>
                  <a:lstStyle/>
                  <a:p>
                    <a:fld id="{0B14A1D6-D8B8-45C4-8C7D-2FA04DEAD5CE}" type="VALUE">
                      <a:rPr lang="en-US">
                        <a:solidFill>
                          <a:sysClr val="windowText" lastClr="000000"/>
                        </a:solidFill>
                      </a:rPr>
                      <a:pPr/>
                      <a:t>[VALUE]</a:t>
                    </a:fld>
                    <a:endParaRPr 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7ACC-43F6-82F0-F59CA15B7174}"/>
                </c:ext>
              </c:extLst>
            </c:dLbl>
            <c:spPr>
              <a:noFill/>
              <a:ln>
                <a:noFill/>
              </a:ln>
              <a:effectLst/>
            </c:spPr>
            <c:txPr>
              <a:bodyPr rot="0" spcFirstLastPara="1" vertOverflow="ellipsis" vert="horz" wrap="square" anchor="ctr" anchorCtr="1"/>
              <a:lstStyle/>
              <a:p>
                <a:pPr>
                  <a:defRPr sz="800" b="0" i="0" u="none" strike="noStrike" kern="1200" baseline="0">
                    <a:solidFill>
                      <a:schemeClr val="bg1"/>
                    </a:solidFill>
                    <a:latin typeface="Helvetica" panose="020B0604020202020204" pitchFamily="34" charset="0"/>
                    <a:ea typeface="+mn-ea"/>
                    <a:cs typeface="Helvetica"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'Radviliškio r._Figures'!$N$67:$N$68</c:f>
              <c:numCache>
                <c:formatCode>0%</c:formatCode>
                <c:ptCount val="2"/>
                <c:pt idx="0">
                  <c:v>0.46923763005055963</c:v>
                </c:pt>
                <c:pt idx="1">
                  <c:v>0.41366549959116533</c:v>
                </c:pt>
              </c:numCache>
            </c:numRef>
          </c:val>
          <c:smooth val="0"/>
          <c:extLst>
            <c:ext xmlns:c16="http://schemas.microsoft.com/office/drawing/2014/chart" uri="{C3380CC4-5D6E-409C-BE32-E72D297353CC}">
              <c16:uniqueId val="{00000006-7ACC-43F6-82F0-F59CA15B7174}"/>
            </c:ext>
          </c:extLst>
        </c:ser>
        <c:dLbls>
          <c:showLegendKey val="0"/>
          <c:showVal val="1"/>
          <c:showCatName val="0"/>
          <c:showSerName val="0"/>
          <c:showPercent val="0"/>
          <c:showBubbleSize val="0"/>
        </c:dLbls>
        <c:marker val="1"/>
        <c:smooth val="0"/>
        <c:axId val="330971296"/>
        <c:axId val="330968944"/>
      </c:lineChart>
      <c:catAx>
        <c:axId val="330970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crossAx val="330973648"/>
        <c:crosses val="autoZero"/>
        <c:auto val="1"/>
        <c:lblAlgn val="ctr"/>
        <c:lblOffset val="100"/>
        <c:noMultiLvlLbl val="0"/>
      </c:catAx>
      <c:valAx>
        <c:axId val="330973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r>
                  <a:rPr lang="en-US"/>
                  <a:t>tonos</a:t>
                </a:r>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title>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crossAx val="330970904"/>
        <c:crosses val="autoZero"/>
        <c:crossBetween val="between"/>
      </c:valAx>
      <c:valAx>
        <c:axId val="330968944"/>
        <c:scaling>
          <c:orientation val="minMax"/>
          <c:max val="1"/>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crossAx val="330971296"/>
        <c:crosses val="max"/>
        <c:crossBetween val="between"/>
      </c:valAx>
      <c:catAx>
        <c:axId val="330971296"/>
        <c:scaling>
          <c:orientation val="minMax"/>
        </c:scaling>
        <c:delete val="1"/>
        <c:axPos val="b"/>
        <c:majorTickMark val="out"/>
        <c:minorTickMark val="none"/>
        <c:tickLblPos val="nextTo"/>
        <c:crossAx val="33096894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800">
          <a:latin typeface="Helvetica" panose="020B0604020202020204" pitchFamily="34" charset="0"/>
          <a:cs typeface="Helvetica" panose="020B0604020202020204" pitchFamily="34"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848017862215811"/>
          <c:y val="5.3030300154535685E-2"/>
          <c:w val="0.83392125974296394"/>
          <c:h val="0.78270791729625899"/>
        </c:manualLayout>
      </c:layout>
      <c:barChart>
        <c:barDir val="col"/>
        <c:grouping val="clustered"/>
        <c:varyColors val="0"/>
        <c:ser>
          <c:idx val="0"/>
          <c:order val="0"/>
          <c:tx>
            <c:strRef>
              <c:f>'[ŠRATC ATP 2022_07_18.xlsx]KA_2A'!$C$579</c:f>
              <c:strCache>
                <c:ptCount val="1"/>
                <c:pt idx="0">
                  <c:v>Panaudota energijai gauti </c:v>
                </c:pt>
              </c:strCache>
            </c:strRef>
          </c:tx>
          <c:spPr>
            <a:solidFill>
              <a:srgbClr val="FFC000"/>
            </a:solidFill>
            <a:ln>
              <a:noFill/>
            </a:ln>
            <a:effectLst/>
          </c:spPr>
          <c:invertIfNegative val="0"/>
          <c:dLbls>
            <c:dLbl>
              <c:idx val="0"/>
              <c:tx>
                <c:rich>
                  <a:bodyPr/>
                  <a:lstStyle/>
                  <a:p>
                    <a:fld id="{1655E5C6-22B6-4FC2-BC65-1CF1CE6D1E01}"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5959-478B-8D8C-149056EB2922}"/>
                </c:ext>
              </c:extLst>
            </c:dLbl>
            <c:dLbl>
              <c:idx val="1"/>
              <c:tx>
                <c:rich>
                  <a:bodyPr/>
                  <a:lstStyle/>
                  <a:p>
                    <a:fld id="{D5104474-243D-44EF-8E3D-7B4340E6AB40}"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5959-478B-8D8C-149056EB2922}"/>
                </c:ext>
              </c:extLst>
            </c:dLbl>
            <c:dLbl>
              <c:idx val="2"/>
              <c:tx>
                <c:rich>
                  <a:bodyPr/>
                  <a:lstStyle/>
                  <a:p>
                    <a:fld id="{CBB6AE66-570A-4200-984A-2A7C990345A3}"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5959-478B-8D8C-149056EB2922}"/>
                </c:ext>
              </c:extLst>
            </c:dLbl>
            <c:dLbl>
              <c:idx val="3"/>
              <c:tx>
                <c:rich>
                  <a:bodyPr/>
                  <a:lstStyle/>
                  <a:p>
                    <a:fld id="{759670FD-540B-45FC-9AE2-54D1D9C76BC7}"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5959-478B-8D8C-149056EB2922}"/>
                </c:ext>
              </c:extLst>
            </c:dLbl>
            <c:dLbl>
              <c:idx val="4"/>
              <c:tx>
                <c:rich>
                  <a:bodyPr/>
                  <a:lstStyle/>
                  <a:p>
                    <a:fld id="{9F5447D6-D718-4391-8F03-9313AE0EFCA4}"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5959-478B-8D8C-149056EB2922}"/>
                </c:ext>
              </c:extLst>
            </c:dLbl>
            <c:dLbl>
              <c:idx val="5"/>
              <c:tx>
                <c:rich>
                  <a:bodyPr/>
                  <a:lstStyle/>
                  <a:p>
                    <a:fld id="{C93BADA4-65E9-40EB-9216-BDE4574CE47B}"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5959-478B-8D8C-149056EB2922}"/>
                </c:ext>
              </c:extLst>
            </c:dLbl>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Helvetica" panose="020B0604020202020204" pitchFamily="34" charset="0"/>
                    <a:ea typeface="+mn-ea"/>
                    <a:cs typeface="Helvetica" panose="020B0604020202020204" pitchFamily="34" charset="0"/>
                  </a:defRPr>
                </a:pPr>
                <a:endParaRPr lang="en-US"/>
              </a:p>
            </c:txPr>
            <c:dLblPos val="ct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numRef>
              <c:f>'[ŠRATC ATP 2022_07_18.xlsx]KA_2A'!$H$1:$M$1</c:f>
              <c:numCache>
                <c:formatCode>General</c:formatCode>
                <c:ptCount val="6"/>
                <c:pt idx="0">
                  <c:v>2016</c:v>
                </c:pt>
                <c:pt idx="1">
                  <c:v>2017</c:v>
                </c:pt>
                <c:pt idx="2">
                  <c:v>2018</c:v>
                </c:pt>
                <c:pt idx="3">
                  <c:v>2019</c:v>
                </c:pt>
                <c:pt idx="4">
                  <c:v>2020</c:v>
                </c:pt>
                <c:pt idx="5">
                  <c:v>2021</c:v>
                </c:pt>
              </c:numCache>
            </c:numRef>
          </c:cat>
          <c:val>
            <c:numRef>
              <c:f>'[ŠRATC ATP 2022_07_18.xlsx]KA_2A'!$H$579:$M$579</c:f>
              <c:numCache>
                <c:formatCode>_(* #,##0_);_(* \(#,##0\);_(* "-"??_);_(@_)</c:formatCode>
                <c:ptCount val="6"/>
                <c:pt idx="0">
                  <c:v>42.12</c:v>
                </c:pt>
                <c:pt idx="1">
                  <c:v>12003.94</c:v>
                </c:pt>
                <c:pt idx="2">
                  <c:v>14335.02</c:v>
                </c:pt>
                <c:pt idx="3">
                  <c:v>15354.46</c:v>
                </c:pt>
                <c:pt idx="4">
                  <c:v>21163.98</c:v>
                </c:pt>
                <c:pt idx="5">
                  <c:v>19557.919999999998</c:v>
                </c:pt>
              </c:numCache>
            </c:numRef>
          </c:val>
          <c:extLst>
            <c:ext xmlns:c15="http://schemas.microsoft.com/office/drawing/2012/chart" uri="{02D57815-91ED-43cb-92C2-25804820EDAC}">
              <c15:datalabelsRange>
                <c15:f>'[ŠRATC ATP 2022_07_18.xlsx]KA_2A'!$H$577:$M$577</c15:f>
                <c15:dlblRangeCache>
                  <c:ptCount val="6"/>
                  <c:pt idx="0">
                    <c:v>0%</c:v>
                  </c:pt>
                  <c:pt idx="1">
                    <c:v>18%</c:v>
                  </c:pt>
                  <c:pt idx="2">
                    <c:v>22%</c:v>
                  </c:pt>
                  <c:pt idx="3">
                    <c:v>24%</c:v>
                  </c:pt>
                  <c:pt idx="4">
                    <c:v>34%</c:v>
                  </c:pt>
                  <c:pt idx="5">
                    <c:v>34%</c:v>
                  </c:pt>
                </c15:dlblRangeCache>
              </c15:datalabelsRange>
            </c:ext>
            <c:ext xmlns:c16="http://schemas.microsoft.com/office/drawing/2014/chart" uri="{C3380CC4-5D6E-409C-BE32-E72D297353CC}">
              <c16:uniqueId val="{00000006-6B2E-4088-80E1-3A605618F8AA}"/>
            </c:ext>
          </c:extLst>
        </c:ser>
        <c:ser>
          <c:idx val="1"/>
          <c:order val="1"/>
          <c:tx>
            <c:strRef>
              <c:f>'[ŠRATC ATP 2022_07_18.xlsx]KA_2A'!$C$583</c:f>
              <c:strCache>
                <c:ptCount val="1"/>
                <c:pt idx="0">
                  <c:v>Pašalinta sąvartyne KA po apdorojimo MBA</c:v>
                </c:pt>
              </c:strCache>
            </c:strRef>
          </c:tx>
          <c:spPr>
            <a:solidFill>
              <a:srgbClr val="C00000"/>
            </a:solidFill>
            <a:ln>
              <a:noFill/>
            </a:ln>
            <a:effectLst/>
          </c:spPr>
          <c:invertIfNegative val="0"/>
          <c:dLbls>
            <c:dLbl>
              <c:idx val="0"/>
              <c:tx>
                <c:rich>
                  <a:bodyPr/>
                  <a:lstStyle/>
                  <a:p>
                    <a:fld id="{47ACCDDA-4922-4DC8-86C6-0E6094D9905B}"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5959-478B-8D8C-149056EB2922}"/>
                </c:ext>
              </c:extLst>
            </c:dLbl>
            <c:dLbl>
              <c:idx val="1"/>
              <c:tx>
                <c:rich>
                  <a:bodyPr/>
                  <a:lstStyle/>
                  <a:p>
                    <a:fld id="{C1C03CF3-F5C3-4BA2-AFFA-2E3AE4DF14FC}"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5959-478B-8D8C-149056EB2922}"/>
                </c:ext>
              </c:extLst>
            </c:dLbl>
            <c:dLbl>
              <c:idx val="2"/>
              <c:tx>
                <c:rich>
                  <a:bodyPr/>
                  <a:lstStyle/>
                  <a:p>
                    <a:fld id="{B23C0224-4246-4DFE-A39E-1FC6E2088866}"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5959-478B-8D8C-149056EB2922}"/>
                </c:ext>
              </c:extLst>
            </c:dLbl>
            <c:dLbl>
              <c:idx val="3"/>
              <c:tx>
                <c:rich>
                  <a:bodyPr/>
                  <a:lstStyle/>
                  <a:p>
                    <a:fld id="{643CA9CE-0ABF-4FBF-A415-60E6F0952C24}"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5959-478B-8D8C-149056EB2922}"/>
                </c:ext>
              </c:extLst>
            </c:dLbl>
            <c:dLbl>
              <c:idx val="4"/>
              <c:tx>
                <c:rich>
                  <a:bodyPr/>
                  <a:lstStyle/>
                  <a:p>
                    <a:fld id="{1B9FE4DD-17BC-4C14-998D-D91F42D80103}"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5959-478B-8D8C-149056EB2922}"/>
                </c:ext>
              </c:extLst>
            </c:dLbl>
            <c:dLbl>
              <c:idx val="5"/>
              <c:tx>
                <c:rich>
                  <a:bodyPr/>
                  <a:lstStyle/>
                  <a:p>
                    <a:fld id="{0E041502-3A35-4926-B4E8-08650453BC59}" type="CELLRANGE">
                      <a:rPr lang="en-US"/>
                      <a:pPr/>
                      <a:t>[CELLRANGE]</a:t>
                    </a:fld>
                    <a:endParaRPr lang="en-US"/>
                  </a:p>
                </c:rich>
              </c:tx>
              <c:dLblPos val="ctr"/>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5959-478B-8D8C-149056EB2922}"/>
                </c:ext>
              </c:extLst>
            </c:dLbl>
            <c:spPr>
              <a:noFill/>
              <a:ln>
                <a:noFill/>
              </a:ln>
              <a:effectLst/>
            </c:spPr>
            <c:txPr>
              <a:bodyPr rot="0" spcFirstLastPara="1" vertOverflow="ellipsis" vert="horz" wrap="square" anchor="ctr" anchorCtr="1"/>
              <a:lstStyle/>
              <a:p>
                <a:pPr>
                  <a:defRPr sz="700" b="0" i="0" u="none" strike="noStrike" kern="1200" baseline="0">
                    <a:solidFill>
                      <a:schemeClr val="bg1"/>
                    </a:solidFill>
                    <a:latin typeface="Helvetica" panose="020B0604020202020204" pitchFamily="34" charset="0"/>
                    <a:ea typeface="+mn-ea"/>
                    <a:cs typeface="Helvetica" panose="020B0604020202020204" pitchFamily="34" charset="0"/>
                  </a:defRPr>
                </a:pPr>
                <a:endParaRPr lang="en-US"/>
              </a:p>
            </c:txPr>
            <c:dLblPos val="ct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numRef>
              <c:f>'[ŠRATC ATP 2022_07_18.xlsx]KA_2A'!$H$1:$M$1</c:f>
              <c:numCache>
                <c:formatCode>General</c:formatCode>
                <c:ptCount val="6"/>
                <c:pt idx="0">
                  <c:v>2016</c:v>
                </c:pt>
                <c:pt idx="1">
                  <c:v>2017</c:v>
                </c:pt>
                <c:pt idx="2">
                  <c:v>2018</c:v>
                </c:pt>
                <c:pt idx="3">
                  <c:v>2019</c:v>
                </c:pt>
                <c:pt idx="4">
                  <c:v>2020</c:v>
                </c:pt>
                <c:pt idx="5">
                  <c:v>2021</c:v>
                </c:pt>
              </c:numCache>
            </c:numRef>
          </c:cat>
          <c:val>
            <c:numRef>
              <c:f>'[ŠRATC ATP 2022_07_18.xlsx]KA_2A'!$H$583:$M$583</c:f>
              <c:numCache>
                <c:formatCode>_(* #,##0_);_(* \(#,##0\);_(* "-"??_);_(@_)</c:formatCode>
                <c:ptCount val="6"/>
                <c:pt idx="0">
                  <c:v>49524.740000000005</c:v>
                </c:pt>
                <c:pt idx="1">
                  <c:v>25197.019999999997</c:v>
                </c:pt>
                <c:pt idx="2">
                  <c:v>25954.359999999997</c:v>
                </c:pt>
                <c:pt idx="3">
                  <c:v>21763.340000000004</c:v>
                </c:pt>
                <c:pt idx="4">
                  <c:v>10576.399999999998</c:v>
                </c:pt>
                <c:pt idx="5">
                  <c:v>18007.759999999998</c:v>
                </c:pt>
              </c:numCache>
            </c:numRef>
          </c:val>
          <c:extLst>
            <c:ext xmlns:c15="http://schemas.microsoft.com/office/drawing/2012/chart" uri="{02D57815-91ED-43cb-92C2-25804820EDAC}">
              <c15:datalabelsRange>
                <c15:f>'[ŠRATC ATP 2022_07_18.xlsx]KA_2A'!$H$593:$M$593</c15:f>
                <c15:dlblRangeCache>
                  <c:ptCount val="6"/>
                  <c:pt idx="0">
                    <c:v>94%</c:v>
                  </c:pt>
                  <c:pt idx="1">
                    <c:v>37%</c:v>
                  </c:pt>
                  <c:pt idx="2">
                    <c:v>40%</c:v>
                  </c:pt>
                  <c:pt idx="3">
                    <c:v>34%</c:v>
                  </c:pt>
                  <c:pt idx="4">
                    <c:v>17%</c:v>
                  </c:pt>
                  <c:pt idx="5">
                    <c:v>31%</c:v>
                  </c:pt>
                </c15:dlblRangeCache>
              </c15:datalabelsRange>
            </c:ext>
            <c:ext xmlns:c16="http://schemas.microsoft.com/office/drawing/2014/chart" uri="{C3380CC4-5D6E-409C-BE32-E72D297353CC}">
              <c16:uniqueId val="{0000000D-6B2E-4088-80E1-3A605618F8AA}"/>
            </c:ext>
          </c:extLst>
        </c:ser>
        <c:dLbls>
          <c:dLblPos val="outEnd"/>
          <c:showLegendKey val="0"/>
          <c:showVal val="1"/>
          <c:showCatName val="0"/>
          <c:showSerName val="0"/>
          <c:showPercent val="0"/>
          <c:showBubbleSize val="0"/>
        </c:dLbls>
        <c:gapWidth val="70"/>
        <c:axId val="326427432"/>
        <c:axId val="326429000"/>
      </c:barChart>
      <c:catAx>
        <c:axId val="326427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crossAx val="326429000"/>
        <c:crosses val="autoZero"/>
        <c:auto val="1"/>
        <c:lblAlgn val="ctr"/>
        <c:lblOffset val="100"/>
        <c:noMultiLvlLbl val="0"/>
      </c:catAx>
      <c:valAx>
        <c:axId val="326429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r>
                  <a:rPr lang="en-US"/>
                  <a:t>tonos</a:t>
                </a:r>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title>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crossAx val="326427432"/>
        <c:crosses val="autoZero"/>
        <c:crossBetween val="between"/>
      </c:valAx>
      <c:spPr>
        <a:noFill/>
        <a:ln>
          <a:noFill/>
        </a:ln>
        <a:effectLst/>
      </c:spPr>
    </c:plotArea>
    <c:legend>
      <c:legendPos val="b"/>
      <c:layout>
        <c:manualLayout>
          <c:xMode val="edge"/>
          <c:yMode val="edge"/>
          <c:x val="0.17114789893211207"/>
          <c:y val="0.91864612922463018"/>
          <c:w val="0.75743650546701147"/>
          <c:h val="7.7537318049747284E-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800">
          <a:latin typeface="Helvetica" panose="020B0604020202020204" pitchFamily="34" charset="0"/>
          <a:cs typeface="Helvetica" panose="020B0604020202020204" pitchFamily="34"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890162375351393"/>
          <c:y val="5.9187516814635459E-2"/>
          <c:w val="0.85185556845358823"/>
          <c:h val="0.76611948930112539"/>
        </c:manualLayout>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0"/>
          </c:trendline>
          <c:xVal>
            <c:numRef>
              <c:f>'[ŠRATC ATP 2022_07_18.xlsx]Figures'!$H$198:$H$204</c:f>
              <c:numCache>
                <c:formatCode>_(* #,##0_);_(* \(#,##0\);_(* "-"??_);_(@_)</c:formatCode>
                <c:ptCount val="7"/>
                <c:pt idx="0">
                  <c:v>39.196741651831474</c:v>
                </c:pt>
                <c:pt idx="1">
                  <c:v>52.738399528116389</c:v>
                </c:pt>
                <c:pt idx="2">
                  <c:v>42.36969306372351</c:v>
                </c:pt>
                <c:pt idx="3">
                  <c:v>35.671150150974476</c:v>
                </c:pt>
                <c:pt idx="4">
                  <c:v>38.72634197130958</c:v>
                </c:pt>
                <c:pt idx="5">
                  <c:v>34.230752620627378</c:v>
                </c:pt>
                <c:pt idx="6">
                  <c:v>47.345381912691913</c:v>
                </c:pt>
              </c:numCache>
            </c:numRef>
          </c:xVal>
          <c:yVal>
            <c:numRef>
              <c:f>'[ŠRATC ATP 2022_07_18.xlsx]Figures'!$I$198:$I$204</c:f>
              <c:numCache>
                <c:formatCode>_(* #,##0.00_);_(* \(#,##0.00\);_(* "-"??_);_(@_)</c:formatCode>
                <c:ptCount val="7"/>
                <c:pt idx="0">
                  <c:v>0.105533419023136</c:v>
                </c:pt>
                <c:pt idx="1">
                  <c:v>0.13713534822601842</c:v>
                </c:pt>
                <c:pt idx="2">
                  <c:v>0.13928230426479948</c:v>
                </c:pt>
                <c:pt idx="3">
                  <c:v>0.16874523887256501</c:v>
                </c:pt>
                <c:pt idx="4">
                  <c:v>9.594163011381554E-2</c:v>
                </c:pt>
                <c:pt idx="5">
                  <c:v>4.8319751801598372E-2</c:v>
                </c:pt>
                <c:pt idx="6">
                  <c:v>0.12240303704420158</c:v>
                </c:pt>
              </c:numCache>
            </c:numRef>
          </c:yVal>
          <c:smooth val="0"/>
          <c:extLst>
            <c:ext xmlns:c16="http://schemas.microsoft.com/office/drawing/2014/chart" uri="{C3380CC4-5D6E-409C-BE32-E72D297353CC}">
              <c16:uniqueId val="{00000001-7D01-485A-A00E-67592CCCF59D}"/>
            </c:ext>
          </c:extLst>
        </c:ser>
        <c:dLbls>
          <c:showLegendKey val="0"/>
          <c:showVal val="0"/>
          <c:showCatName val="0"/>
          <c:showSerName val="0"/>
          <c:showPercent val="0"/>
          <c:showBubbleSize val="0"/>
        </c:dLbls>
        <c:axId val="326428216"/>
        <c:axId val="326428608"/>
      </c:scatterChart>
      <c:valAx>
        <c:axId val="326428216"/>
        <c:scaling>
          <c:orientation val="minMax"/>
          <c:min val="2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kg/gyv.</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_(* #,##0_);_(* \(#,##0\);_(* &quot;-&quot;??_);_(@_)"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n-US"/>
          </a:p>
        </c:txPr>
        <c:crossAx val="326428608"/>
        <c:crosses val="autoZero"/>
        <c:crossBetween val="midCat"/>
      </c:valAx>
      <c:valAx>
        <c:axId val="3264286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a:t>
                </a:r>
                <a:r>
                  <a:rPr lang="en-US" baseline="30000"/>
                  <a:t>3</a:t>
                </a:r>
                <a:r>
                  <a:rPr lang="en-US"/>
                  <a:t>/gyv.</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_(* #,##0.00_);_(* \(#,##0.00\);_(* &quot;-&quot;??_);_(@_)"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428216"/>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481261231541202E-2"/>
          <c:y val="4.7961630695443645E-2"/>
          <c:w val="0.87926295045533864"/>
          <c:h val="0.61271378030002632"/>
        </c:manualLayout>
      </c:layout>
      <c:barChart>
        <c:barDir val="col"/>
        <c:grouping val="stacked"/>
        <c:varyColors val="0"/>
        <c:ser>
          <c:idx val="0"/>
          <c:order val="0"/>
          <c:tx>
            <c:strRef>
              <c:f>'A2 Radviliškis'!$C$53</c:f>
              <c:strCache>
                <c:ptCount val="1"/>
                <c:pt idx="0">
                  <c:v>Popieriaus ir kartono, įskaitant pakuotes, atliekos</c:v>
                </c:pt>
              </c:strCache>
            </c:strRef>
          </c:tx>
          <c:spPr>
            <a:solidFill>
              <a:schemeClr val="accent1"/>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Radviliškis'!$H$53:$V$53</c:f>
              <c:numCache>
                <c:formatCode>_(* #,##0_);_(* \(#,##0\);_(* "-"??_);_(@_)</c:formatCode>
                <c:ptCount val="15"/>
                <c:pt idx="0">
                  <c:v>301.24</c:v>
                </c:pt>
                <c:pt idx="1">
                  <c:v>221</c:v>
                </c:pt>
                <c:pt idx="2">
                  <c:v>457.78700000000003</c:v>
                </c:pt>
                <c:pt idx="3">
                  <c:v>549.8599999999999</c:v>
                </c:pt>
                <c:pt idx="4">
                  <c:v>549.8599999999999</c:v>
                </c:pt>
                <c:pt idx="5">
                  <c:v>494.83699999999999</c:v>
                </c:pt>
                <c:pt idx="6">
                  <c:v>563.21628664290472</c:v>
                </c:pt>
                <c:pt idx="7">
                  <c:v>631.59557328580945</c:v>
                </c:pt>
                <c:pt idx="8">
                  <c:v>699.97485992871418</c:v>
                </c:pt>
                <c:pt idx="9">
                  <c:v>768.35414657161891</c:v>
                </c:pt>
                <c:pt idx="10">
                  <c:v>836.73343321452364</c:v>
                </c:pt>
                <c:pt idx="11">
                  <c:v>905.1127198574286</c:v>
                </c:pt>
                <c:pt idx="12">
                  <c:v>898.91569150487089</c:v>
                </c:pt>
                <c:pt idx="13">
                  <c:v>892.56464506635064</c:v>
                </c:pt>
                <c:pt idx="14">
                  <c:v>940.74001395146138</c:v>
                </c:pt>
              </c:numCache>
            </c:numRef>
          </c:val>
          <c:extLst>
            <c:ext xmlns:c16="http://schemas.microsoft.com/office/drawing/2014/chart" uri="{C3380CC4-5D6E-409C-BE32-E72D297353CC}">
              <c16:uniqueId val="{00000000-C175-4FBD-AE4E-8FCF77734969}"/>
            </c:ext>
          </c:extLst>
        </c:ser>
        <c:ser>
          <c:idx val="1"/>
          <c:order val="1"/>
          <c:tx>
            <c:strRef>
              <c:f>'A2 Radviliškis'!$C$54</c:f>
              <c:strCache>
                <c:ptCount val="1"/>
                <c:pt idx="0">
                  <c:v>Žaliosios atliekos</c:v>
                </c:pt>
              </c:strCache>
            </c:strRef>
          </c:tx>
          <c:spPr>
            <a:solidFill>
              <a:schemeClr val="accent2"/>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Radviliškis'!$H$54:$V$54</c:f>
              <c:numCache>
                <c:formatCode>_(* #,##0_);_(* \(#,##0\);_(* "-"??_);_(@_)</c:formatCode>
                <c:ptCount val="15"/>
                <c:pt idx="0">
                  <c:v>1912.53</c:v>
                </c:pt>
                <c:pt idx="1">
                  <c:v>1659.8650000000005</c:v>
                </c:pt>
                <c:pt idx="2">
                  <c:v>1419.2299999999998</c:v>
                </c:pt>
                <c:pt idx="3">
                  <c:v>1242.0999999999999</c:v>
                </c:pt>
                <c:pt idx="4">
                  <c:v>1226.6600000000001</c:v>
                </c:pt>
                <c:pt idx="5">
                  <c:v>1325.097</c:v>
                </c:pt>
                <c:pt idx="6">
                  <c:v>1316.5083668560987</c:v>
                </c:pt>
                <c:pt idx="7">
                  <c:v>1307.9197337121975</c:v>
                </c:pt>
                <c:pt idx="8">
                  <c:v>1299.3311005682963</c:v>
                </c:pt>
                <c:pt idx="9">
                  <c:v>1290.742467424395</c:v>
                </c:pt>
                <c:pt idx="10">
                  <c:v>1282.1538342804938</c:v>
                </c:pt>
                <c:pt idx="11">
                  <c:v>1273.5652011365928</c:v>
                </c:pt>
                <c:pt idx="12">
                  <c:v>1264.8454919919488</c:v>
                </c:pt>
                <c:pt idx="13">
                  <c:v>1255.9090672158436</c:v>
                </c:pt>
                <c:pt idx="14">
                  <c:v>1323.6956224348003</c:v>
                </c:pt>
              </c:numCache>
            </c:numRef>
          </c:val>
          <c:extLst>
            <c:ext xmlns:c16="http://schemas.microsoft.com/office/drawing/2014/chart" uri="{C3380CC4-5D6E-409C-BE32-E72D297353CC}">
              <c16:uniqueId val="{00000001-C175-4FBD-AE4E-8FCF77734969}"/>
            </c:ext>
          </c:extLst>
        </c:ser>
        <c:ser>
          <c:idx val="2"/>
          <c:order val="2"/>
          <c:tx>
            <c:strRef>
              <c:f>'A2 Radviliškis'!$C$55</c:f>
              <c:strCache>
                <c:ptCount val="1"/>
                <c:pt idx="0">
                  <c:v>Medienos, įskaitant pakuotes, atliekos</c:v>
                </c:pt>
              </c:strCache>
            </c:strRef>
          </c:tx>
          <c:spPr>
            <a:solidFill>
              <a:schemeClr val="accent3"/>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Radviliškis'!$H$55:$V$55</c:f>
              <c:numCache>
                <c:formatCode>_(* #,##0_);_(* \(#,##0\);_(* "-"??_);_(@_)</c:formatCode>
                <c:ptCount val="1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numCache>
            </c:numRef>
          </c:val>
          <c:extLst>
            <c:ext xmlns:c16="http://schemas.microsoft.com/office/drawing/2014/chart" uri="{C3380CC4-5D6E-409C-BE32-E72D297353CC}">
              <c16:uniqueId val="{00000002-C175-4FBD-AE4E-8FCF77734969}"/>
            </c:ext>
          </c:extLst>
        </c:ser>
        <c:ser>
          <c:idx val="3"/>
          <c:order val="3"/>
          <c:tx>
            <c:strRef>
              <c:f>'A2 Radviliškis'!$C$56</c:f>
              <c:strCache>
                <c:ptCount val="1"/>
                <c:pt idx="0">
                  <c:v>Biologiškai skaidžios maisto ir virtuvės atliekos</c:v>
                </c:pt>
              </c:strCache>
            </c:strRef>
          </c:tx>
          <c:spPr>
            <a:solidFill>
              <a:schemeClr val="accent4"/>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Radviliškis'!$H$56:$V$56</c:f>
              <c:numCache>
                <c:formatCode>_(* #,##0_);_(* \(#,##0\);_(* "-"??_);_(@_)</c:formatCode>
                <c:ptCount val="15"/>
                <c:pt idx="0">
                  <c:v>0</c:v>
                </c:pt>
                <c:pt idx="1">
                  <c:v>0</c:v>
                </c:pt>
                <c:pt idx="2">
                  <c:v>0</c:v>
                </c:pt>
                <c:pt idx="3">
                  <c:v>0</c:v>
                </c:pt>
                <c:pt idx="4">
                  <c:v>0</c:v>
                </c:pt>
                <c:pt idx="5">
                  <c:v>0</c:v>
                </c:pt>
                <c:pt idx="6">
                  <c:v>240.7893321929532</c:v>
                </c:pt>
                <c:pt idx="7">
                  <c:v>481.57866438590639</c:v>
                </c:pt>
                <c:pt idx="8">
                  <c:v>722.36799657885956</c:v>
                </c:pt>
                <c:pt idx="9">
                  <c:v>963.15732877181279</c:v>
                </c:pt>
                <c:pt idx="10">
                  <c:v>1203.9466609647659</c:v>
                </c:pt>
                <c:pt idx="11">
                  <c:v>1444.7359931577191</c:v>
                </c:pt>
                <c:pt idx="12">
                  <c:v>1434.8443302574681</c:v>
                </c:pt>
                <c:pt idx="13">
                  <c:v>1424.7068245273622</c:v>
                </c:pt>
                <c:pt idx="14">
                  <c:v>1501.6040859236371</c:v>
                </c:pt>
              </c:numCache>
            </c:numRef>
          </c:val>
          <c:extLst>
            <c:ext xmlns:c16="http://schemas.microsoft.com/office/drawing/2014/chart" uri="{C3380CC4-5D6E-409C-BE32-E72D297353CC}">
              <c16:uniqueId val="{00000003-C175-4FBD-AE4E-8FCF77734969}"/>
            </c:ext>
          </c:extLst>
        </c:ser>
        <c:ser>
          <c:idx val="4"/>
          <c:order val="4"/>
          <c:tx>
            <c:strRef>
              <c:f>'A2 Radviliškis'!$C$57</c:f>
              <c:strCache>
                <c:ptCount val="1"/>
                <c:pt idx="0">
                  <c:v>Tekstilės atliekos</c:v>
                </c:pt>
              </c:strCache>
            </c:strRef>
          </c:tx>
          <c:spPr>
            <a:solidFill>
              <a:schemeClr val="accent5"/>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Radviliškis'!$H$57:$V$57</c:f>
              <c:numCache>
                <c:formatCode>_(* #,##0_);_(* \(#,##0\);_(* "-"??_);_(@_)</c:formatCode>
                <c:ptCount val="15"/>
                <c:pt idx="0">
                  <c:v>1</c:v>
                </c:pt>
                <c:pt idx="1">
                  <c:v>0</c:v>
                </c:pt>
                <c:pt idx="2">
                  <c:v>0</c:v>
                </c:pt>
                <c:pt idx="3">
                  <c:v>12.21</c:v>
                </c:pt>
                <c:pt idx="4">
                  <c:v>10.71</c:v>
                </c:pt>
                <c:pt idx="5">
                  <c:v>91.02000000000001</c:v>
                </c:pt>
                <c:pt idx="6">
                  <c:v>197.95768393783302</c:v>
                </c:pt>
                <c:pt idx="7">
                  <c:v>304.89536787566601</c:v>
                </c:pt>
                <c:pt idx="8">
                  <c:v>411.83305181349903</c:v>
                </c:pt>
                <c:pt idx="9">
                  <c:v>518.77073575133204</c:v>
                </c:pt>
                <c:pt idx="10">
                  <c:v>625.70841968916511</c:v>
                </c:pt>
                <c:pt idx="11">
                  <c:v>732.64610362699807</c:v>
                </c:pt>
                <c:pt idx="12">
                  <c:v>727.62990113977344</c:v>
                </c:pt>
                <c:pt idx="13">
                  <c:v>722.48902826830499</c:v>
                </c:pt>
                <c:pt idx="14">
                  <c:v>761.48471966686304</c:v>
                </c:pt>
              </c:numCache>
            </c:numRef>
          </c:val>
          <c:extLst>
            <c:ext xmlns:c16="http://schemas.microsoft.com/office/drawing/2014/chart" uri="{C3380CC4-5D6E-409C-BE32-E72D297353CC}">
              <c16:uniqueId val="{00000004-C175-4FBD-AE4E-8FCF77734969}"/>
            </c:ext>
          </c:extLst>
        </c:ser>
        <c:ser>
          <c:idx val="5"/>
          <c:order val="5"/>
          <c:tx>
            <c:strRef>
              <c:f>'A2 Radviliškis'!$C$58</c:f>
              <c:strCache>
                <c:ptCount val="1"/>
                <c:pt idx="0">
                  <c:v>Kitos komunalinės biologiškai skaidžios atliekos</c:v>
                </c:pt>
              </c:strCache>
            </c:strRef>
          </c:tx>
          <c:spPr>
            <a:solidFill>
              <a:schemeClr val="accent6"/>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Radviliškis'!$H$58:$V$58</c:f>
              <c:numCache>
                <c:formatCode>General</c:formatCode>
                <c:ptCount val="15"/>
                <c:pt idx="6" formatCode="_(* #,##0_);_(* \(#,##0\);_(* &quot;-&quot;??_);_(@_)">
                  <c:v>0</c:v>
                </c:pt>
                <c:pt idx="7" formatCode="_(* #,##0_);_(* \(#,##0\);_(* &quot;-&quot;??_);_(@_)">
                  <c:v>0</c:v>
                </c:pt>
                <c:pt idx="8" formatCode="_(* #,##0_);_(* \(#,##0\);_(* &quot;-&quot;??_);_(@_)">
                  <c:v>0</c:v>
                </c:pt>
                <c:pt idx="9" formatCode="_(* #,##0_);_(* \(#,##0\);_(* &quot;-&quot;??_);_(@_)">
                  <c:v>0</c:v>
                </c:pt>
                <c:pt idx="10" formatCode="_(* #,##0_);_(* \(#,##0\);_(* &quot;-&quot;??_);_(@_)">
                  <c:v>0</c:v>
                </c:pt>
                <c:pt idx="11" formatCode="_(* #,##0_);_(* \(#,##0\);_(* &quot;-&quot;??_);_(@_)">
                  <c:v>0</c:v>
                </c:pt>
                <c:pt idx="12" formatCode="_(* #,##0_);_(* \(#,##0\);_(* &quot;-&quot;??_);_(@_)">
                  <c:v>0</c:v>
                </c:pt>
                <c:pt idx="13" formatCode="_(* #,##0_);_(* \(#,##0\);_(* &quot;-&quot;??_);_(@_)">
                  <c:v>0</c:v>
                </c:pt>
                <c:pt idx="14" formatCode="_(* #,##0_);_(* \(#,##0\);_(* &quot;-&quot;??_);_(@_)">
                  <c:v>0</c:v>
                </c:pt>
              </c:numCache>
            </c:numRef>
          </c:val>
          <c:extLst>
            <c:ext xmlns:c16="http://schemas.microsoft.com/office/drawing/2014/chart" uri="{C3380CC4-5D6E-409C-BE32-E72D297353CC}">
              <c16:uniqueId val="{00000005-C175-4FBD-AE4E-8FCF77734969}"/>
            </c:ext>
          </c:extLst>
        </c:ser>
        <c:ser>
          <c:idx val="6"/>
          <c:order val="6"/>
          <c:tx>
            <c:strRef>
              <c:f>'A2 Radviliškis'!$C$60</c:f>
              <c:strCache>
                <c:ptCount val="1"/>
                <c:pt idx="0">
                  <c:v>Plastikų įskaitant pakuotes, atliekos</c:v>
                </c:pt>
              </c:strCache>
            </c:strRef>
          </c:tx>
          <c:spPr>
            <a:solidFill>
              <a:schemeClr val="accent1">
                <a:lumMod val="60000"/>
              </a:schemeClr>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Radviliškis'!$H$60:$V$60</c:f>
              <c:numCache>
                <c:formatCode>_(* #,##0_);_(* \(#,##0\);_(* "-"??_);_(@_)</c:formatCode>
                <c:ptCount val="15"/>
                <c:pt idx="0">
                  <c:v>302.26299999999998</c:v>
                </c:pt>
                <c:pt idx="1">
                  <c:v>466.39599999999996</c:v>
                </c:pt>
                <c:pt idx="2">
                  <c:v>527.31600000000003</c:v>
                </c:pt>
                <c:pt idx="3">
                  <c:v>557.942632</c:v>
                </c:pt>
                <c:pt idx="4">
                  <c:v>550.42899999999997</c:v>
                </c:pt>
                <c:pt idx="5">
                  <c:v>541.90400699999998</c:v>
                </c:pt>
                <c:pt idx="6">
                  <c:v>734.66141721856809</c:v>
                </c:pt>
                <c:pt idx="7">
                  <c:v>927.4188274371362</c:v>
                </c:pt>
                <c:pt idx="8">
                  <c:v>1120.1762376557044</c:v>
                </c:pt>
                <c:pt idx="9">
                  <c:v>1312.9336478742725</c:v>
                </c:pt>
                <c:pt idx="10">
                  <c:v>1505.6910580928406</c:v>
                </c:pt>
                <c:pt idx="11">
                  <c:v>1698.4484683114088</c:v>
                </c:pt>
                <c:pt idx="12">
                  <c:v>1717.0205930964305</c:v>
                </c:pt>
                <c:pt idx="13">
                  <c:v>1735.2843634964065</c:v>
                </c:pt>
                <c:pt idx="14">
                  <c:v>1855.3277902386289</c:v>
                </c:pt>
              </c:numCache>
            </c:numRef>
          </c:val>
          <c:extLst>
            <c:ext xmlns:c16="http://schemas.microsoft.com/office/drawing/2014/chart" uri="{C3380CC4-5D6E-409C-BE32-E72D297353CC}">
              <c16:uniqueId val="{00000006-C175-4FBD-AE4E-8FCF77734969}"/>
            </c:ext>
          </c:extLst>
        </c:ser>
        <c:ser>
          <c:idx val="7"/>
          <c:order val="7"/>
          <c:tx>
            <c:strRef>
              <c:f>'A2 Radviliškis'!$C$61</c:f>
              <c:strCache>
                <c:ptCount val="1"/>
                <c:pt idx="0">
                  <c:v>PET pakuočių atliekos</c:v>
                </c:pt>
              </c:strCache>
            </c:strRef>
          </c:tx>
          <c:spPr>
            <a:solidFill>
              <a:schemeClr val="accent2">
                <a:lumMod val="60000"/>
              </a:schemeClr>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Radviliškis'!$H$61:$V$61</c:f>
              <c:numCache>
                <c:formatCode>General</c:formatCode>
                <c:ptCount val="15"/>
                <c:pt idx="6" formatCode="_(* #,##0_);_(* \(#,##0\);_(* &quot;-&quot;??_);_(@_)">
                  <c:v>10.698916442088468</c:v>
                </c:pt>
                <c:pt idx="7" formatCode="_(* #,##0_);_(* \(#,##0\);_(* &quot;-&quot;??_);_(@_)">
                  <c:v>21.397832884176935</c:v>
                </c:pt>
                <c:pt idx="8" formatCode="_(* #,##0_);_(* \(#,##0\);_(* &quot;-&quot;??_);_(@_)">
                  <c:v>32.096749326265403</c:v>
                </c:pt>
                <c:pt idx="9" formatCode="_(* #,##0_);_(* \(#,##0\);_(* &quot;-&quot;??_);_(@_)">
                  <c:v>42.795665768353871</c:v>
                </c:pt>
                <c:pt idx="10" formatCode="_(* #,##0_);_(* \(#,##0\);_(* &quot;-&quot;??_);_(@_)">
                  <c:v>53.494582210442339</c:v>
                </c:pt>
                <c:pt idx="11" formatCode="_(* #,##0_);_(* \(#,##0\);_(* &quot;-&quot;??_);_(@_)">
                  <c:v>64.193498652530806</c:v>
                </c:pt>
                <c:pt idx="12" formatCode="_(* #,##0_);_(* \(#,##0\);_(* &quot;-&quot;??_);_(@_)">
                  <c:v>64.895439093824976</c:v>
                </c:pt>
                <c:pt idx="13" formatCode="_(* #,##0_);_(* \(#,##0\);_(* &quot;-&quot;??_);_(@_)">
                  <c:v>65.58572516516314</c:v>
                </c:pt>
                <c:pt idx="14" formatCode="_(* #,##0_);_(* \(#,##0\);_(* &quot;-&quot;??_);_(@_)">
                  <c:v>70.12281162765872</c:v>
                </c:pt>
              </c:numCache>
            </c:numRef>
          </c:val>
          <c:extLst>
            <c:ext xmlns:c16="http://schemas.microsoft.com/office/drawing/2014/chart" uri="{C3380CC4-5D6E-409C-BE32-E72D297353CC}">
              <c16:uniqueId val="{00000007-C175-4FBD-AE4E-8FCF77734969}"/>
            </c:ext>
          </c:extLst>
        </c:ser>
        <c:ser>
          <c:idx val="8"/>
          <c:order val="8"/>
          <c:tx>
            <c:strRef>
              <c:f>'A2 Radviliškis'!$C$62</c:f>
              <c:strCache>
                <c:ptCount val="1"/>
                <c:pt idx="0">
                  <c:v>Kombinuotų pakuočių atliekos</c:v>
                </c:pt>
              </c:strCache>
            </c:strRef>
          </c:tx>
          <c:spPr>
            <a:solidFill>
              <a:schemeClr val="accent3">
                <a:lumMod val="60000"/>
              </a:schemeClr>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Radviliškis'!$H$62:$V$62</c:f>
              <c:numCache>
                <c:formatCode>_(* #,##0_);_(* \(#,##0\);_(* "-"??_);_(@_)</c:formatCode>
                <c:ptCount val="15"/>
                <c:pt idx="0">
                  <c:v>23.2</c:v>
                </c:pt>
                <c:pt idx="1">
                  <c:v>16.5</c:v>
                </c:pt>
                <c:pt idx="2">
                  <c:v>0</c:v>
                </c:pt>
                <c:pt idx="3">
                  <c:v>0</c:v>
                </c:pt>
                <c:pt idx="4">
                  <c:v>0</c:v>
                </c:pt>
                <c:pt idx="5">
                  <c:v>0</c:v>
                </c:pt>
                <c:pt idx="6">
                  <c:v>0</c:v>
                </c:pt>
                <c:pt idx="7">
                  <c:v>0</c:v>
                </c:pt>
                <c:pt idx="8">
                  <c:v>0</c:v>
                </c:pt>
                <c:pt idx="9">
                  <c:v>0</c:v>
                </c:pt>
                <c:pt idx="10">
                  <c:v>0</c:v>
                </c:pt>
                <c:pt idx="11">
                  <c:v>0</c:v>
                </c:pt>
                <c:pt idx="12">
                  <c:v>0</c:v>
                </c:pt>
                <c:pt idx="13">
                  <c:v>0</c:v>
                </c:pt>
                <c:pt idx="14">
                  <c:v>0</c:v>
                </c:pt>
              </c:numCache>
            </c:numRef>
          </c:val>
          <c:extLst>
            <c:ext xmlns:c16="http://schemas.microsoft.com/office/drawing/2014/chart" uri="{C3380CC4-5D6E-409C-BE32-E72D297353CC}">
              <c16:uniqueId val="{00000008-C175-4FBD-AE4E-8FCF77734969}"/>
            </c:ext>
          </c:extLst>
        </c:ser>
        <c:ser>
          <c:idx val="9"/>
          <c:order val="9"/>
          <c:tx>
            <c:strRef>
              <c:f>'A2 Radviliškis'!$C$63</c:f>
              <c:strCache>
                <c:ptCount val="1"/>
                <c:pt idx="0">
                  <c:v>Metalų, įskaitant pakuotes, atliekos</c:v>
                </c:pt>
              </c:strCache>
            </c:strRef>
          </c:tx>
          <c:spPr>
            <a:solidFill>
              <a:schemeClr val="accent4">
                <a:lumMod val="60000"/>
              </a:schemeClr>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Radviliškis'!$H$63:$V$63</c:f>
              <c:numCache>
                <c:formatCode>_(* #,##0_);_(* \(#,##0\);_(* "-"??_);_(@_)</c:formatCode>
                <c:ptCount val="15"/>
                <c:pt idx="0">
                  <c:v>50.197000000000003</c:v>
                </c:pt>
                <c:pt idx="1">
                  <c:v>58.837000000000003</c:v>
                </c:pt>
                <c:pt idx="2">
                  <c:v>36.971836000000003</c:v>
                </c:pt>
                <c:pt idx="3">
                  <c:v>37.774329999999999</c:v>
                </c:pt>
                <c:pt idx="4">
                  <c:v>46.206999999999994</c:v>
                </c:pt>
                <c:pt idx="5">
                  <c:v>53.171552999999996</c:v>
                </c:pt>
                <c:pt idx="6">
                  <c:v>70.380081783904828</c:v>
                </c:pt>
                <c:pt idx="7">
                  <c:v>87.588610567809667</c:v>
                </c:pt>
                <c:pt idx="8">
                  <c:v>104.79713935171451</c:v>
                </c:pt>
                <c:pt idx="9">
                  <c:v>122.00566813561935</c:v>
                </c:pt>
                <c:pt idx="10">
                  <c:v>139.21419691952417</c:v>
                </c:pt>
                <c:pt idx="11">
                  <c:v>156.42272570342899</c:v>
                </c:pt>
                <c:pt idx="12">
                  <c:v>158.13317052126061</c:v>
                </c:pt>
                <c:pt idx="13">
                  <c:v>159.81521669509959</c:v>
                </c:pt>
                <c:pt idx="14">
                  <c:v>170.87090685240352</c:v>
                </c:pt>
              </c:numCache>
            </c:numRef>
          </c:val>
          <c:extLst>
            <c:ext xmlns:c16="http://schemas.microsoft.com/office/drawing/2014/chart" uri="{C3380CC4-5D6E-409C-BE32-E72D297353CC}">
              <c16:uniqueId val="{00000009-C175-4FBD-AE4E-8FCF77734969}"/>
            </c:ext>
          </c:extLst>
        </c:ser>
        <c:ser>
          <c:idx val="10"/>
          <c:order val="10"/>
          <c:tx>
            <c:strRef>
              <c:f>'A2 Radviliškis'!$C$64</c:f>
              <c:strCache>
                <c:ptCount val="1"/>
                <c:pt idx="0">
                  <c:v>Stiklo įskaitant pakuotes, atliekos</c:v>
                </c:pt>
              </c:strCache>
            </c:strRef>
          </c:tx>
          <c:spPr>
            <a:solidFill>
              <a:schemeClr val="accent5">
                <a:lumMod val="60000"/>
              </a:schemeClr>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Radviliškis'!$H$64:$V$64</c:f>
              <c:numCache>
                <c:formatCode>_(* #,##0_);_(* \(#,##0\);_(* "-"??_);_(@_)</c:formatCode>
                <c:ptCount val="15"/>
                <c:pt idx="0">
                  <c:v>340.06200000000001</c:v>
                </c:pt>
                <c:pt idx="1">
                  <c:v>350.613</c:v>
                </c:pt>
                <c:pt idx="2">
                  <c:v>377.80306899999999</c:v>
                </c:pt>
                <c:pt idx="3">
                  <c:v>438.410661</c:v>
                </c:pt>
                <c:pt idx="4">
                  <c:v>435.57</c:v>
                </c:pt>
                <c:pt idx="5">
                  <c:v>529.66550800000005</c:v>
                </c:pt>
                <c:pt idx="6">
                  <c:v>560.32227660070282</c:v>
                </c:pt>
                <c:pt idx="7">
                  <c:v>590.9790452014056</c:v>
                </c:pt>
                <c:pt idx="8">
                  <c:v>621.63581380210837</c:v>
                </c:pt>
                <c:pt idx="9">
                  <c:v>652.29258240281115</c:v>
                </c:pt>
                <c:pt idx="10">
                  <c:v>682.94935100351393</c:v>
                </c:pt>
                <c:pt idx="11">
                  <c:v>713.60611960421693</c:v>
                </c:pt>
                <c:pt idx="12">
                  <c:v>721.40923058928036</c:v>
                </c:pt>
                <c:pt idx="13">
                  <c:v>729.08278593560578</c:v>
                </c:pt>
                <c:pt idx="14">
                  <c:v>779.51924340827611</c:v>
                </c:pt>
              </c:numCache>
            </c:numRef>
          </c:val>
          <c:extLst>
            <c:ext xmlns:c16="http://schemas.microsoft.com/office/drawing/2014/chart" uri="{C3380CC4-5D6E-409C-BE32-E72D297353CC}">
              <c16:uniqueId val="{0000000A-C175-4FBD-AE4E-8FCF77734969}"/>
            </c:ext>
          </c:extLst>
        </c:ser>
        <c:ser>
          <c:idx val="11"/>
          <c:order val="11"/>
          <c:tx>
            <c:strRef>
              <c:f>'A2 Radviliškis'!$C$66</c:f>
              <c:strCache>
                <c:ptCount val="1"/>
                <c:pt idx="0">
                  <c:v>Inertinės atliekos</c:v>
                </c:pt>
              </c:strCache>
            </c:strRef>
          </c:tx>
          <c:spPr>
            <a:solidFill>
              <a:schemeClr val="accent6">
                <a:lumMod val="60000"/>
              </a:schemeClr>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Radviliškis'!$H$66:$V$66</c:f>
              <c:numCache>
                <c:formatCode>_(* #,##0_);_(* \(#,##0\);_(* "-"??_);_(@_)</c:formatCode>
                <c:ptCount val="15"/>
                <c:pt idx="0">
                  <c:v>88.86</c:v>
                </c:pt>
                <c:pt idx="1">
                  <c:v>1013.2609999999991</c:v>
                </c:pt>
                <c:pt idx="2">
                  <c:v>1048.1289999999997</c:v>
                </c:pt>
                <c:pt idx="3">
                  <c:v>858.96</c:v>
                </c:pt>
                <c:pt idx="4">
                  <c:v>1204.9799999999998</c:v>
                </c:pt>
                <c:pt idx="5">
                  <c:v>1348.76</c:v>
                </c:pt>
                <c:pt idx="6">
                  <c:v>1465.7532104075342</c:v>
                </c:pt>
                <c:pt idx="7">
                  <c:v>1582.7464208150684</c:v>
                </c:pt>
                <c:pt idx="8">
                  <c:v>1699.7396312226026</c:v>
                </c:pt>
                <c:pt idx="9">
                  <c:v>1816.7328416301368</c:v>
                </c:pt>
                <c:pt idx="10">
                  <c:v>1933.726052037671</c:v>
                </c:pt>
                <c:pt idx="11">
                  <c:v>2050.7192624452055</c:v>
                </c:pt>
                <c:pt idx="12">
                  <c:v>2050.4205432258691</c:v>
                </c:pt>
                <c:pt idx="13">
                  <c:v>2049.7640648750598</c:v>
                </c:pt>
                <c:pt idx="14">
                  <c:v>1854.8262716533752</c:v>
                </c:pt>
              </c:numCache>
            </c:numRef>
          </c:val>
          <c:extLst>
            <c:ext xmlns:c16="http://schemas.microsoft.com/office/drawing/2014/chart" uri="{C3380CC4-5D6E-409C-BE32-E72D297353CC}">
              <c16:uniqueId val="{0000000B-C175-4FBD-AE4E-8FCF77734969}"/>
            </c:ext>
          </c:extLst>
        </c:ser>
        <c:ser>
          <c:idx val="12"/>
          <c:order val="12"/>
          <c:tx>
            <c:strRef>
              <c:f>'A2 Radviliškis'!$C$67</c:f>
              <c:strCache>
                <c:ptCount val="1"/>
                <c:pt idx="0">
                  <c:v>Kitos atliekos</c:v>
                </c:pt>
              </c:strCache>
            </c:strRef>
          </c:tx>
          <c:spPr>
            <a:solidFill>
              <a:schemeClr val="accent1">
                <a:lumMod val="80000"/>
                <a:lumOff val="20000"/>
              </a:schemeClr>
            </a:solidFill>
            <a:ln>
              <a:noFill/>
            </a:ln>
            <a:effectLst/>
          </c:spPr>
          <c:invertIfNegative val="0"/>
          <c:cat>
            <c:numRef>
              <c:f>'A2 Radviliškis'!$H$1:$V$1</c:f>
              <c:numCache>
                <c:formatCode>General</c:formatCode>
                <c:ptCount val="15"/>
                <c:pt idx="0">
                  <c:v>2016</c:v>
                </c:pt>
                <c:pt idx="1">
                  <c:v>2017</c:v>
                </c:pt>
                <c:pt idx="2">
                  <c:v>2018</c:v>
                </c:pt>
                <c:pt idx="3">
                  <c:v>2019</c:v>
                </c:pt>
                <c:pt idx="4">
                  <c:v>2020</c:v>
                </c:pt>
                <c:pt idx="5">
                  <c:v>2021</c:v>
                </c:pt>
                <c:pt idx="6">
                  <c:v>2022</c:v>
                </c:pt>
                <c:pt idx="7">
                  <c:v>2023</c:v>
                </c:pt>
                <c:pt idx="8">
                  <c:v>2024</c:v>
                </c:pt>
                <c:pt idx="9">
                  <c:v>2025</c:v>
                </c:pt>
                <c:pt idx="10">
                  <c:v>2026</c:v>
                </c:pt>
                <c:pt idx="11">
                  <c:v>2027</c:v>
                </c:pt>
                <c:pt idx="12">
                  <c:v>2028</c:v>
                </c:pt>
                <c:pt idx="13">
                  <c:v>2029</c:v>
                </c:pt>
                <c:pt idx="14">
                  <c:v>2030</c:v>
                </c:pt>
              </c:numCache>
            </c:numRef>
          </c:cat>
          <c:val>
            <c:numRef>
              <c:f>'A2 Radviliškis'!$H$67:$V$67</c:f>
              <c:numCache>
                <c:formatCode>_(* #,##0_);_(* \(#,##0\);_(* "-"??_);_(@_)</c:formatCode>
                <c:ptCount val="15"/>
                <c:pt idx="0">
                  <c:v>2327.0699999999997</c:v>
                </c:pt>
                <c:pt idx="1">
                  <c:v>1502.8570000000009</c:v>
                </c:pt>
                <c:pt idx="2">
                  <c:v>750.38480000000015</c:v>
                </c:pt>
                <c:pt idx="3">
                  <c:v>745.98899999999992</c:v>
                </c:pt>
                <c:pt idx="4">
                  <c:v>814.48899999999992</c:v>
                </c:pt>
                <c:pt idx="5">
                  <c:v>1244.9069999999999</c:v>
                </c:pt>
                <c:pt idx="6">
                  <c:v>1329.3534925664376</c:v>
                </c:pt>
                <c:pt idx="7">
                  <c:v>1413.7999851328752</c:v>
                </c:pt>
                <c:pt idx="8">
                  <c:v>1498.2464776993129</c:v>
                </c:pt>
                <c:pt idx="9">
                  <c:v>1582.6929702657505</c:v>
                </c:pt>
                <c:pt idx="10">
                  <c:v>1667.1394628321882</c:v>
                </c:pt>
                <c:pt idx="11">
                  <c:v>1751.5859553986263</c:v>
                </c:pt>
                <c:pt idx="12">
                  <c:v>1752.0997449638162</c:v>
                </c:pt>
                <c:pt idx="13">
                  <c:v>1752.329887090129</c:v>
                </c:pt>
                <c:pt idx="14">
                  <c:v>1590.2496567252249</c:v>
                </c:pt>
              </c:numCache>
            </c:numRef>
          </c:val>
          <c:extLst>
            <c:ext xmlns:c16="http://schemas.microsoft.com/office/drawing/2014/chart" uri="{C3380CC4-5D6E-409C-BE32-E72D297353CC}">
              <c16:uniqueId val="{0000000C-C175-4FBD-AE4E-8FCF77734969}"/>
            </c:ext>
          </c:extLst>
        </c:ser>
        <c:dLbls>
          <c:showLegendKey val="0"/>
          <c:showVal val="0"/>
          <c:showCatName val="0"/>
          <c:showSerName val="0"/>
          <c:showPercent val="0"/>
          <c:showBubbleSize val="0"/>
        </c:dLbls>
        <c:gapWidth val="0"/>
        <c:overlap val="100"/>
        <c:axId val="326429392"/>
        <c:axId val="326427040"/>
      </c:barChart>
      <c:catAx>
        <c:axId val="326429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427040"/>
        <c:crosses val="autoZero"/>
        <c:auto val="1"/>
        <c:lblAlgn val="ctr"/>
        <c:lblOffset val="100"/>
        <c:noMultiLvlLbl val="0"/>
      </c:catAx>
      <c:valAx>
        <c:axId val="326427040"/>
        <c:scaling>
          <c:orientation val="minMax"/>
          <c:max val="12000"/>
        </c:scaling>
        <c:delete val="0"/>
        <c:axPos val="l"/>
        <c:majorGridlines>
          <c:spPr>
            <a:ln w="9525" cap="flat" cmpd="sng" algn="ctr">
              <a:solidFill>
                <a:schemeClr val="tx1">
                  <a:lumMod val="15000"/>
                  <a:lumOff val="85000"/>
                </a:schemeClr>
              </a:solidFill>
              <a:round/>
            </a:ln>
            <a:effectLst/>
          </c:spPr>
        </c:maj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429392"/>
        <c:crosses val="autoZero"/>
        <c:crossBetween val="between"/>
        <c:majorUnit val="2000"/>
      </c:valAx>
      <c:spPr>
        <a:noFill/>
        <a:ln>
          <a:noFill/>
        </a:ln>
        <a:effectLst/>
      </c:spPr>
    </c:plotArea>
    <c:legend>
      <c:legendPos val="b"/>
      <c:layout>
        <c:manualLayout>
          <c:xMode val="edge"/>
          <c:yMode val="edge"/>
          <c:x val="6.2035888929360562E-3"/>
          <c:y val="0.78751490023712367"/>
          <c:w val="0.99052328186097516"/>
          <c:h val="0.1981402094429287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0.43932</cdr:x>
      <cdr:y>0.13992</cdr:y>
    </cdr:from>
    <cdr:to>
      <cdr:x>0.61219</cdr:x>
      <cdr:y>0.24804</cdr:y>
    </cdr:to>
    <cdr:sp macro="" textlink="">
      <cdr:nvSpPr>
        <cdr:cNvPr id="2" name="Text Box 1"/>
        <cdr:cNvSpPr txBox="1"/>
      </cdr:nvSpPr>
      <cdr:spPr>
        <a:xfrm xmlns:a="http://schemas.openxmlformats.org/drawingml/2006/main">
          <a:off x="2512932" y="330261"/>
          <a:ext cx="988828" cy="25518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700">
              <a:latin typeface="Helvetica" panose="020B0604020202020204" pitchFamily="34" charset="0"/>
              <a:cs typeface="Helvetica" panose="020B0604020202020204" pitchFamily="34" charset="0"/>
            </a:rPr>
            <a:t>Pakruojis</a:t>
          </a:r>
          <a:endParaRPr lang="en-US" sz="700">
            <a:latin typeface="Helvetica" panose="020B0604020202020204" pitchFamily="34" charset="0"/>
            <a:cs typeface="Helvetica" panose="020B0604020202020204" pitchFamily="34" charset="0"/>
          </a:endParaRPr>
        </a:p>
      </cdr:txBody>
    </cdr:sp>
  </cdr:relSizeAnchor>
  <cdr:relSizeAnchor xmlns:cdr="http://schemas.openxmlformats.org/drawingml/2006/chartDrawing">
    <cdr:from>
      <cdr:x>0.61514</cdr:x>
      <cdr:y>0.23749</cdr:y>
    </cdr:from>
    <cdr:to>
      <cdr:x>0.71076</cdr:x>
      <cdr:y>0.33619</cdr:y>
    </cdr:to>
    <cdr:sp macro="" textlink="">
      <cdr:nvSpPr>
        <cdr:cNvPr id="3" name="Text Box 1"/>
        <cdr:cNvSpPr txBox="1"/>
      </cdr:nvSpPr>
      <cdr:spPr>
        <a:xfrm xmlns:a="http://schemas.openxmlformats.org/drawingml/2006/main">
          <a:off x="3518632" y="560545"/>
          <a:ext cx="546998" cy="23295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700">
              <a:latin typeface="Helvetica" panose="020B0604020202020204" pitchFamily="34" charset="0"/>
              <a:cs typeface="Helvetica" panose="020B0604020202020204" pitchFamily="34" charset="0"/>
            </a:rPr>
            <a:t>Kelmė</a:t>
          </a:r>
          <a:endParaRPr lang="en-US" sz="700">
            <a:latin typeface="Helvetica" panose="020B0604020202020204" pitchFamily="34" charset="0"/>
            <a:cs typeface="Helvetica" panose="020B0604020202020204" pitchFamily="34" charset="0"/>
          </a:endParaRPr>
        </a:p>
      </cdr:txBody>
    </cdr:sp>
  </cdr:relSizeAnchor>
  <cdr:relSizeAnchor xmlns:cdr="http://schemas.openxmlformats.org/drawingml/2006/chartDrawing">
    <cdr:from>
      <cdr:x>0.73618</cdr:x>
      <cdr:y>0.31502</cdr:y>
    </cdr:from>
    <cdr:to>
      <cdr:x>0.90905</cdr:x>
      <cdr:y>0.42313</cdr:y>
    </cdr:to>
    <cdr:sp macro="" textlink="">
      <cdr:nvSpPr>
        <cdr:cNvPr id="4" name="Text Box 1"/>
        <cdr:cNvSpPr txBox="1"/>
      </cdr:nvSpPr>
      <cdr:spPr>
        <a:xfrm xmlns:a="http://schemas.openxmlformats.org/drawingml/2006/main">
          <a:off x="4211003" y="743535"/>
          <a:ext cx="988828" cy="25518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700">
              <a:latin typeface="Helvetica" panose="020B0604020202020204" pitchFamily="34" charset="0"/>
              <a:cs typeface="Helvetica" panose="020B0604020202020204" pitchFamily="34" charset="0"/>
            </a:rPr>
            <a:t>Šiaulių</a:t>
          </a:r>
          <a:r>
            <a:rPr lang="lt-LT" sz="700" baseline="0">
              <a:latin typeface="Helvetica" panose="020B0604020202020204" pitchFamily="34" charset="0"/>
              <a:cs typeface="Helvetica" panose="020B0604020202020204" pitchFamily="34" charset="0"/>
            </a:rPr>
            <a:t> r.</a:t>
          </a:r>
          <a:endParaRPr lang="en-US" sz="700">
            <a:latin typeface="Helvetica" panose="020B0604020202020204" pitchFamily="34" charset="0"/>
            <a:cs typeface="Helvetica" panose="020B0604020202020204" pitchFamily="34" charset="0"/>
          </a:endParaRPr>
        </a:p>
      </cdr:txBody>
    </cdr:sp>
  </cdr:relSizeAnchor>
  <cdr:relSizeAnchor xmlns:cdr="http://schemas.openxmlformats.org/drawingml/2006/chartDrawing">
    <cdr:from>
      <cdr:x>0.86543</cdr:x>
      <cdr:y>0.24611</cdr:y>
    </cdr:from>
    <cdr:to>
      <cdr:x>0.96747</cdr:x>
      <cdr:y>0.35422</cdr:y>
    </cdr:to>
    <cdr:sp macro="" textlink="">
      <cdr:nvSpPr>
        <cdr:cNvPr id="5" name="Text Box 1"/>
        <cdr:cNvSpPr txBox="1"/>
      </cdr:nvSpPr>
      <cdr:spPr>
        <a:xfrm xmlns:a="http://schemas.openxmlformats.org/drawingml/2006/main">
          <a:off x="4950327" y="580892"/>
          <a:ext cx="583698" cy="25518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700">
              <a:latin typeface="Helvetica" panose="020B0604020202020204" pitchFamily="34" charset="0"/>
              <a:cs typeface="Helvetica" panose="020B0604020202020204" pitchFamily="34" charset="0"/>
            </a:rPr>
            <a:t>Joniškis</a:t>
          </a:r>
          <a:endParaRPr lang="en-US" sz="700">
            <a:latin typeface="Helvetica" panose="020B0604020202020204" pitchFamily="34" charset="0"/>
            <a:cs typeface="Helvetica" panose="020B0604020202020204" pitchFamily="34" charset="0"/>
          </a:endParaRPr>
        </a:p>
      </cdr:txBody>
    </cdr:sp>
  </cdr:relSizeAnchor>
  <cdr:relSizeAnchor xmlns:cdr="http://schemas.openxmlformats.org/drawingml/2006/chartDrawing">
    <cdr:from>
      <cdr:x>0.52831</cdr:x>
      <cdr:y>0.27154</cdr:y>
    </cdr:from>
    <cdr:to>
      <cdr:x>0.62778</cdr:x>
      <cdr:y>0.37965</cdr:y>
    </cdr:to>
    <cdr:sp macro="" textlink="">
      <cdr:nvSpPr>
        <cdr:cNvPr id="6" name="Text Box 1"/>
        <cdr:cNvSpPr txBox="1"/>
      </cdr:nvSpPr>
      <cdr:spPr>
        <a:xfrm xmlns:a="http://schemas.openxmlformats.org/drawingml/2006/main">
          <a:off x="3021954" y="640913"/>
          <a:ext cx="568971" cy="25518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700">
              <a:latin typeface="Helvetica" panose="020B0604020202020204" pitchFamily="34" charset="0"/>
              <a:cs typeface="Helvetica" panose="020B0604020202020204" pitchFamily="34" charset="0"/>
            </a:rPr>
            <a:t>Akmenė</a:t>
          </a:r>
          <a:endParaRPr lang="en-US" sz="700">
            <a:latin typeface="Helvetica" panose="020B0604020202020204" pitchFamily="34" charset="0"/>
            <a:cs typeface="Helvetica" panose="020B0604020202020204" pitchFamily="34" charset="0"/>
          </a:endParaRPr>
        </a:p>
      </cdr:txBody>
    </cdr:sp>
  </cdr:relSizeAnchor>
  <cdr:relSizeAnchor xmlns:cdr="http://schemas.openxmlformats.org/drawingml/2006/chartDrawing">
    <cdr:from>
      <cdr:x>0.40805</cdr:x>
      <cdr:y>0.6214</cdr:y>
    </cdr:from>
    <cdr:to>
      <cdr:x>0.58092</cdr:x>
      <cdr:y>0.72952</cdr:y>
    </cdr:to>
    <cdr:sp macro="" textlink="">
      <cdr:nvSpPr>
        <cdr:cNvPr id="7" name="Text Box 1"/>
        <cdr:cNvSpPr txBox="1"/>
      </cdr:nvSpPr>
      <cdr:spPr>
        <a:xfrm xmlns:a="http://schemas.openxmlformats.org/drawingml/2006/main">
          <a:off x="2334057" y="1466697"/>
          <a:ext cx="988828" cy="25518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700">
              <a:latin typeface="Helvetica" panose="020B0604020202020204" pitchFamily="34" charset="0"/>
              <a:cs typeface="Helvetica" panose="020B0604020202020204" pitchFamily="34" charset="0"/>
            </a:rPr>
            <a:t>Šiaulių m.</a:t>
          </a:r>
          <a:endParaRPr lang="en-US" sz="700">
            <a:latin typeface="Helvetica" panose="020B0604020202020204" pitchFamily="34" charset="0"/>
            <a:cs typeface="Helvetica" panose="020B0604020202020204" pitchFamily="34" charset="0"/>
          </a:endParaRPr>
        </a:p>
      </cdr:txBody>
    </cdr:sp>
  </cdr:relSizeAnchor>
  <cdr:relSizeAnchor xmlns:cdr="http://schemas.openxmlformats.org/drawingml/2006/chartDrawing">
    <cdr:from>
      <cdr:x>0.50933</cdr:x>
      <cdr:y>0.41947</cdr:y>
    </cdr:from>
    <cdr:to>
      <cdr:x>0.6822</cdr:x>
      <cdr:y>0.52759</cdr:y>
    </cdr:to>
    <cdr:sp macro="" textlink="">
      <cdr:nvSpPr>
        <cdr:cNvPr id="8" name="Text Box 1"/>
        <cdr:cNvSpPr txBox="1"/>
      </cdr:nvSpPr>
      <cdr:spPr>
        <a:xfrm xmlns:a="http://schemas.openxmlformats.org/drawingml/2006/main">
          <a:off x="2913423" y="990081"/>
          <a:ext cx="988828" cy="25518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700">
              <a:latin typeface="Helvetica" panose="020B0604020202020204" pitchFamily="34" charset="0"/>
              <a:cs typeface="Helvetica" panose="020B0604020202020204" pitchFamily="34" charset="0"/>
            </a:rPr>
            <a:t>Radviliškis</a:t>
          </a:r>
          <a:endParaRPr lang="en-US" sz="700">
            <a:latin typeface="Helvetica" panose="020B0604020202020204" pitchFamily="34" charset="0"/>
            <a:cs typeface="Helvetica" panose="020B0604020202020204" pitchFamily="34"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2eb8829fd524a23875bcd9a984e6638" PartId="155a890c8ddc44ae84372880fe7f959f"/>
  <Part Type="patvirtinta" Title="RADVILIŠKIO RAJONO SAVIVALDYBĖS ATLIEKŲ PREVENCIJOS IR TVARKYMO 2021–2027 M. PLANAS" DocPartId="75cddb208d2a4e72a7559ae73e931fad" PartId="bb6f194ef61f4e84a29a6f8ef8c79af6">
    <Part Type="punktas" Nr="1" Abbr="1 p." DocPartId="a840a50878a7479aa15ae5a67516b862" PartId="f6f6f8e27ea5429aaec21e7ad2f19edf">
      <Part Type="papunktis" Nr="1.1" Abbr="1.1 pp." DocPartId="cfc8172f95f74079be37a27fb2845345" PartId="847727370a9a4db68e9ff94c7b23d635"/>
      <Part Type="papunktis" Nr="1.2" Abbr="1.2 pp." DocPartId="90e3299f50624a3688be4406ce1769ca" PartId="04c353af7bca4d6a8c7657648c75e526">
        <Part Type="papunktis" Nr="1.2.1" Abbr="1.2.1 pp." DocPartId="93863115d63944d897d73e9b94f927de" PartId="3c307adda67241cabb5cdc284ff61930"/>
        <Part Type="papunktis" Nr="1.2.2" Abbr="1.2.2 pp." DocPartId="2d7350de50844c34b12010159cdfd8aa" PartId="2733d75603cc4b8aa549a8e7d46c13a2"/>
      </Part>
      <Part Type="papunktis" Nr="1.3" Abbr="1.3 pp." DocPartId="70abfb815f5f431c9ece03e5b581853a" PartId="f058d90de2444b249afd46acc56c60bc"/>
      <Part Type="papunktis" Nr="1.4" Abbr="1.4 pp." DocPartId="23a1ae1323b24d2abffc73af7e973eee" PartId="b891935904744b648a0a16b6f40f30b5"/>
      <Part Type="papunktis" Nr="1.5" Abbr="1.5 pp." DocPartId="646e31f9fa70489592064eb8e4f9a251" PartId="d398975b581145b089ffb8ce797f0cfb">
        <Part Type="papunktis" Nr="1.5.1" Abbr="1.5.1 pp." DocPartId="a8089381bf904684b01dd259fff7c34d" PartId="4335e53a45724efc94f98e06ae59253e"/>
        <Part Type="papunktis" Nr="1.5.2" Abbr="1.5.2 pp." DocPartId="7cdd75abb95d45938d766b341de1a4f4" PartId="962caf2ed9a843dd82f8ae611c6a2062"/>
        <Part Type="papunktis" Nr="1.5.3" Abbr="1.5.3 pp." DocPartId="fdd4688391a94c459c50287706b5ddb4" PartId="1c096f4235f44a33a8caa631828e6a6e"/>
      </Part>
      <Part Type="papunktis" Nr="1.6" Abbr="1.6 pp." DocPartId="8fc32521e5c749f79005b9aeb78e373d" PartId="26ec8ccdf3fc4c96ac99140a4578337f"/>
      <Part Type="papunktis" Nr="1.7" Abbr="1.7 pp." DocPartId="e211dbea4da044cc837f2b8d9d62544b" PartId="ec52414e2fd44ba68e3926644458dd4c"/>
      <Part Type="papunktis" Nr="1.8" Abbr="1.8 pp." DocPartId="4e44fa6bc359453db31db79ea47c5e6f" PartId="e05e170a3d8d4f8687133bf44ed47a5b"/>
    </Part>
    <Part Type="punktas" Nr="2" Abbr="2 p." DocPartId="24d23449760446dda81dc295f0c3d229" PartId="0f3eefd9834e4d2586854cfe0988e20b">
      <Part Type="papunktis" Nr="2.1" Abbr="2.1 pp." DocPartId="903fe2e5c2af4cd7a3082203c88740a4" PartId="95ff8aa7198f444789dbc1221b7d4086"/>
      <Part Type="papunktis" Nr="2.2" Abbr="2.2 pp." DocPartId="0f238054b1a34786af38c62cb43e3af4" PartId="6667af2d416844fa8666e8de03d49a01"/>
      <Part Type="papunktis" Nr="2.3" Abbr="2.3 pp." DocPartId="f02f968765924471aa9c39a9a3035f24" PartId="8c68cfb01e734a35b77dbff577a88941"/>
      <Part Type="papunktis" Nr="2.4" Abbr="2.4 pp." DocPartId="ad52bf399c5141d796ec8af2fd636b60" PartId="28c540c26b534735ba6fa24d691a487d">
        <Part Type="papunktis" Nr="2.4.1" Abbr="2.4.1 pp." DocPartId="82094d05bf4b4b448fcade919035e407" PartId="71e0256422cd4cb287904450784535a3"/>
        <Part Type="papunktis" Nr="2.4.2" Abbr="2.4.2 pp." DocPartId="b323f9c8665c460a95f6298ffa14668d" PartId="27874121fbba4cb395b5029f609435f1"/>
        <Part Type="papunktis" Nr="2.4.3" Abbr="2.4.3 pp." DocPartId="4e89815bbadd476499527dc9ff872309" PartId="b842fdb3113d467c9c5ffa66b1857e81"/>
        <Part Type="papunktis" Nr="2.4.4" Abbr="2.4.4 pp." DocPartId="8efddc630c0647b694413370086064f0" PartId="c47576e57f004cb68a5e2b73a478a38a"/>
        <Part Type="papunktis" Nr="2.4.5" Abbr="2.4.5 pp." DocPartId="876848759aa54ec9a93f74acb00bc7b9" PartId="bdb14e065c96455ba43959fccba976c0"/>
        <Part Type="papunktis" Nr="2.4.6" Abbr="2.4.6 pp." DocPartId="990fb26ef01942c5ac8af46cf02af29e" PartId="0d573fee1bab41f39f3882a3d0ad1ea1"/>
      </Part>
      <Part Type="papunktis" Nr="2.5" Abbr="2.5 pp." DocPartId="b4ed2d9350c94dcf94b926304a3765f1" PartId="bce03044777a435eaadf75a97264fcd1"/>
    </Part>
    <Part Type="punktas" Nr="3" Abbr="3 p." DocPartId="c6ced6291c3e4b4e82dc823ac5712e0d" PartId="138d126c9acf4464879d92646f261be4">
      <Part Type="papunktis" Nr="3.1" Abbr="3.1 pp." DocPartId="3904f8f806d6409e9ae28e8ed920a90a" PartId="3ec2943fdf21437b82ec56db6aa8fb2e"/>
      <Part Type="papunktis" Nr="3.2" Abbr="3.2 pp." DocPartId="13a1d8b0e3d34ae89e06b41e94fffdd7" PartId="402a37268b044c359ed27b7a82657f55"/>
    </Part>
    <Part Type="punktas" Nr="1" Abbr="1 p." Notes="Numeris ne iš eilės. Trūksta dalių? [DocDalys]" DocPartId="e0511935da854971918b1cf2c09d498a" PartId="af04bd84340c48b99405528c23ebed5f"/>
    <Part Type="punktas" Nr="2" Abbr="2 p." DocPartId="5f208b8d64c647698232e9a7847ec53a" PartId="eb98fc6ea28940599a4b69a3de7b89cc"/>
    <Part Type="punktas" Nr="3" Abbr="3 p." DocPartId="da2731247be54c5abfb99a57938fb7b8" PartId="bc457ef9e82b44a38392734d714dcb2c"/>
    <Part Type="punktas" Nr="1" Abbr="1 p." Notes="Numeris ne iš eilės. Trūksta dalių? [DocDalys]" DocPartId="d57a9141a7dc4a7d9b125bf5702c7099" PartId="fa7f139ececb422396c2685e1ae470e8">
      <Part Type="papunktis" Nr="1.1" Abbr="1.1 pp." DocPartId="6639494e8aae48cf91115e1f0999e496" PartId="bf130cd68d7a4a2eb66cb2b5495ab705"/>
      <Part Type="papunktis" Nr="1.2" Abbr="1.2 pp." DocPartId="2c80444c864147229a4d57085963e713" PartId="2e0b99659dd047c29465452011a298d9">
        <Part Type="papunktis" Nr="1.2.1" Abbr="1.2.1 pp." DocPartId="548807268a494b44addf0b25b832ef61" PartId="eabc8d975a664af5baeaf0e0c3593317">
          <Part Type="strPapunktis" Nr="1" Abbr="1.2.1 pp. 1 pp." DocPartId="c5a41170de90483e984837fb76e5633d" PartId="a4cbd38f62294002a32b5ecde0992b90"/>
          <Part Type="strPapunktis" Nr="2" Abbr="1.2.1 pp. 2 pp." DocPartId="16b8fa3f6f4d4d5f8916c5c42ce83844" PartId="7b6d976a40ce4ff48aa5a6a409133ed6"/>
          <Part Type="strPapunktis" Nr="3" Abbr="1.2.1 pp. 3 pp." DocPartId="8dde212f9b894b1cb429b77c3f4b4e6f" PartId="5ae6fd8bda304689b252ad9e9c5dae9c"/>
          <Part Type="strPapunktis" Nr="4" Abbr="1.2.1 pp. 4 pp." DocPartId="cbec40cda98e420ebd72960c48209f13" PartId="05e27d9aaf21444b93173782c0678d3a"/>
          <Part Type="strPapunktis" Nr="5" Abbr="1.2.1 pp. 5 pp." DocPartId="bcb579abd2404a56a51205ea10993546" PartId="8d415dafc5c74cfc8847e4acc86af359"/>
        </Part>
        <Part Type="papunktis" Nr="1.2.2" Abbr="1.2.2 pp." DocPartId="171ddee9a4c24712a311241e8f4ff777" PartId="a02a9a8a26de4fb2ad4148e9402ab440"/>
      </Part>
      <Part Type="papunktis" Nr="1.3" Abbr="1.3 pp." DocPartId="8ece0235e99f4d9ca49147040240ec53" PartId="d551c1ca3b954c28926248117500b392"/>
      <Part Type="papunktis" Nr="1.4" Abbr="1.4 pp." DocPartId="453d2fc63c5b4025a1a2475fec1c8857" PartId="81376f83d9414cbb93da3b700cbc925f"/>
      <Part Type="papunktis" Nr="1.5" Abbr="1.5 pp." DocPartId="347aaacca6cf473aac032232f81eb5ed" PartId="dd4ca2ab018d407eaa81e1c8a68dae47">
        <Part Type="papunktis" Nr="1.5.1" Abbr="1.5.1 pp." DocPartId="1443238f170947c88e2f3bde784ba36e" PartId="3de4dd62c8f040f18f20883be9a5bb2a"/>
        <Part Type="papunktis" Nr="1.5.2" Abbr="1.5.2 pp." DocPartId="7ebe3398afcd4342b68f94cfd78fd0f2" PartId="ada62449009f4348a90747b18ef8a652"/>
        <Part Type="papunktis" Nr="1.5.3" Abbr="1.5.3 pp." DocPartId="bccd2fad6b9a4d278cf422c1c5efbd3c" PartId="a023a9571f1d4bd6adcdeb7e43ae355a"/>
      </Part>
      <Part Type="papunktis" Nr="1.6" Abbr="1.6 pp." DocPartId="e45add977e524916873c419ba13a3980" PartId="d105d52fbef044ac9b919eb595d7e937"/>
      <Part Type="papunktis" Nr="1.7" Abbr="1.7 pp." DocPartId="3cd35d37c84548939e1ab4dbb73b4f07" PartId="f46f30a3a8244e98b41d71981886d87c"/>
      <Part Type="papunktis" Nr="1.8" Abbr="1.8 pp." DocPartId="c4e2ca91d39841c884a155a349a8eaef" PartId="a82da48b848a49589592e8a636f63c6c"/>
    </Part>
    <Part Type="punktas" Nr="2" Abbr="2 p." DocPartId="ce586be9e8d34fc6836c4c4dfc11b91e" PartId="a18d69a21633409a9b1f66171a588253">
      <Part Type="papunktis" Nr="2.1" Abbr="2.1 pp." DocPartId="cefe3debbfeb41f7be713e61626a3b01" PartId="e3ecbeefb52d454488fc6bac393cdc69"/>
      <Part Type="papunktis" Nr="2.2" Abbr="2.2 pp." DocPartId="95544caad8d54d71a0191ea3a2093857" PartId="9ad020ca1dd647ee86f9c67cf8429205"/>
    </Part>
    <Part Type="skirsnis" Title="1 tikslas. Bendradarbiaujant su atliekų turėtojais, ugdyti jų sąmoningumą ir atliekų prevencijos ir tvarkymo prioritetų supratimą (permąstyti, sumažinti, naudoti pakartotinai ir perdirbti)" DocPartId="1f771839dc6e4022a896abfe47b32ee6" PartId="0ce459b8e8db4eb5824191096c52f2fb">
      <Part Type="papunktis" Nr="1.1" Abbr="1.1 pp." Notes="Numeris ne iš eilės. Trūksta dalių? [DocDalys]" DocPartId="c15a8702e9384c9093642e2ef90e0553" PartId="838ba03d23af48349fefc5113f8c0e83"/>
      <Part Type="papunktis" Nr="1.2" Abbr="1.2 pp." DocPartId="da7799d1b4f2465abca80f8fdb1e491d" PartId="cfb27aa3c7e54d68a51b169da5f7a59b"/>
    </Part>
    <Part Type="skirsnis" Title="2 tikslas. Mažinti susidarančių komunalinių atliekų kiekį ir šiukšlinimą" DocPartId="3f63ba865403424c818c272c645f8a56" PartId="fff4eff791dc431aa444b4731d40600b">
      <Part Type="papunktis" Nr="2.1" Abbr="2.1 pp." Notes="Numeris ne iš eilės. Trūksta dalių? [DocDalys]" DocPartId="be417fdd5bf941dcb1a1fd0cb3df423b" PartId="69fc40b4bafa4ad09126e0aebecd0374"/>
      <Part Type="papunktis" Nr="2.2" Abbr="2.2 pp." DocPartId="f9626b160f73413ebcf7b40600fac33a" PartId="245e69abc69f427eb2cf2e9b4ecce119"/>
      <Part Type="papunktis" Nr="2.3" Abbr="2.3 pp." DocPartId="16e9a32a2a384a6889eb60b499c31454" PartId="b1da8c1bd88c46a1bf27b0a8304875c2"/>
      <Part Type="papunktis" Nr="2.4" Abbr="2.4 pp." DocPartId="e3d5e180756b449996c7bec39cfb8b62" PartId="1594349f64524da8a492c16028569ee5"/>
      <Part Type="papunktis" Nr="3.1" Abbr="3.1 pp." Notes="Numeris ne iš eilės. Trūksta dalių? [DocDalys]" DocPartId="f027d0338433423cb6fbfaafd4fa194f" PartId="9e9bb1a04d0f41bf922fb5ac9f820aff"/>
      <Part Type="papunktis" Nr="3.2" Abbr="3.2 pp." DocPartId="565d622bfcb746439453c54695f848ea" PartId="558b0d42c4cc4f55ae7f57bed481c685"/>
      <Part Type="papunktis" Nr="3.3" Abbr="3.3 pp." DocPartId="993ccf8887dd44b68871f00e79c21938" PartId="15322f3d23264adba5c1d09c60e6fe2f"/>
      <Part Type="papunktis" Nr="3.4" Abbr="3.4 pp." DocPartId="38aa0c56b16b48248fbda2a4b7860a3c" PartId="8d3f0d6a44de4ce1b0c91e74e8a7259a"/>
      <Part Type="papunktis" Nr="3.5" Abbr="3.5 pp." DocPartId="5afefc2bcc13457bbc77f38a4f743232" PartId="7df42e1ab1044aa495126099824771cb"/>
    </Part>
    <Part Type="skirsnis" Title="4 tikslas. Užtikrinti aplinkos apsaugos ir visuomenės sveikatos saugos reikalavimus atitinkantį komunalinių atliekų tvarkymą" DocPartId="1c3728edc13b41f08edc7a711852365c" PartId="14f9672220f94ff78b182ac1ef0fa7ad">
      <Part Type="papunktis" Nr="4.1" Abbr="4.1 pp." Notes="Numeris ne iš eilės. Trūksta dalių? [DocDalys]" DocPartId="796b8384c2354496a69f13ae36451119" PartId="cc70817ee58248cab3cf9ae630ee7d87"/>
      <Part Type="papunktis" Nr="4.2" Abbr="4.2 pp." DocPartId="9b291d4349df4912ae8cffc763001d7a" PartId="5d5b62b4a6f0404ba4ac4d08b39a2608"/>
      <Part Type="papunktis" Nr="4.3" Abbr="4.3 pp." DocPartId="029ba14395e9488d972c475bde8b4acb" PartId="95e99366611a42b0b8cf8114a44c9608"/>
      <Part Type="papunktis" Nr="4.4" Abbr="4.4 pp." DocPartId="4247cb9a08ba48a4b6cb1bb4d76bad39" PartId="17565d9817704dc19238bc2392e36bf2"/>
      <Part Type="papunktis" Nr="4.5" Abbr="4.5 pp." DocPartId="55106aae0ee646e09963f26e68c0314e" PartId="31c3a446a61a43acbdffbfccedd0726e"/>
      <Part Type="papunktis" Nr="2.3" Abbr="2.3 pp." Notes="Numeris ne iš eilės. Trūksta dalių? [DocDalys]" DocPartId="1d2aeca7620b412f8492c108b0315c94" PartId="38f050fea0f849c682b832be7c224457"/>
      <Part Type="papunktis" Nr="2.4" Abbr="2.4 pp." DocPartId="8d11bf53e938475fbcbc85ee0d4a5269" PartId="ad84ca3ea9364b8c951257a0ae9fc5f7">
        <Part Type="papunktis" Nr="2.4.1" Abbr="2.4.1 pp." DocPartId="0b8cbaf3e8504fac8ace94b2acb3bebe" PartId="1823f2e8bd2b43719c63968980294ca0"/>
        <Part Type="papunktis" Nr="2.4.2" Abbr="2.4.2 pp." DocPartId="74cfce0d28a44507be8390fe4543d067" PartId="5d05e44b42f54a96b2ed6fe27dff1d25"/>
        <Part Type="papunktis" Nr="2.4.3" Abbr="2.4.3 pp." DocPartId="4353ec1f848a407c96fb2d1f4c9d4ab5" PartId="080e0f10412243dd80ebbfc34e076753"/>
        <Part Type="papunktis" Nr="2.4.4" Abbr="2.4.4 pp." DocPartId="698903eb8bf643da9e7601d57b3d077f" PartId="dc9ed0679f6a4959932301ee2a009936"/>
        <Part Type="papunktis" Nr="2.4.5" Abbr="2.4.5 pp." DocPartId="7c016a3a703843e1bab233c755f7d8c8" PartId="d325af6917dc44acad05bd73abfcac23"/>
        <Part Type="papunktis" Nr="2.4.6" Abbr="2.4.6 pp." DocPartId="1bdaa6085ff94f00bf23704a3c5a95bf" PartId="bee809e59afd4c35b9f7a56e505a182a"/>
      </Part>
      <Part Type="papunktis" Nr="2.5" Abbr="2.5 pp." DocPartId="96d463d389bb488e8cb29ae4e0cde89f" PartId="f550b5611eb64ca78513f14371cbc26d"/>
      <Part Type="punktas" Nr="3" Abbr="3 p." DocPartId="e2776078ad834ade9f38375897327779" PartId="263f7f28b7db4ec492599103708295fa">
        <Part Type="papunktis" Nr="3.1" Abbr="3.1 pp." DocPartId="1863f0407f4148aea2fe82a50926e08e" PartId="9eab03e6d8c8497ba7a7964007084792"/>
        <Part Type="papunktis" Nr="3.2" Abbr="3.2 pp." DocPartId="906762a6506c4931a0d87b7579ebb042" PartId="c03d629ba52f473ea62f7611f1e5256e"/>
      </Part>
      <Part Type="punktas" Nr="1" Abbr="1 p." Notes="Numeris ne iš eilės. Trūksta dalių? [DocDalys]" DocPartId="0247b910786c4e2bb187719f33269eb9" PartId="ee9496dda42b4bde8ab30066dba9e18e"/>
      <Part Type="punktas" Nr="2" Abbr="2 p." DocPartId="cacd89dd9cec4d6baf79310cdf488887" PartId="8a1303c8dd584f9ca0d6d08a2484639e"/>
    </Part>
    <Part Type="pabaiga" DocPartId="63616af67cd240dcb925464cc5369a58" PartId="3a0fe132229f40838a82e52b41e57f6e"/>
  </Part>
</Parts>
</file>

<file path=customXml/itemProps1.xml><?xml version="1.0" encoding="utf-8"?>
<ds:datastoreItem xmlns:ds="http://schemas.openxmlformats.org/officeDocument/2006/customXml" ds:itemID="{DD072B22-B300-45AF-9ED1-7A6A681EBD98}">
  <ds:schemaRefs>
    <ds:schemaRef ds:uri="http://schemas.openxmlformats.org/officeDocument/2006/bibliography"/>
  </ds:schemaRefs>
</ds:datastoreItem>
</file>

<file path=customXml/itemProps2.xml><?xml version="1.0" encoding="utf-8"?>
<ds:datastoreItem xmlns:ds="http://schemas.openxmlformats.org/officeDocument/2006/customXml" ds:itemID="{156A9F24-2931-41D9-9011-8B2EFA705B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24033</Words>
  <Characters>163426</Characters>
  <Application>Microsoft Office Word</Application>
  <DocSecurity>4</DocSecurity>
  <Lines>6537</Lines>
  <Paragraphs>4165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183294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2023-09-06T05:50:00Z</dcterms:created>
  <dc:creator>Karolis Bliabas</dc:creator>
  <lastModifiedBy>adlibuser</lastModifiedBy>
  <lastPrinted>2022-03-20T16:17:00Z</lastPrinted>
  <dcterms:modified xsi:type="dcterms:W3CDTF">2023-09-06T05:50:00Z</dcterms:modified>
  <revision>2</revision>
</coreProperties>
</file>