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6C10" w14:textId="2728140D" w:rsidR="004613D4" w:rsidRDefault="00602987" w:rsidP="004613D4">
      <w:pPr>
        <w:pStyle w:val="Betarp"/>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t xml:space="preserve">                      </w:t>
      </w:r>
      <w:r w:rsidR="004613D4">
        <w:rPr>
          <w:rFonts w:ascii="Times New Roman" w:hAnsi="Times New Roman"/>
          <w:sz w:val="24"/>
          <w:szCs w:val="24"/>
        </w:rPr>
        <w:t xml:space="preserve">PATVIRTINTA </w:t>
      </w:r>
    </w:p>
    <w:p w14:paraId="68527BE0" w14:textId="0AECA4BE" w:rsidR="004613D4" w:rsidRDefault="004613D4" w:rsidP="004613D4">
      <w:pPr>
        <w:pStyle w:val="Betarp"/>
        <w:jc w:val="center"/>
        <w:rPr>
          <w:rFonts w:ascii="Times New Roman" w:hAnsi="Times New Roman"/>
          <w:sz w:val="24"/>
          <w:szCs w:val="24"/>
        </w:rPr>
      </w:pPr>
      <w:r>
        <w:rPr>
          <w:rFonts w:ascii="Times New Roman" w:hAnsi="Times New Roman"/>
          <w:sz w:val="24"/>
          <w:szCs w:val="24"/>
        </w:rPr>
        <w:t xml:space="preserve">                                             </w:t>
      </w:r>
      <w:r w:rsidR="00602987">
        <w:rPr>
          <w:rFonts w:ascii="Times New Roman" w:hAnsi="Times New Roman"/>
          <w:sz w:val="24"/>
          <w:szCs w:val="24"/>
        </w:rPr>
        <w:t xml:space="preserve">                      </w:t>
      </w:r>
      <w:r>
        <w:rPr>
          <w:rFonts w:ascii="Times New Roman" w:hAnsi="Times New Roman"/>
          <w:sz w:val="24"/>
          <w:szCs w:val="24"/>
        </w:rPr>
        <w:t>Kelmės rajono savivaldybės tarybos</w:t>
      </w:r>
    </w:p>
    <w:p w14:paraId="2932E898" w14:textId="51AF6442" w:rsidR="004613D4" w:rsidRDefault="004613D4" w:rsidP="00255A6B">
      <w:pPr>
        <w:pStyle w:val="Betarp"/>
        <w:jc w:val="center"/>
        <w:rPr>
          <w:rFonts w:ascii="Times New Roman" w:hAnsi="Times New Roman"/>
          <w:sz w:val="24"/>
          <w:szCs w:val="24"/>
        </w:rPr>
      </w:pPr>
      <w:r>
        <w:rPr>
          <w:rFonts w:ascii="Times New Roman" w:hAnsi="Times New Roman"/>
          <w:sz w:val="24"/>
          <w:szCs w:val="24"/>
        </w:rPr>
        <w:t xml:space="preserve">                                                            </w:t>
      </w:r>
      <w:r w:rsidR="00602987">
        <w:rPr>
          <w:rFonts w:ascii="Times New Roman" w:hAnsi="Times New Roman"/>
          <w:sz w:val="24"/>
          <w:szCs w:val="24"/>
        </w:rPr>
        <w:t xml:space="preserve">                      </w:t>
      </w:r>
      <w:r>
        <w:rPr>
          <w:rFonts w:ascii="Times New Roman" w:hAnsi="Times New Roman"/>
          <w:sz w:val="24"/>
          <w:szCs w:val="24"/>
        </w:rPr>
        <w:t xml:space="preserve">2022 m. balandžio </w:t>
      </w:r>
      <w:r w:rsidR="00602987">
        <w:rPr>
          <w:rFonts w:ascii="Times New Roman" w:hAnsi="Times New Roman"/>
          <w:sz w:val="24"/>
          <w:szCs w:val="24"/>
        </w:rPr>
        <w:t>28</w:t>
      </w:r>
      <w:r>
        <w:rPr>
          <w:rFonts w:ascii="Times New Roman" w:hAnsi="Times New Roman"/>
          <w:sz w:val="24"/>
          <w:szCs w:val="24"/>
        </w:rPr>
        <w:t xml:space="preserve"> d. sprendimu Nr. T-</w:t>
      </w:r>
      <w:r w:rsidR="00602987">
        <w:rPr>
          <w:rFonts w:ascii="Times New Roman" w:hAnsi="Times New Roman"/>
          <w:sz w:val="24"/>
          <w:szCs w:val="24"/>
        </w:rPr>
        <w:t>123</w:t>
      </w:r>
    </w:p>
    <w:p w14:paraId="0C84B201" w14:textId="77777777" w:rsidR="00255A6B" w:rsidRPr="00255A6B" w:rsidRDefault="00255A6B" w:rsidP="00255A6B">
      <w:pPr>
        <w:pStyle w:val="Betarp"/>
        <w:jc w:val="center"/>
        <w:rPr>
          <w:rFonts w:ascii="Times New Roman" w:hAnsi="Times New Roman"/>
          <w:sz w:val="24"/>
          <w:szCs w:val="24"/>
        </w:rPr>
      </w:pPr>
    </w:p>
    <w:p w14:paraId="3A55BF5F" w14:textId="7D98A9AC" w:rsidR="00255A6B" w:rsidRPr="007615C5" w:rsidRDefault="007615C5" w:rsidP="00FE0470">
      <w:pPr>
        <w:jc w:val="center"/>
        <w:rPr>
          <w:rFonts w:ascii="Times New Roman" w:hAnsi="Times New Roman"/>
          <w:b/>
          <w:bCs/>
          <w:sz w:val="24"/>
          <w:szCs w:val="24"/>
        </w:rPr>
      </w:pPr>
      <w:r w:rsidRPr="007615C5">
        <w:rPr>
          <w:rFonts w:ascii="Times New Roman" w:hAnsi="Times New Roman"/>
          <w:b/>
          <w:bCs/>
          <w:sz w:val="24"/>
          <w:szCs w:val="24"/>
          <w:lang w:val="lt-LT"/>
        </w:rPr>
        <w:t>VIEŠOSIOS ĮSTAIGOS TYTUVĖNŲ PIRMINĖS SVEIKATOS PRIEŽIŪROS CENTRO 2022 METŲ SIEKTINŲ VEIKLOS RODIKLIŲ PROJEKT</w:t>
      </w:r>
      <w:r>
        <w:rPr>
          <w:rFonts w:ascii="Times New Roman" w:hAnsi="Times New Roman"/>
          <w:b/>
          <w:bCs/>
          <w:sz w:val="24"/>
          <w:szCs w:val="24"/>
          <w:lang w:val="lt-LT"/>
        </w:rPr>
        <w:t>AS</w:t>
      </w:r>
    </w:p>
    <w:tbl>
      <w:tblPr>
        <w:tblW w:w="9639" w:type="dxa"/>
        <w:tblInd w:w="-5" w:type="dxa"/>
        <w:tblLook w:val="04A0" w:firstRow="1" w:lastRow="0" w:firstColumn="1" w:lastColumn="0" w:noHBand="0" w:noVBand="1"/>
      </w:tblPr>
      <w:tblGrid>
        <w:gridCol w:w="570"/>
        <w:gridCol w:w="4398"/>
        <w:gridCol w:w="4671"/>
      </w:tblGrid>
      <w:tr w:rsidR="00CB639B" w14:paraId="2B2DCDF4" w14:textId="77777777" w:rsidTr="00CB639B">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0EBE11CD"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Eil. Nr.</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CBDA3E4" w14:textId="3DDC4E19"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Veiklos rezultatų vertinimo rodikliai </w:t>
            </w:r>
          </w:p>
        </w:tc>
        <w:tc>
          <w:tcPr>
            <w:tcW w:w="4673" w:type="dxa"/>
            <w:tcBorders>
              <w:top w:val="single" w:sz="4" w:space="0" w:color="auto"/>
              <w:left w:val="single" w:sz="4" w:space="0" w:color="auto"/>
              <w:bottom w:val="single" w:sz="4" w:space="0" w:color="auto"/>
              <w:right w:val="single" w:sz="4" w:space="0" w:color="auto"/>
            </w:tcBorders>
            <w:vAlign w:val="center"/>
            <w:hideMark/>
          </w:tcPr>
          <w:p w14:paraId="02452112"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Siektina reikšmė</w:t>
            </w:r>
          </w:p>
        </w:tc>
      </w:tr>
      <w:tr w:rsidR="00854638" w14:paraId="02172F18" w14:textId="77777777" w:rsidTr="00CB639B">
        <w:trPr>
          <w:trHeight w:val="581"/>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34A3D1B" w14:textId="23D9C712" w:rsidR="00854638" w:rsidRPr="0027357B" w:rsidRDefault="00854638" w:rsidP="00854638">
            <w:pPr>
              <w:pStyle w:val="Sraopastraipa"/>
              <w:suppressAutoHyphens w:val="0"/>
              <w:spacing w:after="0" w:line="240" w:lineRule="auto"/>
              <w:ind w:left="-75"/>
              <w:rPr>
                <w:rFonts w:ascii="Times New Roman" w:hAnsi="Times New Roman"/>
                <w:sz w:val="24"/>
                <w:szCs w:val="24"/>
                <w:lang w:val="lt-LT"/>
              </w:rPr>
            </w:pPr>
            <w:r w:rsidRPr="0027357B">
              <w:rPr>
                <w:rFonts w:ascii="Times New Roman" w:hAnsi="Times New Roman"/>
                <w:b/>
                <w:sz w:val="24"/>
                <w:szCs w:val="24"/>
                <w:lang w:val="lt-LT"/>
              </w:rPr>
              <w:t>I. Veiklos finansinių rezultatų vertinimo rodikliai:</w:t>
            </w:r>
          </w:p>
        </w:tc>
      </w:tr>
      <w:tr w:rsidR="00CB639B" w14:paraId="7BB311C0" w14:textId="77777777" w:rsidTr="00CB639B">
        <w:trPr>
          <w:trHeight w:val="63"/>
        </w:trPr>
        <w:tc>
          <w:tcPr>
            <w:tcW w:w="567" w:type="dxa"/>
            <w:tcBorders>
              <w:top w:val="single" w:sz="4" w:space="0" w:color="auto"/>
              <w:left w:val="single" w:sz="4" w:space="0" w:color="auto"/>
              <w:bottom w:val="single" w:sz="4" w:space="0" w:color="auto"/>
              <w:right w:val="single" w:sz="4" w:space="0" w:color="auto"/>
            </w:tcBorders>
            <w:vAlign w:val="center"/>
            <w:hideMark/>
          </w:tcPr>
          <w:p w14:paraId="1742DCF7"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1.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7B23A29A" w14:textId="0E24CEF3" w:rsidR="00CB639B" w:rsidRPr="0027357B" w:rsidRDefault="00CB639B" w:rsidP="00BA1E1D">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praėjusių metų veiklos rezultatų ataskaitoje nurodytas pajamų ir sąnaudų skirtumas (grynasis perviršis ar deficitas)</w:t>
            </w:r>
          </w:p>
        </w:tc>
        <w:tc>
          <w:tcPr>
            <w:tcW w:w="4673" w:type="dxa"/>
            <w:tcBorders>
              <w:top w:val="single" w:sz="4" w:space="0" w:color="auto"/>
              <w:left w:val="single" w:sz="4" w:space="0" w:color="auto"/>
              <w:bottom w:val="single" w:sz="4" w:space="0" w:color="auto"/>
              <w:right w:val="single" w:sz="4" w:space="0" w:color="auto"/>
            </w:tcBorders>
            <w:vAlign w:val="center"/>
          </w:tcPr>
          <w:p w14:paraId="2121FAF6" w14:textId="41A61507" w:rsidR="00CB639B" w:rsidRPr="0027357B" w:rsidRDefault="00CB639B" w:rsidP="002D1E4D">
            <w:pPr>
              <w:suppressAutoHyphens w:val="0"/>
              <w:spacing w:after="0" w:line="240" w:lineRule="auto"/>
              <w:jc w:val="center"/>
              <w:rPr>
                <w:rFonts w:ascii="Times New Roman" w:hAnsi="Times New Roman"/>
                <w:sz w:val="24"/>
                <w:szCs w:val="24"/>
              </w:rPr>
            </w:pPr>
            <w:r w:rsidRPr="0027357B">
              <w:rPr>
                <w:rFonts w:ascii="Times New Roman" w:hAnsi="Times New Roman"/>
                <w:sz w:val="24"/>
                <w:szCs w:val="24"/>
              </w:rPr>
              <w:t>Būti nenuostolingai</w:t>
            </w:r>
          </w:p>
        </w:tc>
      </w:tr>
      <w:tr w:rsidR="00CB639B" w14:paraId="5024C2E2" w14:textId="77777777" w:rsidTr="00CB639B">
        <w:trPr>
          <w:trHeight w:val="112"/>
        </w:trPr>
        <w:tc>
          <w:tcPr>
            <w:tcW w:w="567" w:type="dxa"/>
            <w:tcBorders>
              <w:top w:val="single" w:sz="4" w:space="0" w:color="auto"/>
              <w:left w:val="single" w:sz="4" w:space="0" w:color="auto"/>
              <w:bottom w:val="single" w:sz="4" w:space="0" w:color="auto"/>
              <w:right w:val="single" w:sz="4" w:space="0" w:color="auto"/>
            </w:tcBorders>
            <w:vAlign w:val="center"/>
            <w:hideMark/>
          </w:tcPr>
          <w:p w14:paraId="1FBCF8CD" w14:textId="77777777" w:rsidR="00CB639B" w:rsidRPr="0027357B" w:rsidRDefault="00CB639B" w:rsidP="00BA1E1D">
            <w:pPr>
              <w:suppressAutoHyphens w:val="0"/>
              <w:spacing w:after="0" w:line="240" w:lineRule="auto"/>
              <w:jc w:val="center"/>
              <w:rPr>
                <w:rFonts w:ascii="Times New Roman" w:hAnsi="Times New Roman"/>
                <w:b/>
                <w:sz w:val="24"/>
                <w:szCs w:val="24"/>
                <w:lang w:val="lt-LT"/>
              </w:rPr>
            </w:pPr>
            <w:r w:rsidRPr="0027357B">
              <w:rPr>
                <w:rFonts w:ascii="Times New Roman" w:hAnsi="Times New Roman"/>
                <w:b/>
                <w:sz w:val="24"/>
                <w:szCs w:val="24"/>
                <w:lang w:val="lt-LT"/>
              </w:rPr>
              <w:t xml:space="preserve">2.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2FA1824D" w14:textId="77777777" w:rsidR="00CB639B" w:rsidRPr="0027357B" w:rsidRDefault="00CB639B" w:rsidP="00BA1E1D">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sąnaudų darbo užmokesčiui dalis</w:t>
            </w:r>
          </w:p>
        </w:tc>
        <w:tc>
          <w:tcPr>
            <w:tcW w:w="4673" w:type="dxa"/>
            <w:tcBorders>
              <w:top w:val="single" w:sz="4" w:space="0" w:color="auto"/>
              <w:left w:val="single" w:sz="4" w:space="0" w:color="auto"/>
              <w:bottom w:val="single" w:sz="4" w:space="0" w:color="auto"/>
              <w:right w:val="single" w:sz="4" w:space="0" w:color="auto"/>
            </w:tcBorders>
            <w:vAlign w:val="center"/>
          </w:tcPr>
          <w:p w14:paraId="621095CB" w14:textId="313BDD2F" w:rsidR="00CB639B" w:rsidRPr="0027357B" w:rsidRDefault="00CB639B" w:rsidP="002D1E4D">
            <w:pPr>
              <w:suppressAutoHyphens w:val="0"/>
              <w:spacing w:after="0" w:line="240" w:lineRule="auto"/>
              <w:jc w:val="center"/>
              <w:rPr>
                <w:rFonts w:ascii="Times New Roman" w:hAnsi="Times New Roman"/>
                <w:sz w:val="24"/>
                <w:szCs w:val="24"/>
              </w:rPr>
            </w:pPr>
            <w:r w:rsidRPr="0027357B">
              <w:rPr>
                <w:rFonts w:ascii="Times New Roman" w:hAnsi="Times New Roman"/>
                <w:sz w:val="24"/>
                <w:szCs w:val="24"/>
                <w:lang w:val="lt-LT"/>
              </w:rPr>
              <w:t>Ne mažiau kaip 80 proc. papildomų PSDF biudžeto lėšų paslaugoms apmokėti panaudojamos darbo užmokesčiui didinti.</w:t>
            </w:r>
          </w:p>
        </w:tc>
      </w:tr>
      <w:tr w:rsidR="00CB639B" w14:paraId="5E7308B2"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2D554AF8" w14:textId="77777777" w:rsidR="00CB639B" w:rsidRPr="0027357B" w:rsidRDefault="00CB639B" w:rsidP="00BA1E1D">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 xml:space="preserve">3. </w:t>
            </w:r>
          </w:p>
        </w:tc>
        <w:tc>
          <w:tcPr>
            <w:tcW w:w="4399" w:type="dxa"/>
            <w:tcBorders>
              <w:top w:val="single" w:sz="4" w:space="0" w:color="auto"/>
              <w:left w:val="single" w:sz="4" w:space="0" w:color="auto"/>
              <w:bottom w:val="single" w:sz="4" w:space="0" w:color="auto"/>
              <w:right w:val="single" w:sz="4" w:space="0" w:color="auto"/>
            </w:tcBorders>
            <w:vAlign w:val="center"/>
            <w:hideMark/>
          </w:tcPr>
          <w:p w14:paraId="3C29D107" w14:textId="77777777" w:rsidR="00CB639B" w:rsidRPr="0027357B" w:rsidRDefault="00CB639B" w:rsidP="00BA1E1D">
            <w:pPr>
              <w:suppressAutoHyphens w:val="0"/>
              <w:spacing w:after="0" w:line="240" w:lineRule="auto"/>
              <w:rPr>
                <w:rFonts w:ascii="Times New Roman" w:hAnsi="Times New Roman"/>
                <w:b/>
                <w:sz w:val="24"/>
                <w:szCs w:val="24"/>
                <w:lang w:val="lt-LT"/>
              </w:rPr>
            </w:pPr>
            <w:r w:rsidRPr="0027357B">
              <w:rPr>
                <w:rFonts w:ascii="Times New Roman" w:hAnsi="Times New Roman"/>
                <w:b/>
                <w:sz w:val="24"/>
                <w:szCs w:val="24"/>
                <w:lang w:val="lt-LT"/>
              </w:rPr>
              <w:t>Įstaigos sąnaudų valdymo išlaidoms dalis</w:t>
            </w:r>
          </w:p>
        </w:tc>
        <w:tc>
          <w:tcPr>
            <w:tcW w:w="4673" w:type="dxa"/>
            <w:tcBorders>
              <w:top w:val="single" w:sz="4" w:space="0" w:color="auto"/>
              <w:left w:val="single" w:sz="4" w:space="0" w:color="auto"/>
              <w:bottom w:val="single" w:sz="4" w:space="0" w:color="auto"/>
              <w:right w:val="single" w:sz="4" w:space="0" w:color="auto"/>
            </w:tcBorders>
            <w:vAlign w:val="center"/>
          </w:tcPr>
          <w:p w14:paraId="2B44D794" w14:textId="483B3E5F"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daugiau kai 7,00 proc.</w:t>
            </w:r>
          </w:p>
        </w:tc>
      </w:tr>
      <w:tr w:rsidR="00CB639B" w14:paraId="60850007"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7E2177DE" w14:textId="77777777" w:rsidR="00CB639B" w:rsidRPr="0027357B" w:rsidRDefault="00CB639B" w:rsidP="00BA1E1D">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4.</w:t>
            </w:r>
          </w:p>
        </w:tc>
        <w:tc>
          <w:tcPr>
            <w:tcW w:w="4399" w:type="dxa"/>
            <w:tcBorders>
              <w:top w:val="single" w:sz="4" w:space="0" w:color="auto"/>
              <w:left w:val="single" w:sz="4" w:space="0" w:color="auto"/>
              <w:bottom w:val="single" w:sz="4" w:space="0" w:color="auto"/>
              <w:right w:val="single" w:sz="4" w:space="0" w:color="auto"/>
            </w:tcBorders>
            <w:vAlign w:val="center"/>
            <w:hideMark/>
          </w:tcPr>
          <w:p w14:paraId="65006C5E" w14:textId="5DCFB752" w:rsidR="00CB639B" w:rsidRPr="0027357B" w:rsidRDefault="00CB639B" w:rsidP="00BA1E1D">
            <w:pPr>
              <w:suppressAutoHyphens w:val="0"/>
              <w:spacing w:after="0" w:line="240" w:lineRule="auto"/>
              <w:jc w:val="both"/>
              <w:rPr>
                <w:rFonts w:ascii="Times New Roman" w:hAnsi="Times New Roman"/>
                <w:b/>
                <w:sz w:val="24"/>
                <w:szCs w:val="24"/>
                <w:lang w:val="lt-LT"/>
              </w:rPr>
            </w:pPr>
            <w:r w:rsidRPr="0027357B">
              <w:rPr>
                <w:rFonts w:ascii="Times New Roman" w:hAnsi="Times New Roman"/>
                <w:b/>
                <w:sz w:val="24"/>
                <w:szCs w:val="24"/>
                <w:lang w:val="lt-LT"/>
              </w:rPr>
              <w:t>Įstaigos finansinių įsipareigojimų dalis nuo metinio įstaigos biudžeto</w:t>
            </w:r>
          </w:p>
        </w:tc>
        <w:tc>
          <w:tcPr>
            <w:tcW w:w="4673" w:type="dxa"/>
            <w:tcBorders>
              <w:top w:val="single" w:sz="4" w:space="0" w:color="auto"/>
              <w:left w:val="single" w:sz="4" w:space="0" w:color="auto"/>
              <w:bottom w:val="single" w:sz="4" w:space="0" w:color="auto"/>
              <w:right w:val="single" w:sz="4" w:space="0" w:color="auto"/>
            </w:tcBorders>
            <w:vAlign w:val="center"/>
          </w:tcPr>
          <w:p w14:paraId="5C4A4191" w14:textId="16D68B81"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Įsipareigojimų koeficientas ne didesnis kaip 0,1</w:t>
            </w:r>
          </w:p>
        </w:tc>
      </w:tr>
      <w:tr w:rsidR="00CB639B" w14:paraId="7BFC7747"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6A8E56B1" w14:textId="765EF060" w:rsidR="00CB639B" w:rsidRPr="0027357B" w:rsidRDefault="00CB639B" w:rsidP="00BA1E1D">
            <w:pPr>
              <w:suppressAutoHyphens w:val="0"/>
              <w:spacing w:after="0" w:line="240" w:lineRule="auto"/>
              <w:jc w:val="center"/>
              <w:rPr>
                <w:rFonts w:ascii="Times New Roman" w:hAnsi="Times New Roman"/>
                <w:b/>
                <w:sz w:val="24"/>
                <w:szCs w:val="24"/>
              </w:rPr>
            </w:pPr>
            <w:r w:rsidRPr="0027357B">
              <w:rPr>
                <w:rFonts w:ascii="Times New Roman" w:hAnsi="Times New Roman"/>
                <w:b/>
                <w:sz w:val="24"/>
                <w:szCs w:val="24"/>
              </w:rPr>
              <w:t>5.</w:t>
            </w:r>
          </w:p>
        </w:tc>
        <w:tc>
          <w:tcPr>
            <w:tcW w:w="4399" w:type="dxa"/>
            <w:tcBorders>
              <w:top w:val="single" w:sz="4" w:space="0" w:color="auto"/>
              <w:left w:val="single" w:sz="4" w:space="0" w:color="auto"/>
              <w:bottom w:val="single" w:sz="4" w:space="0" w:color="auto"/>
              <w:right w:val="single" w:sz="4" w:space="0" w:color="auto"/>
            </w:tcBorders>
            <w:vAlign w:val="center"/>
          </w:tcPr>
          <w:p w14:paraId="71A0C374" w14:textId="3FC138D5" w:rsidR="00CB639B" w:rsidRPr="0027357B" w:rsidRDefault="00CB639B" w:rsidP="00BA1E1D">
            <w:pPr>
              <w:suppressAutoHyphens w:val="0"/>
              <w:spacing w:after="0" w:line="240" w:lineRule="auto"/>
              <w:jc w:val="both"/>
              <w:rPr>
                <w:rFonts w:ascii="Times New Roman" w:hAnsi="Times New Roman"/>
                <w:b/>
                <w:sz w:val="24"/>
                <w:szCs w:val="24"/>
                <w:lang w:val="lt-LT"/>
              </w:rPr>
            </w:pPr>
            <w:r w:rsidRPr="0027357B">
              <w:rPr>
                <w:rFonts w:ascii="Times New Roman" w:hAnsi="Times New Roman"/>
                <w:b/>
                <w:sz w:val="24"/>
                <w:szCs w:val="24"/>
                <w:lang w:val="lt-LT"/>
              </w:rPr>
              <w:t>Papildomų finansavimo šaltinių pritraukimas</w:t>
            </w:r>
          </w:p>
        </w:tc>
        <w:tc>
          <w:tcPr>
            <w:tcW w:w="4673" w:type="dxa"/>
            <w:tcBorders>
              <w:top w:val="single" w:sz="4" w:space="0" w:color="auto"/>
              <w:left w:val="single" w:sz="4" w:space="0" w:color="auto"/>
              <w:bottom w:val="single" w:sz="4" w:space="0" w:color="auto"/>
              <w:right w:val="single" w:sz="4" w:space="0" w:color="auto"/>
            </w:tcBorders>
            <w:vAlign w:val="center"/>
          </w:tcPr>
          <w:p w14:paraId="3F771C59" w14:textId="6BA981BF" w:rsidR="00CB639B" w:rsidRPr="0027357B" w:rsidRDefault="00CB639B" w:rsidP="00346315">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ASPĮ per pastaruosius 3 m. yra pasirašiusi bent vieną sutartį dėl dalyvavimo projekte, iš kurio gauna papildomą finansavimą</w:t>
            </w:r>
          </w:p>
        </w:tc>
      </w:tr>
      <w:tr w:rsidR="00CB639B" w14:paraId="7BA74D84" w14:textId="77777777" w:rsidTr="00CB639B">
        <w:trPr>
          <w:trHeight w:val="39"/>
        </w:trPr>
        <w:tc>
          <w:tcPr>
            <w:tcW w:w="9639" w:type="dxa"/>
            <w:gridSpan w:val="3"/>
            <w:tcBorders>
              <w:top w:val="single" w:sz="4" w:space="0" w:color="auto"/>
              <w:left w:val="single" w:sz="4" w:space="0" w:color="auto"/>
              <w:bottom w:val="single" w:sz="4" w:space="0" w:color="auto"/>
              <w:right w:val="single" w:sz="4" w:space="0" w:color="auto"/>
            </w:tcBorders>
            <w:vAlign w:val="center"/>
          </w:tcPr>
          <w:p w14:paraId="695EF9F0" w14:textId="4C7A23F5" w:rsidR="00CB639B" w:rsidRPr="0027357B" w:rsidRDefault="00CB639B" w:rsidP="00BA1E1D">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II. Veiklos rezultatų vertinimo rodikliai:</w:t>
            </w:r>
          </w:p>
        </w:tc>
      </w:tr>
      <w:tr w:rsidR="00CB639B" w14:paraId="5CF1B089"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5C55BF48" w14:textId="4BD93690" w:rsidR="00CB639B" w:rsidRPr="0027357B" w:rsidRDefault="00CB639B" w:rsidP="00BA1E1D">
            <w:pPr>
              <w:suppressAutoHyphens w:val="0"/>
              <w:spacing w:after="0" w:line="240" w:lineRule="auto"/>
              <w:jc w:val="center"/>
              <w:rPr>
                <w:rFonts w:ascii="Times New Roman" w:hAnsi="Times New Roman"/>
                <w:b/>
                <w:bCs/>
                <w:sz w:val="24"/>
                <w:szCs w:val="24"/>
              </w:rPr>
            </w:pPr>
            <w:r w:rsidRPr="0027357B">
              <w:rPr>
                <w:rFonts w:ascii="Times New Roman" w:hAnsi="Times New Roman"/>
                <w:b/>
                <w:bCs/>
                <w:sz w:val="24"/>
                <w:szCs w:val="24"/>
              </w:rPr>
              <w:t>1.</w:t>
            </w:r>
          </w:p>
        </w:tc>
        <w:tc>
          <w:tcPr>
            <w:tcW w:w="4399" w:type="dxa"/>
            <w:tcBorders>
              <w:top w:val="single" w:sz="4" w:space="0" w:color="auto"/>
              <w:left w:val="single" w:sz="4" w:space="0" w:color="auto"/>
              <w:bottom w:val="single" w:sz="4" w:space="0" w:color="auto"/>
              <w:right w:val="single" w:sz="4" w:space="0" w:color="auto"/>
            </w:tcBorders>
            <w:vAlign w:val="center"/>
            <w:hideMark/>
          </w:tcPr>
          <w:p w14:paraId="60981096" w14:textId="1B4E1A4C" w:rsidR="00CB639B" w:rsidRPr="0027357B" w:rsidRDefault="00CB639B" w:rsidP="00BA1E1D">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 xml:space="preserve">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 </w:t>
            </w:r>
          </w:p>
        </w:tc>
        <w:tc>
          <w:tcPr>
            <w:tcW w:w="4673" w:type="dxa"/>
            <w:tcBorders>
              <w:top w:val="single" w:sz="4" w:space="0" w:color="auto"/>
              <w:left w:val="single" w:sz="4" w:space="0" w:color="auto"/>
              <w:bottom w:val="single" w:sz="4" w:space="0" w:color="auto"/>
              <w:right w:val="single" w:sz="4" w:space="0" w:color="auto"/>
            </w:tcBorders>
            <w:vAlign w:val="center"/>
          </w:tcPr>
          <w:p w14:paraId="44C125C1" w14:textId="6E2DC3E0"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Pacientų pasitenkinimo ASPĮ teikiamomis asmens sveikatos priežiūros paslaugomis lygis ne mažiau kaip 0,8 balo</w:t>
            </w:r>
          </w:p>
        </w:tc>
      </w:tr>
      <w:tr w:rsidR="00CB639B" w14:paraId="71A838EA"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3F0E4D1D" w14:textId="5B146699"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2.</w:t>
            </w:r>
          </w:p>
        </w:tc>
        <w:tc>
          <w:tcPr>
            <w:tcW w:w="4399" w:type="dxa"/>
            <w:tcBorders>
              <w:top w:val="single" w:sz="4" w:space="0" w:color="auto"/>
              <w:left w:val="single" w:sz="4" w:space="0" w:color="auto"/>
              <w:bottom w:val="single" w:sz="4" w:space="0" w:color="auto"/>
              <w:right w:val="single" w:sz="4" w:space="0" w:color="auto"/>
            </w:tcBorders>
            <w:vAlign w:val="center"/>
          </w:tcPr>
          <w:p w14:paraId="22B1271B" w14:textId="5A7A65B5"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gautų pacientų skundų dėl įstaigoje suteiktų asmens sveikatos priežiūros paslaugų skaičius per metus ir pagrįstų skundų dalis.</w:t>
            </w:r>
          </w:p>
        </w:tc>
        <w:tc>
          <w:tcPr>
            <w:tcW w:w="4673" w:type="dxa"/>
            <w:tcBorders>
              <w:top w:val="single" w:sz="4" w:space="0" w:color="auto"/>
              <w:left w:val="single" w:sz="4" w:space="0" w:color="auto"/>
              <w:bottom w:val="single" w:sz="4" w:space="0" w:color="auto"/>
              <w:right w:val="single" w:sz="4" w:space="0" w:color="auto"/>
            </w:tcBorders>
            <w:vAlign w:val="center"/>
          </w:tcPr>
          <w:p w14:paraId="0135FAEC" w14:textId="75F7DF60"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w:t>
            </w:r>
          </w:p>
        </w:tc>
      </w:tr>
      <w:tr w:rsidR="00CB639B" w14:paraId="3ED82C91"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5D9C6F8A" w14:textId="03350485"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3.</w:t>
            </w:r>
          </w:p>
        </w:tc>
        <w:tc>
          <w:tcPr>
            <w:tcW w:w="4399" w:type="dxa"/>
            <w:tcBorders>
              <w:top w:val="single" w:sz="4" w:space="0" w:color="auto"/>
              <w:left w:val="single" w:sz="4" w:space="0" w:color="auto"/>
              <w:bottom w:val="single" w:sz="4" w:space="0" w:color="auto"/>
              <w:right w:val="single" w:sz="4" w:space="0" w:color="auto"/>
            </w:tcBorders>
            <w:vAlign w:val="center"/>
          </w:tcPr>
          <w:p w14:paraId="556FF366" w14:textId="23FB078F"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gautų pagrįstų skundų dalis nuo visų įstaigoje suteiktų asmens sveikatos priežiūros paslaugų skaičiaus per metus pagal sveikatos apsaugos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42D969F8" w14:textId="02455828"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 -</w:t>
            </w:r>
          </w:p>
        </w:tc>
      </w:tr>
      <w:tr w:rsidR="00CB639B" w14:paraId="6637B43E"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69B3CA39" w14:textId="696EA5D5"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4.</w:t>
            </w:r>
          </w:p>
        </w:tc>
        <w:tc>
          <w:tcPr>
            <w:tcW w:w="4399" w:type="dxa"/>
            <w:tcBorders>
              <w:top w:val="single" w:sz="4" w:space="0" w:color="auto"/>
              <w:left w:val="single" w:sz="4" w:space="0" w:color="auto"/>
              <w:bottom w:val="single" w:sz="4" w:space="0" w:color="auto"/>
              <w:right w:val="single" w:sz="4" w:space="0" w:color="auto"/>
            </w:tcBorders>
            <w:vAlign w:val="center"/>
          </w:tcPr>
          <w:p w14:paraId="343B98FC" w14:textId="77777777"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taikomos kovos su korupcija priemonės, numatytos sveikatos apsaugos ministro tvirtinamoje Sveikatos priežiūros srities korupcijos prevencijos programoje.</w:t>
            </w:r>
          </w:p>
          <w:p w14:paraId="3161C978" w14:textId="5B50578D" w:rsidR="00CB639B" w:rsidRPr="0027357B" w:rsidRDefault="00CB639B" w:rsidP="00BA1E1D">
            <w:pPr>
              <w:suppressAutoHyphens w:val="0"/>
              <w:spacing w:after="0" w:line="240" w:lineRule="auto"/>
              <w:jc w:val="both"/>
              <w:rPr>
                <w:rFonts w:ascii="Times New Roman" w:hAnsi="Times New Roman"/>
                <w:b/>
                <w:bCs/>
                <w:iCs/>
                <w:sz w:val="24"/>
                <w:szCs w:val="24"/>
                <w:lang w:val="lt-LT"/>
              </w:rPr>
            </w:pPr>
          </w:p>
        </w:tc>
        <w:tc>
          <w:tcPr>
            <w:tcW w:w="4673" w:type="dxa"/>
            <w:tcBorders>
              <w:top w:val="single" w:sz="4" w:space="0" w:color="auto"/>
              <w:left w:val="single" w:sz="4" w:space="0" w:color="auto"/>
              <w:bottom w:val="single" w:sz="4" w:space="0" w:color="auto"/>
              <w:right w:val="single" w:sz="4" w:space="0" w:color="auto"/>
            </w:tcBorders>
            <w:vAlign w:val="center"/>
          </w:tcPr>
          <w:p w14:paraId="0F7AD57E" w14:textId="513E368C"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lastRenderedPageBreak/>
              <w:t>Įstaiga įtraukta į Skaidrių asmens sveikatos priežiūros įstaigų sąrašą</w:t>
            </w:r>
          </w:p>
        </w:tc>
      </w:tr>
      <w:tr w:rsidR="00CB639B" w14:paraId="3347FEB3" w14:textId="77777777" w:rsidTr="00CB639B">
        <w:trPr>
          <w:trHeight w:val="698"/>
        </w:trPr>
        <w:tc>
          <w:tcPr>
            <w:tcW w:w="567" w:type="dxa"/>
            <w:tcBorders>
              <w:top w:val="single" w:sz="4" w:space="0" w:color="auto"/>
              <w:left w:val="single" w:sz="4" w:space="0" w:color="auto"/>
              <w:bottom w:val="single" w:sz="4" w:space="0" w:color="auto"/>
              <w:right w:val="single" w:sz="4" w:space="0" w:color="auto"/>
            </w:tcBorders>
            <w:vAlign w:val="center"/>
          </w:tcPr>
          <w:p w14:paraId="568B3F81" w14:textId="53892183"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 xml:space="preserve">5. </w:t>
            </w:r>
          </w:p>
        </w:tc>
        <w:tc>
          <w:tcPr>
            <w:tcW w:w="4399" w:type="dxa"/>
            <w:tcBorders>
              <w:top w:val="single" w:sz="4" w:space="0" w:color="auto"/>
              <w:left w:val="single" w:sz="4" w:space="0" w:color="auto"/>
              <w:bottom w:val="single" w:sz="4" w:space="0" w:color="auto"/>
              <w:right w:val="single" w:sz="4" w:space="0" w:color="auto"/>
            </w:tcBorders>
            <w:vAlign w:val="center"/>
          </w:tcPr>
          <w:p w14:paraId="37102170" w14:textId="790F029E"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Informacinių technologijų diegimo ir plėtros lygis (pacientų elektroninės registracijos sistema, įstaigos interneto svetainės išsamumas, darbuotojų darbo krūvio apskaita, įstaigos dalyvavimo elektroninėje sveikatos sistemoje mastas).</w:t>
            </w:r>
          </w:p>
        </w:tc>
        <w:tc>
          <w:tcPr>
            <w:tcW w:w="4673" w:type="dxa"/>
            <w:tcBorders>
              <w:top w:val="single" w:sz="4" w:space="0" w:color="auto"/>
              <w:left w:val="single" w:sz="4" w:space="0" w:color="auto"/>
              <w:bottom w:val="single" w:sz="4" w:space="0" w:color="auto"/>
              <w:right w:val="single" w:sz="4" w:space="0" w:color="auto"/>
            </w:tcBorders>
            <w:vAlign w:val="bottom"/>
          </w:tcPr>
          <w:p w14:paraId="345F513A" w14:textId="6777CB88"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1. ASPĮ, išrašant e. receptus, vaistų sąveikų tikrinimo funkcionalumas naudoja pilna apimtimi</w:t>
            </w:r>
          </w:p>
          <w:p w14:paraId="66C3F6D1" w14:textId="0FD02AD8"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2 .ASPĮ yra IPR IS dalyvis.</w:t>
            </w:r>
          </w:p>
          <w:p w14:paraId="5738F9BD" w14:textId="77777777"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 xml:space="preserve">3. Ne mažiau kaip 98 proc. visų E063 išrašoma elektroninių būdu. </w:t>
            </w:r>
          </w:p>
          <w:p w14:paraId="00DF9CE9" w14:textId="364DFA6B" w:rsidR="00CB639B" w:rsidRPr="0027357B" w:rsidRDefault="00CB639B" w:rsidP="005E44EA">
            <w:pPr>
              <w:suppressAutoHyphens w:val="0"/>
              <w:spacing w:after="0" w:line="240" w:lineRule="auto"/>
              <w:rPr>
                <w:rFonts w:ascii="Times New Roman" w:hAnsi="Times New Roman"/>
                <w:sz w:val="24"/>
                <w:szCs w:val="24"/>
                <w:lang w:val="lt-LT"/>
              </w:rPr>
            </w:pPr>
            <w:r w:rsidRPr="0027357B">
              <w:rPr>
                <w:rFonts w:ascii="Times New Roman" w:hAnsi="Times New Roman"/>
                <w:sz w:val="24"/>
                <w:szCs w:val="24"/>
                <w:lang w:val="lt-LT"/>
              </w:rPr>
              <w:t>4. Patvirtinta ASPĮ naudojamos informacinės sistemos infrastruktūros saugumo dokumentacija.</w:t>
            </w:r>
          </w:p>
        </w:tc>
      </w:tr>
      <w:tr w:rsidR="00CB639B" w14:paraId="5803351D"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hideMark/>
          </w:tcPr>
          <w:p w14:paraId="06328548" w14:textId="4A6E1962" w:rsidR="00CB639B" w:rsidRPr="0027357B" w:rsidRDefault="00CB639B" w:rsidP="00BA1E1D">
            <w:pPr>
              <w:suppressAutoHyphens w:val="0"/>
              <w:spacing w:after="0" w:line="240" w:lineRule="auto"/>
              <w:jc w:val="center"/>
              <w:rPr>
                <w:rFonts w:ascii="Times New Roman" w:hAnsi="Times New Roman"/>
                <w:b/>
                <w:bCs/>
                <w:sz w:val="24"/>
                <w:szCs w:val="24"/>
              </w:rPr>
            </w:pPr>
            <w:r w:rsidRPr="0027357B">
              <w:rPr>
                <w:rFonts w:ascii="Times New Roman" w:hAnsi="Times New Roman"/>
                <w:b/>
                <w:bCs/>
                <w:sz w:val="24"/>
                <w:szCs w:val="24"/>
              </w:rPr>
              <w:t xml:space="preserve">6. </w:t>
            </w:r>
          </w:p>
        </w:tc>
        <w:tc>
          <w:tcPr>
            <w:tcW w:w="4399" w:type="dxa"/>
            <w:tcBorders>
              <w:top w:val="single" w:sz="4" w:space="0" w:color="auto"/>
              <w:left w:val="single" w:sz="4" w:space="0" w:color="auto"/>
              <w:bottom w:val="single" w:sz="4" w:space="0" w:color="auto"/>
              <w:right w:val="single" w:sz="4" w:space="0" w:color="auto"/>
            </w:tcBorders>
            <w:vAlign w:val="center"/>
          </w:tcPr>
          <w:p w14:paraId="5B2FBD06" w14:textId="0A402FB1" w:rsidR="00CB639B" w:rsidRPr="0027357B" w:rsidRDefault="00CB639B" w:rsidP="00BA1E1D">
            <w:pPr>
              <w:suppressAutoHyphens w:val="0"/>
              <w:spacing w:after="0" w:line="240" w:lineRule="auto"/>
              <w:jc w:val="both"/>
              <w:rPr>
                <w:rFonts w:ascii="Times New Roman" w:hAnsi="Times New Roman"/>
                <w:b/>
                <w:bCs/>
                <w:sz w:val="24"/>
                <w:szCs w:val="24"/>
                <w:lang w:val="lt-LT"/>
              </w:rPr>
            </w:pPr>
            <w:r w:rsidRPr="0027357B">
              <w:rPr>
                <w:rFonts w:ascii="Times New Roman" w:hAnsi="Times New Roman"/>
                <w:b/>
                <w:bCs/>
                <w:sz w:val="24"/>
                <w:szCs w:val="24"/>
                <w:lang w:val="lt-LT"/>
              </w:rPr>
              <w:t>Įstaigoje suteiktų asmens sveikatos priežiūros paslaugų skaičius per ketvirtį ir per metus pagal sveikatos apsaugos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51736CEA" w14:textId="4AEDF674" w:rsidR="00CB639B" w:rsidRPr="0027357B" w:rsidRDefault="00CB639B" w:rsidP="00BA1E1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Nenustatoma</w:t>
            </w:r>
          </w:p>
        </w:tc>
      </w:tr>
      <w:tr w:rsidR="00CB639B" w14:paraId="347F8CD2"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0E197B3F" w14:textId="4D767A3F"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7.</w:t>
            </w:r>
          </w:p>
        </w:tc>
        <w:tc>
          <w:tcPr>
            <w:tcW w:w="4399" w:type="dxa"/>
            <w:tcBorders>
              <w:top w:val="single" w:sz="4" w:space="0" w:color="auto"/>
              <w:left w:val="single" w:sz="4" w:space="0" w:color="auto"/>
              <w:bottom w:val="single" w:sz="4" w:space="0" w:color="auto"/>
              <w:right w:val="single" w:sz="4" w:space="0" w:color="auto"/>
            </w:tcBorders>
            <w:vAlign w:val="center"/>
          </w:tcPr>
          <w:p w14:paraId="0299CDF9" w14:textId="46DC221C"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Vidutinis laikas nuo paciento kreipimosi į įstaigą dėl asmens sveikatos priežiūros paslaugos suteikimo momento iki paskirto paslaugos gavimo laiko pagal sveikatos ministro nustatytas paslaugų grupes</w:t>
            </w:r>
          </w:p>
        </w:tc>
        <w:tc>
          <w:tcPr>
            <w:tcW w:w="4673" w:type="dxa"/>
            <w:tcBorders>
              <w:top w:val="single" w:sz="4" w:space="0" w:color="auto"/>
              <w:left w:val="single" w:sz="4" w:space="0" w:color="auto"/>
              <w:bottom w:val="single" w:sz="4" w:space="0" w:color="auto"/>
              <w:right w:val="single" w:sz="4" w:space="0" w:color="auto"/>
            </w:tcBorders>
            <w:vAlign w:val="center"/>
          </w:tcPr>
          <w:p w14:paraId="617F71C4" w14:textId="67A01141" w:rsidR="00CB639B" w:rsidRPr="0027357B" w:rsidRDefault="00CB639B" w:rsidP="002D1E4D">
            <w:pPr>
              <w:suppressAutoHyphens w:val="0"/>
              <w:spacing w:after="0" w:line="240" w:lineRule="auto"/>
              <w:jc w:val="center"/>
              <w:rPr>
                <w:rFonts w:ascii="Times New Roman" w:hAnsi="Times New Roman"/>
                <w:color w:val="FF0000"/>
                <w:sz w:val="24"/>
                <w:szCs w:val="24"/>
                <w:lang w:val="lt-LT"/>
              </w:rPr>
            </w:pPr>
            <w:r w:rsidRPr="0027357B">
              <w:rPr>
                <w:rFonts w:ascii="Times New Roman" w:hAnsi="Times New Roman"/>
                <w:sz w:val="24"/>
                <w:szCs w:val="24"/>
                <w:lang w:val="lt-LT"/>
              </w:rPr>
              <w:t>Nenustatoma</w:t>
            </w:r>
          </w:p>
        </w:tc>
      </w:tr>
      <w:tr w:rsidR="00CB639B" w14:paraId="18969C1E"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1C4A2E6E" w14:textId="6FEECA2D"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8.</w:t>
            </w:r>
          </w:p>
        </w:tc>
        <w:tc>
          <w:tcPr>
            <w:tcW w:w="4399" w:type="dxa"/>
            <w:tcBorders>
              <w:top w:val="single" w:sz="4" w:space="0" w:color="auto"/>
              <w:left w:val="single" w:sz="4" w:space="0" w:color="auto"/>
              <w:bottom w:val="single" w:sz="4" w:space="0" w:color="auto"/>
              <w:right w:val="single" w:sz="4" w:space="0" w:color="auto"/>
            </w:tcBorders>
            <w:vAlign w:val="center"/>
          </w:tcPr>
          <w:p w14:paraId="64E3F924" w14:textId="27F9CB98"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Įstaigoje dirbančių darbuotojų ir etatų skaičius ir įstaigoje suteiktų asmens sveikatos priežiūros paslaugų skaičius per metus.</w:t>
            </w:r>
          </w:p>
        </w:tc>
        <w:tc>
          <w:tcPr>
            <w:tcW w:w="4673" w:type="dxa"/>
            <w:tcBorders>
              <w:top w:val="single" w:sz="4" w:space="0" w:color="auto"/>
              <w:left w:val="single" w:sz="4" w:space="0" w:color="auto"/>
              <w:bottom w:val="single" w:sz="4" w:space="0" w:color="auto"/>
              <w:right w:val="single" w:sz="4" w:space="0" w:color="auto"/>
            </w:tcBorders>
            <w:vAlign w:val="center"/>
          </w:tcPr>
          <w:p w14:paraId="18D9C959" w14:textId="7F5B643D" w:rsidR="00CB639B" w:rsidRPr="0027357B" w:rsidRDefault="00CB639B" w:rsidP="002D1E4D">
            <w:pPr>
              <w:suppressAutoHyphens w:val="0"/>
              <w:spacing w:after="0" w:line="240" w:lineRule="auto"/>
              <w:jc w:val="center"/>
              <w:rPr>
                <w:rFonts w:ascii="Times New Roman" w:hAnsi="Times New Roman"/>
                <w:b/>
                <w:bCs/>
                <w:color w:val="FF0000"/>
                <w:sz w:val="24"/>
                <w:szCs w:val="24"/>
                <w:lang w:val="lt-LT"/>
              </w:rPr>
            </w:pPr>
            <w:r w:rsidRPr="0027357B">
              <w:rPr>
                <w:rFonts w:ascii="Times New Roman" w:hAnsi="Times New Roman"/>
                <w:sz w:val="24"/>
                <w:szCs w:val="24"/>
                <w:lang w:val="lt-LT"/>
              </w:rPr>
              <w:t>Nenustatoma</w:t>
            </w:r>
          </w:p>
        </w:tc>
      </w:tr>
      <w:tr w:rsidR="00CB639B" w14:paraId="0CF57C10" w14:textId="77777777" w:rsidTr="00CB639B">
        <w:trPr>
          <w:trHeight w:val="39"/>
        </w:trPr>
        <w:tc>
          <w:tcPr>
            <w:tcW w:w="9639" w:type="dxa"/>
            <w:gridSpan w:val="3"/>
            <w:tcBorders>
              <w:top w:val="single" w:sz="4" w:space="0" w:color="auto"/>
              <w:left w:val="single" w:sz="4" w:space="0" w:color="auto"/>
              <w:bottom w:val="single" w:sz="4" w:space="0" w:color="auto"/>
              <w:right w:val="single" w:sz="4" w:space="0" w:color="auto"/>
            </w:tcBorders>
            <w:vAlign w:val="center"/>
          </w:tcPr>
          <w:p w14:paraId="3CD68693" w14:textId="2ABB5E48" w:rsidR="00CB639B" w:rsidRPr="0027357B" w:rsidRDefault="00CB639B" w:rsidP="00B20330">
            <w:pPr>
              <w:suppressAutoHyphens w:val="0"/>
              <w:spacing w:after="0" w:line="240" w:lineRule="auto"/>
              <w:rPr>
                <w:rFonts w:ascii="Times New Roman" w:hAnsi="Times New Roman"/>
                <w:b/>
                <w:bCs/>
                <w:sz w:val="24"/>
                <w:szCs w:val="24"/>
                <w:lang w:val="lt-LT"/>
              </w:rPr>
            </w:pPr>
            <w:r w:rsidRPr="0027357B">
              <w:rPr>
                <w:rFonts w:ascii="Times New Roman" w:hAnsi="Times New Roman"/>
                <w:b/>
                <w:bCs/>
                <w:sz w:val="24"/>
                <w:szCs w:val="24"/>
                <w:lang w:val="lt-LT"/>
              </w:rPr>
              <w:t>III. Papildomi veiklos rezultatų vertinimo rodikliai:</w:t>
            </w:r>
          </w:p>
        </w:tc>
      </w:tr>
      <w:tr w:rsidR="00CB639B" w14:paraId="65C4315A"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40A5304E" w14:textId="735C6868"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1.</w:t>
            </w:r>
          </w:p>
        </w:tc>
        <w:tc>
          <w:tcPr>
            <w:tcW w:w="4399" w:type="dxa"/>
            <w:tcBorders>
              <w:top w:val="single" w:sz="4" w:space="0" w:color="auto"/>
              <w:left w:val="single" w:sz="4" w:space="0" w:color="auto"/>
              <w:bottom w:val="single" w:sz="4" w:space="0" w:color="auto"/>
              <w:right w:val="single" w:sz="4" w:space="0" w:color="auto"/>
            </w:tcBorders>
            <w:vAlign w:val="center"/>
          </w:tcPr>
          <w:p w14:paraId="1C3AE68C" w14:textId="33F599D9"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Kritinis likvidumo rodiklis</w:t>
            </w:r>
          </w:p>
        </w:tc>
        <w:tc>
          <w:tcPr>
            <w:tcW w:w="4673" w:type="dxa"/>
            <w:tcBorders>
              <w:top w:val="single" w:sz="4" w:space="0" w:color="auto"/>
              <w:left w:val="single" w:sz="4" w:space="0" w:color="auto"/>
              <w:bottom w:val="single" w:sz="4" w:space="0" w:color="auto"/>
              <w:right w:val="single" w:sz="4" w:space="0" w:color="auto"/>
            </w:tcBorders>
            <w:vAlign w:val="center"/>
          </w:tcPr>
          <w:p w14:paraId="1AAB43E8" w14:textId="2C892F50"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mažiau kaip 0,8</w:t>
            </w:r>
          </w:p>
        </w:tc>
      </w:tr>
      <w:tr w:rsidR="00CB639B" w14:paraId="6FC9E3B1" w14:textId="77777777" w:rsidTr="00CB639B">
        <w:trPr>
          <w:trHeight w:val="39"/>
        </w:trPr>
        <w:tc>
          <w:tcPr>
            <w:tcW w:w="567" w:type="dxa"/>
            <w:tcBorders>
              <w:top w:val="single" w:sz="4" w:space="0" w:color="auto"/>
              <w:left w:val="single" w:sz="4" w:space="0" w:color="auto"/>
              <w:bottom w:val="single" w:sz="4" w:space="0" w:color="auto"/>
              <w:right w:val="single" w:sz="4" w:space="0" w:color="auto"/>
            </w:tcBorders>
            <w:vAlign w:val="center"/>
          </w:tcPr>
          <w:p w14:paraId="32A63DC3" w14:textId="42F22CF2" w:rsidR="00CB639B" w:rsidRPr="0027357B" w:rsidRDefault="00CB639B" w:rsidP="00BA1E1D">
            <w:pPr>
              <w:suppressAutoHyphens w:val="0"/>
              <w:spacing w:after="0" w:line="240" w:lineRule="auto"/>
              <w:jc w:val="center"/>
              <w:rPr>
                <w:rFonts w:ascii="Times New Roman" w:hAnsi="Times New Roman"/>
                <w:b/>
                <w:bCs/>
                <w:iCs/>
                <w:sz w:val="24"/>
                <w:szCs w:val="24"/>
              </w:rPr>
            </w:pPr>
            <w:r w:rsidRPr="0027357B">
              <w:rPr>
                <w:rFonts w:ascii="Times New Roman" w:hAnsi="Times New Roman"/>
                <w:b/>
                <w:bCs/>
                <w:iCs/>
                <w:sz w:val="24"/>
                <w:szCs w:val="24"/>
              </w:rPr>
              <w:t xml:space="preserve">2. </w:t>
            </w:r>
          </w:p>
        </w:tc>
        <w:tc>
          <w:tcPr>
            <w:tcW w:w="4399" w:type="dxa"/>
            <w:tcBorders>
              <w:top w:val="single" w:sz="4" w:space="0" w:color="auto"/>
              <w:left w:val="single" w:sz="4" w:space="0" w:color="auto"/>
              <w:bottom w:val="single" w:sz="4" w:space="0" w:color="auto"/>
              <w:right w:val="single" w:sz="4" w:space="0" w:color="auto"/>
            </w:tcBorders>
            <w:vAlign w:val="center"/>
          </w:tcPr>
          <w:p w14:paraId="2E9C232E" w14:textId="0CF21ECB" w:rsidR="00CB639B" w:rsidRPr="0027357B" w:rsidRDefault="00CB639B" w:rsidP="00BA1E1D">
            <w:pPr>
              <w:suppressAutoHyphens w:val="0"/>
              <w:spacing w:after="0" w:line="240" w:lineRule="auto"/>
              <w:jc w:val="both"/>
              <w:rPr>
                <w:rFonts w:ascii="Times New Roman" w:hAnsi="Times New Roman"/>
                <w:b/>
                <w:bCs/>
                <w:iCs/>
                <w:sz w:val="24"/>
                <w:szCs w:val="24"/>
                <w:lang w:val="lt-LT"/>
              </w:rPr>
            </w:pPr>
            <w:r w:rsidRPr="0027357B">
              <w:rPr>
                <w:rFonts w:ascii="Times New Roman" w:hAnsi="Times New Roman"/>
                <w:b/>
                <w:bCs/>
                <w:iCs/>
                <w:sz w:val="24"/>
                <w:szCs w:val="24"/>
                <w:lang w:val="lt-LT"/>
              </w:rPr>
              <w:t>Konsoliduotų viešųjų pirkimų skaičius</w:t>
            </w:r>
          </w:p>
        </w:tc>
        <w:tc>
          <w:tcPr>
            <w:tcW w:w="4673" w:type="dxa"/>
            <w:tcBorders>
              <w:top w:val="single" w:sz="4" w:space="0" w:color="auto"/>
              <w:left w:val="single" w:sz="4" w:space="0" w:color="auto"/>
              <w:bottom w:val="single" w:sz="4" w:space="0" w:color="auto"/>
              <w:right w:val="single" w:sz="4" w:space="0" w:color="auto"/>
            </w:tcBorders>
            <w:vAlign w:val="center"/>
          </w:tcPr>
          <w:p w14:paraId="36FE5E2C" w14:textId="254A5A20" w:rsidR="00CB639B" w:rsidRPr="0027357B" w:rsidRDefault="00CB639B" w:rsidP="002D1E4D">
            <w:pPr>
              <w:suppressAutoHyphens w:val="0"/>
              <w:spacing w:after="0" w:line="240" w:lineRule="auto"/>
              <w:jc w:val="center"/>
              <w:rPr>
                <w:rFonts w:ascii="Times New Roman" w:hAnsi="Times New Roman"/>
                <w:sz w:val="24"/>
                <w:szCs w:val="24"/>
                <w:lang w:val="lt-LT"/>
              </w:rPr>
            </w:pPr>
            <w:r w:rsidRPr="0027357B">
              <w:rPr>
                <w:rFonts w:ascii="Times New Roman" w:hAnsi="Times New Roman"/>
                <w:sz w:val="24"/>
                <w:szCs w:val="24"/>
                <w:lang w:val="lt-LT"/>
              </w:rPr>
              <w:t>Ne mažiau kaip 1</w:t>
            </w:r>
          </w:p>
        </w:tc>
      </w:tr>
    </w:tbl>
    <w:p w14:paraId="05E35DEB" w14:textId="32E76E8D" w:rsidR="004753AC" w:rsidRDefault="00CB639B" w:rsidP="00CB639B">
      <w:pPr>
        <w:spacing w:after="0" w:line="360" w:lineRule="auto"/>
        <w:jc w:val="center"/>
        <w:rPr>
          <w:rFonts w:ascii="Times New Roman" w:hAnsi="Times New Roman"/>
          <w:sz w:val="24"/>
          <w:szCs w:val="24"/>
        </w:rPr>
      </w:pPr>
      <w:bookmarkStart w:id="1" w:name="_Hlk510772396"/>
      <w:r>
        <w:rPr>
          <w:rFonts w:ascii="Times New Roman" w:hAnsi="Times New Roman"/>
          <w:sz w:val="24"/>
          <w:szCs w:val="24"/>
        </w:rPr>
        <w:t>___________________________</w:t>
      </w:r>
    </w:p>
    <w:p w14:paraId="75CC2585" w14:textId="77777777" w:rsidR="004753AC" w:rsidRDefault="004753AC" w:rsidP="00F923B0">
      <w:pPr>
        <w:spacing w:after="0" w:line="360" w:lineRule="auto"/>
        <w:jc w:val="both"/>
        <w:rPr>
          <w:rFonts w:ascii="Times New Roman" w:hAnsi="Times New Roman"/>
          <w:sz w:val="24"/>
          <w:szCs w:val="24"/>
        </w:rPr>
      </w:pPr>
    </w:p>
    <w:p w14:paraId="7F081E22" w14:textId="77777777" w:rsidR="004753AC" w:rsidRDefault="004753AC" w:rsidP="00F923B0">
      <w:pPr>
        <w:spacing w:after="0" w:line="360" w:lineRule="auto"/>
        <w:jc w:val="both"/>
        <w:rPr>
          <w:rFonts w:ascii="Times New Roman" w:hAnsi="Times New Roman"/>
          <w:sz w:val="24"/>
          <w:szCs w:val="24"/>
        </w:rPr>
      </w:pPr>
    </w:p>
    <w:p w14:paraId="11EACA74" w14:textId="7B297AA4" w:rsidR="00874670" w:rsidRDefault="00874670" w:rsidP="00F923B0">
      <w:pPr>
        <w:spacing w:after="0" w:line="360" w:lineRule="auto"/>
        <w:jc w:val="both"/>
        <w:rPr>
          <w:rFonts w:ascii="Times New Roman" w:hAnsi="Times New Roman"/>
          <w:sz w:val="24"/>
          <w:szCs w:val="24"/>
        </w:rPr>
      </w:pPr>
    </w:p>
    <w:bookmarkEnd w:id="1"/>
    <w:p w14:paraId="0F9432F2" w14:textId="597E3B45" w:rsidR="00874670" w:rsidRDefault="00874670" w:rsidP="00F923B0">
      <w:pPr>
        <w:spacing w:after="0" w:line="360" w:lineRule="auto"/>
        <w:jc w:val="both"/>
        <w:rPr>
          <w:rFonts w:ascii="Times New Roman" w:hAnsi="Times New Roman"/>
          <w:sz w:val="24"/>
          <w:szCs w:val="24"/>
        </w:rPr>
      </w:pPr>
    </w:p>
    <w:sectPr w:rsidR="00874670" w:rsidSect="00F923B0">
      <w:pgSz w:w="12240" w:h="15840"/>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8AD6E" w14:textId="77777777" w:rsidR="005811DA" w:rsidRDefault="005811DA" w:rsidP="00F923B0">
      <w:pPr>
        <w:spacing w:after="0" w:line="240" w:lineRule="auto"/>
      </w:pPr>
      <w:r>
        <w:separator/>
      </w:r>
    </w:p>
  </w:endnote>
  <w:endnote w:type="continuationSeparator" w:id="0">
    <w:p w14:paraId="2A1DA6CC" w14:textId="77777777" w:rsidR="005811DA" w:rsidRDefault="005811DA" w:rsidP="00F9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04165" w14:textId="77777777" w:rsidR="005811DA" w:rsidRDefault="005811DA" w:rsidP="00F923B0">
      <w:pPr>
        <w:spacing w:after="0" w:line="240" w:lineRule="auto"/>
      </w:pPr>
      <w:r>
        <w:separator/>
      </w:r>
    </w:p>
  </w:footnote>
  <w:footnote w:type="continuationSeparator" w:id="0">
    <w:p w14:paraId="04BA254F" w14:textId="77777777" w:rsidR="005811DA" w:rsidRDefault="005811DA" w:rsidP="00F9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2C2C"/>
    <w:multiLevelType w:val="hybridMultilevel"/>
    <w:tmpl w:val="A97A28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FA2F98"/>
    <w:multiLevelType w:val="hybridMultilevel"/>
    <w:tmpl w:val="382431C4"/>
    <w:lvl w:ilvl="0" w:tplc="66064A1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E454E8"/>
    <w:multiLevelType w:val="hybridMultilevel"/>
    <w:tmpl w:val="DDACAB84"/>
    <w:lvl w:ilvl="0" w:tplc="B1AA79F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04D5A6D"/>
    <w:multiLevelType w:val="hybridMultilevel"/>
    <w:tmpl w:val="123E1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9A2705"/>
    <w:multiLevelType w:val="hybridMultilevel"/>
    <w:tmpl w:val="89BA335A"/>
    <w:lvl w:ilvl="0" w:tplc="A472370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70"/>
    <w:rsid w:val="00032A3E"/>
    <w:rsid w:val="00042BCF"/>
    <w:rsid w:val="00095EA0"/>
    <w:rsid w:val="000A02EA"/>
    <w:rsid w:val="000B7652"/>
    <w:rsid w:val="000C079B"/>
    <w:rsid w:val="000E5FDE"/>
    <w:rsid w:val="000F1B51"/>
    <w:rsid w:val="0013061F"/>
    <w:rsid w:val="00131CBE"/>
    <w:rsid w:val="00137FED"/>
    <w:rsid w:val="00144B2A"/>
    <w:rsid w:val="00163D7C"/>
    <w:rsid w:val="0017066E"/>
    <w:rsid w:val="00187FE5"/>
    <w:rsid w:val="001A0C65"/>
    <w:rsid w:val="001C2A12"/>
    <w:rsid w:val="001E074E"/>
    <w:rsid w:val="001E58E6"/>
    <w:rsid w:val="001F143B"/>
    <w:rsid w:val="001F422A"/>
    <w:rsid w:val="001F608E"/>
    <w:rsid w:val="001F6E61"/>
    <w:rsid w:val="00207AD6"/>
    <w:rsid w:val="00225C92"/>
    <w:rsid w:val="002264CD"/>
    <w:rsid w:val="00255A6B"/>
    <w:rsid w:val="002601FB"/>
    <w:rsid w:val="00264488"/>
    <w:rsid w:val="0027357B"/>
    <w:rsid w:val="00292D35"/>
    <w:rsid w:val="002A566D"/>
    <w:rsid w:val="002C0054"/>
    <w:rsid w:val="002D06BF"/>
    <w:rsid w:val="002D1E4D"/>
    <w:rsid w:val="002D3FA3"/>
    <w:rsid w:val="002F147B"/>
    <w:rsid w:val="003148E4"/>
    <w:rsid w:val="00346315"/>
    <w:rsid w:val="003A2770"/>
    <w:rsid w:val="003A3B81"/>
    <w:rsid w:val="003A65B0"/>
    <w:rsid w:val="003B1BF1"/>
    <w:rsid w:val="003B38F5"/>
    <w:rsid w:val="003B4DB6"/>
    <w:rsid w:val="003C3275"/>
    <w:rsid w:val="003F421C"/>
    <w:rsid w:val="00415CB9"/>
    <w:rsid w:val="00421F2E"/>
    <w:rsid w:val="00424A31"/>
    <w:rsid w:val="00424ABF"/>
    <w:rsid w:val="004371E1"/>
    <w:rsid w:val="0045199C"/>
    <w:rsid w:val="0045292A"/>
    <w:rsid w:val="00454488"/>
    <w:rsid w:val="00456397"/>
    <w:rsid w:val="004571D4"/>
    <w:rsid w:val="004613D4"/>
    <w:rsid w:val="00475037"/>
    <w:rsid w:val="004753AC"/>
    <w:rsid w:val="004D042A"/>
    <w:rsid w:val="004F14AD"/>
    <w:rsid w:val="00501D1C"/>
    <w:rsid w:val="00553127"/>
    <w:rsid w:val="00553AF0"/>
    <w:rsid w:val="005811DA"/>
    <w:rsid w:val="0058222E"/>
    <w:rsid w:val="005A0BB0"/>
    <w:rsid w:val="005A7346"/>
    <w:rsid w:val="005C38FE"/>
    <w:rsid w:val="005D7365"/>
    <w:rsid w:val="005D7F35"/>
    <w:rsid w:val="005E44EA"/>
    <w:rsid w:val="00602987"/>
    <w:rsid w:val="00635E6F"/>
    <w:rsid w:val="006466FD"/>
    <w:rsid w:val="00646EB4"/>
    <w:rsid w:val="0069656B"/>
    <w:rsid w:val="006B5452"/>
    <w:rsid w:val="006C65F4"/>
    <w:rsid w:val="006F138C"/>
    <w:rsid w:val="00703BD5"/>
    <w:rsid w:val="00710E08"/>
    <w:rsid w:val="0071273E"/>
    <w:rsid w:val="00717848"/>
    <w:rsid w:val="00740734"/>
    <w:rsid w:val="00750883"/>
    <w:rsid w:val="00755F18"/>
    <w:rsid w:val="007615C5"/>
    <w:rsid w:val="00762717"/>
    <w:rsid w:val="00784E35"/>
    <w:rsid w:val="00787927"/>
    <w:rsid w:val="00793B41"/>
    <w:rsid w:val="007D59DB"/>
    <w:rsid w:val="007F42CB"/>
    <w:rsid w:val="00800FE0"/>
    <w:rsid w:val="008049F7"/>
    <w:rsid w:val="008122F7"/>
    <w:rsid w:val="00817D3C"/>
    <w:rsid w:val="00823E81"/>
    <w:rsid w:val="00851F19"/>
    <w:rsid w:val="008529B7"/>
    <w:rsid w:val="00854638"/>
    <w:rsid w:val="00857FB5"/>
    <w:rsid w:val="00874670"/>
    <w:rsid w:val="0088599B"/>
    <w:rsid w:val="008922F6"/>
    <w:rsid w:val="008B7F8C"/>
    <w:rsid w:val="008E6E05"/>
    <w:rsid w:val="008E6E24"/>
    <w:rsid w:val="00903051"/>
    <w:rsid w:val="009104A5"/>
    <w:rsid w:val="0091546C"/>
    <w:rsid w:val="009203CD"/>
    <w:rsid w:val="00922062"/>
    <w:rsid w:val="00943316"/>
    <w:rsid w:val="00954175"/>
    <w:rsid w:val="00955FD0"/>
    <w:rsid w:val="00970945"/>
    <w:rsid w:val="009859DC"/>
    <w:rsid w:val="009D53F9"/>
    <w:rsid w:val="00A313CF"/>
    <w:rsid w:val="00A411E8"/>
    <w:rsid w:val="00A4227D"/>
    <w:rsid w:val="00A87082"/>
    <w:rsid w:val="00A95F49"/>
    <w:rsid w:val="00AC5F34"/>
    <w:rsid w:val="00AD20AD"/>
    <w:rsid w:val="00AD4421"/>
    <w:rsid w:val="00B00DCE"/>
    <w:rsid w:val="00B07459"/>
    <w:rsid w:val="00B15814"/>
    <w:rsid w:val="00B20330"/>
    <w:rsid w:val="00B46199"/>
    <w:rsid w:val="00B524B9"/>
    <w:rsid w:val="00B670FF"/>
    <w:rsid w:val="00B70150"/>
    <w:rsid w:val="00B83166"/>
    <w:rsid w:val="00BA004A"/>
    <w:rsid w:val="00BE1831"/>
    <w:rsid w:val="00BF3F47"/>
    <w:rsid w:val="00BF5D44"/>
    <w:rsid w:val="00C051E5"/>
    <w:rsid w:val="00C26FE3"/>
    <w:rsid w:val="00C3119B"/>
    <w:rsid w:val="00C4239F"/>
    <w:rsid w:val="00C45FBD"/>
    <w:rsid w:val="00C568AA"/>
    <w:rsid w:val="00C6551D"/>
    <w:rsid w:val="00C65791"/>
    <w:rsid w:val="00C80DD8"/>
    <w:rsid w:val="00C83652"/>
    <w:rsid w:val="00C9171D"/>
    <w:rsid w:val="00C95934"/>
    <w:rsid w:val="00CB639B"/>
    <w:rsid w:val="00CC6BBD"/>
    <w:rsid w:val="00CD01EE"/>
    <w:rsid w:val="00CD4D97"/>
    <w:rsid w:val="00CD6D6E"/>
    <w:rsid w:val="00CE0845"/>
    <w:rsid w:val="00CF553C"/>
    <w:rsid w:val="00D16EFE"/>
    <w:rsid w:val="00D230EE"/>
    <w:rsid w:val="00D34DE9"/>
    <w:rsid w:val="00D60F1F"/>
    <w:rsid w:val="00D85A98"/>
    <w:rsid w:val="00D92C71"/>
    <w:rsid w:val="00DA18A1"/>
    <w:rsid w:val="00DA3CAA"/>
    <w:rsid w:val="00DC3509"/>
    <w:rsid w:val="00DD14AD"/>
    <w:rsid w:val="00DF3DF6"/>
    <w:rsid w:val="00E14527"/>
    <w:rsid w:val="00E16773"/>
    <w:rsid w:val="00E17D36"/>
    <w:rsid w:val="00E26DF5"/>
    <w:rsid w:val="00E33082"/>
    <w:rsid w:val="00E46598"/>
    <w:rsid w:val="00E745A9"/>
    <w:rsid w:val="00E75592"/>
    <w:rsid w:val="00E86655"/>
    <w:rsid w:val="00E949B2"/>
    <w:rsid w:val="00EA11CF"/>
    <w:rsid w:val="00F157D3"/>
    <w:rsid w:val="00F434A6"/>
    <w:rsid w:val="00F50CAD"/>
    <w:rsid w:val="00F61183"/>
    <w:rsid w:val="00F767E0"/>
    <w:rsid w:val="00F81969"/>
    <w:rsid w:val="00F85232"/>
    <w:rsid w:val="00F923B0"/>
    <w:rsid w:val="00F92EC9"/>
    <w:rsid w:val="00FA7CFC"/>
    <w:rsid w:val="00FB24B0"/>
    <w:rsid w:val="00FB2B01"/>
    <w:rsid w:val="00FB47BC"/>
    <w:rsid w:val="00FD21A2"/>
    <w:rsid w:val="00FD3726"/>
    <w:rsid w:val="00FD586F"/>
    <w:rsid w:val="00FE0470"/>
    <w:rsid w:val="00FF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8FED"/>
  <w15:chartTrackingRefBased/>
  <w15:docId w15:val="{74B87232-2ECA-4973-9A8B-B40AFDCA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470"/>
    <w:pPr>
      <w:suppressAutoHyphens/>
      <w:autoSpaceDN w:val="0"/>
      <w:spacing w:after="200" w:line="276"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86655"/>
    <w:rPr>
      <w:sz w:val="16"/>
      <w:szCs w:val="16"/>
    </w:rPr>
  </w:style>
  <w:style w:type="paragraph" w:styleId="Komentarotekstas">
    <w:name w:val="annotation text"/>
    <w:basedOn w:val="prastasis"/>
    <w:link w:val="KomentarotekstasDiagrama"/>
    <w:uiPriority w:val="99"/>
    <w:semiHidden/>
    <w:unhideWhenUsed/>
    <w:rsid w:val="00E8665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86655"/>
    <w:rPr>
      <w:rFonts w:ascii="Calibri" w:eastAsia="Times New Roman"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E86655"/>
    <w:rPr>
      <w:b/>
      <w:bCs/>
    </w:rPr>
  </w:style>
  <w:style w:type="character" w:customStyle="1" w:styleId="KomentarotemaDiagrama">
    <w:name w:val="Komentaro tema Diagrama"/>
    <w:basedOn w:val="KomentarotekstasDiagrama"/>
    <w:link w:val="Komentarotema"/>
    <w:uiPriority w:val="99"/>
    <w:semiHidden/>
    <w:rsid w:val="00E86655"/>
    <w:rPr>
      <w:rFonts w:ascii="Calibri" w:eastAsia="Times New Roman" w:hAnsi="Calibri" w:cs="Times New Roman"/>
      <w:b/>
      <w:bCs/>
      <w:sz w:val="20"/>
      <w:szCs w:val="20"/>
    </w:rPr>
  </w:style>
  <w:style w:type="paragraph" w:styleId="Debesliotekstas">
    <w:name w:val="Balloon Text"/>
    <w:basedOn w:val="prastasis"/>
    <w:link w:val="DebesliotekstasDiagrama"/>
    <w:uiPriority w:val="99"/>
    <w:semiHidden/>
    <w:unhideWhenUsed/>
    <w:rsid w:val="00E866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6655"/>
    <w:rPr>
      <w:rFonts w:ascii="Segoe UI" w:eastAsia="Times New Roman" w:hAnsi="Segoe UI" w:cs="Segoe UI"/>
      <w:sz w:val="18"/>
      <w:szCs w:val="18"/>
    </w:rPr>
  </w:style>
  <w:style w:type="paragraph" w:styleId="Antrats">
    <w:name w:val="header"/>
    <w:basedOn w:val="prastasis"/>
    <w:link w:val="AntratsDiagrama"/>
    <w:uiPriority w:val="99"/>
    <w:unhideWhenUsed/>
    <w:rsid w:val="00F923B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23B0"/>
    <w:rPr>
      <w:rFonts w:ascii="Calibri" w:eastAsia="Times New Roman" w:hAnsi="Calibri" w:cs="Times New Roman"/>
    </w:rPr>
  </w:style>
  <w:style w:type="paragraph" w:styleId="Porat">
    <w:name w:val="footer"/>
    <w:basedOn w:val="prastasis"/>
    <w:link w:val="PoratDiagrama"/>
    <w:uiPriority w:val="99"/>
    <w:unhideWhenUsed/>
    <w:rsid w:val="00F923B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23B0"/>
    <w:rPr>
      <w:rFonts w:ascii="Calibri" w:eastAsia="Times New Roman" w:hAnsi="Calibri" w:cs="Times New Roman"/>
    </w:rPr>
  </w:style>
  <w:style w:type="paragraph" w:styleId="Sraopastraipa">
    <w:name w:val="List Paragraph"/>
    <w:basedOn w:val="prastasis"/>
    <w:uiPriority w:val="34"/>
    <w:qFormat/>
    <w:rsid w:val="00854638"/>
    <w:pPr>
      <w:ind w:left="720"/>
      <w:contextualSpacing/>
    </w:pPr>
  </w:style>
  <w:style w:type="paragraph" w:styleId="Betarp">
    <w:name w:val="No Spacing"/>
    <w:qFormat/>
    <w:rsid w:val="004613D4"/>
    <w:pPr>
      <w:suppressAutoHyphens/>
      <w:autoSpaceDN w:val="0"/>
      <w:spacing w:after="0" w:line="240" w:lineRule="auto"/>
      <w:textAlignment w:val="baseline"/>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7D47-D2AD-414B-8945-DACAD941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2233</Words>
  <Characters>1273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Jurgita Janušauskienė</cp:lastModifiedBy>
  <cp:revision>3</cp:revision>
  <cp:lastPrinted>2020-04-06T06:56:00Z</cp:lastPrinted>
  <dcterms:created xsi:type="dcterms:W3CDTF">2022-03-31T19:25:00Z</dcterms:created>
  <dcterms:modified xsi:type="dcterms:W3CDTF">2022-04-27T11:29:00Z</dcterms:modified>
</cp:coreProperties>
</file>