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lentele"/>
        <w:tag w:val="part_ac8597c4d7f8409d8ee76ff3b42bdc3d"/>
        <w:lock w:val="sdtLocked"/>
        <w:richText/>
      </w:sdtPr>
      <w:sdtContent>
        <w:tbl>
          <w:tblPr>
            <w:tblW w:w="4484" w:type="dxa"/>
            <w:tblInd w:w="5812" w:type="dxa"/>
            <w:tblLook w:val="04A0" w:firstRow="1" w:lastRow="0" w:firstColumn="1" w:lastColumn="0" w:noHBand="0" w:noVBand="1"/>
          </w:tblPr>
          <w:tblGrid>
            <w:gridCol w:w="4484"/>
          </w:tblGrid>
          <w:tr>
            <w:trPr>
              <w:trHeight w:val="905"/>
            </w:trPr>
            <w:tc>
              <w:tcPr>
                <w:tcW w:w="4484" w:type="dxa"/>
              </w:tcPr>
              <w:p>
                <w:pPr>
                  <w:tabs>
                    <w:tab w:val="center" w:pos="4819"/>
                    <w:tab w:val="right" w:pos="9638"/>
                  </w:tabs>
                  <w:rPr>
                    <w:sz w:val="20"/>
                    <w:lang w:val="en-US" w:eastAsia="lt-LT"/>
                  </w:rPr>
                </w:pPr>
              </w:p>
              <w:p>
                <w:pPr>
                  <w:tabs>
                    <w:tab w:val="center" w:pos="4819"/>
                    <w:tab w:val="right" w:pos="9638"/>
                  </w:tabs>
                  <w:rPr>
                    <w:bCs/>
                    <w:color w:val="FF0000"/>
                    <w:sz w:val="20"/>
                    <w:lang w:eastAsia="lt-LT"/>
                  </w:rPr>
                </w:pPr>
              </w:p>
              <w:p>
                <w:pPr>
                  <w:tabs>
                    <w:tab w:val="left" w:pos="5070"/>
                    <w:tab w:val="left" w:pos="5366"/>
                    <w:tab w:val="left" w:pos="6771"/>
                    <w:tab w:val="left" w:pos="7363"/>
                  </w:tabs>
                  <w:jc w:val="both"/>
                  <w:rPr>
                    <w:bCs/>
                    <w:szCs w:val="24"/>
                  </w:rPr>
                </w:pPr>
                <w:r>
                  <w:rPr>
                    <w:bCs/>
                    <w:szCs w:val="24"/>
                  </w:rPr>
                  <w:t xml:space="preserve">Akredituotos socialinės </w:t>
                </w:r>
              </w:p>
              <w:p>
                <w:pPr>
                  <w:tabs>
                    <w:tab w:val="left" w:pos="5070"/>
                    <w:tab w:val="left" w:pos="5366"/>
                    <w:tab w:val="left" w:pos="6771"/>
                    <w:tab w:val="left" w:pos="7363"/>
                  </w:tabs>
                  <w:jc w:val="both"/>
                  <w:rPr>
                    <w:bCs/>
                    <w:szCs w:val="24"/>
                  </w:rPr>
                </w:pPr>
                <w:r>
                  <w:rPr>
                    <w:bCs/>
                    <w:szCs w:val="24"/>
                  </w:rPr>
                  <w:t xml:space="preserve">paslaugos finansavimo sutarties </w:t>
                </w:r>
              </w:p>
              <w:p>
                <w:pPr>
                  <w:tabs>
                    <w:tab w:val="left" w:pos="5070"/>
                    <w:tab w:val="left" w:pos="5366"/>
                    <w:tab w:val="left" w:pos="6771"/>
                    <w:tab w:val="left" w:pos="7363"/>
                  </w:tabs>
                  <w:jc w:val="both"/>
                  <w:rPr>
                    <w:bCs/>
                    <w:color w:val="000000"/>
                  </w:rPr>
                </w:pPr>
                <w:r>
                  <w:rPr>
                    <w:bCs/>
                    <w:szCs w:val="32"/>
                    <w:lang w:eastAsia="lt-LT"/>
                  </w:rPr>
                  <w:t>2 priedas</w:t>
                </w:r>
              </w:p>
            </w:tc>
          </w:tr>
          <w:tr>
            <w:trPr>
              <w:trHeight w:val="225"/>
            </w:trPr>
            <w:tc>
              <w:tcPr>
                <w:tcW w:w="4484" w:type="dxa"/>
              </w:tcPr>
              <w:p>
                <w:pPr>
                  <w:tabs>
                    <w:tab w:val="center" w:pos="4819"/>
                    <w:tab w:val="right" w:pos="9638"/>
                  </w:tabs>
                  <w:rPr>
                    <w:szCs w:val="32"/>
                    <w:lang w:eastAsia="lt-LT"/>
                  </w:rPr>
                </w:pPr>
              </w:p>
            </w:tc>
          </w:tr>
        </w:tbl>
        <w:p>
          <w:pPr>
            <w:rPr>
              <w:b/>
              <w:bCs/>
              <w:szCs w:val="24"/>
              <w:highlight w:val="yellow"/>
              <w:lang w:eastAsia="lt-LT"/>
            </w:rPr>
          </w:pPr>
        </w:p>
        <w:sdt>
          <w:sdtPr>
            <w:alias w:val="skirsnis"/>
            <w:tag w:val="part_eb9df7624abb41eda50d9a0322ceb046"/>
            <w:lock w:val="sdtLocked"/>
            <w:richText/>
          </w:sdtPr>
          <w:sdtContent>
            <w:p>
              <w:pPr>
                <w:jc w:val="center"/>
                <w:rPr>
                  <w:b/>
                  <w:bCs/>
                  <w:szCs w:val="24"/>
                  <w:lang w:eastAsia="lt-LT"/>
                </w:rPr>
              </w:pPr>
              <w:sdt>
                <w:sdtPr>
                  <w:alias w:val="Pavadinimas"/>
                  <w:tag w:val="title_eb9df7624abb41eda50d9a0322ceb046"/>
                  <w:lock w:val="sdtLocked"/>
                  <w:richText/>
                </w:sdtPr>
                <w:sdtContent>
                  <w:r>
                    <w:rPr>
                      <w:b/>
                      <w:bCs/>
                      <w:szCs w:val="24"/>
                      <w:lang w:eastAsia="lt-LT"/>
                    </w:rPr>
                    <w:t xml:space="preserve">(Asmens (šeimos) finansinių galimybių mokėti už </w:t>
                  </w:r>
                  <w:r>
                    <w:rPr>
                      <w:b/>
                      <w:szCs w:val="24"/>
                      <w:lang w:eastAsia="lt-LT"/>
                    </w:rPr>
                    <w:t xml:space="preserve">laikino atokvėpio </w:t>
                  </w:r>
                  <w:r>
                    <w:rPr>
                      <w:b/>
                      <w:bCs/>
                      <w:szCs w:val="24"/>
                      <w:lang w:eastAsia="lt-LT"/>
                    </w:rPr>
                    <w:t>paslaugas vertinimo forma)</w:t>
                  </w:r>
                </w:sdtContent>
              </w:sdt>
            </w:p>
            <w:p>
              <w:pPr>
                <w:ind w:firstLine="5954"/>
                <w:rPr>
                  <w:szCs w:val="24"/>
                  <w:lang w:eastAsia="lt-LT"/>
                </w:rPr>
              </w:pPr>
            </w:p>
            <w:p>
              <w:pPr>
                <w:ind w:firstLine="5518"/>
                <w:rPr>
                  <w:szCs w:val="24"/>
                  <w:lang w:eastAsia="lt-LT"/>
                </w:rPr>
              </w:pPr>
              <w:r>
                <w:rPr>
                  <w:szCs w:val="24"/>
                  <w:lang w:eastAsia="lt-LT"/>
                </w:rPr>
                <w:t>___________ Nr.____________</w:t>
              </w:r>
            </w:p>
            <w:p>
              <w:pPr>
                <w:ind w:firstLine="6219"/>
                <w:rPr>
                  <w:i/>
                  <w:iCs/>
                  <w:sz w:val="20"/>
                  <w:lang w:eastAsia="lt-LT"/>
                </w:rPr>
              </w:pPr>
              <w:r>
                <w:rPr>
                  <w:i/>
                  <w:iCs/>
                  <w:sz w:val="20"/>
                  <w:lang w:eastAsia="lt-LT"/>
                </w:rPr>
                <w:t>(data)</w:t>
                <w:tab/>
                <w:t xml:space="preserve">  </w:t>
              </w:r>
            </w:p>
            <w:p>
              <w:pPr>
                <w:rPr>
                  <w:b/>
                  <w:bCs/>
                  <w:strike/>
                  <w:color w:val="FF0000"/>
                  <w:szCs w:val="24"/>
                  <w:lang w:eastAsia="lt-LT"/>
                </w:rPr>
              </w:pPr>
            </w:p>
          </w:sdtContent>
        </w:sdt>
      </w:sdtContent>
    </w:sdt>
    <w:sdt>
      <w:sdtPr>
        <w:alias w:val="lentele"/>
        <w:tag w:val="part_75b79d7bf59c4f9bb9b63a2878b1e5da"/>
        <w:lock w:val="sdtLocked"/>
        <w:richText/>
      </w:sdtPr>
      <w:sdtContent>
        <w:p>
          <w:pPr>
            <w:jc w:val="center"/>
            <w:rPr>
              <w:b/>
              <w:bCs/>
              <w:szCs w:val="24"/>
              <w:lang w:eastAsia="lt-LT"/>
            </w:rPr>
          </w:pPr>
          <w:sdt>
            <w:sdtPr>
              <w:alias w:val="Pavadinimas"/>
              <w:tag w:val="title_75b79d7bf59c4f9bb9b63a2878b1e5da"/>
              <w:lock w:val="sdtLocked"/>
              <w:richText/>
            </w:sdtPr>
            <w:sdtContent>
              <w:r>
                <w:rPr>
                  <w:b/>
                  <w:bCs/>
                  <w:szCs w:val="24"/>
                  <w:lang w:eastAsia="lt-LT"/>
                </w:rPr>
                <w:t xml:space="preserve">ASMENS FINANSINIŲ GALIMYBIŲ MOKĖTI UŽ </w:t>
              </w:r>
              <w:r>
                <w:rPr>
                  <w:b/>
                  <w:szCs w:val="24"/>
                  <w:lang w:eastAsia="lt-LT"/>
                </w:rPr>
                <w:t xml:space="preserve">LAIKINO ATOKVĖPIO </w:t>
              </w:r>
              <w:r>
                <w:rPr>
                  <w:b/>
                  <w:bCs/>
                  <w:szCs w:val="24"/>
                  <w:lang w:eastAsia="lt-LT"/>
                </w:rPr>
                <w:t>PASLAUGAS VERTINIMAS</w:t>
              </w:r>
            </w:sdtContent>
          </w:sdt>
        </w:p>
        <w:p>
          <w:pPr>
            <w:rPr>
              <w:b/>
              <w:color w:val="00B0F0"/>
              <w:szCs w:val="24"/>
              <w:lang w:eastAsia="lt-LT"/>
            </w:rPr>
          </w:pPr>
        </w:p>
        <w:tbl>
          <w:tblPr>
            <w:tblW w:w="4933" w:type="pct"/>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24"/>
            <w:gridCol w:w="2122"/>
            <w:gridCol w:w="5136"/>
          </w:tblGrid>
          <w:tr>
            <w:trPr>
              <w:trHeight w:val="397"/>
            </w:trPr>
            <w:tc>
              <w:tcPr>
                <w:tcW w:w="2835" w:type="dxa"/>
                <w:tcBorders>
                  <w:top w:val="single" w:sz="4" w:space="0" w:color="auto"/>
                  <w:left w:val="single" w:sz="4" w:space="0" w:color="auto"/>
                  <w:bottom w:val="single" w:sz="4" w:space="0" w:color="auto"/>
                  <w:right w:val="single" w:sz="4" w:space="0" w:color="auto"/>
                </w:tcBorders>
                <w:vAlign w:val="center"/>
                <w:hideMark/>
              </w:tcPr>
              <w:p>
                <w:pPr>
                  <w:rPr>
                    <w:bCs/>
                    <w:szCs w:val="24"/>
                    <w:lang w:eastAsia="lt-LT"/>
                  </w:rPr>
                </w:pPr>
                <w:r>
                  <w:rPr>
                    <w:bCs/>
                    <w:szCs w:val="24"/>
                    <w:lang w:eastAsia="lt-LT"/>
                  </w:rPr>
                  <w:t>Vardas</w:t>
                </w:r>
              </w:p>
            </w:tc>
            <w:tc>
              <w:tcPr>
                <w:tcW w:w="6804" w:type="dxa"/>
                <w:gridSpan w:val="2"/>
                <w:tcBorders>
                  <w:top w:val="single" w:sz="4" w:space="0" w:color="auto"/>
                  <w:left w:val="single" w:sz="4" w:space="0" w:color="auto"/>
                  <w:bottom w:val="single" w:sz="4" w:space="0" w:color="auto"/>
                  <w:right w:val="single" w:sz="4" w:space="0" w:color="auto"/>
                </w:tcBorders>
                <w:vAlign w:val="center"/>
              </w:tcPr>
              <w:p>
                <w:pPr>
                  <w:rPr>
                    <w:bCs/>
                    <w:szCs w:val="24"/>
                    <w:lang w:eastAsia="lt-LT"/>
                  </w:rPr>
                </w:pPr>
              </w:p>
            </w:tc>
          </w:tr>
          <w:tr>
            <w:trPr>
              <w:trHeight w:val="397"/>
            </w:trPr>
            <w:tc>
              <w:tcPr>
                <w:tcW w:w="2835" w:type="dxa"/>
                <w:tcBorders>
                  <w:top w:val="single" w:sz="4" w:space="0" w:color="auto"/>
                  <w:left w:val="single" w:sz="4" w:space="0" w:color="auto"/>
                  <w:bottom w:val="single" w:sz="4" w:space="0" w:color="auto"/>
                  <w:right w:val="single" w:sz="4" w:space="0" w:color="auto"/>
                </w:tcBorders>
                <w:vAlign w:val="center"/>
                <w:hideMark/>
              </w:tcPr>
              <w:p>
                <w:pPr>
                  <w:rPr>
                    <w:bCs/>
                    <w:szCs w:val="24"/>
                    <w:lang w:eastAsia="lt-LT"/>
                  </w:rPr>
                </w:pPr>
                <w:r>
                  <w:rPr>
                    <w:bCs/>
                    <w:szCs w:val="24"/>
                    <w:lang w:eastAsia="lt-LT"/>
                  </w:rPr>
                  <w:t>Pavardė</w:t>
                </w:r>
              </w:p>
            </w:tc>
            <w:tc>
              <w:tcPr>
                <w:tcW w:w="6804" w:type="dxa"/>
                <w:gridSpan w:val="2"/>
                <w:tcBorders>
                  <w:top w:val="single" w:sz="4" w:space="0" w:color="auto"/>
                  <w:left w:val="single" w:sz="4" w:space="0" w:color="auto"/>
                  <w:bottom w:val="single" w:sz="4" w:space="0" w:color="auto"/>
                  <w:right w:val="single" w:sz="4" w:space="0" w:color="auto"/>
                </w:tcBorders>
                <w:vAlign w:val="center"/>
              </w:tcPr>
              <w:p>
                <w:pPr>
                  <w:rPr>
                    <w:bCs/>
                    <w:szCs w:val="24"/>
                    <w:lang w:eastAsia="lt-LT"/>
                  </w:rPr>
                </w:pPr>
              </w:p>
            </w:tc>
          </w:tr>
          <w:tr>
            <w:trPr>
              <w:trHeight w:val="397"/>
            </w:trPr>
            <w:tc>
              <w:tcPr>
                <w:tcW w:w="2835" w:type="dxa"/>
                <w:tcBorders>
                  <w:top w:val="single" w:sz="4" w:space="0" w:color="auto"/>
                  <w:left w:val="single" w:sz="4" w:space="0" w:color="auto"/>
                  <w:bottom w:val="single" w:sz="4" w:space="0" w:color="auto"/>
                  <w:right w:val="single" w:sz="4" w:space="0" w:color="auto"/>
                </w:tcBorders>
                <w:vAlign w:val="center"/>
                <w:hideMark/>
              </w:tcPr>
              <w:p>
                <w:pPr>
                  <w:rPr>
                    <w:bCs/>
                    <w:szCs w:val="24"/>
                    <w:lang w:eastAsia="lt-LT"/>
                  </w:rPr>
                </w:pPr>
                <w:r>
                  <w:rPr>
                    <w:bCs/>
                    <w:szCs w:val="24"/>
                    <w:lang w:eastAsia="lt-LT"/>
                  </w:rPr>
                  <w:t>Gimimo data</w:t>
                </w:r>
              </w:p>
            </w:tc>
            <w:tc>
              <w:tcPr>
                <w:tcW w:w="6804" w:type="dxa"/>
                <w:gridSpan w:val="2"/>
                <w:tcBorders>
                  <w:top w:val="single" w:sz="4" w:space="0" w:color="auto"/>
                  <w:left w:val="single" w:sz="4" w:space="0" w:color="auto"/>
                  <w:bottom w:val="single" w:sz="4" w:space="0" w:color="auto"/>
                  <w:right w:val="single" w:sz="4" w:space="0" w:color="auto"/>
                </w:tcBorders>
              </w:tcPr>
              <w:p>
                <w:pPr>
                  <w:rPr>
                    <w:bCs/>
                    <w:szCs w:val="24"/>
                    <w:lang w:eastAsia="lt-LT"/>
                  </w:rPr>
                </w:pPr>
              </w:p>
            </w:tc>
          </w:tr>
          <w:tr>
            <w:trPr>
              <w:trHeight w:val="178"/>
            </w:trPr>
            <w:tc>
              <w:tcPr>
                <w:tcW w:w="2835" w:type="dxa"/>
                <w:tcBorders>
                  <w:top w:val="single" w:sz="4" w:space="0" w:color="auto"/>
                  <w:left w:val="single" w:sz="4" w:space="0" w:color="auto"/>
                  <w:bottom w:val="single" w:sz="4" w:space="0" w:color="auto"/>
                  <w:right w:val="single" w:sz="4" w:space="0" w:color="auto"/>
                </w:tcBorders>
                <w:vAlign w:val="center"/>
                <w:hideMark/>
              </w:tcPr>
              <w:p>
                <w:pPr>
                  <w:rPr>
                    <w:bCs/>
                    <w:szCs w:val="24"/>
                    <w:lang w:eastAsia="lt-LT"/>
                  </w:rPr>
                </w:pPr>
                <w:r>
                  <w:rPr>
                    <w:bCs/>
                    <w:szCs w:val="24"/>
                    <w:lang w:eastAsia="lt-LT"/>
                  </w:rPr>
                  <w:t>Deklaruotos gyvenamosios vietos adresas</w:t>
                </w:r>
              </w:p>
            </w:tc>
            <w:tc>
              <w:tcPr>
                <w:tcW w:w="1989" w:type="dxa"/>
                <w:tcBorders>
                  <w:top w:val="single" w:sz="4" w:space="0" w:color="auto"/>
                  <w:left w:val="single" w:sz="4" w:space="0" w:color="auto"/>
                  <w:bottom w:val="single" w:sz="4" w:space="0" w:color="auto"/>
                  <w:right w:val="nil"/>
                </w:tcBorders>
              </w:tcPr>
              <w:p>
                <w:pPr>
                  <w:jc w:val="center"/>
                  <w:rPr>
                    <w:b/>
                    <w:szCs w:val="24"/>
                    <w:lang w:eastAsia="lt-LT"/>
                  </w:rPr>
                </w:pPr>
              </w:p>
            </w:tc>
            <w:tc>
              <w:tcPr>
                <w:tcW w:w="4815" w:type="dxa"/>
                <w:tcBorders>
                  <w:top w:val="single" w:sz="4" w:space="0" w:color="auto"/>
                  <w:left w:val="nil"/>
                  <w:bottom w:val="single" w:sz="4" w:space="0" w:color="auto"/>
                  <w:right w:val="single" w:sz="4" w:space="0" w:color="auto"/>
                </w:tcBorders>
              </w:tcPr>
              <w:p>
                <w:pPr>
                  <w:jc w:val="center"/>
                  <w:rPr>
                    <w:b/>
                    <w:szCs w:val="24"/>
                    <w:lang w:eastAsia="lt-LT"/>
                  </w:rPr>
                </w:pPr>
              </w:p>
              <w:p>
                <w:pPr>
                  <w:jc w:val="center"/>
                  <w:rPr>
                    <w:b/>
                    <w:szCs w:val="24"/>
                    <w:lang w:eastAsia="lt-LT"/>
                  </w:rPr>
                </w:pPr>
              </w:p>
            </w:tc>
          </w:tr>
          <w:tr>
            <w:trPr>
              <w:trHeight w:val="178"/>
            </w:trPr>
            <w:tc>
              <w:tcPr>
                <w:tcW w:w="2835" w:type="dxa"/>
                <w:tcBorders>
                  <w:top w:val="single" w:sz="4" w:space="0" w:color="auto"/>
                  <w:left w:val="single" w:sz="4" w:space="0" w:color="auto"/>
                  <w:bottom w:val="single" w:sz="4" w:space="0" w:color="auto"/>
                  <w:right w:val="single" w:sz="4" w:space="0" w:color="auto"/>
                </w:tcBorders>
                <w:vAlign w:val="center"/>
              </w:tcPr>
              <w:p>
                <w:pPr>
                  <w:rPr>
                    <w:bCs/>
                    <w:szCs w:val="24"/>
                    <w:lang w:eastAsia="lt-LT"/>
                  </w:rPr>
                </w:pPr>
                <w:r>
                  <w:rPr>
                    <w:bCs/>
                    <w:szCs w:val="24"/>
                    <w:lang w:eastAsia="lt-LT"/>
                  </w:rPr>
                  <w:t>Paslaugos teikėjo pavadinimas</w:t>
                </w:r>
              </w:p>
            </w:tc>
            <w:tc>
              <w:tcPr>
                <w:tcW w:w="1989" w:type="dxa"/>
                <w:tcBorders>
                  <w:top w:val="single" w:sz="4" w:space="0" w:color="auto"/>
                  <w:left w:val="single" w:sz="4" w:space="0" w:color="auto"/>
                  <w:bottom w:val="single" w:sz="4" w:space="0" w:color="auto"/>
                  <w:right w:val="nil"/>
                </w:tcBorders>
              </w:tcPr>
              <w:p>
                <w:pPr>
                  <w:jc w:val="center"/>
                  <w:rPr>
                    <w:b/>
                    <w:szCs w:val="24"/>
                    <w:lang w:eastAsia="lt-LT"/>
                  </w:rPr>
                </w:pPr>
              </w:p>
            </w:tc>
            <w:tc>
              <w:tcPr>
                <w:tcW w:w="4815" w:type="dxa"/>
                <w:tcBorders>
                  <w:top w:val="single" w:sz="4" w:space="0" w:color="auto"/>
                  <w:left w:val="nil"/>
                  <w:bottom w:val="single" w:sz="4" w:space="0" w:color="auto"/>
                  <w:right w:val="single" w:sz="4" w:space="0" w:color="auto"/>
                </w:tcBorders>
              </w:tcPr>
              <w:p>
                <w:pPr>
                  <w:jc w:val="center"/>
                  <w:rPr>
                    <w:b/>
                    <w:szCs w:val="24"/>
                    <w:lang w:eastAsia="lt-LT"/>
                  </w:rPr>
                </w:pPr>
              </w:p>
            </w:tc>
          </w:tr>
        </w:tbl>
        <w:p>
          <w:pPr>
            <w:jc w:val="center"/>
            <w:rPr>
              <w:b/>
              <w:szCs w:val="24"/>
              <w:lang w:eastAsia="lt-LT"/>
            </w:rPr>
          </w:pPr>
        </w:p>
      </w:sdtContent>
    </w:sdt>
    <w:sdt>
      <w:sdtPr>
        <w:alias w:val="lentele"/>
        <w:tag w:val="part_92ed7537fa324c1491d19510a930b866"/>
        <w:lock w:val="sdtLocked"/>
        <w:richText/>
      </w:sdtPr>
      <w:sdtContent>
        <w:p>
          <w:pPr>
            <w:rPr>
              <w:b/>
              <w:szCs w:val="24"/>
              <w:lang w:eastAsia="lt-LT"/>
            </w:rPr>
          </w:pPr>
          <w:sdt>
            <w:sdtPr>
              <w:alias w:val="Pavadinimas"/>
              <w:tag w:val="title_92ed7537fa324c1491d19510a930b866"/>
              <w:lock w:val="sdtLocked"/>
              <w:richText/>
            </w:sdtPr>
            <w:sdtContent>
              <w:r>
                <w:rPr>
                  <w:b/>
                  <w:szCs w:val="24"/>
                  <w:lang w:eastAsia="lt-LT"/>
                </w:rPr>
                <w:sym w:font="Webdings" w:char="F063"/>
                <w:t xml:space="preserve">* LAIKINO ATOKVĖPIO PASLAUGA INSTITUCIJOJE: </w:t>
              </w:r>
            </w:sdtContent>
          </w:sdt>
        </w:p>
        <w:tbl>
          <w:tblPr>
            <w:tblW w:w="9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3"/>
            <w:gridCol w:w="6945"/>
            <w:gridCol w:w="1668"/>
          </w:tblGrid>
          <w:tr>
            <w:tc>
              <w:tcPr>
                <w:tcW w:w="993" w:type="dxa"/>
                <w:tcBorders>
                  <w:top w:val="nil"/>
                  <w:left w:val="nil"/>
                  <w:bottom w:val="single" w:sz="4" w:space="0" w:color="auto"/>
                  <w:right w:val="nil"/>
                </w:tcBorders>
              </w:tcPr>
              <w:p>
                <w:pPr>
                  <w:jc w:val="both"/>
                  <w:rPr>
                    <w:b/>
                    <w:szCs w:val="24"/>
                    <w:lang w:eastAsia="lt-LT"/>
                  </w:rPr>
                </w:pPr>
              </w:p>
            </w:tc>
            <w:tc>
              <w:tcPr>
                <w:tcW w:w="6945" w:type="dxa"/>
                <w:tcBorders>
                  <w:top w:val="nil"/>
                  <w:left w:val="nil"/>
                  <w:bottom w:val="single" w:sz="4" w:space="0" w:color="auto"/>
                  <w:right w:val="nil"/>
                </w:tcBorders>
              </w:tcPr>
              <w:p>
                <w:pPr>
                  <w:jc w:val="both"/>
                  <w:rPr>
                    <w:b/>
                    <w:szCs w:val="24"/>
                    <w:lang w:eastAsia="lt-LT"/>
                  </w:rPr>
                </w:pPr>
              </w:p>
            </w:tc>
            <w:tc>
              <w:tcPr>
                <w:tcW w:w="1668" w:type="dxa"/>
                <w:tcBorders>
                  <w:top w:val="nil"/>
                  <w:left w:val="nil"/>
                  <w:bottom w:val="single" w:sz="4" w:space="0" w:color="auto"/>
                  <w:right w:val="nil"/>
                </w:tcBorders>
                <w:vAlign w:val="bottom"/>
              </w:tcPr>
              <w:p>
                <w:pPr>
                  <w:jc w:val="center"/>
                  <w:rPr>
                    <w:b/>
                    <w:szCs w:val="24"/>
                    <w:lang w:eastAsia="lt-LT"/>
                  </w:rPr>
                </w:pPr>
              </w:p>
            </w:tc>
          </w:tr>
          <w:tr>
            <w:trPr>
              <w:trHeight w:val="432"/>
            </w:trPr>
            <w:tc>
              <w:tcPr>
                <w:tcW w:w="993" w:type="dxa"/>
                <w:tcBorders>
                  <w:top w:val="single" w:sz="4" w:space="0" w:color="auto"/>
                  <w:left w:val="single" w:sz="4" w:space="0" w:color="auto"/>
                  <w:bottom w:val="single" w:sz="4" w:space="0" w:color="auto"/>
                  <w:right w:val="single" w:sz="4" w:space="0" w:color="auto"/>
                </w:tcBorders>
                <w:vAlign w:val="center"/>
              </w:tcPr>
              <w:p>
                <w:pPr>
                  <w:jc w:val="center"/>
                  <w:rPr>
                    <w:b/>
                    <w:szCs w:val="24"/>
                    <w:lang w:eastAsia="lt-LT"/>
                  </w:rPr>
                </w:pPr>
                <w:r>
                  <w:rPr>
                    <w:b/>
                    <w:szCs w:val="24"/>
                    <w:lang w:eastAsia="lt-LT"/>
                  </w:rPr>
                  <w:t>Eil. nr.</w:t>
                </w:r>
              </w:p>
            </w:tc>
            <w:tc>
              <w:tcPr>
                <w:tcW w:w="6945" w:type="dxa"/>
                <w:tcBorders>
                  <w:top w:val="single" w:sz="4" w:space="0" w:color="auto"/>
                  <w:left w:val="single" w:sz="4" w:space="0" w:color="auto"/>
                  <w:bottom w:val="single" w:sz="4" w:space="0" w:color="auto"/>
                  <w:right w:val="single" w:sz="4" w:space="0" w:color="auto"/>
                </w:tcBorders>
                <w:vAlign w:val="center"/>
              </w:tcPr>
              <w:p>
                <w:pPr>
                  <w:ind w:left="33"/>
                  <w:jc w:val="center"/>
                  <w:rPr>
                    <w:b/>
                    <w:szCs w:val="24"/>
                    <w:lang w:eastAsia="lt-LT"/>
                  </w:rPr>
                </w:pPr>
                <w:r>
                  <w:rPr>
                    <w:b/>
                    <w:bCs/>
                    <w:color w:val="000000"/>
                    <w:szCs w:val="24"/>
                    <w:lang w:eastAsia="lt-LT"/>
                  </w:rPr>
                  <w:t>Mokėjimo (finansavimo) už socialines paslaugas dydžiai:</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center"/>
                  <w:rPr>
                    <w:b/>
                    <w:szCs w:val="24"/>
                    <w:lang w:eastAsia="lt-LT"/>
                  </w:rPr>
                </w:pPr>
                <w:r>
                  <w:rPr>
                    <w:b/>
                    <w:szCs w:val="24"/>
                    <w:lang w:eastAsia="lt-LT"/>
                  </w:rPr>
                  <w:t>(Eur)</w:t>
                </w:r>
              </w:p>
            </w:tc>
          </w:tr>
          <w:tr>
            <w:trPr>
              <w:trHeight w:val="432"/>
            </w:trPr>
            <w:tc>
              <w:tcPr>
                <w:tcW w:w="993"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1.</w:t>
                </w:r>
              </w:p>
            </w:tc>
            <w:tc>
              <w:tcPr>
                <w:tcW w:w="6945" w:type="dxa"/>
                <w:tcBorders>
                  <w:top w:val="single" w:sz="4" w:space="0" w:color="auto"/>
                  <w:left w:val="single" w:sz="4" w:space="0" w:color="auto"/>
                  <w:bottom w:val="single" w:sz="4" w:space="0" w:color="auto"/>
                  <w:right w:val="single" w:sz="4" w:space="0" w:color="auto"/>
                </w:tcBorders>
                <w:vAlign w:val="center"/>
              </w:tcPr>
              <w:p>
                <w:pPr>
                  <w:ind w:left="33"/>
                  <w:jc w:val="both"/>
                  <w:rPr>
                    <w:szCs w:val="24"/>
                    <w:lang w:eastAsia="lt-LT"/>
                  </w:rPr>
                </w:pPr>
                <w:r>
                  <w:rPr>
                    <w:szCs w:val="24"/>
                    <w:lang w:eastAsia="lt-LT"/>
                  </w:rPr>
                  <w:t>Paslaugos teikėjo patvirtinta laikino atokvėpio paslaugos institucijoje vienos (-o)..............(</w:t>
                </w:r>
                <w:r>
                  <w:rPr>
                    <w:i/>
                    <w:iCs/>
                    <w:szCs w:val="24"/>
                    <w:lang w:eastAsia="lt-LT"/>
                  </w:rPr>
                  <w:t>reikiamą įrašyt</w:t>
                </w:r>
                <w:r>
                  <w:rPr>
                    <w:szCs w:val="24"/>
                    <w:lang w:eastAsia="lt-LT"/>
                  </w:rPr>
                  <w:t xml:space="preserve">) kaina </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both"/>
                  <w:rPr>
                    <w:szCs w:val="24"/>
                    <w:lang w:eastAsia="lt-LT"/>
                  </w:rPr>
                </w:pPr>
              </w:p>
            </w:tc>
          </w:tr>
          <w:tr>
            <w:trPr>
              <w:trHeight w:val="295"/>
            </w:trPr>
            <w:tc>
              <w:tcPr>
                <w:tcW w:w="993"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2.</w:t>
                </w:r>
              </w:p>
            </w:tc>
            <w:tc>
              <w:tcPr>
                <w:tcW w:w="6945" w:type="dxa"/>
                <w:tcBorders>
                  <w:top w:val="single" w:sz="4" w:space="0" w:color="auto"/>
                  <w:left w:val="single" w:sz="4" w:space="0" w:color="auto"/>
                  <w:bottom w:val="single" w:sz="4" w:space="0" w:color="auto"/>
                  <w:right w:val="single" w:sz="4" w:space="0" w:color="auto"/>
                </w:tcBorders>
                <w:vAlign w:val="center"/>
              </w:tcPr>
              <w:p>
                <w:pPr>
                  <w:ind w:left="33"/>
                  <w:jc w:val="both"/>
                  <w:rPr>
                    <w:szCs w:val="24"/>
                    <w:lang w:eastAsia="lt-LT"/>
                  </w:rPr>
                </w:pPr>
                <w:r>
                  <w:rPr>
                    <w:szCs w:val="24"/>
                    <w:lang w:eastAsia="lt-LT"/>
                  </w:rPr>
                  <w:t>Savivaldybės nustatytas maksimalus socialinių paslaugų išlaidų finansavimo vienos (-o)..............(</w:t>
                </w:r>
                <w:r>
                  <w:rPr>
                    <w:i/>
                    <w:iCs/>
                    <w:szCs w:val="24"/>
                    <w:lang w:eastAsia="lt-LT"/>
                  </w:rPr>
                  <w:t>reikiamą įrašyt</w:t>
                </w:r>
                <w:r>
                  <w:rPr>
                    <w:szCs w:val="24"/>
                    <w:lang w:eastAsia="lt-LT"/>
                  </w:rPr>
                  <w:t xml:space="preserve">) dydis </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both"/>
                  <w:rPr>
                    <w:szCs w:val="24"/>
                    <w:lang w:eastAsia="lt-LT"/>
                  </w:rPr>
                </w:pPr>
              </w:p>
            </w:tc>
          </w:tr>
          <w:tr>
            <w:trPr>
              <w:trHeight w:val="290"/>
            </w:trPr>
            <w:tc>
              <w:tcPr>
                <w:tcW w:w="993" w:type="dxa"/>
                <w:tcBorders>
                  <w:top w:val="single" w:sz="4" w:space="0" w:color="auto"/>
                  <w:left w:val="single" w:sz="4" w:space="0" w:color="auto"/>
                  <w:bottom w:val="single" w:sz="4" w:space="0" w:color="auto"/>
                  <w:right w:val="single" w:sz="4" w:space="0" w:color="auto"/>
                </w:tcBorders>
                <w:vAlign w:val="center"/>
              </w:tcPr>
              <w:p>
                <w:pPr>
                  <w:jc w:val="both"/>
                  <w:rPr>
                    <w:szCs w:val="24"/>
                    <w:lang w:eastAsia="lt-LT"/>
                  </w:rPr>
                </w:pPr>
                <w:r>
                  <w:rPr>
                    <w:szCs w:val="24"/>
                    <w:lang w:eastAsia="lt-LT"/>
                  </w:rPr>
                  <w:t>3.</w:t>
                </w:r>
              </w:p>
            </w:tc>
            <w:tc>
              <w:tcPr>
                <w:tcW w:w="6945" w:type="dxa"/>
                <w:tcBorders>
                  <w:top w:val="single" w:sz="4" w:space="0" w:color="auto"/>
                  <w:left w:val="single" w:sz="4" w:space="0" w:color="auto"/>
                  <w:bottom w:val="single" w:sz="4" w:space="0" w:color="auto"/>
                  <w:right w:val="single" w:sz="4" w:space="0" w:color="auto"/>
                </w:tcBorders>
                <w:vAlign w:val="center"/>
              </w:tcPr>
              <w:p>
                <w:pPr>
                  <w:ind w:left="33"/>
                  <w:jc w:val="both"/>
                  <w:rPr>
                    <w:b/>
                    <w:szCs w:val="24"/>
                    <w:lang w:eastAsia="lt-LT"/>
                  </w:rPr>
                </w:pPr>
                <w:r>
                  <w:rPr>
                    <w:b/>
                    <w:szCs w:val="24"/>
                    <w:lang w:eastAsia="lt-LT"/>
                  </w:rPr>
                  <w:t>Finansavimo už socialines paslaugas dydis:</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both"/>
                  <w:rPr>
                    <w:b/>
                    <w:szCs w:val="24"/>
                    <w:lang w:eastAsia="lt-LT"/>
                  </w:rPr>
                </w:pPr>
              </w:p>
            </w:tc>
          </w:tr>
          <w:tr>
            <w:trPr>
              <w:trHeight w:val="257"/>
            </w:trPr>
            <w:tc>
              <w:tcPr>
                <w:tcW w:w="993" w:type="dxa"/>
                <w:tcBorders>
                  <w:top w:val="single" w:sz="4" w:space="0" w:color="auto"/>
                  <w:left w:val="single" w:sz="4" w:space="0" w:color="auto"/>
                  <w:bottom w:val="single" w:sz="4" w:space="0" w:color="auto"/>
                  <w:right w:val="single" w:sz="4" w:space="0" w:color="auto"/>
                </w:tcBorders>
                <w:vAlign w:val="center"/>
              </w:tcPr>
              <w:p>
                <w:pPr>
                  <w:tabs>
                    <w:tab w:val="left" w:pos="948"/>
                    <w:tab w:val="left" w:pos="1464"/>
                    <w:tab w:val="left" w:pos="1701"/>
                  </w:tabs>
                  <w:ind w:right="-109"/>
                  <w:jc w:val="both"/>
                  <w:rPr>
                    <w:szCs w:val="24"/>
                    <w:lang w:eastAsia="lt-LT"/>
                  </w:rPr>
                </w:pPr>
                <w:r>
                  <w:rPr>
                    <w:szCs w:val="24"/>
                    <w:lang w:eastAsia="lt-LT"/>
                  </w:rPr>
                  <w:t>3.1.</w:t>
                </w:r>
              </w:p>
            </w:tc>
            <w:tc>
              <w:tcPr>
                <w:tcW w:w="6945" w:type="dxa"/>
                <w:tcBorders>
                  <w:top w:val="single" w:sz="4" w:space="0" w:color="auto"/>
                  <w:left w:val="single" w:sz="4" w:space="0" w:color="auto"/>
                  <w:bottom w:val="single" w:sz="4" w:space="0" w:color="auto"/>
                  <w:right w:val="single" w:sz="4" w:space="0" w:color="auto"/>
                </w:tcBorders>
                <w:vAlign w:val="center"/>
              </w:tcPr>
              <w:p>
                <w:pPr>
                  <w:tabs>
                    <w:tab w:val="left" w:pos="948"/>
                    <w:tab w:val="left" w:pos="1464"/>
                    <w:tab w:val="left" w:pos="1701"/>
                  </w:tabs>
                  <w:ind w:left="33"/>
                  <w:jc w:val="both"/>
                  <w:rPr>
                    <w:szCs w:val="24"/>
                    <w:lang w:eastAsia="lt-LT"/>
                  </w:rPr>
                </w:pPr>
                <w:r>
                  <w:rPr>
                    <w:szCs w:val="24"/>
                    <w:lang w:eastAsia="lt-LT"/>
                  </w:rPr>
                  <w:t>iš savivaldybės biudžeto lėšų</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both"/>
                  <w:rPr>
                    <w:szCs w:val="24"/>
                    <w:lang w:eastAsia="lt-LT"/>
                  </w:rPr>
                </w:pPr>
              </w:p>
            </w:tc>
          </w:tr>
          <w:tr>
            <w:trPr>
              <w:trHeight w:val="249"/>
            </w:trPr>
            <w:tc>
              <w:tcPr>
                <w:tcW w:w="993" w:type="dxa"/>
                <w:tcBorders>
                  <w:top w:val="single" w:sz="4" w:space="0" w:color="auto"/>
                  <w:left w:val="single" w:sz="4" w:space="0" w:color="auto"/>
                  <w:bottom w:val="single" w:sz="4" w:space="0" w:color="auto"/>
                  <w:right w:val="single" w:sz="4" w:space="0" w:color="auto"/>
                </w:tcBorders>
                <w:vAlign w:val="center"/>
              </w:tcPr>
              <w:p>
                <w:pPr>
                  <w:tabs>
                    <w:tab w:val="left" w:pos="948"/>
                    <w:tab w:val="left" w:pos="1464"/>
                    <w:tab w:val="left" w:pos="1701"/>
                  </w:tabs>
                  <w:ind w:right="-109"/>
                  <w:jc w:val="both"/>
                  <w:rPr>
                    <w:szCs w:val="24"/>
                    <w:lang w:eastAsia="lt-LT"/>
                  </w:rPr>
                </w:pPr>
                <w:r>
                  <w:rPr>
                    <w:szCs w:val="24"/>
                    <w:lang w:eastAsia="lt-LT"/>
                  </w:rPr>
                  <w:t>3.2.</w:t>
                </w:r>
              </w:p>
            </w:tc>
            <w:tc>
              <w:tcPr>
                <w:tcW w:w="6945" w:type="dxa"/>
                <w:tcBorders>
                  <w:top w:val="single" w:sz="4" w:space="0" w:color="auto"/>
                  <w:left w:val="single" w:sz="4" w:space="0" w:color="auto"/>
                  <w:bottom w:val="single" w:sz="4" w:space="0" w:color="auto"/>
                  <w:right w:val="single" w:sz="4" w:space="0" w:color="auto"/>
                </w:tcBorders>
                <w:vAlign w:val="center"/>
              </w:tcPr>
              <w:p>
                <w:pPr>
                  <w:tabs>
                    <w:tab w:val="left" w:pos="948"/>
                    <w:tab w:val="left" w:pos="1464"/>
                    <w:tab w:val="left" w:pos="1701"/>
                  </w:tabs>
                  <w:ind w:left="33"/>
                  <w:jc w:val="both"/>
                  <w:rPr>
                    <w:szCs w:val="24"/>
                    <w:lang w:eastAsia="lt-LT"/>
                  </w:rPr>
                </w:pPr>
                <w:r>
                  <w:rPr>
                    <w:szCs w:val="24"/>
                    <w:lang w:eastAsia="lt-LT"/>
                  </w:rPr>
                  <w:t>iš valstybės biudžeto tikslinių dotacijų savivaldybės biudžetui lėšų</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both"/>
                  <w:rPr>
                    <w:szCs w:val="24"/>
                    <w:lang w:eastAsia="lt-LT"/>
                  </w:rPr>
                </w:pPr>
              </w:p>
            </w:tc>
          </w:tr>
          <w:tr>
            <w:trPr>
              <w:trHeight w:val="268"/>
            </w:trPr>
            <w:tc>
              <w:tcPr>
                <w:tcW w:w="993" w:type="dxa"/>
                <w:tcBorders>
                  <w:top w:val="single" w:sz="4" w:space="0" w:color="auto"/>
                  <w:left w:val="single" w:sz="4" w:space="0" w:color="auto"/>
                  <w:bottom w:val="single" w:sz="4" w:space="0" w:color="auto"/>
                  <w:right w:val="single" w:sz="4" w:space="0" w:color="auto"/>
                </w:tcBorders>
                <w:vAlign w:val="center"/>
              </w:tcPr>
              <w:p>
                <w:pPr>
                  <w:tabs>
                    <w:tab w:val="left" w:pos="709"/>
                    <w:tab w:val="left" w:pos="1134"/>
                    <w:tab w:val="left" w:pos="1701"/>
                  </w:tabs>
                  <w:jc w:val="both"/>
                  <w:rPr>
                    <w:bCs/>
                    <w:szCs w:val="24"/>
                    <w:lang w:eastAsia="lt-LT"/>
                  </w:rPr>
                </w:pPr>
                <w:r>
                  <w:rPr>
                    <w:bCs/>
                    <w:szCs w:val="24"/>
                    <w:lang w:eastAsia="lt-LT"/>
                  </w:rPr>
                  <w:t>4.</w:t>
                </w:r>
              </w:p>
            </w:tc>
            <w:tc>
              <w:tcPr>
                <w:tcW w:w="6945" w:type="dxa"/>
                <w:tcBorders>
                  <w:top w:val="single" w:sz="4" w:space="0" w:color="auto"/>
                  <w:left w:val="single" w:sz="4" w:space="0" w:color="auto"/>
                  <w:bottom w:val="single" w:sz="4" w:space="0" w:color="auto"/>
                  <w:right w:val="single" w:sz="4" w:space="0" w:color="auto"/>
                </w:tcBorders>
                <w:vAlign w:val="center"/>
              </w:tcPr>
              <w:p>
                <w:pPr>
                  <w:tabs>
                    <w:tab w:val="left" w:pos="709"/>
                    <w:tab w:val="left" w:pos="1134"/>
                    <w:tab w:val="left" w:pos="1701"/>
                  </w:tabs>
                  <w:ind w:left="33"/>
                  <w:jc w:val="both"/>
                  <w:rPr>
                    <w:b/>
                    <w:szCs w:val="24"/>
                    <w:lang w:eastAsia="lt-LT"/>
                  </w:rPr>
                </w:pPr>
                <w:r>
                  <w:rPr>
                    <w:b/>
                    <w:szCs w:val="24"/>
                    <w:lang w:eastAsia="lt-LT"/>
                  </w:rPr>
                  <w:t xml:space="preserve">Asmens mokamos sumos dydis </w:t>
                </w:r>
                <w:r>
                  <w:rPr>
                    <w:bCs/>
                    <w:szCs w:val="24"/>
                    <w:lang w:eastAsia="lt-LT"/>
                  </w:rPr>
                  <w:t>(</w:t>
                </w:r>
                <w:r>
                  <w:rPr>
                    <w:szCs w:val="24"/>
                    <w:lang w:eastAsia="lt-LT"/>
                  </w:rPr>
                  <w:t>individualios pagalbos teikimo išlaidų kompensacijos, mokamos pagal Tikslinių kompensacijų įstatymą)</w:t>
                </w:r>
                <w:r>
                  <w:rPr>
                    <w:b/>
                    <w:szCs w:val="24"/>
                    <w:lang w:eastAsia="lt-LT"/>
                  </w:rPr>
                  <w:t>**:</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both"/>
                  <w:rPr>
                    <w:b/>
                    <w:szCs w:val="24"/>
                    <w:lang w:eastAsia="lt-LT"/>
                  </w:rPr>
                </w:pPr>
              </w:p>
            </w:tc>
          </w:tr>
          <w:tr>
            <w:trPr>
              <w:trHeight w:val="432"/>
            </w:trPr>
            <w:tc>
              <w:tcPr>
                <w:tcW w:w="993" w:type="dxa"/>
                <w:tcBorders>
                  <w:top w:val="single" w:sz="4" w:space="0" w:color="auto"/>
                  <w:left w:val="single" w:sz="4" w:space="0" w:color="auto"/>
                  <w:bottom w:val="single" w:sz="4" w:space="0" w:color="auto"/>
                  <w:right w:val="single" w:sz="4" w:space="0" w:color="auto"/>
                </w:tcBorders>
                <w:vAlign w:val="center"/>
              </w:tcPr>
              <w:p>
                <w:pPr>
                  <w:tabs>
                    <w:tab w:val="left" w:pos="1701"/>
                  </w:tabs>
                  <w:ind w:right="-109"/>
                  <w:jc w:val="both"/>
                  <w:rPr>
                    <w:szCs w:val="24"/>
                    <w:lang w:eastAsia="lt-LT"/>
                  </w:rPr>
                </w:pPr>
                <w:r>
                  <w:rPr>
                    <w:szCs w:val="24"/>
                    <w:lang w:eastAsia="lt-LT"/>
                  </w:rPr>
                  <w:t>4.1.</w:t>
                </w:r>
              </w:p>
            </w:tc>
            <w:tc>
              <w:tcPr>
                <w:tcW w:w="6945" w:type="dxa"/>
                <w:tcBorders>
                  <w:top w:val="single" w:sz="4" w:space="0" w:color="auto"/>
                  <w:left w:val="single" w:sz="4" w:space="0" w:color="auto"/>
                  <w:bottom w:val="single" w:sz="4" w:space="0" w:color="auto"/>
                  <w:right w:val="single" w:sz="4" w:space="0" w:color="auto"/>
                </w:tcBorders>
                <w:vAlign w:val="center"/>
              </w:tcPr>
              <w:p>
                <w:pPr>
                  <w:tabs>
                    <w:tab w:val="left" w:pos="1057"/>
                    <w:tab w:val="left" w:pos="1168"/>
                    <w:tab w:val="left" w:pos="1701"/>
                  </w:tabs>
                  <w:ind w:left="33"/>
                  <w:jc w:val="both"/>
                  <w:rPr>
                    <w:szCs w:val="24"/>
                    <w:lang w:eastAsia="lt-LT"/>
                  </w:rPr>
                </w:pPr>
                <w:r>
                  <w:rPr>
                    <w:b/>
                    <w:bCs/>
                    <w:szCs w:val="24"/>
                    <w:lang w:eastAsia="lt-LT"/>
                  </w:rPr>
                  <w:t>40 procentų</w:t>
                </w:r>
                <w:r>
                  <w:rPr>
                    <w:szCs w:val="24"/>
                    <w:lang w:eastAsia="lt-LT"/>
                  </w:rPr>
                  <w:t xml:space="preserve"> šios kompensacijos dydžio, jeigu paslaugos teikiamos asmeniui, kuriam nustatyta pirmo ar antro lygio individualios pagalbos teikimo išlaidų kompensacija ar iki 2023 m. gruodžio 31 d. nustatyta tvarka paskirta pirmojo ar antrojo lygio slaugos išlaidų tikslinė kompensacija</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both"/>
                  <w:rPr>
                    <w:szCs w:val="24"/>
                    <w:lang w:eastAsia="lt-LT"/>
                  </w:rPr>
                </w:pPr>
              </w:p>
            </w:tc>
          </w:tr>
          <w:tr>
            <w:trPr>
              <w:trHeight w:val="432"/>
            </w:trPr>
            <w:tc>
              <w:tcPr>
                <w:tcW w:w="993" w:type="dxa"/>
                <w:tcBorders>
                  <w:top w:val="single" w:sz="4" w:space="0" w:color="auto"/>
                  <w:left w:val="single" w:sz="4" w:space="0" w:color="auto"/>
                  <w:bottom w:val="single" w:sz="4" w:space="0" w:color="auto"/>
                  <w:right w:val="single" w:sz="4" w:space="0" w:color="auto"/>
                </w:tcBorders>
                <w:vAlign w:val="center"/>
              </w:tcPr>
              <w:p>
                <w:pPr>
                  <w:tabs>
                    <w:tab w:val="left" w:pos="1701"/>
                  </w:tabs>
                  <w:ind w:right="-109"/>
                  <w:jc w:val="both"/>
                  <w:rPr>
                    <w:szCs w:val="24"/>
                    <w:lang w:eastAsia="lt-LT"/>
                  </w:rPr>
                </w:pPr>
                <w:r>
                  <w:rPr>
                    <w:szCs w:val="24"/>
                    <w:lang w:eastAsia="lt-LT"/>
                  </w:rPr>
                  <w:t>4.2.</w:t>
                </w:r>
              </w:p>
            </w:tc>
            <w:tc>
              <w:tcPr>
                <w:tcW w:w="6945" w:type="dxa"/>
                <w:tcBorders>
                  <w:top w:val="single" w:sz="4" w:space="0" w:color="auto"/>
                  <w:left w:val="single" w:sz="4" w:space="0" w:color="auto"/>
                  <w:bottom w:val="single" w:sz="4" w:space="0" w:color="auto"/>
                  <w:right w:val="single" w:sz="4" w:space="0" w:color="auto"/>
                </w:tcBorders>
                <w:vAlign w:val="center"/>
              </w:tcPr>
              <w:p>
                <w:pPr>
                  <w:tabs>
                    <w:tab w:val="left" w:pos="1057"/>
                    <w:tab w:val="left" w:pos="1168"/>
                    <w:tab w:val="left" w:pos="1701"/>
                  </w:tabs>
                  <w:ind w:left="33"/>
                  <w:jc w:val="both"/>
                  <w:rPr>
                    <w:szCs w:val="24"/>
                    <w:lang w:eastAsia="lt-LT"/>
                  </w:rPr>
                </w:pPr>
                <w:r>
                  <w:rPr>
                    <w:b/>
                    <w:bCs/>
                    <w:szCs w:val="24"/>
                    <w:lang w:eastAsia="lt-LT"/>
                  </w:rPr>
                  <w:t>60 procentų</w:t>
                </w:r>
                <w:r>
                  <w:rPr>
                    <w:szCs w:val="24"/>
                    <w:lang w:eastAsia="lt-LT"/>
                  </w:rPr>
                  <w:t xml:space="preserve"> šios kompensacijos dydžio, jeigu paslaugos teikiamos asmeniui, kuriam nustatyta trečio ar ketvirto lygio individualios pagalbos teikimo išlaidų kompensacija ar iki 2023 m. gruodžio 31 d. nustatyta tvarka paskirta pirmojo ar antrojo lygio priežiūros (pagalbos) išlaidų tikslinė kompensacija.</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both"/>
                  <w:rPr>
                    <w:szCs w:val="24"/>
                    <w:lang w:eastAsia="lt-LT"/>
                  </w:rPr>
                </w:pPr>
              </w:p>
            </w:tc>
          </w:tr>
          <w:tr>
            <w:trPr>
              <w:trHeight w:val="432"/>
            </w:trPr>
            <w:tc>
              <w:tcPr>
                <w:tcW w:w="993" w:type="dxa"/>
                <w:tcBorders>
                  <w:top w:val="single" w:sz="4" w:space="0" w:color="auto"/>
                  <w:left w:val="single" w:sz="4" w:space="0" w:color="auto"/>
                  <w:bottom w:val="single" w:sz="4" w:space="0" w:color="auto"/>
                  <w:right w:val="single" w:sz="4" w:space="0" w:color="auto"/>
                </w:tcBorders>
                <w:vAlign w:val="center"/>
              </w:tcPr>
              <w:p>
                <w:pPr>
                  <w:tabs>
                    <w:tab w:val="left" w:pos="1134"/>
                    <w:tab w:val="left" w:pos="1800"/>
                  </w:tabs>
                  <w:jc w:val="both"/>
                  <w:rPr>
                    <w:szCs w:val="24"/>
                    <w:lang w:eastAsia="lt-LT"/>
                  </w:rPr>
                </w:pPr>
                <w:r>
                  <w:rPr>
                    <w:szCs w:val="24"/>
                    <w:lang w:eastAsia="lt-LT"/>
                  </w:rPr>
                  <w:t xml:space="preserve">5. </w:t>
                </w:r>
              </w:p>
            </w:tc>
            <w:tc>
              <w:tcPr>
                <w:tcW w:w="6945" w:type="dxa"/>
                <w:tcBorders>
                  <w:top w:val="single" w:sz="4" w:space="0" w:color="auto"/>
                  <w:left w:val="single" w:sz="4" w:space="0" w:color="auto"/>
                  <w:bottom w:val="single" w:sz="4" w:space="0" w:color="auto"/>
                  <w:right w:val="single" w:sz="4" w:space="0" w:color="auto"/>
                </w:tcBorders>
                <w:vAlign w:val="center"/>
              </w:tcPr>
              <w:p>
                <w:pPr>
                  <w:tabs>
                    <w:tab w:val="left" w:pos="1134"/>
                    <w:tab w:val="left" w:pos="1800"/>
                  </w:tabs>
                  <w:ind w:left="33"/>
                  <w:jc w:val="right"/>
                  <w:rPr>
                    <w:b/>
                    <w:szCs w:val="24"/>
                    <w:lang w:eastAsia="lt-LT"/>
                  </w:rPr>
                </w:pPr>
                <w:r>
                  <w:rPr>
                    <w:b/>
                    <w:szCs w:val="24"/>
                    <w:lang w:eastAsia="lt-LT"/>
                  </w:rPr>
                  <w:t xml:space="preserve">Asmens mokama suma per ........... </w:t>
                </w:r>
                <w:r>
                  <w:rPr>
                    <w:bCs/>
                    <w:i/>
                    <w:iCs/>
                    <w:szCs w:val="24"/>
                    <w:lang w:eastAsia="lt-LT"/>
                  </w:rPr>
                  <w:t>(reikiamą įrašyti</w:t>
                </w:r>
                <w:r>
                  <w:rPr>
                    <w:b/>
                    <w:i/>
                    <w:iCs/>
                    <w:szCs w:val="24"/>
                    <w:lang w:eastAsia="lt-LT"/>
                  </w:rPr>
                  <w:t>)</w:t>
                </w:r>
              </w:p>
            </w:tc>
            <w:tc>
              <w:tcPr>
                <w:tcW w:w="1668" w:type="dxa"/>
                <w:tcBorders>
                  <w:top w:val="single" w:sz="4" w:space="0" w:color="auto"/>
                  <w:left w:val="single" w:sz="4" w:space="0" w:color="auto"/>
                  <w:bottom w:val="single" w:sz="4" w:space="0" w:color="auto"/>
                  <w:right w:val="single" w:sz="4" w:space="0" w:color="auto"/>
                </w:tcBorders>
                <w:vAlign w:val="center"/>
              </w:tcPr>
              <w:p>
                <w:pPr>
                  <w:wordWrap w:val="0"/>
                  <w:jc w:val="both"/>
                  <w:rPr>
                    <w:b/>
                    <w:szCs w:val="24"/>
                    <w:lang w:eastAsia="lt-LT"/>
                  </w:rPr>
                </w:pPr>
              </w:p>
            </w:tc>
          </w:tr>
        </w:tbl>
        <w:p>
          <w:pPr>
            <w:rPr>
              <w:i/>
              <w:szCs w:val="24"/>
              <w:lang w:eastAsia="lt-LT"/>
            </w:rPr>
          </w:pPr>
        </w:p>
        <w:p>
          <w:pPr>
            <w:rPr>
              <w:b/>
              <w:szCs w:val="24"/>
              <w:lang w:eastAsia="lt-LT"/>
            </w:rPr>
          </w:pPr>
        </w:p>
        <w:p>
          <w:pPr>
            <w:rPr>
              <w:b/>
              <w:szCs w:val="24"/>
              <w:lang w:eastAsia="lt-LT"/>
            </w:rPr>
          </w:pPr>
        </w:p>
        <w:p>
          <w:pPr>
            <w:rPr>
              <w:b/>
              <w:szCs w:val="24"/>
              <w:lang w:eastAsia="lt-LT"/>
            </w:rPr>
          </w:pPr>
        </w:p>
        <w:p>
          <w:pPr>
            <w:rPr>
              <w:b/>
              <w:szCs w:val="24"/>
              <w:lang w:eastAsia="lt-LT"/>
            </w:rPr>
          </w:pPr>
        </w:p>
      </w:sdtContent>
    </w:sdt>
    <w:sdt>
      <w:sdtPr>
        <w:alias w:val="lentele"/>
        <w:tag w:val="part_a1135fad0a024bc1b4139ec20da89a83"/>
        <w:lock w:val="sdtLocked"/>
        <w:richText/>
      </w:sdtPr>
      <w:sdtContent>
        <w:p>
          <w:pPr>
            <w:rPr>
              <w:b/>
              <w:szCs w:val="24"/>
              <w:lang w:eastAsia="lt-LT"/>
            </w:rPr>
          </w:pPr>
          <w:sdt>
            <w:sdtPr>
              <w:alias w:val="Pavadinimas"/>
              <w:tag w:val="title_a1135fad0a024bc1b4139ec20da89a83"/>
              <w:lock w:val="sdtLocked"/>
              <w:richText/>
            </w:sdtPr>
            <w:sdtContent>
              <w:r>
                <w:rPr>
                  <w:b/>
                  <w:szCs w:val="24"/>
                  <w:lang w:eastAsia="lt-LT"/>
                </w:rPr>
                <w:sym w:font="Webdings" w:char="F063"/>
                <w:t>*LAIKINO ATOKVĖPIO PASLAUGA ASMENS NAMUOSE:</w:t>
              </w:r>
            </w:sdtContent>
          </w:sdt>
        </w:p>
        <w:p>
          <w:pPr>
            <w:rPr>
              <w:b/>
              <w:szCs w:val="24"/>
              <w:lang w:eastAsia="lt-LT"/>
            </w:rPr>
          </w:pP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6945"/>
            <w:gridCol w:w="1701"/>
          </w:tblGrid>
          <w:tr>
            <w:trPr>
              <w:trHeight w:val="144"/>
            </w:trPr>
            <w:tc>
              <w:tcPr>
                <w:tcW w:w="993" w:type="dxa"/>
              </w:tcPr>
              <w:p>
                <w:pPr>
                  <w:jc w:val="center"/>
                  <w:rPr>
                    <w:b/>
                    <w:szCs w:val="24"/>
                    <w:lang w:val="en-US" w:eastAsia="lt-LT"/>
                  </w:rPr>
                </w:pPr>
                <w:r>
                  <w:rPr>
                    <w:b/>
                    <w:szCs w:val="24"/>
                    <w:lang w:eastAsia="lt-LT"/>
                  </w:rPr>
                  <w:t>Eil. nr.</w:t>
                </w:r>
              </w:p>
            </w:tc>
            <w:tc>
              <w:tcPr>
                <w:tcW w:w="6945" w:type="dxa"/>
              </w:tcPr>
              <w:p>
                <w:pPr>
                  <w:rPr>
                    <w:b/>
                    <w:szCs w:val="24"/>
                    <w:lang w:eastAsia="lt-LT"/>
                  </w:rPr>
                </w:pPr>
                <w:r>
                  <w:rPr>
                    <w:b/>
                    <w:bCs/>
                    <w:szCs w:val="24"/>
                    <w:lang w:eastAsia="lt-LT"/>
                  </w:rPr>
                  <w:t>Mokėjimo (finansavimo) už socialines paslaugas dydžiai:</w:t>
                </w:r>
              </w:p>
            </w:tc>
            <w:tc>
              <w:tcPr>
                <w:tcW w:w="1701" w:type="dxa"/>
                <w:vAlign w:val="center"/>
              </w:tcPr>
              <w:p>
                <w:pPr>
                  <w:jc w:val="center"/>
                  <w:rPr>
                    <w:b/>
                    <w:sz w:val="22"/>
                    <w:szCs w:val="22"/>
                    <w:lang w:val="en-US" w:eastAsia="lt-LT"/>
                  </w:rPr>
                </w:pPr>
                <w:r>
                  <w:rPr>
                    <w:b/>
                    <w:sz w:val="22"/>
                    <w:szCs w:val="22"/>
                    <w:lang w:val="en-US" w:eastAsia="lt-LT"/>
                  </w:rPr>
                  <w:t>(Eur)</w:t>
                </w:r>
              </w:p>
            </w:tc>
          </w:tr>
          <w:tr>
            <w:trPr>
              <w:trHeight w:val="144"/>
            </w:trPr>
            <w:tc>
              <w:tcPr>
                <w:tcW w:w="993" w:type="dxa"/>
              </w:tcPr>
              <w:p>
                <w:pPr>
                  <w:rPr>
                    <w:bCs/>
                    <w:szCs w:val="24"/>
                    <w:lang w:val="en-US" w:eastAsia="lt-LT"/>
                  </w:rPr>
                </w:pPr>
                <w:r>
                  <w:rPr>
                    <w:bCs/>
                    <w:szCs w:val="24"/>
                    <w:lang w:val="en-US" w:eastAsia="lt-LT"/>
                  </w:rPr>
                  <w:t>1.</w:t>
                </w:r>
              </w:p>
            </w:tc>
            <w:tc>
              <w:tcPr>
                <w:tcW w:w="6945" w:type="dxa"/>
              </w:tcPr>
              <w:p>
                <w:pPr>
                  <w:jc w:val="both"/>
                  <w:rPr>
                    <w:b/>
                    <w:szCs w:val="24"/>
                    <w:lang w:eastAsia="lt-LT"/>
                  </w:rPr>
                </w:pPr>
                <w:r>
                  <w:rPr>
                    <w:szCs w:val="24"/>
                    <w:lang w:eastAsia="lt-LT"/>
                  </w:rPr>
                  <w:t>Paslaugos teikėjo patvirtinta laikino atokvėpio paslaugos asmens namuose vienos (-o) ..............(</w:t>
                </w:r>
                <w:r>
                  <w:rPr>
                    <w:i/>
                    <w:iCs/>
                    <w:szCs w:val="24"/>
                    <w:lang w:eastAsia="lt-LT"/>
                  </w:rPr>
                  <w:t>reikiamą įrašyt</w:t>
                </w:r>
                <w:r>
                  <w:rPr>
                    <w:szCs w:val="24"/>
                    <w:lang w:eastAsia="lt-LT"/>
                  </w:rPr>
                  <w:t>) kaina</w:t>
                </w:r>
              </w:p>
            </w:tc>
            <w:tc>
              <w:tcPr>
                <w:tcW w:w="1701" w:type="dxa"/>
                <w:vAlign w:val="center"/>
              </w:tcPr>
              <w:p>
                <w:pPr>
                  <w:rPr>
                    <w:b/>
                    <w:sz w:val="22"/>
                    <w:szCs w:val="22"/>
                    <w:lang w:val="pt-BR" w:eastAsia="lt-LT"/>
                  </w:rPr>
                </w:pPr>
              </w:p>
            </w:tc>
          </w:tr>
          <w:tr>
            <w:trPr>
              <w:trHeight w:val="144"/>
            </w:trPr>
            <w:tc>
              <w:tcPr>
                <w:tcW w:w="993" w:type="dxa"/>
              </w:tcPr>
              <w:p>
                <w:pPr>
                  <w:rPr>
                    <w:bCs/>
                    <w:szCs w:val="24"/>
                    <w:lang w:val="en-US" w:eastAsia="lt-LT"/>
                  </w:rPr>
                </w:pPr>
                <w:r>
                  <w:rPr>
                    <w:bCs/>
                    <w:szCs w:val="24"/>
                    <w:lang w:val="en-US" w:eastAsia="lt-LT"/>
                  </w:rPr>
                  <w:t>2.</w:t>
                </w:r>
              </w:p>
            </w:tc>
            <w:tc>
              <w:tcPr>
                <w:tcW w:w="6945" w:type="dxa"/>
              </w:tcPr>
              <w:p>
                <w:pPr>
                  <w:rPr>
                    <w:b/>
                    <w:szCs w:val="24"/>
                    <w:lang w:eastAsia="lt-LT"/>
                  </w:rPr>
                </w:pPr>
                <w:r>
                  <w:rPr>
                    <w:szCs w:val="24"/>
                    <w:lang w:eastAsia="lt-LT"/>
                  </w:rPr>
                  <w:t>Savivaldybės nustatytas maksimalus socialinių paslaugų išlaidų finansavimo vienos (-o)..............(</w:t>
                </w:r>
                <w:r>
                  <w:rPr>
                    <w:i/>
                    <w:iCs/>
                    <w:szCs w:val="24"/>
                    <w:lang w:eastAsia="lt-LT"/>
                  </w:rPr>
                  <w:t>reikiamą įrašyt</w:t>
                </w:r>
                <w:r>
                  <w:rPr>
                    <w:szCs w:val="24"/>
                    <w:lang w:eastAsia="lt-LT"/>
                  </w:rPr>
                  <w:t>) dydis</w:t>
                </w:r>
              </w:p>
            </w:tc>
            <w:tc>
              <w:tcPr>
                <w:tcW w:w="1701" w:type="dxa"/>
                <w:vAlign w:val="center"/>
              </w:tcPr>
              <w:p>
                <w:pPr>
                  <w:rPr>
                    <w:b/>
                    <w:sz w:val="22"/>
                    <w:szCs w:val="22"/>
                    <w:lang w:val="en-US" w:eastAsia="lt-LT"/>
                  </w:rPr>
                </w:pPr>
              </w:p>
            </w:tc>
          </w:tr>
          <w:tr>
            <w:trPr>
              <w:trHeight w:val="144"/>
            </w:trPr>
            <w:tc>
              <w:tcPr>
                <w:tcW w:w="993" w:type="dxa"/>
                <w:vAlign w:val="center"/>
              </w:tcPr>
              <w:p>
                <w:pPr>
                  <w:rPr>
                    <w:bCs/>
                    <w:szCs w:val="24"/>
                    <w:lang w:val="en-US" w:eastAsia="lt-LT"/>
                  </w:rPr>
                </w:pPr>
                <w:r>
                  <w:rPr>
                    <w:szCs w:val="24"/>
                    <w:lang w:eastAsia="lt-LT"/>
                  </w:rPr>
                  <w:t>3.</w:t>
                </w:r>
              </w:p>
            </w:tc>
            <w:tc>
              <w:tcPr>
                <w:tcW w:w="6945" w:type="dxa"/>
              </w:tcPr>
              <w:p>
                <w:pPr>
                  <w:rPr>
                    <w:szCs w:val="24"/>
                    <w:lang w:eastAsia="lt-LT"/>
                  </w:rPr>
                </w:pPr>
                <w:r>
                  <w:rPr>
                    <w:b/>
                    <w:szCs w:val="24"/>
                    <w:lang w:eastAsia="lt-LT"/>
                  </w:rPr>
                  <w:t>Finansavimo už socialines paslaugas dydis:</w:t>
                </w:r>
              </w:p>
            </w:tc>
            <w:tc>
              <w:tcPr>
                <w:tcW w:w="1701" w:type="dxa"/>
                <w:vAlign w:val="center"/>
              </w:tcPr>
              <w:p>
                <w:pPr>
                  <w:rPr>
                    <w:b/>
                    <w:sz w:val="22"/>
                    <w:szCs w:val="22"/>
                    <w:lang w:val="es-ES" w:eastAsia="lt-LT"/>
                  </w:rPr>
                </w:pPr>
              </w:p>
            </w:tc>
          </w:tr>
          <w:tr>
            <w:trPr>
              <w:trHeight w:val="144"/>
            </w:trPr>
            <w:tc>
              <w:tcPr>
                <w:tcW w:w="993" w:type="dxa"/>
                <w:vAlign w:val="center"/>
              </w:tcPr>
              <w:p>
                <w:pPr>
                  <w:rPr>
                    <w:bCs/>
                    <w:szCs w:val="24"/>
                    <w:lang w:val="es-ES" w:eastAsia="lt-LT"/>
                  </w:rPr>
                </w:pPr>
                <w:r>
                  <w:rPr>
                    <w:szCs w:val="24"/>
                    <w:lang w:eastAsia="lt-LT"/>
                  </w:rPr>
                  <w:t>3.1.</w:t>
                </w:r>
              </w:p>
            </w:tc>
            <w:tc>
              <w:tcPr>
                <w:tcW w:w="6945" w:type="dxa"/>
              </w:tcPr>
              <w:p>
                <w:pPr>
                  <w:rPr>
                    <w:szCs w:val="24"/>
                    <w:lang w:eastAsia="lt-LT"/>
                  </w:rPr>
                </w:pPr>
                <w:r>
                  <w:rPr>
                    <w:szCs w:val="24"/>
                    <w:lang w:eastAsia="lt-LT"/>
                  </w:rPr>
                  <w:t>iš savivaldybės biudžeto lėšų</w:t>
                </w:r>
              </w:p>
            </w:tc>
            <w:tc>
              <w:tcPr>
                <w:tcW w:w="1701" w:type="dxa"/>
                <w:vAlign w:val="center"/>
              </w:tcPr>
              <w:p>
                <w:pPr>
                  <w:rPr>
                    <w:b/>
                    <w:sz w:val="22"/>
                    <w:szCs w:val="22"/>
                    <w:lang w:val="en-US" w:eastAsia="lt-LT"/>
                  </w:rPr>
                </w:pPr>
              </w:p>
            </w:tc>
          </w:tr>
          <w:tr>
            <w:trPr>
              <w:trHeight w:val="144"/>
            </w:trPr>
            <w:tc>
              <w:tcPr>
                <w:tcW w:w="993" w:type="dxa"/>
                <w:vAlign w:val="center"/>
              </w:tcPr>
              <w:p>
                <w:pPr>
                  <w:rPr>
                    <w:bCs/>
                    <w:szCs w:val="24"/>
                    <w:lang w:val="en-US" w:eastAsia="lt-LT"/>
                  </w:rPr>
                </w:pPr>
                <w:r>
                  <w:rPr>
                    <w:szCs w:val="24"/>
                    <w:lang w:eastAsia="lt-LT"/>
                  </w:rPr>
                  <w:t>3.2.</w:t>
                </w:r>
              </w:p>
            </w:tc>
            <w:tc>
              <w:tcPr>
                <w:tcW w:w="6945" w:type="dxa"/>
              </w:tcPr>
              <w:p>
                <w:pPr>
                  <w:rPr>
                    <w:szCs w:val="24"/>
                    <w:lang w:eastAsia="lt-LT"/>
                  </w:rPr>
                </w:pPr>
                <w:r>
                  <w:rPr>
                    <w:szCs w:val="24"/>
                    <w:lang w:eastAsia="lt-LT"/>
                  </w:rPr>
                  <w:t>iš valstybės biudžeto tikslinių dotacijų savivaldybės biudžetui lėšų</w:t>
                </w:r>
              </w:p>
            </w:tc>
            <w:tc>
              <w:tcPr>
                <w:tcW w:w="1701" w:type="dxa"/>
                <w:vAlign w:val="center"/>
              </w:tcPr>
              <w:p>
                <w:pPr>
                  <w:rPr>
                    <w:b/>
                    <w:sz w:val="22"/>
                    <w:szCs w:val="22"/>
                    <w:lang w:val="en-US" w:eastAsia="lt-LT"/>
                  </w:rPr>
                </w:pPr>
              </w:p>
            </w:tc>
          </w:tr>
          <w:tr>
            <w:trPr>
              <w:trHeight w:val="144"/>
            </w:trPr>
            <w:tc>
              <w:tcPr>
                <w:tcW w:w="993" w:type="dxa"/>
              </w:tcPr>
              <w:p>
                <w:pPr>
                  <w:rPr>
                    <w:bCs/>
                    <w:szCs w:val="24"/>
                    <w:lang w:val="en-US" w:eastAsia="lt-LT"/>
                  </w:rPr>
                </w:pPr>
                <w:r>
                  <w:rPr>
                    <w:bCs/>
                    <w:szCs w:val="24"/>
                    <w:lang w:val="en-US" w:eastAsia="lt-LT"/>
                  </w:rPr>
                  <w:t>4.</w:t>
                </w:r>
              </w:p>
            </w:tc>
            <w:tc>
              <w:tcPr>
                <w:tcW w:w="6945" w:type="dxa"/>
              </w:tcPr>
              <w:p>
                <w:pPr>
                  <w:rPr>
                    <w:b/>
                    <w:szCs w:val="24"/>
                    <w:lang w:eastAsia="lt-LT"/>
                  </w:rPr>
                </w:pPr>
                <w:r>
                  <w:rPr>
                    <w:b/>
                    <w:szCs w:val="24"/>
                    <w:lang w:eastAsia="lt-LT"/>
                  </w:rPr>
                  <w:t>Asmens mokamos sumos dydis (</w:t>
                </w:r>
                <w:r>
                  <w:rPr>
                    <w:szCs w:val="24"/>
                    <w:lang w:eastAsia="lt-LT"/>
                  </w:rPr>
                  <w:t>individualios pagalbos teikimo išlaidų kompensacijos, mokamos pagal Tikslinių kompensacijų įstatymą):</w:t>
                </w:r>
                <w:r>
                  <w:rPr>
                    <w:b/>
                    <w:szCs w:val="24"/>
                    <w:lang w:eastAsia="lt-LT"/>
                  </w:rPr>
                  <w:t>**</w:t>
                </w:r>
              </w:p>
            </w:tc>
            <w:tc>
              <w:tcPr>
                <w:tcW w:w="1701" w:type="dxa"/>
                <w:vAlign w:val="center"/>
              </w:tcPr>
              <w:p>
                <w:pPr>
                  <w:rPr>
                    <w:b/>
                    <w:sz w:val="22"/>
                    <w:szCs w:val="22"/>
                    <w:lang w:val="es-ES" w:eastAsia="lt-LT"/>
                  </w:rPr>
                </w:pPr>
              </w:p>
            </w:tc>
          </w:tr>
          <w:tr>
            <w:trPr>
              <w:trHeight w:val="411"/>
            </w:trPr>
            <w:tc>
              <w:tcPr>
                <w:tcW w:w="993" w:type="dxa"/>
              </w:tcPr>
              <w:p>
                <w:pPr>
                  <w:rPr>
                    <w:bCs/>
                    <w:szCs w:val="24"/>
                    <w:lang w:val="en-US" w:eastAsia="lt-LT"/>
                  </w:rPr>
                </w:pPr>
                <w:r>
                  <w:rPr>
                    <w:bCs/>
                    <w:szCs w:val="24"/>
                    <w:lang w:val="en-US" w:eastAsia="lt-LT"/>
                  </w:rPr>
                  <w:t>4.1.</w:t>
                </w:r>
              </w:p>
            </w:tc>
            <w:tc>
              <w:tcPr>
                <w:tcW w:w="6945" w:type="dxa"/>
              </w:tcPr>
              <w:p>
                <w:pPr>
                  <w:jc w:val="both"/>
                  <w:rPr>
                    <w:szCs w:val="24"/>
                    <w:lang w:eastAsia="lt-LT"/>
                  </w:rPr>
                </w:pPr>
                <w:r>
                  <w:rPr>
                    <w:b/>
                    <w:bCs/>
                    <w:szCs w:val="24"/>
                    <w:lang w:eastAsia="lt-LT"/>
                  </w:rPr>
                  <w:t>40 procentų</w:t>
                </w:r>
                <w:r>
                  <w:rPr>
                    <w:szCs w:val="24"/>
                    <w:lang w:eastAsia="lt-LT"/>
                  </w:rPr>
                  <w:t xml:space="preserve"> šios kompensacijos dydžio, jeigu paslaugos teikiamos asmeniui, kuriam nustatyta pirmo ar antro lygio individualios pagalbos teikimo išlaidų kompensacija ar iki 2023 m. gruodžio 31 d. nustatyta tvarka paskirta pirmojo ar antrojo lygio slaugos išlaidų tikslinė kompensacija</w:t>
                </w:r>
              </w:p>
            </w:tc>
            <w:tc>
              <w:tcPr>
                <w:tcW w:w="1701" w:type="dxa"/>
              </w:tcPr>
              <w:p>
                <w:pPr>
                  <w:rPr>
                    <w:sz w:val="22"/>
                    <w:szCs w:val="22"/>
                    <w:lang w:val="en-US" w:eastAsia="lt-LT"/>
                  </w:rPr>
                </w:pPr>
              </w:p>
            </w:tc>
          </w:tr>
          <w:tr>
            <w:trPr>
              <w:trHeight w:val="1541"/>
            </w:trPr>
            <w:tc>
              <w:tcPr>
                <w:tcW w:w="993" w:type="dxa"/>
              </w:tcPr>
              <w:p>
                <w:pPr>
                  <w:rPr>
                    <w:bCs/>
                    <w:szCs w:val="24"/>
                    <w:lang w:val="en-US" w:eastAsia="lt-LT"/>
                  </w:rPr>
                </w:pPr>
                <w:r>
                  <w:rPr>
                    <w:bCs/>
                    <w:szCs w:val="24"/>
                    <w:lang w:val="en-US" w:eastAsia="lt-LT"/>
                  </w:rPr>
                  <w:t>4.2.</w:t>
                </w:r>
              </w:p>
            </w:tc>
            <w:tc>
              <w:tcPr>
                <w:tcW w:w="6945" w:type="dxa"/>
              </w:tcPr>
              <w:p>
                <w:pPr>
                  <w:jc w:val="both"/>
                  <w:rPr>
                    <w:szCs w:val="24"/>
                    <w:lang w:eastAsia="lt-LT"/>
                  </w:rPr>
                </w:pPr>
                <w:r>
                  <w:rPr>
                    <w:b/>
                    <w:bCs/>
                    <w:szCs w:val="24"/>
                    <w:lang w:eastAsia="lt-LT"/>
                  </w:rPr>
                  <w:t>60 procentų</w:t>
                </w:r>
                <w:r>
                  <w:rPr>
                    <w:szCs w:val="24"/>
                    <w:lang w:eastAsia="lt-LT"/>
                  </w:rPr>
                  <w:t xml:space="preserve"> šios kompensacijos dydžio, jeigu paslaugos teikiamos asmeniui, kuriam nustatyta trečio ar ketvirto lygio individualios pagalbos teikimo išlaidų kompensacija ar iki 2023 m. gruodžio 31 d. nustatyta tvarka paskirta pirmojo ar antrojo lygio priežiūros (pagalbos) išlaidų tikslinė kompensacija.</w:t>
                </w:r>
              </w:p>
            </w:tc>
            <w:tc>
              <w:tcPr>
                <w:tcW w:w="1701" w:type="dxa"/>
              </w:tcPr>
              <w:p>
                <w:pPr>
                  <w:rPr>
                    <w:sz w:val="22"/>
                    <w:szCs w:val="22"/>
                    <w:lang w:val="en-US" w:eastAsia="lt-LT"/>
                  </w:rPr>
                </w:pPr>
              </w:p>
            </w:tc>
          </w:tr>
          <w:tr>
            <w:trPr>
              <w:trHeight w:val="411"/>
            </w:trPr>
            <w:tc>
              <w:tcPr>
                <w:tcW w:w="993" w:type="dxa"/>
              </w:tcPr>
              <w:p>
                <w:pPr>
                  <w:rPr>
                    <w:bCs/>
                    <w:szCs w:val="24"/>
                    <w:lang w:val="en-US" w:eastAsia="lt-LT"/>
                  </w:rPr>
                </w:pPr>
                <w:r>
                  <w:rPr>
                    <w:bCs/>
                    <w:szCs w:val="24"/>
                    <w:lang w:val="en-US" w:eastAsia="lt-LT"/>
                  </w:rPr>
                  <w:t>5.</w:t>
                </w:r>
              </w:p>
            </w:tc>
            <w:tc>
              <w:tcPr>
                <w:tcW w:w="6945" w:type="dxa"/>
                <w:vAlign w:val="center"/>
              </w:tcPr>
              <w:p>
                <w:pPr>
                  <w:jc w:val="right"/>
                  <w:rPr>
                    <w:b/>
                    <w:bCs/>
                    <w:szCs w:val="24"/>
                    <w:lang w:eastAsia="lt-LT"/>
                  </w:rPr>
                </w:pPr>
                <w:r>
                  <w:rPr>
                    <w:b/>
                    <w:szCs w:val="24"/>
                    <w:lang w:eastAsia="lt-LT"/>
                  </w:rPr>
                  <w:t xml:space="preserve">Asmens mokama suma per ........... </w:t>
                </w:r>
                <w:r>
                  <w:rPr>
                    <w:bCs/>
                    <w:i/>
                    <w:iCs/>
                    <w:szCs w:val="24"/>
                    <w:lang w:eastAsia="lt-LT"/>
                  </w:rPr>
                  <w:t>(reikiamą įrašyti</w:t>
                </w:r>
                <w:r>
                  <w:rPr>
                    <w:b/>
                    <w:i/>
                    <w:iCs/>
                    <w:szCs w:val="24"/>
                    <w:lang w:eastAsia="lt-LT"/>
                  </w:rPr>
                  <w:t>)</w:t>
                </w:r>
              </w:p>
            </w:tc>
            <w:tc>
              <w:tcPr>
                <w:tcW w:w="1701" w:type="dxa"/>
              </w:tcPr>
              <w:p>
                <w:pPr>
                  <w:rPr>
                    <w:sz w:val="22"/>
                    <w:szCs w:val="22"/>
                    <w:lang w:val="pt-BR" w:eastAsia="lt-LT"/>
                  </w:rPr>
                </w:pPr>
              </w:p>
            </w:tc>
          </w:tr>
        </w:tbl>
        <w:p>
          <w:pPr>
            <w:rPr>
              <w:sz w:val="22"/>
              <w:szCs w:val="22"/>
              <w:lang w:eastAsia="lt-LT"/>
            </w:rPr>
          </w:pPr>
        </w:p>
      </w:sdtContent>
    </w:sdt>
    <w:sdt>
      <w:sdtPr>
        <w:alias w:val="pastraipa"/>
        <w:tag w:val="part_80c4ab06dcc34dd69827f5c6cf844e16"/>
        <w:lock w:val="sdtLocked"/>
        <w:richText/>
      </w:sdtPr>
      <w:sdtContent>
        <w:p>
          <w:pPr>
            <w:rPr>
              <w:sz w:val="22"/>
              <w:szCs w:val="22"/>
              <w:lang w:eastAsia="lt-LT"/>
            </w:rPr>
          </w:pPr>
          <w:r>
            <w:rPr>
              <w:sz w:val="22"/>
              <w:szCs w:val="22"/>
              <w:lang w:eastAsia="lt-LT"/>
            </w:rPr>
            <w:t>*</w:t>
          </w:r>
          <w:r>
            <w:rPr>
              <w:i/>
              <w:iCs/>
              <w:sz w:val="22"/>
              <w:szCs w:val="22"/>
              <w:lang w:eastAsia="lt-LT"/>
            </w:rPr>
            <w:t>Tinkamą variantą pažymėti.</w:t>
          </w:r>
          <w:r>
            <w:rPr>
              <w:sz w:val="22"/>
              <w:szCs w:val="22"/>
              <w:lang w:eastAsia="lt-LT"/>
            </w:rPr>
            <w:t xml:space="preserve"> </w:t>
          </w:r>
        </w:p>
      </w:sdtContent>
    </w:sdt>
    <w:sdt>
      <w:sdtPr>
        <w:alias w:val="pastraipa"/>
        <w:tag w:val="part_38243e8394a34f8298ec0aec85443cff"/>
        <w:lock w:val="sdtLocked"/>
        <w:richText/>
      </w:sdtPr>
      <w:sdtContent>
        <w:p>
          <w:pPr>
            <w:rPr>
              <w:i/>
              <w:sz w:val="22"/>
              <w:szCs w:val="22"/>
              <w:lang w:eastAsia="lt-LT"/>
            </w:rPr>
          </w:pPr>
          <w:r>
            <w:rPr>
              <w:sz w:val="22"/>
              <w:szCs w:val="22"/>
              <w:lang w:eastAsia="lt-LT"/>
            </w:rPr>
            <w:t>**</w:t>
          </w:r>
          <w:r>
            <w:rPr>
              <w:i/>
              <w:sz w:val="22"/>
              <w:szCs w:val="22"/>
              <w:lang w:eastAsia="lt-LT"/>
            </w:rPr>
            <w:t>Nurodytos Socialinių paslaugų įstatymo 38 straipsnyje.</w:t>
          </w:r>
        </w:p>
        <w:p>
          <w:pPr>
            <w:rPr>
              <w:i/>
              <w:sz w:val="22"/>
              <w:szCs w:val="22"/>
              <w:lang w:eastAsia="lt-LT"/>
            </w:rPr>
          </w:pPr>
        </w:p>
      </w:sdtContent>
    </w:sdt>
    <w:sdt>
      <w:sdtPr>
        <w:alias w:val="pastraipa"/>
        <w:tag w:val="part_48c89c9a0d524240b1d4a7ae91a66831"/>
        <w:lock w:val="sdtLocked"/>
        <w:richText/>
      </w:sdtPr>
      <w:sdtContent>
        <w:p>
          <w:pPr>
            <w:jc w:val="both"/>
            <w:rPr>
              <w:i/>
              <w:sz w:val="22"/>
              <w:szCs w:val="22"/>
              <w:lang w:eastAsia="lt-LT"/>
            </w:rPr>
          </w:pPr>
          <w:r>
            <w:rPr>
              <w:b/>
              <w:bCs/>
              <w:i/>
              <w:szCs w:val="24"/>
              <w:lang w:eastAsia="lt-LT"/>
            </w:rPr>
            <w:t>Pagrindas</w:t>
          </w:r>
          <w:r>
            <w:rPr>
              <w:i/>
              <w:szCs w:val="24"/>
              <w:lang w:eastAsia="lt-LT"/>
            </w:rPr>
            <w:t>. J</w:t>
          </w:r>
          <w:r>
            <w:rPr>
              <w:i/>
              <w:sz w:val="22"/>
              <w:szCs w:val="22"/>
              <w:lang w:eastAsia="lt-LT"/>
            </w:rPr>
            <w:t>ei asmens finansinių galimybių mokėti už socialines paslaugas vertinimas atliekamas pakartotinai, nurodyti vertinimo pagrindą ir datą, nuo kurios taikomi asmens mokėjimo ir Savivaldybės finansavimo dydžiai.</w:t>
          </w:r>
        </w:p>
        <w:p>
          <w:pPr>
            <w:jc w:val="both"/>
            <w:rPr>
              <w:i/>
              <w:szCs w:val="24"/>
              <w:lang w:eastAsia="lt-LT"/>
            </w:rPr>
          </w:pPr>
        </w:p>
      </w:sdtContent>
    </w:sdt>
    <w:sdt>
      <w:sdtPr>
        <w:alias w:val="pastraipa"/>
        <w:tag w:val="part_85301f5be8f845488e1e87fa308a4d1b"/>
        <w:lock w:val="sdtLocked"/>
        <w:richText/>
      </w:sdtPr>
      <w:sdtContent>
        <w:p>
          <w:pPr>
            <w:rPr>
              <w:szCs w:val="24"/>
              <w:lang w:eastAsia="lt-LT"/>
            </w:rPr>
          </w:pPr>
          <w:r>
            <w:rPr>
              <w:szCs w:val="24"/>
              <w:lang w:eastAsia="lt-LT"/>
            </w:rPr>
            <w:t>Asmens (šeimos) finansines galimybes mokėti už socialinės priežiūros paslaugas įvertino</w:t>
          </w:r>
        </w:p>
        <w:p>
          <w:pPr>
            <w:rPr>
              <w:szCs w:val="24"/>
              <w:lang w:eastAsia="lt-LT"/>
            </w:rPr>
          </w:pPr>
        </w:p>
        <w:p>
          <w:pPr>
            <w:rPr>
              <w:szCs w:val="24"/>
              <w:lang w:eastAsia="lt-LT"/>
            </w:rPr>
          </w:pPr>
        </w:p>
        <w:sdt>
          <w:sdtPr>
            <w:alias w:val="signatura"/>
            <w:tag w:val="part_c116d9ce63f24194b0e0bed84ed3548b"/>
            <w:lock w:val="sdtLocked"/>
            <w:richText/>
          </w:sdtPr>
          <w:sdtContent>
            <w:p>
              <w:pPr>
                <w:ind w:left="2410" w:hanging="2410"/>
                <w:rPr>
                  <w:sz w:val="22"/>
                  <w:szCs w:val="22"/>
                  <w:lang w:val="pt-BR" w:eastAsia="lt-LT"/>
                </w:rPr>
              </w:pPr>
              <w:r>
                <w:rPr>
                  <w:sz w:val="22"/>
                  <w:szCs w:val="22"/>
                  <w:lang w:val="pt-BR" w:eastAsia="lt-LT"/>
                </w:rPr>
                <w:t>____________________________</w:t>
                <w:tab/>
                <w:t>_____________________</w:t>
                <w:tab/>
                <w:t>_________________________________</w:t>
              </w:r>
            </w:p>
            <w:p>
              <w:pPr>
                <w:tabs>
                  <w:tab w:val="left" w:pos="4395"/>
                  <w:tab w:val="left" w:pos="4678"/>
                  <w:tab w:val="left" w:pos="7371"/>
                </w:tabs>
                <w:ind w:firstLine="1134"/>
                <w:rPr>
                  <w:sz w:val="22"/>
                  <w:szCs w:val="22"/>
                  <w:lang w:val="pt-BR" w:eastAsia="lt-LT"/>
                </w:rPr>
              </w:pPr>
              <w:r>
                <w:rPr>
                  <w:sz w:val="20"/>
                  <w:lang w:val="pt-BR" w:eastAsia="lt-LT"/>
                </w:rPr>
                <w:t>(pareigos</w:t>
              </w:r>
              <w:r>
                <w:rPr>
                  <w:sz w:val="22"/>
                  <w:szCs w:val="22"/>
                  <w:lang w:val="pt-BR" w:eastAsia="lt-LT"/>
                </w:rPr>
                <w:t>)</w:t>
                <w:tab/>
                <w:tab/>
              </w:r>
              <w:r>
                <w:rPr>
                  <w:sz w:val="20"/>
                  <w:lang w:val="pt-BR" w:eastAsia="lt-LT"/>
                </w:rPr>
                <w:t>(parašas)</w:t>
                <w:tab/>
                <w:t>(vardas ir pavardė</w:t>
              </w:r>
              <w:r>
                <w:rPr>
                  <w:sz w:val="22"/>
                  <w:szCs w:val="22"/>
                  <w:lang w:val="pt-BR" w:eastAsia="lt-LT"/>
                </w:rPr>
                <w:t>)</w:t>
              </w:r>
            </w:p>
            <w:p>
              <w:pPr>
                <w:rPr>
                  <w:szCs w:val="24"/>
                  <w:lang w:val="pt-BR" w:eastAsia="lt-LT"/>
                </w:rPr>
              </w:pPr>
            </w:p>
            <w:p>
              <w:pPr>
                <w:rPr>
                  <w:szCs w:val="24"/>
                  <w:lang w:eastAsia="lt-LT"/>
                </w:rPr>
              </w:pPr>
              <w:r>
                <w:rPr>
                  <w:szCs w:val="24"/>
                  <w:lang w:eastAsia="lt-LT"/>
                </w:rPr>
                <w:t>________ m. __________________ d.</w:t>
              </w:r>
            </w:p>
            <w:p>
              <w:pPr>
                <w:rPr>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pgMar w:top="907" w:right="567" w:bottom="964" w:left="907"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 w:val="20"/>
          <w:lang w:val="en-US" w:eastAsia="lt-LT"/>
        </w:rPr>
      </w:pPr>
      <w:r>
        <w:rPr>
          <w:sz w:val="20"/>
          <w:lang w:val="en-US" w:eastAsia="lt-LT"/>
        </w:rPr>
        <w:separator/>
      </w:r>
    </w:p>
  </w:endnote>
  <w:endnote w:type="continuationSeparator" w:id="0">
    <w:p>
      <w:pPr>
        <w:rPr>
          <w:sz w:val="20"/>
          <w:lang w:val="en-US" w:eastAsia="lt-LT"/>
        </w:rPr>
      </w:pPr>
      <w:r>
        <w:rPr>
          <w:sz w:val="20"/>
          <w:lang w:val="en-US" w:eastAsia="lt-LT"/>
        </w:rPr>
        <w:continuationSeparator/>
      </w:r>
    </w:p>
  </w:endnote>
  <w:endnote w:type="continuationNotice" w:id="1">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Webdings">
    <w:panose1 w:val="05030102010509060703"/>
    <w:charset w:val="02"/>
    <w:family w:val="roman"/>
    <w:pitch w:val="variable"/>
    <w:sig w:usb0="00000000" w:usb1="10000000" w:usb2="00000000" w:usb3="00000000" w:csb0="80000000"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0"/>
        <w:lang w:val="en-US"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0"/>
        <w:lang w:val="en-US"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0"/>
        <w:lang w:val="en-US"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 w:val="20"/>
          <w:lang w:val="en-US" w:eastAsia="lt-LT"/>
        </w:rPr>
      </w:pPr>
      <w:r>
        <w:rPr>
          <w:sz w:val="20"/>
          <w:lang w:val="en-US" w:eastAsia="lt-LT"/>
        </w:rPr>
        <w:separator/>
      </w:r>
    </w:p>
  </w:footnote>
  <w:footnote w:type="continuationSeparator" w:id="0">
    <w:p>
      <w:pPr>
        <w:rPr>
          <w:sz w:val="20"/>
          <w:lang w:val="en-US" w:eastAsia="lt-LT"/>
        </w:rPr>
      </w:pPr>
      <w:r>
        <w:rPr>
          <w:sz w:val="20"/>
          <w:lang w:val="en-US" w:eastAsia="lt-LT"/>
        </w:rPr>
        <w:continuationSeparator/>
      </w:r>
    </w:p>
  </w:footnote>
  <w:footnote w:type="continuationNotice" w:id="1">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 w:val="20"/>
        <w:lang w:val="en-US"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sz w:val="20"/>
        <w:lang w:val="en-US" w:eastAsia="lt-LT"/>
      </w:rPr>
    </w:pPr>
    <w:r>
      <w:rPr>
        <w:sz w:val="20"/>
        <w:lang w:val="en-US" w:eastAsia="lt-LT"/>
      </w:rPr>
      <w:fldChar w:fldCharType="begin"/>
    </w:r>
    <w:r>
      <w:rPr>
        <w:sz w:val="20"/>
        <w:lang w:val="en-US" w:eastAsia="lt-LT"/>
      </w:rPr>
      <w:instrText>PAGE   \* MERGEFORMAT</w:instrText>
    </w:r>
    <w:r>
      <w:rPr>
        <w:sz w:val="20"/>
        <w:lang w:val="en-US" w:eastAsia="lt-LT"/>
      </w:rPr>
      <w:fldChar w:fldCharType="separate"/>
    </w:r>
    <w:r>
      <w:rPr>
        <w:sz w:val="20"/>
        <w:lang w:eastAsia="lt-LT"/>
      </w:rPr>
      <w:t>2</w:t>
    </w:r>
    <w:r>
      <w:rPr>
        <w:sz w:val="20"/>
        <w:lang w:val="en-US" w:eastAsia="lt-LT"/>
      </w:rPr>
      <w:fldChar w:fldCharType="end"/>
    </w:r>
  </w:p>
  <w:p>
    <w:pPr>
      <w:tabs>
        <w:tab w:val="center" w:pos="4819"/>
        <w:tab w:val="right" w:pos="9638"/>
      </w:tabs>
      <w:rPr>
        <w:sz w:val="20"/>
        <w:lang w:val="en-US"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41CF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9C753A9-883A-4AA2-8B1D-BA088573CC56}"/>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75967331">
      <w:bodyDiv w:val="1"/>
      <w:marLeft w:val="0"/>
      <w:marRight w:val="0"/>
      <w:marTop w:val="0"/>
      <w:marBottom w:val="0"/>
      <w:divBdr>
        <w:top w:val="none" w:sz="0" w:space="0" w:color="auto"/>
        <w:left w:val="none" w:sz="0" w:space="0" w:color="auto"/>
        <w:bottom w:val="none" w:sz="0" w:space="0" w:color="auto"/>
        <w:right w:val="none" w:sz="0" w:space="0" w:color="auto"/>
      </w:divBdr>
    </w:div>
    <w:div w:id="283654217">
      <w:bodyDiv w:val="1"/>
      <w:marLeft w:val="0"/>
      <w:marRight w:val="0"/>
      <w:marTop w:val="0"/>
      <w:marBottom w:val="0"/>
      <w:divBdr>
        <w:top w:val="none" w:sz="0" w:space="0" w:color="auto"/>
        <w:left w:val="none" w:sz="0" w:space="0" w:color="auto"/>
        <w:bottom w:val="none" w:sz="0" w:space="0" w:color="auto"/>
        <w:right w:val="none" w:sz="0" w:space="0" w:color="auto"/>
      </w:divBdr>
    </w:div>
    <w:div w:id="322702547">
      <w:bodyDiv w:val="1"/>
      <w:marLeft w:val="0"/>
      <w:marRight w:val="0"/>
      <w:marTop w:val="0"/>
      <w:marBottom w:val="0"/>
      <w:divBdr>
        <w:top w:val="none" w:sz="0" w:space="0" w:color="auto"/>
        <w:left w:val="none" w:sz="0" w:space="0" w:color="auto"/>
        <w:bottom w:val="none" w:sz="0" w:space="0" w:color="auto"/>
        <w:right w:val="none" w:sz="0" w:space="0" w:color="auto"/>
      </w:divBdr>
    </w:div>
    <w:div w:id="351806059">
      <w:bodyDiv w:val="1"/>
      <w:marLeft w:val="0"/>
      <w:marRight w:val="0"/>
      <w:marTop w:val="0"/>
      <w:marBottom w:val="0"/>
      <w:divBdr>
        <w:top w:val="none" w:sz="0" w:space="0" w:color="auto"/>
        <w:left w:val="none" w:sz="0" w:space="0" w:color="auto"/>
        <w:bottom w:val="none" w:sz="0" w:space="0" w:color="auto"/>
        <w:right w:val="none" w:sz="0" w:space="0" w:color="auto"/>
      </w:divBdr>
    </w:div>
    <w:div w:id="359362944">
      <w:bodyDiv w:val="1"/>
      <w:marLeft w:val="0"/>
      <w:marRight w:val="0"/>
      <w:marTop w:val="0"/>
      <w:marBottom w:val="0"/>
      <w:divBdr>
        <w:top w:val="none" w:sz="0" w:space="0" w:color="auto"/>
        <w:left w:val="none" w:sz="0" w:space="0" w:color="auto"/>
        <w:bottom w:val="none" w:sz="0" w:space="0" w:color="auto"/>
        <w:right w:val="none" w:sz="0" w:space="0" w:color="auto"/>
      </w:divBdr>
    </w:div>
    <w:div w:id="366222245">
      <w:bodyDiv w:val="1"/>
      <w:marLeft w:val="0"/>
      <w:marRight w:val="0"/>
      <w:marTop w:val="0"/>
      <w:marBottom w:val="0"/>
      <w:divBdr>
        <w:top w:val="none" w:sz="0" w:space="0" w:color="auto"/>
        <w:left w:val="none" w:sz="0" w:space="0" w:color="auto"/>
        <w:bottom w:val="none" w:sz="0" w:space="0" w:color="auto"/>
        <w:right w:val="none" w:sz="0" w:space="0" w:color="auto"/>
      </w:divBdr>
    </w:div>
    <w:div w:id="434643375">
      <w:bodyDiv w:val="1"/>
      <w:marLeft w:val="0"/>
      <w:marRight w:val="0"/>
      <w:marTop w:val="0"/>
      <w:marBottom w:val="0"/>
      <w:divBdr>
        <w:top w:val="none" w:sz="0" w:space="0" w:color="auto"/>
        <w:left w:val="none" w:sz="0" w:space="0" w:color="auto"/>
        <w:bottom w:val="none" w:sz="0" w:space="0" w:color="auto"/>
        <w:right w:val="none" w:sz="0" w:space="0" w:color="auto"/>
      </w:divBdr>
    </w:div>
    <w:div w:id="702168556">
      <w:bodyDiv w:val="1"/>
      <w:marLeft w:val="0"/>
      <w:marRight w:val="0"/>
      <w:marTop w:val="0"/>
      <w:marBottom w:val="0"/>
      <w:divBdr>
        <w:top w:val="none" w:sz="0" w:space="0" w:color="auto"/>
        <w:left w:val="none" w:sz="0" w:space="0" w:color="auto"/>
        <w:bottom w:val="none" w:sz="0" w:space="0" w:color="auto"/>
        <w:right w:val="none" w:sz="0" w:space="0" w:color="auto"/>
      </w:divBdr>
    </w:div>
    <w:div w:id="819230483">
      <w:bodyDiv w:val="1"/>
      <w:marLeft w:val="0"/>
      <w:marRight w:val="0"/>
      <w:marTop w:val="0"/>
      <w:marBottom w:val="0"/>
      <w:divBdr>
        <w:top w:val="none" w:sz="0" w:space="0" w:color="auto"/>
        <w:left w:val="none" w:sz="0" w:space="0" w:color="auto"/>
        <w:bottom w:val="none" w:sz="0" w:space="0" w:color="auto"/>
        <w:right w:val="none" w:sz="0" w:space="0" w:color="auto"/>
      </w:divBdr>
    </w:div>
    <w:div w:id="940333188">
      <w:bodyDiv w:val="1"/>
      <w:marLeft w:val="0"/>
      <w:marRight w:val="0"/>
      <w:marTop w:val="0"/>
      <w:marBottom w:val="0"/>
      <w:divBdr>
        <w:top w:val="none" w:sz="0" w:space="0" w:color="auto"/>
        <w:left w:val="none" w:sz="0" w:space="0" w:color="auto"/>
        <w:bottom w:val="none" w:sz="0" w:space="0" w:color="auto"/>
        <w:right w:val="none" w:sz="0" w:space="0" w:color="auto"/>
      </w:divBdr>
    </w:div>
    <w:div w:id="953554425">
      <w:bodyDiv w:val="1"/>
      <w:marLeft w:val="0"/>
      <w:marRight w:val="0"/>
      <w:marTop w:val="0"/>
      <w:marBottom w:val="0"/>
      <w:divBdr>
        <w:top w:val="none" w:sz="0" w:space="0" w:color="auto"/>
        <w:left w:val="none" w:sz="0" w:space="0" w:color="auto"/>
        <w:bottom w:val="none" w:sz="0" w:space="0" w:color="auto"/>
        <w:right w:val="none" w:sz="0" w:space="0" w:color="auto"/>
      </w:divBdr>
    </w:div>
    <w:div w:id="1148935646">
      <w:bodyDiv w:val="1"/>
      <w:marLeft w:val="0"/>
      <w:marRight w:val="0"/>
      <w:marTop w:val="0"/>
      <w:marBottom w:val="0"/>
      <w:divBdr>
        <w:top w:val="none" w:sz="0" w:space="0" w:color="auto"/>
        <w:left w:val="none" w:sz="0" w:space="0" w:color="auto"/>
        <w:bottom w:val="none" w:sz="0" w:space="0" w:color="auto"/>
        <w:right w:val="none" w:sz="0" w:space="0" w:color="auto"/>
      </w:divBdr>
    </w:div>
    <w:div w:id="1162309960">
      <w:bodyDiv w:val="1"/>
      <w:marLeft w:val="0"/>
      <w:marRight w:val="0"/>
      <w:marTop w:val="0"/>
      <w:marBottom w:val="0"/>
      <w:divBdr>
        <w:top w:val="none" w:sz="0" w:space="0" w:color="auto"/>
        <w:left w:val="none" w:sz="0" w:space="0" w:color="auto"/>
        <w:bottom w:val="none" w:sz="0" w:space="0" w:color="auto"/>
        <w:right w:val="none" w:sz="0" w:space="0" w:color="auto"/>
      </w:divBdr>
    </w:div>
    <w:div w:id="1589999766">
      <w:bodyDiv w:val="1"/>
      <w:marLeft w:val="0"/>
      <w:marRight w:val="0"/>
      <w:marTop w:val="0"/>
      <w:marBottom w:val="0"/>
      <w:divBdr>
        <w:top w:val="none" w:sz="0" w:space="0" w:color="auto"/>
        <w:left w:val="none" w:sz="0" w:space="0" w:color="auto"/>
        <w:bottom w:val="none" w:sz="0" w:space="0" w:color="auto"/>
        <w:right w:val="none" w:sz="0" w:space="0" w:color="auto"/>
      </w:divBdr>
    </w:div>
    <w:div w:id="174306262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lentele" DocPartId="463ac142738e4e8b8135d9113616cda4" PartId="ac8597c4d7f8409d8ee76ff3b42bdc3d">
    <Part Type="skirsnis" Title="(Asmens (šeimos) finansinių galimybių mokėti už laikino atokvėpio paslaugas vertinimo forma)" DocPartId="07a36894dd764060965428366cdb1fcd" PartId="eb9df7624abb41eda50d9a0322ceb046"/>
  </Part>
  <Part Type="lentele" Title="ASMENS FINANSINIŲ GALIMYBIŲ MOKĖTI UŽ LAIKINO ATOKVĖPIO PASLAUGAS VERTINIMAS" DocPartId="c481eb75019348d0b4fe43d16ed996ae" PartId="75b79d7bf59c4f9bb9b63a2878b1e5da"/>
  <Part Type="lentele" Title="* LAIKINO ATOKVĖPIO PASLAUGA INSTITUCIJOJE:" DocPartId="3db63726bdb446d690029275af8f4306" PartId="92ed7537fa324c1491d19510a930b866"/>
  <Part Type="lentele" Title="*LAIKINO ATOKVĖPIO PASLAUGA ASMENS NAMUOSE:" DocPartId="439b46dc8523486abefe6b15aa5f5e55" PartId="a1135fad0a024bc1b4139ec20da89a83"/>
  <Part Type="pastraipa" DocPartId="535e9e8db74248e98ee40dc1a993ff71" PartId="80c4ab06dcc34dd69827f5c6cf844e16"/>
  <Part Type="pastraipa" DocPartId="98fae45e5598471eab8ef71ad50e4711" PartId="38243e8394a34f8298ec0aec85443cff"/>
  <Part Type="pastraipa" DocPartId="40588099c156426d9288ec6f2eedf7d8" PartId="48c89c9a0d524240b1d4a7ae91a66831"/>
  <Part Type="pastraipa" DocPartId="1e8cd2f47d3a4367b702893b000803c2" PartId="85301f5be8f845488e1e87fa308a4d1b">
    <Part Type="signatura" DocPartId="2fe445428326490db81972b20c157c2f" PartId="c116d9ce63f24194b0e0bed84ed3548b"/>
  </Part>
</Parts>
</file>

<file path=customXml/itemProps1.xml><?xml version="1.0" encoding="utf-8"?>
<ds:datastoreItem xmlns:ds="http://schemas.openxmlformats.org/officeDocument/2006/customXml" ds:itemID="{D7003336-62C4-4295-A0F9-8AC3A0785A02}">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430</Words>
  <Characters>3203</Characters>
  <Application>Microsoft Office Word</Application>
  <DocSecurity>4</DocSecurity>
  <Lines>145</Lines>
  <Paragraphs>72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Hewlett-Packard Company</Company>
  <LinksUpToDate>false</LinksUpToDate>
  <CharactersWithSpaces>3561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2026-02-25T06:34:00Z</dcterms:created>
  <dc:creator>Lolita Šinkūnienė</dc:creator>
  <lastModifiedBy>adlibuser</lastModifiedBy>
  <lastPrinted>2024-07-22T06:09:00Z</lastPrinted>
  <dcterms:modified xsi:type="dcterms:W3CDTF">2026-02-25T06:34:00Z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