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06e3a1fe96415986c6bf6830f8872d"/>
        <w:lock w:val="sdtLocked"/>
        <w:richText/>
      </w:sdtPr>
      <w:sdtContent>
        <w:p>
          <w:pPr>
            <w:rPr>
              <w:b/>
              <w:sz w:val="28"/>
              <w:szCs w:val="28"/>
            </w:rPr>
          </w:pPr>
          <w:r>
            <w:rPr>
              <w:b/>
              <w:sz w:val="28"/>
              <w:szCs w:val="28"/>
            </w:rPr>
            <w:t>Vienošanās Nr. ________</w:t>
            <w:tab/>
            <w:tab/>
            <w:tab/>
            <w:t>Sutartis Nr. _________</w:t>
          </w:r>
        </w:p>
        <w:p>
          <w:pPr>
            <w:rPr>
              <w:sz w:val="20"/>
            </w:rPr>
          </w:pPr>
        </w:p>
        <w:sdt>
          <w:sdtPr>
            <w:alias w:val="preambule"/>
            <w:tag w:val="part_108fc1b76ace43bf96bc258cb0a64269"/>
            <w:lock w:val="sdtLocked"/>
            <w:richText/>
          </w:sdtPr>
          <w:sdtContent>
            <w:p>
              <w:pPr>
                <w:rPr>
                  <w:szCs w:val="24"/>
                </w:rPr>
              </w:pPr>
              <w:r>
                <w:rPr>
                  <w:b/>
                  <w:szCs w:val="24"/>
                </w:rPr>
                <w:br/>
              </w:r>
              <w:r>
                <w:rPr>
                  <w:szCs w:val="24"/>
                </w:rPr>
                <w:t>Pakroja,</w:t>
              </w:r>
              <w:r>
                <w:rPr>
                  <w:color w:val="000000"/>
                  <w:szCs w:val="24"/>
                </w:rPr>
                <w:tab/>
                <w:tab/>
                <w:tab/>
                <w:tab/>
                <w:t xml:space="preserve"> </w:t>
                <w:tab/>
                <w:t xml:space="preserve">   Pakruojis, </w:t>
              </w:r>
            </w:p>
          </w:sdtContent>
        </w:sdt>
        <w:sdt>
          <w:sdtPr>
            <w:alias w:val="lentele"/>
            <w:tag w:val="part_c962607abb3a4e1fac2f99f863909cef"/>
            <w:lock w:val="sdtLocked"/>
            <w:richText/>
          </w:sdtPr>
          <w:sdtContent>
            <w:tbl>
              <w:tblPr>
                <w:tblW w:w="0" w:type="auto"/>
                <w:tblLook w:val="04A0" w:firstRow="1" w:lastRow="0" w:firstColumn="1" w:lastColumn="0" w:noHBand="0" w:noVBand="1"/>
              </w:tblPr>
              <w:tblGrid>
                <w:gridCol w:w="4512"/>
                <w:gridCol w:w="4786"/>
              </w:tblGrid>
              <w:tr>
                <w:trPr>
                  <w:trHeight w:val="283"/>
                </w:trPr>
                <w:tc>
                  <w:tcPr>
                    <w:tcW w:w="4523" w:type="dxa"/>
                    <w:vAlign w:val="center"/>
                  </w:tcPr>
                  <w:p>
                    <w:pPr>
                      <w:rPr>
                        <w:sz w:val="10"/>
                        <w:szCs w:val="10"/>
                      </w:rPr>
                    </w:pPr>
                  </w:p>
                  <w:p>
                    <w:pPr>
                      <w:jc w:val="both"/>
                      <w:rPr>
                        <w:szCs w:val="24"/>
                      </w:rPr>
                    </w:pPr>
                    <w:r>
                      <w:rPr>
                        <w:szCs w:val="24"/>
                      </w:rPr>
                      <w:br/>
                      <w:t xml:space="preserve">Šī vienošanās noslēgta starp Bauskas novada pašvaldību un Pakrojas rajona pašvaldību, Pasvales rajona pašvaldību, Biržu rajona pašvaldību, Jonišķu pašvaldību (turpmāk - Sadarbības partneri), par sadarbību tūrisma jomā. </w:t>
                    </w:r>
                  </w:p>
                  <w:p>
                    <w:pPr>
                      <w:ind w:firstLine="62"/>
                      <w:jc w:val="both"/>
                      <w:rPr>
                        <w:szCs w:val="24"/>
                      </w:rPr>
                    </w:pPr>
                  </w:p>
                  <w:p>
                    <w:pPr>
                      <w:tabs>
                        <w:tab w:val="left" w:pos="709"/>
                        <w:tab w:val="left" w:pos="851"/>
                        <w:tab w:val="left" w:pos="993"/>
                        <w:tab w:val="left" w:pos="1276"/>
                        <w:tab w:val="left" w:pos="1418"/>
                      </w:tabs>
                      <w:spacing w:line="276" w:lineRule="auto"/>
                      <w:ind w:left="567" w:firstLine="284"/>
                      <w:jc w:val="center"/>
                      <w:rPr>
                        <w:b/>
                        <w:bCs/>
                        <w:szCs w:val="24"/>
                      </w:rPr>
                    </w:pPr>
                    <w:r>
                      <w:rPr>
                        <w:b/>
                        <w:bCs/>
                        <w:szCs w:val="24"/>
                      </w:rPr>
                      <w:t>1.</w:t>
                      <w:tab/>
                      <w:t>Vienošanās priekšmets un uzdevumi</w:t>
                    </w:r>
                  </w:p>
                  <w:p>
                    <w:pPr>
                      <w:jc w:val="both"/>
                      <w:rPr>
                        <w:szCs w:val="24"/>
                      </w:rPr>
                    </w:pPr>
                    <w:r>
                      <w:rPr>
                        <w:szCs w:val="24"/>
                      </w:rPr>
                      <w:t>1.1. Realizēt starptautisku pārrobežu tūrisma projektu "Iepazīsti kaimiņus Zemgalē", kas veicinās tūrisma objektu, pasākumu un pakalpojumu attīstību Sadarbības partneru teritorijās.</w:t>
                    </w:r>
                  </w:p>
                  <w:p>
                    <w:pPr>
                      <w:jc w:val="both"/>
                      <w:rPr>
                        <w:szCs w:val="24"/>
                      </w:rPr>
                    </w:pPr>
                    <w:r>
                      <w:rPr>
                        <w:szCs w:val="24"/>
                      </w:rPr>
                      <w:t xml:space="preserve">1.2. Sadarbības galvenie uzdevumi: </w:t>
                    </w:r>
                  </w:p>
                  <w:p>
                    <w:pPr>
                      <w:jc w:val="both"/>
                      <w:rPr>
                        <w:szCs w:val="24"/>
                      </w:rPr>
                    </w:pPr>
                    <w:r>
                      <w:rPr>
                        <w:szCs w:val="24"/>
                      </w:rPr>
                      <w:t>1.2.1. rosināt iedzīvotājus ceļot un atklāt kaimiņu tūrisma objektus un pakalpojumus Sadarbības partneru teritorijās;</w:t>
                    </w:r>
                  </w:p>
                  <w:p>
                    <w:pPr>
                      <w:jc w:val="both"/>
                      <w:rPr>
                        <w:szCs w:val="24"/>
                      </w:rPr>
                    </w:pPr>
                    <w:r>
                      <w:rPr>
                        <w:szCs w:val="24"/>
                      </w:rPr>
                      <w:t>1.2.2. veicināt uzņēmējdarbības un tūrisma attīstību Sadarbības partneru teritorijās;</w:t>
                    </w:r>
                  </w:p>
                  <w:p>
                    <w:pPr>
                      <w:jc w:val="both"/>
                      <w:rPr>
                        <w:sz w:val="16"/>
                        <w:szCs w:val="16"/>
                      </w:rPr>
                    </w:pPr>
                    <w:r>
                      <w:rPr>
                        <w:szCs w:val="24"/>
                      </w:rPr>
                      <w:t>1.2.3. organizēt kopīgu projekta akciju (turpmāk - kampaņu) Sadarbības partneru teritorijās.</w:t>
                    </w:r>
                    <w:r>
                      <w:rPr>
                        <w:sz w:val="16"/>
                        <w:szCs w:val="16"/>
                      </w:rPr>
                      <w:t xml:space="preserve"> </w:t>
                    </w:r>
                  </w:p>
                  <w:p>
                    <w:pPr>
                      <w:tabs>
                        <w:tab w:val="left" w:pos="0"/>
                      </w:tabs>
                      <w:spacing w:line="276" w:lineRule="auto"/>
                      <w:jc w:val="both"/>
                      <w:rPr>
                        <w:bCs/>
                        <w:sz w:val="16"/>
                        <w:szCs w:val="16"/>
                      </w:rPr>
                    </w:pPr>
                  </w:p>
                  <w:p>
                    <w:pPr>
                      <w:spacing w:line="276" w:lineRule="auto"/>
                      <w:ind w:left="426"/>
                      <w:jc w:val="center"/>
                      <w:rPr>
                        <w:b/>
                        <w:bCs/>
                        <w:szCs w:val="24"/>
                      </w:rPr>
                    </w:pPr>
                    <w:r>
                      <w:rPr>
                        <w:b/>
                        <w:bCs/>
                        <w:szCs w:val="24"/>
                      </w:rPr>
                      <w:t>2.</w:t>
                      <w:tab/>
                      <w:t>Pušu atbildība</w:t>
                    </w:r>
                  </w:p>
                  <w:p>
                    <w:pPr>
                      <w:tabs>
                        <w:tab w:val="left" w:pos="0"/>
                      </w:tabs>
                      <w:ind w:left="29"/>
                      <w:jc w:val="both"/>
                      <w:rPr>
                        <w:color w:val="000000"/>
                        <w:szCs w:val="24"/>
                        <w:lang w:eastAsia="lv-LV"/>
                      </w:rPr>
                    </w:pPr>
                    <w:r>
                      <w:rPr>
                        <w:color w:val="000000"/>
                        <w:szCs w:val="24"/>
                        <w:lang w:eastAsia="lv-LV"/>
                      </w:rPr>
                      <w:t>2.1.</w:t>
                      <w:tab/>
                    </w:r>
                    <w:r>
                      <w:rPr>
                        <w:szCs w:val="24"/>
                      </w:rPr>
                      <w:t xml:space="preserve"> Sadarbības partneriem jā</w:t>
                    </w:r>
                    <w:r>
                      <w:rPr>
                        <w:color w:val="000000"/>
                        <w:szCs w:val="24"/>
                        <w:lang w:eastAsia="lv-LV"/>
                      </w:rPr>
                      <w:t>nodrošina pienācīga un savlaicīga uzdevumu izpilde.</w:t>
                    </w:r>
                  </w:p>
                  <w:p>
                    <w:pPr>
                      <w:tabs>
                        <w:tab w:val="left" w:pos="0"/>
                        <w:tab w:val="left" w:pos="600"/>
                      </w:tabs>
                      <w:ind w:left="29"/>
                      <w:jc w:val="both"/>
                      <w:rPr>
                        <w:color w:val="000000"/>
                        <w:szCs w:val="24"/>
                        <w:lang w:eastAsia="lv-LV"/>
                      </w:rPr>
                    </w:pPr>
                    <w:r>
                      <w:rPr>
                        <w:color w:val="000000"/>
                        <w:szCs w:val="24"/>
                        <w:lang w:eastAsia="lv-LV"/>
                      </w:rPr>
                      <w:t>2.2.</w:t>
                      <w:tab/>
                    </w:r>
                    <w:r>
                      <w:rPr>
                        <w:szCs w:val="24"/>
                      </w:rPr>
                      <w:t xml:space="preserve">Sadarbības partneri </w:t>
                    </w:r>
                    <w:r>
                      <w:rPr>
                        <w:color w:val="000000"/>
                        <w:szCs w:val="24"/>
                        <w:lang w:eastAsia="lv-LV"/>
                      </w:rPr>
                      <w:t>ievēro kopīgi pieņemtos norādījumus, ierosinājumus, priekšlikumus un ieteikumus, kas vērsti uz uzdevumu izpildes nodrošināšanu.</w:t>
                    </w:r>
                  </w:p>
                  <w:p>
                    <w:pPr>
                      <w:tabs>
                        <w:tab w:val="left" w:pos="0"/>
                        <w:tab w:val="left" w:pos="462"/>
                      </w:tabs>
                      <w:ind w:left="29"/>
                      <w:jc w:val="both"/>
                      <w:rPr>
                        <w:color w:val="000000"/>
                        <w:szCs w:val="24"/>
                        <w:lang w:eastAsia="lv-LV"/>
                      </w:rPr>
                    </w:pPr>
                    <w:r>
                      <w:rPr>
                        <w:color w:val="000000"/>
                        <w:szCs w:val="24"/>
                        <w:lang w:eastAsia="lv-LV"/>
                      </w:rPr>
                      <w:t>2.3.</w:t>
                      <w:tab/>
                      <w:t xml:space="preserve">Visus strīdus un domstarpības, kas rodas Vienošanās sakarā, </w:t>
                    </w:r>
                    <w:r>
                      <w:rPr>
                        <w:szCs w:val="24"/>
                      </w:rPr>
                      <w:t xml:space="preserve">Sadarbības partneri </w:t>
                    </w:r>
                    <w:r>
                      <w:rPr>
                        <w:color w:val="000000"/>
                        <w:szCs w:val="24"/>
                        <w:lang w:eastAsia="lv-LV"/>
                      </w:rPr>
                      <w:t xml:space="preserve">risina savstarpēju pārrunu ceļā. Ja vienošanos neizdodas panākt, no Vienošanās izrietošie strīdi tiek izšķirti tiesā pēc attiecīgās valsts normatīvajiem aktiem un tajos noteiktās kārtībās. </w:t>
                    </w:r>
                  </w:p>
                  <w:p>
                    <w:pPr>
                      <w:tabs>
                        <w:tab w:val="left" w:pos="462"/>
                      </w:tabs>
                      <w:ind w:left="29"/>
                      <w:jc w:val="both"/>
                      <w:rPr>
                        <w:color w:val="000000"/>
                        <w:szCs w:val="24"/>
                        <w:lang w:eastAsia="lv-LV"/>
                      </w:rPr>
                    </w:pPr>
                    <w:r>
                      <w:rPr>
                        <w:color w:val="000000"/>
                        <w:szCs w:val="24"/>
                        <w:lang w:eastAsia="lv-LV"/>
                      </w:rPr>
                      <w:t>2.4.</w:t>
                      <w:tab/>
                      <w:t xml:space="preserve"> Noslēgtās Vienošanās ietvaros katram Sadarbības partnerim tiek noteikti šādi pienākumi: </w:t>
                    </w:r>
                  </w:p>
                  <w:p>
                    <w:pPr>
                      <w:tabs>
                        <w:tab w:val="left" w:pos="462"/>
                      </w:tabs>
                      <w:ind w:left="29"/>
                      <w:jc w:val="both"/>
                      <w:rPr>
                        <w:color w:val="000000"/>
                        <w:szCs w:val="24"/>
                        <w:lang w:eastAsia="lv-LV"/>
                      </w:rPr>
                    </w:pPr>
                  </w:p>
                  <w:p>
                    <w:pPr>
                      <w:tabs>
                        <w:tab w:val="left" w:pos="0"/>
                      </w:tabs>
                      <w:ind w:left="29"/>
                      <w:jc w:val="both"/>
                      <w:rPr>
                        <w:b/>
                        <w:color w:val="000000"/>
                        <w:szCs w:val="24"/>
                        <w:lang w:eastAsia="lv-LV"/>
                      </w:rPr>
                    </w:pPr>
                    <w:r>
                      <w:rPr>
                        <w:b/>
                        <w:color w:val="000000"/>
                        <w:szCs w:val="24"/>
                        <w:lang w:eastAsia="lv-LV"/>
                      </w:rPr>
                      <w:t>2.4.1.</w:t>
                      <w:tab/>
                      <w:t>Bauskas novada pašvaldībai:</w:t>
                    </w:r>
                  </w:p>
                  <w:p>
                    <w:pPr>
                      <w:tabs>
                        <w:tab w:val="left" w:pos="888"/>
                      </w:tabs>
                      <w:ind w:left="29"/>
                      <w:jc w:val="both"/>
                      <w:rPr>
                        <w:b/>
                        <w:color w:val="000000"/>
                        <w:szCs w:val="24"/>
                        <w:lang w:eastAsia="lv-LV"/>
                      </w:rPr>
                    </w:pPr>
                    <w:r>
                      <w:rPr>
                        <w:color w:val="000000"/>
                        <w:szCs w:val="24"/>
                        <w:lang w:eastAsia="lv-LV"/>
                      </w:rPr>
                      <w:t>2.4.1.1.</w:t>
                      <w:tab/>
                      <w:t xml:space="preserve"> organizēt un koordinēt tūrisma projektu "Iepazīsti  kaimiņus Zemgalē";</w:t>
                    </w:r>
                  </w:p>
                  <w:p>
                    <w:pPr>
                      <w:tabs>
                        <w:tab w:val="left" w:pos="888"/>
                      </w:tabs>
                      <w:ind w:left="29"/>
                      <w:jc w:val="both"/>
                      <w:rPr>
                        <w:b/>
                        <w:color w:val="000000"/>
                        <w:szCs w:val="24"/>
                        <w:lang w:eastAsia="lv-LV"/>
                      </w:rPr>
                    </w:pPr>
                    <w:r>
                      <w:rPr>
                        <w:color w:val="000000"/>
                        <w:szCs w:val="24"/>
                        <w:lang w:eastAsia="lv-LV"/>
                      </w:rPr>
                      <w:t>2.4.1.2.</w:t>
                      <w:tab/>
                      <w:t>koordinēt projekta sanāksmes; sagatavot akcijas bukletu;</w:t>
                    </w:r>
                  </w:p>
                  <w:p>
                    <w:pPr>
                      <w:tabs>
                        <w:tab w:val="left" w:pos="888"/>
                      </w:tabs>
                      <w:ind w:left="29"/>
                      <w:jc w:val="both"/>
                      <w:rPr>
                        <w:b/>
                        <w:color w:val="000000"/>
                        <w:szCs w:val="24"/>
                        <w:lang w:eastAsia="lv-LV"/>
                      </w:rPr>
                    </w:pPr>
                    <w:r>
                      <w:rPr>
                        <w:color w:val="000000"/>
                        <w:szCs w:val="24"/>
                        <w:lang w:eastAsia="lv-LV"/>
                      </w:rPr>
                      <w:t>2.4.1.3.</w:t>
                      <w:tab/>
                      <w:t>reklamēt projektu pašvaldības masu mēdijos un sociālajos tīklos;</w:t>
                    </w:r>
                  </w:p>
                  <w:p>
                    <w:pPr>
                      <w:tabs>
                        <w:tab w:val="left" w:pos="888"/>
                      </w:tabs>
                      <w:ind w:left="29"/>
                      <w:jc w:val="both"/>
                      <w:rPr>
                        <w:b/>
                        <w:color w:val="000000"/>
                        <w:szCs w:val="24"/>
                        <w:lang w:eastAsia="lv-LV"/>
                      </w:rPr>
                    </w:pPr>
                    <w:r>
                      <w:rPr>
                        <w:color w:val="000000"/>
                        <w:szCs w:val="24"/>
                        <w:lang w:eastAsia="lv-LV"/>
                      </w:rPr>
                      <w:t>2.4.1.4.</w:t>
                      <w:tab/>
                      <w:t xml:space="preserve"> nodrošināt balvu projekta noslēguma pasākumā;</w:t>
                    </w:r>
                  </w:p>
                  <w:p>
                    <w:pPr>
                      <w:tabs>
                        <w:tab w:val="left" w:pos="888"/>
                      </w:tabs>
                      <w:ind w:left="29"/>
                      <w:jc w:val="both"/>
                      <w:rPr>
                        <w:b/>
                        <w:color w:val="000000"/>
                        <w:szCs w:val="24"/>
                        <w:lang w:eastAsia="lv-LV"/>
                      </w:rPr>
                    </w:pPr>
                    <w:r>
                      <w:rPr>
                        <w:color w:val="000000"/>
                        <w:szCs w:val="24"/>
                        <w:lang w:eastAsia="lv-LV"/>
                      </w:rPr>
                      <w:t>2.4.1.5.</w:t>
                      <w:tab/>
                      <w:t xml:space="preserve"> nodrošināt piedalīšanos projekta sanāksmēs, atklāšanas un noslēguma pasākuma apmeklēšanu; </w:t>
                    </w:r>
                  </w:p>
                  <w:p>
                    <w:pPr>
                      <w:tabs>
                        <w:tab w:val="left" w:pos="0"/>
                        <w:tab w:val="left" w:pos="888"/>
                      </w:tabs>
                      <w:ind w:left="29"/>
                      <w:jc w:val="both"/>
                      <w:rPr>
                        <w:b/>
                        <w:color w:val="000000"/>
                        <w:szCs w:val="24"/>
                        <w:lang w:eastAsia="lv-LV"/>
                      </w:rPr>
                    </w:pPr>
                    <w:r>
                      <w:rPr>
                        <w:color w:val="000000"/>
                        <w:szCs w:val="24"/>
                        <w:lang w:eastAsia="lv-LV"/>
                      </w:rPr>
                      <w:t>2.4.1.6.</w:t>
                      <w:tab/>
                      <w:t>nodrošināt projekta darba grupas uzņēmšanu atklāšanas un noslēguma pasākumā;</w:t>
                    </w:r>
                  </w:p>
                  <w:p>
                    <w:pPr>
                      <w:tabs>
                        <w:tab w:val="left" w:pos="0"/>
                        <w:tab w:val="left" w:pos="888"/>
                      </w:tabs>
                      <w:ind w:left="29"/>
                      <w:jc w:val="both"/>
                      <w:rPr>
                        <w:b/>
                        <w:color w:val="000000"/>
                        <w:szCs w:val="24"/>
                        <w:lang w:eastAsia="lv-LV"/>
                      </w:rPr>
                    </w:pPr>
                    <w:r>
                      <w:rPr>
                        <w:color w:val="000000"/>
                        <w:szCs w:val="24"/>
                        <w:lang w:eastAsia="lv-LV"/>
                      </w:rPr>
                      <w:t>2.4.1.7.</w:t>
                      <w:tab/>
                      <w:t xml:space="preserve"> savlaicīgi norēķināties ar Sadarbības partneriem par projekta ietvaros definētajiem izdevumiem atbilstoši Pielikumam.</w:t>
                    </w:r>
                  </w:p>
                  <w:p>
                    <w:pPr>
                      <w:tabs>
                        <w:tab w:val="left" w:pos="0"/>
                        <w:tab w:val="left" w:pos="888"/>
                      </w:tabs>
                      <w:ind w:left="29"/>
                      <w:jc w:val="both"/>
                      <w:rPr>
                        <w:bCs/>
                        <w:color w:val="000000"/>
                        <w:szCs w:val="24"/>
                        <w:lang w:eastAsia="lv-LV"/>
                      </w:rPr>
                    </w:pPr>
                    <w:r>
                      <w:rPr>
                        <w:bCs/>
                        <w:color w:val="000000"/>
                        <w:szCs w:val="24"/>
                        <w:lang w:eastAsia="lv-LV"/>
                      </w:rPr>
                      <w:t>2.4.1.8.</w:t>
                      <w:tab/>
                      <w:t xml:space="preserve">nodrošina radio reklāmas izvietošanu </w:t>
                    </w:r>
                    <w:r>
                      <w:rPr>
                        <w:szCs w:val="24"/>
                        <w:lang w:val="lv-LV"/>
                      </w:rPr>
                      <w:t xml:space="preserve">attiecīgajā </w:t>
                    </w:r>
                    <w:r>
                      <w:rPr>
                        <w:bCs/>
                        <w:color w:val="000000"/>
                        <w:szCs w:val="24"/>
                        <w:lang w:eastAsia="lv-LV"/>
                      </w:rPr>
                      <w:t>Latvijas radio stacijā.</w:t>
                    </w:r>
                  </w:p>
                  <w:p>
                    <w:pPr>
                      <w:tabs>
                        <w:tab w:val="left" w:pos="0"/>
                        <w:tab w:val="left" w:pos="888"/>
                      </w:tabs>
                      <w:ind w:left="29"/>
                      <w:jc w:val="both"/>
                      <w:rPr>
                        <w:b/>
                        <w:color w:val="000000"/>
                        <w:szCs w:val="24"/>
                        <w:lang w:eastAsia="lv-LV"/>
                      </w:rPr>
                    </w:pPr>
                  </w:p>
                  <w:p>
                    <w:pPr>
                      <w:tabs>
                        <w:tab w:val="left" w:pos="0"/>
                        <w:tab w:val="left" w:pos="888"/>
                      </w:tabs>
                      <w:ind w:left="29"/>
                      <w:jc w:val="both"/>
                      <w:rPr>
                        <w:b/>
                        <w:color w:val="000000"/>
                        <w:szCs w:val="24"/>
                        <w:lang w:eastAsia="lv-LV"/>
                      </w:rPr>
                    </w:pPr>
                  </w:p>
                  <w:p>
                    <w:pPr>
                      <w:tabs>
                        <w:tab w:val="left" w:pos="0"/>
                      </w:tabs>
                      <w:jc w:val="both"/>
                      <w:rPr>
                        <w:color w:val="000000"/>
                        <w:szCs w:val="24"/>
                        <w:lang w:eastAsia="lv-LV"/>
                      </w:rPr>
                    </w:pPr>
                  </w:p>
                  <w:p>
                    <w:pPr>
                      <w:tabs>
                        <w:tab w:val="left" w:pos="0"/>
                      </w:tabs>
                      <w:ind w:left="29"/>
                      <w:jc w:val="both"/>
                      <w:rPr>
                        <w:b/>
                        <w:color w:val="000000"/>
                        <w:szCs w:val="24"/>
                        <w:lang w:eastAsia="lv-LV"/>
                      </w:rPr>
                    </w:pPr>
                    <w:r>
                      <w:rPr>
                        <w:b/>
                        <w:color w:val="000000"/>
                        <w:szCs w:val="24"/>
                        <w:lang w:eastAsia="lv-LV"/>
                      </w:rPr>
                      <w:t>2.4.2.</w:t>
                      <w:tab/>
                      <w:t>Pakrojas rajona pašvaldībai:</w:t>
                    </w:r>
                  </w:p>
                  <w:p>
                    <w:pPr>
                      <w:tabs>
                        <w:tab w:val="left" w:pos="888"/>
                      </w:tabs>
                      <w:ind w:left="29"/>
                      <w:jc w:val="both"/>
                      <w:rPr>
                        <w:b/>
                        <w:color w:val="000000"/>
                        <w:szCs w:val="24"/>
                        <w:lang w:eastAsia="lv-LV"/>
                      </w:rPr>
                    </w:pPr>
                    <w:r>
                      <w:rPr>
                        <w:color w:val="000000"/>
                        <w:szCs w:val="24"/>
                        <w:lang w:eastAsia="lv-LV"/>
                      </w:rPr>
                      <w:t>2.4.2.1.</w:t>
                      <w:tab/>
                      <w:t>savlaicīgi iesniegt visu nepieciešamo informāciju Bauskas novada pašvaldībai projekta brošūrai;</w:t>
                    </w:r>
                  </w:p>
                  <w:p>
                    <w:pPr>
                      <w:tabs>
                        <w:tab w:val="left" w:pos="888"/>
                      </w:tabs>
                      <w:ind w:left="29"/>
                      <w:jc w:val="both"/>
                      <w:rPr>
                        <w:b/>
                        <w:color w:val="000000"/>
                        <w:szCs w:val="24"/>
                        <w:lang w:eastAsia="lv-LV"/>
                      </w:rPr>
                    </w:pPr>
                    <w:r>
                      <w:rPr>
                        <w:color w:val="000000"/>
                        <w:szCs w:val="24"/>
                        <w:lang w:eastAsia="lv-LV"/>
                      </w:rPr>
                      <w:t>2.4.2.2.</w:t>
                      <w:tab/>
                      <w:t>reklamēt projektu pašvaldības masu mēdijos un sociālajos tīklos;</w:t>
                    </w:r>
                  </w:p>
                  <w:p>
                    <w:pPr>
                      <w:tabs>
                        <w:tab w:val="left" w:pos="0"/>
                        <w:tab w:val="left" w:pos="888"/>
                      </w:tabs>
                      <w:ind w:left="29"/>
                      <w:jc w:val="both"/>
                      <w:rPr>
                        <w:b/>
                        <w:color w:val="000000"/>
                        <w:szCs w:val="24"/>
                        <w:lang w:eastAsia="lv-LV"/>
                      </w:rPr>
                    </w:pPr>
                    <w:r>
                      <w:rPr>
                        <w:color w:val="000000"/>
                        <w:szCs w:val="24"/>
                        <w:lang w:eastAsia="lv-LV"/>
                      </w:rPr>
                      <w:t>2.4.2.3.</w:t>
                      <w:tab/>
                      <w:t xml:space="preserve">nodrošināt balvu  projekta noslēguma pasākumā; </w:t>
                    </w:r>
                  </w:p>
                  <w:p>
                    <w:pPr>
                      <w:tabs>
                        <w:tab w:val="left" w:pos="0"/>
                        <w:tab w:val="left" w:pos="840"/>
                      </w:tabs>
                      <w:ind w:left="29"/>
                      <w:jc w:val="both"/>
                      <w:rPr>
                        <w:b/>
                        <w:color w:val="000000"/>
                        <w:szCs w:val="24"/>
                        <w:lang w:eastAsia="lv-LV"/>
                      </w:rPr>
                    </w:pPr>
                    <w:r>
                      <w:rPr>
                        <w:color w:val="000000"/>
                        <w:szCs w:val="24"/>
                        <w:lang w:eastAsia="lv-LV"/>
                      </w:rPr>
                      <w:t>2.4.2.4.</w:t>
                      <w:tab/>
                      <w:t xml:space="preserve">nodrošināt piedalīšanos projekta sanāksmēs, atklāšanas un noslēguma pasākuma apmeklēšanu; </w:t>
                    </w:r>
                  </w:p>
                  <w:p>
                    <w:pPr>
                      <w:tabs>
                        <w:tab w:val="left" w:pos="0"/>
                        <w:tab w:val="left" w:pos="960"/>
                      </w:tabs>
                      <w:ind w:left="29"/>
                      <w:jc w:val="both"/>
                      <w:rPr>
                        <w:b/>
                        <w:color w:val="000000"/>
                        <w:szCs w:val="24"/>
                        <w:lang w:eastAsia="lv-LV"/>
                      </w:rPr>
                    </w:pPr>
                    <w:r>
                      <w:rPr>
                        <w:color w:val="000000"/>
                        <w:szCs w:val="24"/>
                        <w:lang w:eastAsia="lv-LV"/>
                      </w:rPr>
                      <w:t>2.4.2.5.</w:t>
                      <w:tab/>
                      <w:t xml:space="preserve"> savlaicīgi norēķināties ar Sadarbības partneriem par projekta ietvaros definētajiem izdevumiem atbilstoši Pielikumam.</w:t>
                    </w:r>
                  </w:p>
                  <w:p>
                    <w:pPr>
                      <w:tabs>
                        <w:tab w:val="left" w:pos="0"/>
                      </w:tabs>
                      <w:jc w:val="both"/>
                      <w:rPr>
                        <w:color w:val="000000"/>
                        <w:szCs w:val="24"/>
                        <w:lang w:eastAsia="lv-LV"/>
                      </w:rPr>
                    </w:pPr>
                  </w:p>
                  <w:p>
                    <w:pPr>
                      <w:tabs>
                        <w:tab w:val="left" w:pos="0"/>
                      </w:tabs>
                      <w:ind w:left="29"/>
                      <w:jc w:val="both"/>
                      <w:rPr>
                        <w:b/>
                        <w:color w:val="000000"/>
                        <w:szCs w:val="24"/>
                        <w:lang w:eastAsia="lv-LV"/>
                      </w:rPr>
                    </w:pPr>
                    <w:r>
                      <w:rPr>
                        <w:b/>
                        <w:color w:val="000000"/>
                        <w:szCs w:val="24"/>
                        <w:lang w:eastAsia="lv-LV"/>
                      </w:rPr>
                      <w:t>2.4.3.</w:t>
                      <w:tab/>
                      <w:t>Pasvales rajona pašvaldībai:</w:t>
                    </w:r>
                  </w:p>
                  <w:p>
                    <w:pPr>
                      <w:tabs>
                        <w:tab w:val="left" w:pos="0"/>
                        <w:tab w:val="left" w:pos="888"/>
                      </w:tabs>
                      <w:ind w:left="29"/>
                      <w:jc w:val="both"/>
                      <w:rPr>
                        <w:b/>
                        <w:color w:val="000000"/>
                        <w:szCs w:val="24"/>
                        <w:lang w:eastAsia="lv-LV"/>
                      </w:rPr>
                    </w:pPr>
                    <w:r>
                      <w:rPr>
                        <w:color w:val="000000"/>
                        <w:szCs w:val="24"/>
                        <w:lang w:eastAsia="lv-LV"/>
                      </w:rPr>
                      <w:t>2.4.3.1.</w:t>
                      <w:tab/>
                      <w:t>savlaicīgi iesniegt visu nepieciešamo informāciju Bauskas novada pašvaldībai projekta brošūrai;</w:t>
                    </w:r>
                  </w:p>
                  <w:p>
                    <w:pPr>
                      <w:tabs>
                        <w:tab w:val="left" w:pos="0"/>
                        <w:tab w:val="left" w:pos="888"/>
                      </w:tabs>
                      <w:ind w:left="29"/>
                      <w:jc w:val="both"/>
                      <w:rPr>
                        <w:b/>
                        <w:color w:val="000000"/>
                        <w:szCs w:val="24"/>
                        <w:lang w:eastAsia="lv-LV"/>
                      </w:rPr>
                    </w:pPr>
                    <w:r>
                      <w:rPr>
                        <w:color w:val="000000"/>
                        <w:szCs w:val="24"/>
                        <w:lang w:eastAsia="lv-LV"/>
                      </w:rPr>
                      <w:t>2.4.3.2.</w:t>
                      <w:tab/>
                      <w:t xml:space="preserve">reklamēt projektu pašvaldības masu mēdijos un sociālajos tīklos; </w:t>
                    </w:r>
                  </w:p>
                  <w:p>
                    <w:pPr>
                      <w:tabs>
                        <w:tab w:val="left" w:pos="0"/>
                        <w:tab w:val="left" w:pos="888"/>
                      </w:tabs>
                      <w:ind w:left="29"/>
                      <w:jc w:val="both"/>
                      <w:rPr>
                        <w:b/>
                        <w:color w:val="000000"/>
                        <w:szCs w:val="24"/>
                        <w:lang w:eastAsia="lv-LV"/>
                      </w:rPr>
                    </w:pPr>
                    <w:r>
                      <w:rPr>
                        <w:color w:val="000000"/>
                        <w:szCs w:val="24"/>
                        <w:lang w:eastAsia="lv-LV"/>
                      </w:rPr>
                      <w:t>2.4.3.3.</w:t>
                      <w:tab/>
                      <w:t xml:space="preserve"> nodrošināt balvu  projekta noslēguma pasākumā; </w:t>
                    </w:r>
                  </w:p>
                  <w:p>
                    <w:pPr>
                      <w:tabs>
                        <w:tab w:val="left" w:pos="0"/>
                        <w:tab w:val="left" w:pos="888"/>
                      </w:tabs>
                      <w:ind w:left="29"/>
                      <w:jc w:val="both"/>
                      <w:rPr>
                        <w:b/>
                        <w:color w:val="000000"/>
                        <w:szCs w:val="24"/>
                        <w:lang w:eastAsia="lv-LV"/>
                      </w:rPr>
                    </w:pPr>
                    <w:r>
                      <w:rPr>
                        <w:color w:val="000000"/>
                        <w:szCs w:val="24"/>
                        <w:lang w:eastAsia="lv-LV"/>
                      </w:rPr>
                      <w:t>2.4.3.4.</w:t>
                      <w:tab/>
                      <w:t xml:space="preserve"> nodrošināt piedalīšanos projekta sanāksmēs, atklāšanas un noslēguma pasākuma apmeklēšanu; </w:t>
                    </w:r>
                  </w:p>
                  <w:p>
                    <w:pPr>
                      <w:tabs>
                        <w:tab w:val="left" w:pos="0"/>
                        <w:tab w:val="left" w:pos="825"/>
                      </w:tabs>
                      <w:ind w:left="29"/>
                      <w:jc w:val="both"/>
                      <w:rPr>
                        <w:b/>
                        <w:color w:val="000000"/>
                        <w:szCs w:val="24"/>
                        <w:lang w:eastAsia="lv-LV"/>
                      </w:rPr>
                    </w:pPr>
                    <w:r>
                      <w:rPr>
                        <w:color w:val="000000"/>
                        <w:szCs w:val="24"/>
                        <w:lang w:eastAsia="lv-LV"/>
                      </w:rPr>
                      <w:t>2.4.3.5.</w:t>
                      <w:tab/>
                      <w:t xml:space="preserve"> savlaicīgi norēķināties ar Sadarbības partneriem par projekta ietvaros definētajiem izdevumiem atbilstoši Pielikumam.</w:t>
                    </w:r>
                  </w:p>
                  <w:p>
                    <w:pPr>
                      <w:tabs>
                        <w:tab w:val="left" w:pos="0"/>
                      </w:tabs>
                      <w:jc w:val="both"/>
                      <w:rPr>
                        <w:color w:val="000000"/>
                        <w:szCs w:val="24"/>
                        <w:lang w:eastAsia="lv-LV"/>
                      </w:rPr>
                    </w:pPr>
                  </w:p>
                  <w:p>
                    <w:pPr>
                      <w:tabs>
                        <w:tab w:val="left" w:pos="0"/>
                      </w:tabs>
                      <w:jc w:val="both"/>
                      <w:rPr>
                        <w:color w:val="000000"/>
                        <w:szCs w:val="24"/>
                        <w:lang w:eastAsia="lv-LV"/>
                      </w:rPr>
                    </w:pPr>
                  </w:p>
                  <w:p>
                    <w:pPr>
                      <w:tabs>
                        <w:tab w:val="left" w:pos="0"/>
                      </w:tabs>
                      <w:ind w:left="29"/>
                      <w:jc w:val="both"/>
                      <w:rPr>
                        <w:b/>
                        <w:color w:val="000000"/>
                        <w:szCs w:val="24"/>
                        <w:lang w:eastAsia="lv-LV"/>
                      </w:rPr>
                    </w:pPr>
                    <w:r>
                      <w:rPr>
                        <w:b/>
                        <w:color w:val="000000"/>
                        <w:szCs w:val="24"/>
                        <w:lang w:eastAsia="lv-LV"/>
                      </w:rPr>
                      <w:t>2.4.4.</w:t>
                      <w:tab/>
                      <w:t>Biržu rajona pašvaldībai:</w:t>
                    </w:r>
                  </w:p>
                  <w:p>
                    <w:pPr>
                      <w:tabs>
                        <w:tab w:val="left" w:pos="0"/>
                        <w:tab w:val="left" w:pos="780"/>
                      </w:tabs>
                      <w:ind w:left="29"/>
                      <w:jc w:val="both"/>
                      <w:rPr>
                        <w:b/>
                        <w:color w:val="000000"/>
                        <w:szCs w:val="24"/>
                        <w:lang w:eastAsia="lv-LV"/>
                      </w:rPr>
                    </w:pPr>
                    <w:r>
                      <w:rPr>
                        <w:color w:val="000000"/>
                        <w:szCs w:val="24"/>
                        <w:lang w:eastAsia="lv-LV"/>
                      </w:rPr>
                      <w:t>2.4.4.1.</w:t>
                      <w:tab/>
                      <w:t xml:space="preserve"> savlaicīgi iesniegt visu nepieciešamo informāciju Bauskas novada pašvaldībai projekta brošūrai;</w:t>
                    </w:r>
                  </w:p>
                  <w:p>
                    <w:pPr>
                      <w:tabs>
                        <w:tab w:val="left" w:pos="0"/>
                        <w:tab w:val="left" w:pos="888"/>
                      </w:tabs>
                      <w:ind w:left="29"/>
                      <w:jc w:val="both"/>
                      <w:rPr>
                        <w:b/>
                        <w:color w:val="000000"/>
                        <w:szCs w:val="24"/>
                        <w:lang w:eastAsia="lv-LV"/>
                      </w:rPr>
                    </w:pPr>
                    <w:r>
                      <w:rPr>
                        <w:color w:val="000000"/>
                        <w:szCs w:val="24"/>
                        <w:lang w:eastAsia="lv-LV"/>
                      </w:rPr>
                      <w:t>2.4.4.2.</w:t>
                      <w:tab/>
                      <w:t xml:space="preserve">reklamēt projektu pašvaldības masu mēdijos un sociālajos tīklos; </w:t>
                    </w:r>
                  </w:p>
                  <w:p>
                    <w:pPr>
                      <w:tabs>
                        <w:tab w:val="left" w:pos="0"/>
                        <w:tab w:val="left" w:pos="945"/>
                      </w:tabs>
                      <w:ind w:left="29"/>
                      <w:jc w:val="both"/>
                      <w:rPr>
                        <w:b/>
                        <w:color w:val="000000"/>
                        <w:szCs w:val="24"/>
                        <w:lang w:eastAsia="lv-LV"/>
                      </w:rPr>
                    </w:pPr>
                    <w:r>
                      <w:rPr>
                        <w:color w:val="000000"/>
                        <w:szCs w:val="24"/>
                        <w:lang w:eastAsia="lv-LV"/>
                      </w:rPr>
                      <w:t>2.4.4.3.</w:t>
                      <w:tab/>
                      <w:t xml:space="preserve"> nodrošināt balvu  projekta noslēguma pasākumā;</w:t>
                    </w:r>
                  </w:p>
                  <w:p>
                    <w:pPr>
                      <w:tabs>
                        <w:tab w:val="left" w:pos="0"/>
                        <w:tab w:val="left" w:pos="888"/>
                      </w:tabs>
                      <w:ind w:left="29"/>
                      <w:jc w:val="both"/>
                      <w:rPr>
                        <w:b/>
                        <w:color w:val="000000"/>
                        <w:szCs w:val="24"/>
                        <w:lang w:eastAsia="lv-LV"/>
                      </w:rPr>
                    </w:pPr>
                    <w:r>
                      <w:rPr>
                        <w:color w:val="000000"/>
                        <w:szCs w:val="24"/>
                        <w:lang w:eastAsia="lv-LV"/>
                      </w:rPr>
                      <w:t>2.4.4.4.</w:t>
                      <w:tab/>
                      <w:t xml:space="preserve"> nodrošināt piedalīšanos projekta sanāksmēs, atklāšanas un noslēguma pasākuma apmeklēšanu; </w:t>
                    </w:r>
                  </w:p>
                  <w:p>
                    <w:pPr>
                      <w:tabs>
                        <w:tab w:val="left" w:pos="0"/>
                        <w:tab w:val="left" w:pos="888"/>
                      </w:tabs>
                      <w:ind w:left="29"/>
                      <w:jc w:val="both"/>
                      <w:rPr>
                        <w:b/>
                        <w:color w:val="000000"/>
                        <w:szCs w:val="24"/>
                        <w:lang w:eastAsia="lv-LV"/>
                      </w:rPr>
                    </w:pPr>
                    <w:r>
                      <w:rPr>
                        <w:color w:val="000000"/>
                        <w:szCs w:val="24"/>
                        <w:lang w:eastAsia="lv-LV"/>
                      </w:rPr>
                      <w:t>2.4.4.5.</w:t>
                      <w:tab/>
                      <w:t>nodrošināt projekta darba grupas uzņēmšanu atklāšanas pasākumā;</w:t>
                    </w:r>
                  </w:p>
                  <w:p>
                    <w:pPr>
                      <w:tabs>
                        <w:tab w:val="left" w:pos="0"/>
                        <w:tab w:val="left" w:pos="888"/>
                      </w:tabs>
                      <w:ind w:left="29"/>
                      <w:jc w:val="both"/>
                      <w:rPr>
                        <w:b/>
                        <w:color w:val="000000"/>
                        <w:szCs w:val="24"/>
                        <w:lang w:eastAsia="lv-LV"/>
                      </w:rPr>
                    </w:pPr>
                    <w:r>
                      <w:rPr>
                        <w:color w:val="000000"/>
                        <w:szCs w:val="24"/>
                        <w:lang w:eastAsia="lv-LV"/>
                      </w:rPr>
                      <w:t>2.4.4.6.</w:t>
                      <w:tab/>
                      <w:t xml:space="preserve"> savlaicīgi norēķināties ar Sadarbības partneriem par projekta ietvaros definētajiem izdevumiem atbilstoši Pielikumam.</w:t>
                    </w:r>
                  </w:p>
                  <w:p>
                    <w:pPr>
                      <w:tabs>
                        <w:tab w:val="left" w:pos="0"/>
                        <w:tab w:val="left" w:pos="888"/>
                      </w:tabs>
                      <w:ind w:left="29"/>
                      <w:jc w:val="both"/>
                      <w:rPr>
                        <w:bCs/>
                        <w:color w:val="000000"/>
                        <w:szCs w:val="24"/>
                        <w:lang w:eastAsia="lv-LV"/>
                      </w:rPr>
                    </w:pPr>
                    <w:r>
                      <w:rPr>
                        <w:bCs/>
                        <w:color w:val="000000"/>
                        <w:szCs w:val="24"/>
                        <w:lang w:eastAsia="lv-LV"/>
                      </w:rPr>
                      <w:t>2.4.4.7.</w:t>
                      <w:tab/>
                      <w:t xml:space="preserve">nodrošina radio reklāmas izvietošanu </w:t>
                    </w:r>
                    <w:r>
                      <w:rPr>
                        <w:szCs w:val="24"/>
                        <w:lang w:val="lv-LV"/>
                      </w:rPr>
                      <w:t xml:space="preserve">attiecīgajā </w:t>
                    </w:r>
                    <w:r>
                      <w:rPr>
                        <w:bCs/>
                        <w:color w:val="000000"/>
                        <w:szCs w:val="24"/>
                        <w:lang w:eastAsia="lv-LV"/>
                      </w:rPr>
                      <w:t>Lietuvas radio stacijā.</w:t>
                    </w:r>
                  </w:p>
                  <w:p>
                    <w:pPr>
                      <w:tabs>
                        <w:tab w:val="left" w:pos="0"/>
                        <w:tab w:val="left" w:pos="780"/>
                      </w:tabs>
                      <w:jc w:val="both"/>
                      <w:rPr>
                        <w:b/>
                        <w:color w:val="000000"/>
                        <w:szCs w:val="24"/>
                        <w:lang w:eastAsia="lv-LV"/>
                      </w:rPr>
                    </w:pPr>
                  </w:p>
                  <w:p>
                    <w:pPr>
                      <w:tabs>
                        <w:tab w:val="left" w:pos="0"/>
                        <w:tab w:val="left" w:pos="780"/>
                      </w:tabs>
                      <w:jc w:val="both"/>
                      <w:rPr>
                        <w:b/>
                        <w:color w:val="000000"/>
                        <w:szCs w:val="24"/>
                        <w:lang w:eastAsia="lv-LV"/>
                      </w:rPr>
                    </w:pPr>
                  </w:p>
                  <w:p>
                    <w:pPr>
                      <w:tabs>
                        <w:tab w:val="left" w:pos="142"/>
                        <w:tab w:val="left" w:pos="780"/>
                      </w:tabs>
                      <w:jc w:val="both"/>
                      <w:rPr>
                        <w:b/>
                        <w:color w:val="000000"/>
                        <w:szCs w:val="24"/>
                        <w:lang w:eastAsia="lv-LV"/>
                      </w:rPr>
                    </w:pPr>
                    <w:r>
                      <w:rPr>
                        <w:b/>
                        <w:color w:val="000000"/>
                        <w:szCs w:val="24"/>
                        <w:lang w:eastAsia="lv-LV"/>
                      </w:rPr>
                      <w:t>2.4.5.</w:t>
                      <w:tab/>
                      <w:t xml:space="preserve">Jonišķu rajona pašvaldības, Tūrisma informācijas centrs kā projekta koordinātors: </w:t>
                    </w:r>
                  </w:p>
                  <w:p>
                    <w:pPr>
                      <w:tabs>
                        <w:tab w:val="left" w:pos="0"/>
                        <w:tab w:val="left" w:pos="795"/>
                      </w:tabs>
                      <w:ind w:left="29"/>
                      <w:jc w:val="both"/>
                      <w:rPr>
                        <w:b/>
                        <w:color w:val="000000"/>
                        <w:szCs w:val="24"/>
                        <w:lang w:eastAsia="lv-LV"/>
                      </w:rPr>
                    </w:pPr>
                    <w:r>
                      <w:rPr>
                        <w:color w:val="000000"/>
                        <w:szCs w:val="24"/>
                        <w:lang w:eastAsia="lv-LV"/>
                      </w:rPr>
                      <w:t>2.4.5.1.</w:t>
                      <w:tab/>
                      <w:t>savlaicīgi iesniegt visu nepieciešamo informāciju Bauskas novada pašvaldībai projekta brošūrai;</w:t>
                    </w:r>
                  </w:p>
                  <w:p>
                    <w:pPr>
                      <w:tabs>
                        <w:tab w:val="left" w:pos="0"/>
                        <w:tab w:val="left" w:pos="825"/>
                      </w:tabs>
                      <w:ind w:left="29"/>
                      <w:jc w:val="both"/>
                      <w:rPr>
                        <w:b/>
                        <w:color w:val="000000"/>
                        <w:szCs w:val="24"/>
                        <w:lang w:eastAsia="lv-LV"/>
                      </w:rPr>
                    </w:pPr>
                    <w:r>
                      <w:rPr>
                        <w:color w:val="000000"/>
                        <w:szCs w:val="24"/>
                        <w:lang w:eastAsia="lv-LV"/>
                      </w:rPr>
                      <w:t>2.4.5.2.</w:t>
                      <w:tab/>
                      <w:t xml:space="preserve">reklamēt projektu pašvaldības masu mēdijos un sociālajos tīklos; </w:t>
                    </w:r>
                  </w:p>
                  <w:p>
                    <w:pPr>
                      <w:tabs>
                        <w:tab w:val="left" w:pos="0"/>
                        <w:tab w:val="left" w:pos="825"/>
                      </w:tabs>
                      <w:ind w:left="29"/>
                      <w:jc w:val="both"/>
                      <w:rPr>
                        <w:b/>
                        <w:color w:val="000000"/>
                        <w:szCs w:val="24"/>
                        <w:lang w:eastAsia="lv-LV"/>
                      </w:rPr>
                    </w:pPr>
                    <w:r>
                      <w:rPr>
                        <w:color w:val="000000"/>
                        <w:szCs w:val="24"/>
                        <w:lang w:eastAsia="lv-LV"/>
                      </w:rPr>
                      <w:t>2.4.5.3.</w:t>
                      <w:tab/>
                      <w:t xml:space="preserve"> nodrošināt balvu projekta noslēguma pasākumā; </w:t>
                    </w:r>
                  </w:p>
                  <w:p>
                    <w:pPr>
                      <w:tabs>
                        <w:tab w:val="left" w:pos="0"/>
                        <w:tab w:val="left" w:pos="720"/>
                        <w:tab w:val="left" w:pos="900"/>
                        <w:tab w:val="left" w:pos="1065"/>
                      </w:tabs>
                      <w:ind w:left="29"/>
                      <w:jc w:val="both"/>
                      <w:rPr>
                        <w:b/>
                        <w:color w:val="000000"/>
                        <w:szCs w:val="24"/>
                        <w:lang w:eastAsia="lv-LV"/>
                      </w:rPr>
                    </w:pPr>
                    <w:r>
                      <w:rPr>
                        <w:color w:val="000000"/>
                        <w:szCs w:val="24"/>
                        <w:lang w:eastAsia="lv-LV"/>
                      </w:rPr>
                      <w:t>2.4.5.4.</w:t>
                      <w:tab/>
                      <w:t xml:space="preserve"> nodrošināt piedalīšanos projekta sanāksmēs, atklāšanas un noslēguma pasākuma apmeklēšanu; </w:t>
                    </w:r>
                  </w:p>
                  <w:p>
                    <w:pPr>
                      <w:tabs>
                        <w:tab w:val="left" w:pos="0"/>
                        <w:tab w:val="left" w:pos="780"/>
                      </w:tabs>
                      <w:ind w:left="29"/>
                      <w:jc w:val="both"/>
                      <w:rPr>
                        <w:b/>
                        <w:color w:val="000000"/>
                        <w:szCs w:val="24"/>
                        <w:lang w:eastAsia="lv-LV"/>
                      </w:rPr>
                    </w:pPr>
                    <w:r>
                      <w:rPr>
                        <w:color w:val="000000"/>
                        <w:szCs w:val="24"/>
                        <w:lang w:eastAsia="lv-LV"/>
                      </w:rPr>
                      <w:t>2.4.5.5.</w:t>
                      <w:tab/>
                      <w:t xml:space="preserve"> savlaicīgi norēķināties ar Sadarbības partneriem par projekta ietvaros definētajiem izdevumiem atbilstoši Pielikumam;</w:t>
                    </w:r>
                  </w:p>
                  <w:p>
                    <w:pPr>
                      <w:tabs>
                        <w:tab w:val="left" w:pos="0"/>
                        <w:tab w:val="left" w:pos="888"/>
                      </w:tabs>
                      <w:ind w:hanging="45"/>
                      <w:jc w:val="both"/>
                      <w:rPr>
                        <w:b/>
                        <w:color w:val="000000"/>
                        <w:szCs w:val="24"/>
                        <w:lang w:eastAsia="lv-LV"/>
                      </w:rPr>
                    </w:pPr>
                    <w:r>
                      <w:rPr>
                        <w:color w:val="000000"/>
                        <w:szCs w:val="24"/>
                        <w:lang w:eastAsia="lv-LV"/>
                      </w:rPr>
                      <w:t>2.4.5.6.</w:t>
                      <w:tab/>
                      <w:t>nodrošināt tūrisma klases velosipēdu (8 gab.) (turpmāk Balvas) iegādi un piegādi noslēguma pasākumā, kuri Sadarbības partneriem tiek nodoti saskaņā ar izrakstītajiem rēķiniem un pieņemšanas - nodošanas aktiem.</w:t>
                    </w:r>
                  </w:p>
                  <w:p>
                    <w:pPr>
                      <w:tabs>
                        <w:tab w:val="left" w:pos="0"/>
                        <w:tab w:val="left" w:pos="888"/>
                      </w:tabs>
                      <w:jc w:val="both"/>
                      <w:rPr>
                        <w:b/>
                        <w:color w:val="000000"/>
                        <w:szCs w:val="24"/>
                        <w:lang w:eastAsia="lv-LV"/>
                      </w:rPr>
                    </w:pPr>
                  </w:p>
                  <w:p>
                    <w:pPr>
                      <w:tabs>
                        <w:tab w:val="left" w:pos="0"/>
                        <w:tab w:val="left" w:pos="888"/>
                      </w:tabs>
                      <w:jc w:val="both"/>
                      <w:rPr>
                        <w:b/>
                        <w:color w:val="000000"/>
                        <w:szCs w:val="24"/>
                        <w:lang w:eastAsia="lv-LV"/>
                      </w:rPr>
                    </w:pPr>
                  </w:p>
                  <w:p>
                    <w:pPr>
                      <w:tabs>
                        <w:tab w:val="left" w:pos="426"/>
                      </w:tabs>
                      <w:ind w:left="29"/>
                      <w:jc w:val="center"/>
                      <w:rPr>
                        <w:b/>
                        <w:szCs w:val="24"/>
                        <w:lang w:eastAsia="lv-LV"/>
                      </w:rPr>
                    </w:pPr>
                    <w:r>
                      <w:rPr>
                        <w:b/>
                        <w:szCs w:val="24"/>
                        <w:lang w:eastAsia="lv-LV"/>
                      </w:rPr>
                      <w:t>3.</w:t>
                      <w:tab/>
                    </w:r>
                    <w:r>
                      <w:rPr>
                        <w:b/>
                        <w:bCs/>
                        <w:szCs w:val="24"/>
                        <w:lang w:eastAsia="lv-LV"/>
                      </w:rPr>
                      <w:t>Savstarpējo norēķinu kārtība</w:t>
                    </w:r>
                  </w:p>
                  <w:p>
                    <w:pPr>
                      <w:tabs>
                        <w:tab w:val="left" w:pos="480"/>
                      </w:tabs>
                      <w:ind w:left="29"/>
                      <w:jc w:val="both"/>
                      <w:rPr>
                        <w:szCs w:val="24"/>
                      </w:rPr>
                    </w:pPr>
                    <w:r>
                      <w:rPr>
                        <w:szCs w:val="24"/>
                      </w:rPr>
                      <w:t>3.1.</w:t>
                      <w:tab/>
                      <w:t>Sadarbības Partneri Vienošanās ietvaros</w:t>
                    </w:r>
                    <w:r>
                      <w:rPr>
                        <w:bCs/>
                        <w:szCs w:val="24"/>
                      </w:rPr>
                      <w:t xml:space="preserve"> a</w:t>
                    </w:r>
                    <w:r>
                      <w:rPr>
                        <w:szCs w:val="24"/>
                      </w:rPr>
                      <w:t>pņemas samaksāt:</w:t>
                    </w:r>
                  </w:p>
                  <w:p>
                    <w:pPr>
                      <w:tabs>
                        <w:tab w:val="left" w:pos="426"/>
                        <w:tab w:val="left" w:pos="480"/>
                        <w:tab w:val="left" w:pos="709"/>
                      </w:tabs>
                      <w:ind w:left="29"/>
                      <w:jc w:val="both"/>
                      <w:rPr>
                        <w:szCs w:val="24"/>
                      </w:rPr>
                    </w:pPr>
                    <w:r>
                      <w:rPr>
                        <w:szCs w:val="24"/>
                      </w:rPr>
                      <w:t>3.1.1. Bauskas pašvaldībai par projekta bukletu;</w:t>
                    </w:r>
                  </w:p>
                  <w:p>
                    <w:pPr>
                      <w:tabs>
                        <w:tab w:val="left" w:pos="426"/>
                        <w:tab w:val="left" w:pos="480"/>
                        <w:tab w:val="left" w:pos="709"/>
                      </w:tabs>
                      <w:ind w:left="29"/>
                      <w:jc w:val="both"/>
                      <w:rPr>
                        <w:szCs w:val="24"/>
                      </w:rPr>
                    </w:pPr>
                    <w:r>
                      <w:rPr>
                        <w:szCs w:val="24"/>
                      </w:rPr>
                      <w:t xml:space="preserve">3.1.2. </w:t>
                    </w:r>
                    <w:r>
                      <w:rPr>
                        <w:szCs w:val="24"/>
                        <w:lang w:val="lv-LV"/>
                      </w:rPr>
                      <w:t>Jonišķu tūrisma un biznesa informācijas centrs</w:t>
                    </w:r>
                    <w:r>
                      <w:rPr>
                        <w:szCs w:val="24"/>
                      </w:rPr>
                      <w:t xml:space="preserve"> par Dāvanu (tūristu klases velosipēdu);</w:t>
                    </w:r>
                  </w:p>
                  <w:p>
                    <w:pPr>
                      <w:tabs>
                        <w:tab w:val="left" w:pos="426"/>
                        <w:tab w:val="left" w:pos="480"/>
                        <w:tab w:val="left" w:pos="709"/>
                      </w:tabs>
                      <w:ind w:left="29"/>
                      <w:jc w:val="both"/>
                      <w:rPr>
                        <w:szCs w:val="24"/>
                      </w:rPr>
                    </w:pPr>
                    <w:r>
                      <w:rPr>
                        <w:szCs w:val="24"/>
                      </w:rPr>
                      <w:t xml:space="preserve">3.1.3. par radio reklamu: </w:t>
                    </w:r>
                    <w:r>
                      <w:rPr>
                        <w:szCs w:val="24"/>
                        <w:lang w:val="lv-LV"/>
                      </w:rPr>
                      <w:t xml:space="preserve">Lietuvas pusē – Biržu tūrisma un biznesa informācijas centrs, Latvijas pusē – </w:t>
                    </w:r>
                    <w:r>
                      <w:rPr>
                        <w:szCs w:val="24"/>
                      </w:rPr>
                      <w:t>Bauskas pašvaldībai</w:t>
                    </w:r>
                  </w:p>
                  <w:p>
                    <w:pPr>
                      <w:tabs>
                        <w:tab w:val="left" w:pos="426"/>
                        <w:tab w:val="left" w:pos="480"/>
                        <w:tab w:val="left" w:pos="709"/>
                      </w:tabs>
                      <w:ind w:left="29"/>
                      <w:jc w:val="both"/>
                      <w:rPr>
                        <w:szCs w:val="24"/>
                      </w:rPr>
                    </w:pPr>
                    <w:r>
                      <w:rPr>
                        <w:szCs w:val="24"/>
                      </w:rPr>
                      <w:t xml:space="preserve">saskaņā ar Vienošanās pielikumu “Finansēšanas tāme” un izrakstītajiem rēķiniem. </w:t>
                    </w:r>
                  </w:p>
                  <w:p>
                    <w:pPr>
                      <w:tabs>
                        <w:tab w:val="left" w:pos="360"/>
                      </w:tabs>
                      <w:jc w:val="both"/>
                      <w:rPr>
                        <w:color w:val="000000"/>
                        <w:szCs w:val="24"/>
                        <w:lang w:eastAsia="lv-LV"/>
                      </w:rPr>
                    </w:pPr>
                  </w:p>
                  <w:p>
                    <w:pPr>
                      <w:tabs>
                        <w:tab w:val="left" w:pos="142"/>
                        <w:tab w:val="left" w:pos="709"/>
                        <w:tab w:val="left" w:pos="851"/>
                      </w:tabs>
                      <w:ind w:left="360"/>
                      <w:jc w:val="center"/>
                      <w:rPr>
                        <w:b/>
                        <w:bCs/>
                        <w:color w:val="000000"/>
                        <w:szCs w:val="24"/>
                        <w:lang w:eastAsia="lv-LV"/>
                      </w:rPr>
                    </w:pPr>
                    <w:r>
                      <w:rPr>
                        <w:b/>
                        <w:bCs/>
                        <w:color w:val="000000"/>
                        <w:szCs w:val="24"/>
                        <w:lang w:eastAsia="lv-LV"/>
                      </w:rPr>
                      <w:t>4.</w:t>
                      <w:tab/>
                      <w:t>Vienošanās darbības termiņš</w:t>
                    </w:r>
                  </w:p>
                  <w:p>
                    <w:pPr>
                      <w:tabs>
                        <w:tab w:val="left" w:pos="0"/>
                      </w:tabs>
                      <w:jc w:val="both"/>
                      <w:rPr>
                        <w:color w:val="000000"/>
                        <w:szCs w:val="24"/>
                        <w:lang w:eastAsia="lv-LV"/>
                      </w:rPr>
                    </w:pPr>
                    <w:r>
                      <w:rPr>
                        <w:szCs w:val="24"/>
                        <w:lang w:eastAsia="lv-LV"/>
                      </w:rPr>
                      <w:t>4.1.Vienošanās stājas spēkā ar visu pušu parakstīšanas brīdi u</w:t>
                    </w:r>
                    <w:r>
                      <w:rPr>
                        <w:color w:val="000000"/>
                        <w:szCs w:val="24"/>
                        <w:lang w:eastAsia="lv-LV"/>
                      </w:rPr>
                      <w:t xml:space="preserve">n ir spēkā līdz 2023.gada 30.decembrim. </w:t>
                    </w:r>
                  </w:p>
                  <w:p>
                    <w:pPr>
                      <w:tabs>
                        <w:tab w:val="left" w:pos="0"/>
                      </w:tabs>
                      <w:jc w:val="both"/>
                      <w:rPr>
                        <w:szCs w:val="24"/>
                        <w:lang w:eastAsia="lv-LV"/>
                      </w:rPr>
                    </w:pPr>
                  </w:p>
                  <w:p>
                    <w:pPr>
                      <w:tabs>
                        <w:tab w:val="left" w:pos="709"/>
                        <w:tab w:val="left" w:pos="993"/>
                      </w:tabs>
                      <w:ind w:left="360"/>
                      <w:jc w:val="center"/>
                      <w:rPr>
                        <w:b/>
                        <w:bCs/>
                        <w:szCs w:val="24"/>
                        <w:lang w:eastAsia="lv-LV"/>
                      </w:rPr>
                    </w:pPr>
                    <w:r>
                      <w:rPr>
                        <w:b/>
                        <w:bCs/>
                        <w:szCs w:val="24"/>
                        <w:lang w:eastAsia="lv-LV"/>
                      </w:rPr>
                      <w:t>5.</w:t>
                      <w:tab/>
                      <w:t xml:space="preserve">Vienošanās grozīšana </w:t>
                    </w:r>
                  </w:p>
                  <w:p>
                    <w:pPr>
                      <w:tabs>
                        <w:tab w:val="left" w:pos="0"/>
                      </w:tabs>
                      <w:jc w:val="both"/>
                      <w:rPr>
                        <w:szCs w:val="24"/>
                        <w:lang w:eastAsia="lv-LV"/>
                      </w:rPr>
                    </w:pPr>
                    <w:r>
                      <w:rPr>
                        <w:szCs w:val="24"/>
                        <w:lang w:eastAsia="lv-LV"/>
                      </w:rPr>
                      <w:t>5.1.Vienošanos var papildināt un grozīt, Sadarbības Partneriem savstarpēji vienojoties. Ja Sadarbības partneris nevar nodrošināt pienācīgu un savlaicīgu Uzdevumu izpildi atbilstoši Vienošanās noteikumiem, tas nekavējoties, bet ne vēlāk kā 7 (septiņu) dienu laikā, par to rakstveida informē Sadarbības partnerus.</w:t>
                    </w:r>
                  </w:p>
                  <w:p>
                    <w:pPr>
                      <w:tabs>
                        <w:tab w:val="left" w:pos="0"/>
                      </w:tabs>
                      <w:jc w:val="both"/>
                      <w:rPr>
                        <w:szCs w:val="24"/>
                        <w:lang w:eastAsia="lv-LV"/>
                      </w:rPr>
                    </w:pPr>
                  </w:p>
                  <w:p>
                    <w:pPr>
                      <w:tabs>
                        <w:tab w:val="left" w:pos="709"/>
                      </w:tabs>
                      <w:ind w:left="360"/>
                      <w:jc w:val="center"/>
                      <w:rPr>
                        <w:b/>
                        <w:bCs/>
                        <w:szCs w:val="24"/>
                        <w:lang w:eastAsia="lv-LV"/>
                      </w:rPr>
                    </w:pPr>
                    <w:r>
                      <w:rPr>
                        <w:b/>
                        <w:bCs/>
                        <w:szCs w:val="24"/>
                        <w:lang w:eastAsia="lv-LV"/>
                      </w:rPr>
                      <w:t>6.</w:t>
                      <w:tab/>
                      <w:t>Nepārvarama vara</w:t>
                    </w:r>
                  </w:p>
                  <w:p>
                    <w:pPr>
                      <w:tabs>
                        <w:tab w:val="left" w:pos="360"/>
                      </w:tabs>
                      <w:ind w:left="142"/>
                      <w:jc w:val="both"/>
                      <w:rPr>
                        <w:szCs w:val="24"/>
                      </w:rPr>
                    </w:pPr>
                    <w:r>
                      <w:rPr>
                        <w:szCs w:val="24"/>
                      </w:rPr>
                      <w:t>6.1.</w:t>
                      <w:tab/>
                      <w:t xml:space="preserve"> Sadarbības Partneri tiek atbrīvoti no atbildības par Vienošanās pilnīgu vai daļēju neizpildi, ja šāda neizpilde radusies nepārvaramas varas vai ārkārtēju apstākļu rezultātā, kuru darbība sākusies pēc Vienošanās noslēgšanas un kurus nevarēja iepriekš ne paredzēt, ne novērst. Pie nepārvaramas varas vai ārkārtējiem apstākļiem pieskaitāmi: stihiskas nelaimes, avārijas, katastrofas, epidēmijas un kara darbība, streiki, iekšējie nemieri. </w:t>
                    </w:r>
                  </w:p>
                  <w:p>
                    <w:pPr>
                      <w:tabs>
                        <w:tab w:val="left" w:pos="360"/>
                      </w:tabs>
                      <w:ind w:left="171"/>
                      <w:jc w:val="both"/>
                      <w:rPr>
                        <w:szCs w:val="24"/>
                      </w:rPr>
                    </w:pPr>
                    <w:r>
                      <w:rPr>
                        <w:szCs w:val="24"/>
                      </w:rPr>
                      <w:t>6.2.</w:t>
                      <w:tab/>
                      <w:t>Nepārvaramas varas vai ārkārtēja rakstura apstākļu iestāšanās gadījumā Vienošanās darbības termiņš tiek pārcelts atbilstoši šādu apstākļu darbības laikam vai arī Sadarbības Partneri vienojas par Vienošanās pārtraukšanu.</w:t>
                    </w:r>
                  </w:p>
                  <w:p>
                    <w:pPr>
                      <w:tabs>
                        <w:tab w:val="left" w:pos="360"/>
                        <w:tab w:val="left" w:pos="720"/>
                      </w:tabs>
                      <w:jc w:val="both"/>
                      <w:rPr>
                        <w:szCs w:val="24"/>
                      </w:rPr>
                    </w:pPr>
                  </w:p>
                  <w:p>
                    <w:pPr>
                      <w:tabs>
                        <w:tab w:val="left" w:pos="360"/>
                        <w:tab w:val="left" w:pos="720"/>
                      </w:tabs>
                      <w:jc w:val="both"/>
                      <w:rPr>
                        <w:szCs w:val="24"/>
                      </w:rPr>
                    </w:pPr>
                  </w:p>
                  <w:p>
                    <w:pPr>
                      <w:tabs>
                        <w:tab w:val="left" w:pos="360"/>
                        <w:tab w:val="left" w:pos="720"/>
                      </w:tabs>
                      <w:jc w:val="both"/>
                      <w:rPr>
                        <w:szCs w:val="24"/>
                      </w:rPr>
                    </w:pPr>
                  </w:p>
                  <w:p>
                    <w:pPr>
                      <w:tabs>
                        <w:tab w:val="left" w:pos="142"/>
                        <w:tab w:val="left" w:pos="709"/>
                        <w:tab w:val="left" w:pos="993"/>
                      </w:tabs>
                      <w:ind w:left="360"/>
                      <w:jc w:val="center"/>
                      <w:rPr>
                        <w:b/>
                        <w:bCs/>
                        <w:szCs w:val="24"/>
                        <w:lang w:eastAsia="lv-LV"/>
                      </w:rPr>
                    </w:pPr>
                    <w:r>
                      <w:rPr>
                        <w:b/>
                        <w:bCs/>
                        <w:szCs w:val="24"/>
                        <w:lang w:eastAsia="lv-LV"/>
                      </w:rPr>
                      <w:t>7.</w:t>
                      <w:tab/>
                      <w:t>Noslēguma jautājumi</w:t>
                    </w:r>
                  </w:p>
                  <w:p>
                    <w:pPr>
                      <w:tabs>
                        <w:tab w:val="left" w:pos="313"/>
                        <w:tab w:val="left" w:pos="709"/>
                      </w:tabs>
                      <w:ind w:left="284"/>
                      <w:jc w:val="both"/>
                      <w:rPr>
                        <w:szCs w:val="24"/>
                      </w:rPr>
                    </w:pPr>
                    <w:r>
                      <w:rPr>
                        <w:szCs w:val="24"/>
                      </w:rPr>
                      <w:t>7.1.</w:t>
                      <w:tab/>
                      <w:t xml:space="preserve"> Jautājumos, kas nav atrunāti šajā Vienošanās, Sadarbības partneri vadās no Latvijas un Lietuvas normatīvajiem aktiem.</w:t>
                    </w:r>
                  </w:p>
                  <w:p>
                    <w:pPr>
                      <w:tabs>
                        <w:tab w:val="left" w:pos="313"/>
                        <w:tab w:val="left" w:pos="709"/>
                      </w:tabs>
                      <w:ind w:left="284"/>
                      <w:jc w:val="both"/>
                      <w:rPr>
                        <w:szCs w:val="24"/>
                      </w:rPr>
                    </w:pPr>
                    <w:r>
                      <w:rPr>
                        <w:szCs w:val="24"/>
                      </w:rPr>
                      <w:t>7.2.</w:t>
                      <w:tab/>
                      <w:t xml:space="preserve"> Vienošanās sagatavota uz </w:t>
                    </w:r>
                    <w:r>
                      <w:rPr>
                        <w:color w:val="000000"/>
                        <w:szCs w:val="24"/>
                      </w:rPr>
                      <w:t>7 (</w:t>
                    </w:r>
                    <w:r>
                      <w:rPr>
                        <w:szCs w:val="24"/>
                        <w:lang w:val="lv-LV"/>
                      </w:rPr>
                      <w:t>septiņām</w:t>
                    </w:r>
                    <w:r>
                      <w:rPr>
                        <w:color w:val="000000"/>
                        <w:szCs w:val="24"/>
                      </w:rPr>
                      <w:t>)</w:t>
                    </w:r>
                    <w:r>
                      <w:rPr>
                        <w:szCs w:val="24"/>
                      </w:rPr>
                      <w:t xml:space="preserve"> lapām piecos eksemplāros, tai ir viens Pielikums  “Finansēšanas tāme”, katram Sadarbības Partnerim pa vienam eksemplāram.</w:t>
                    </w:r>
                  </w:p>
                  <w:p>
                    <w:pPr>
                      <w:rPr>
                        <w:szCs w:val="24"/>
                      </w:rPr>
                    </w:pPr>
                  </w:p>
                </w:tc>
                <w:tc>
                  <w:tcPr>
                    <w:tcW w:w="4799" w:type="dxa"/>
                  </w:tcPr>
                  <w:p>
                    <w:pPr>
                      <w:rPr>
                        <w:sz w:val="10"/>
                        <w:szCs w:val="10"/>
                      </w:rPr>
                    </w:pPr>
                  </w:p>
                  <w:p>
                    <w:pPr>
                      <w:jc w:val="both"/>
                      <w:rPr>
                        <w:szCs w:val="24"/>
                      </w:rPr>
                    </w:pPr>
                    <w:r>
                      <w:rPr>
                        <w:szCs w:val="24"/>
                      </w:rPr>
                      <w:br/>
                      <w:t xml:space="preserve">Šią sutartį sudarė Bauskės savivaldybė, Pakruojo rajono savivaldybė, Pasvalio rajono savivaldybė, Biržų rajono savivaldybė, Joniškio rajono savivaldybė (toliau – Bendradarbiavimo partneriai) dėl bendradarbiavimo turizmo srityje. </w:t>
                    </w:r>
                  </w:p>
                  <w:p>
                    <w:pPr>
                      <w:ind w:firstLine="104"/>
                      <w:jc w:val="both"/>
                      <w:rPr>
                        <w:b/>
                        <w:szCs w:val="24"/>
                      </w:rPr>
                    </w:pPr>
                  </w:p>
                  <w:p>
                    <w:pPr>
                      <w:tabs>
                        <w:tab w:val="left" w:pos="580"/>
                      </w:tabs>
                      <w:spacing w:line="276" w:lineRule="auto"/>
                      <w:ind w:firstLine="42"/>
                      <w:jc w:val="center"/>
                      <w:rPr>
                        <w:b/>
                        <w:bCs/>
                        <w:szCs w:val="24"/>
                      </w:rPr>
                    </w:pPr>
                    <w:r>
                      <w:rPr>
                        <w:b/>
                        <w:szCs w:val="24"/>
                      </w:rPr>
                      <w:t xml:space="preserve">1.  Sutarties objektas ir bendradarbiavimo uždaviniai</w:t>
                    </w:r>
                  </w:p>
                  <w:p>
                    <w:pPr>
                      <w:ind w:firstLine="42"/>
                      <w:jc w:val="both"/>
                      <w:rPr>
                        <w:szCs w:val="24"/>
                      </w:rPr>
                    </w:pPr>
                    <w:r>
                      <w:rPr>
                        <w:szCs w:val="24"/>
                      </w:rPr>
                      <w:t>1.1. Sutarties objektas – tarptautinis pasienio regiono turizmo projektas „Pažinkime kaimynus Žiemgaloje“, skatinantis turistinių objektų pažinimą, renginių lankymą ir paslaugų plėtrą Bendradarbiavimo partnerių teritorijose.</w:t>
                    </w:r>
                  </w:p>
                  <w:p>
                    <w:pPr>
                      <w:jc w:val="both"/>
                      <w:rPr>
                        <w:szCs w:val="24"/>
                      </w:rPr>
                    </w:pPr>
                    <w:r>
                      <w:rPr>
                        <w:szCs w:val="24"/>
                      </w:rPr>
                      <w:t xml:space="preserve">1.2. Bendradarbiavimo uždaviniai: </w:t>
                    </w:r>
                  </w:p>
                  <w:p>
                    <w:pPr>
                      <w:ind w:firstLine="42"/>
                      <w:jc w:val="both"/>
                      <w:rPr>
                        <w:szCs w:val="24"/>
                      </w:rPr>
                    </w:pPr>
                    <w:r>
                      <w:rPr>
                        <w:szCs w:val="24"/>
                      </w:rPr>
                      <w:t>1.2.1. skatinti gyventojus keliauti ir pažinti turistinius objektus bei naudotis paslaugomis Bendradarbiavimo partnerių teritorijose;</w:t>
                    </w:r>
                  </w:p>
                  <w:p>
                    <w:pPr>
                      <w:ind w:firstLine="42"/>
                      <w:jc w:val="both"/>
                      <w:rPr>
                        <w:szCs w:val="24"/>
                      </w:rPr>
                    </w:pPr>
                    <w:r>
                      <w:rPr>
                        <w:szCs w:val="24"/>
                      </w:rPr>
                      <w:t>1.2.2. skatinti verslo veiklos ir turizmo plėtrą Bendradarbiavimo partnerių teritorijose;</w:t>
                    </w:r>
                  </w:p>
                  <w:p>
                    <w:pPr>
                      <w:ind w:firstLine="42"/>
                      <w:jc w:val="both"/>
                      <w:rPr>
                        <w:szCs w:val="24"/>
                      </w:rPr>
                    </w:pPr>
                    <w:r>
                      <w:rPr>
                        <w:szCs w:val="24"/>
                      </w:rPr>
                      <w:t xml:space="preserve">1.2.3. organizuoti bendrą </w:t>
                    </w:r>
                    <w:r>
                      <w:rPr>
                        <w:color w:val="000000"/>
                        <w:szCs w:val="24"/>
                      </w:rPr>
                      <w:t>projekto akciją Bendradarbiavimo</w:t>
                    </w:r>
                    <w:r>
                      <w:rPr>
                        <w:szCs w:val="24"/>
                      </w:rPr>
                      <w:t xml:space="preserve"> partnerių teritorijose.</w:t>
                    </w:r>
                    <w:r>
                      <w:rPr>
                        <w:sz w:val="16"/>
                        <w:szCs w:val="24"/>
                      </w:rPr>
                      <w:t xml:space="preserve"> </w:t>
                    </w:r>
                  </w:p>
                  <w:p>
                    <w:pPr>
                      <w:tabs>
                        <w:tab w:val="left" w:pos="0"/>
                      </w:tabs>
                      <w:spacing w:line="276" w:lineRule="auto"/>
                      <w:ind w:firstLine="42"/>
                      <w:jc w:val="both"/>
                      <w:rPr>
                        <w:bCs/>
                        <w:sz w:val="16"/>
                        <w:szCs w:val="16"/>
                      </w:rPr>
                    </w:pPr>
                  </w:p>
                  <w:p>
                    <w:pPr>
                      <w:tabs>
                        <w:tab w:val="left" w:pos="0"/>
                      </w:tabs>
                      <w:spacing w:line="276" w:lineRule="auto"/>
                      <w:ind w:firstLine="42"/>
                      <w:jc w:val="both"/>
                      <w:rPr>
                        <w:bCs/>
                        <w:sz w:val="16"/>
                        <w:szCs w:val="16"/>
                      </w:rPr>
                    </w:pPr>
                  </w:p>
                  <w:p>
                    <w:pPr>
                      <w:tabs>
                        <w:tab w:val="left" w:pos="0"/>
                      </w:tabs>
                      <w:spacing w:line="276" w:lineRule="auto"/>
                      <w:jc w:val="both"/>
                      <w:rPr>
                        <w:bCs/>
                        <w:sz w:val="16"/>
                        <w:szCs w:val="16"/>
                      </w:rPr>
                    </w:pPr>
                  </w:p>
                  <w:p>
                    <w:pPr>
                      <w:spacing w:line="276" w:lineRule="auto"/>
                      <w:ind w:left="840" w:hanging="360"/>
                      <w:jc w:val="center"/>
                      <w:rPr>
                        <w:b/>
                        <w:bCs/>
                        <w:szCs w:val="24"/>
                      </w:rPr>
                    </w:pPr>
                    <w:r>
                      <w:rPr>
                        <w:b/>
                        <w:bCs/>
                        <w:szCs w:val="24"/>
                      </w:rPr>
                      <w:t>2.</w:t>
                      <w:tab/>
                    </w:r>
                    <w:r>
                      <w:rPr>
                        <w:b/>
                        <w:szCs w:val="24"/>
                      </w:rPr>
                      <w:t>Šalių atsakomybė</w:t>
                    </w:r>
                  </w:p>
                  <w:p>
                    <w:pPr>
                      <w:tabs>
                        <w:tab w:val="left" w:pos="0"/>
                        <w:tab w:val="left" w:pos="660"/>
                      </w:tabs>
                      <w:jc w:val="both"/>
                      <w:rPr>
                        <w:color w:val="000000"/>
                        <w:szCs w:val="24"/>
                      </w:rPr>
                    </w:pPr>
                    <w:r>
                      <w:rPr>
                        <w:szCs w:val="24"/>
                      </w:rPr>
                      <w:t xml:space="preserve">2.1. Bendradarbiavimo partneriai </w:t>
                    </w:r>
                    <w:r>
                      <w:rPr>
                        <w:color w:val="000000"/>
                        <w:szCs w:val="24"/>
                      </w:rPr>
                      <w:t>privalo tinkamai ir laiku įgyvendinti uždavinius.</w:t>
                    </w:r>
                  </w:p>
                  <w:p>
                    <w:pPr>
                      <w:tabs>
                        <w:tab w:val="left" w:pos="0"/>
                        <w:tab w:val="left" w:pos="468"/>
                      </w:tabs>
                      <w:ind w:firstLine="42"/>
                      <w:jc w:val="both"/>
                      <w:rPr>
                        <w:color w:val="000000"/>
                        <w:szCs w:val="24"/>
                      </w:rPr>
                    </w:pPr>
                    <w:r>
                      <w:rPr>
                        <w:szCs w:val="24"/>
                      </w:rPr>
                      <w:t>2.2.</w:t>
                      <w:tab/>
                      <w:t xml:space="preserve">Bendradarbiavimo partneriai </w:t>
                    </w:r>
                    <w:r>
                      <w:rPr>
                        <w:color w:val="000000"/>
                        <w:szCs w:val="24"/>
                      </w:rPr>
                      <w:t>laikosi bendrai priimtų nuostatų, pasiūlymų, iniciatyvų ir rekomendacijų, kurios skirtos uždaviniams įgyvendinti.</w:t>
                    </w:r>
                  </w:p>
                  <w:p>
                    <w:pPr>
                      <w:tabs>
                        <w:tab w:val="left" w:pos="468"/>
                      </w:tabs>
                      <w:ind w:firstLine="42"/>
                      <w:jc w:val="both"/>
                      <w:rPr>
                        <w:color w:val="000000"/>
                        <w:szCs w:val="24"/>
                      </w:rPr>
                    </w:pPr>
                    <w:r>
                      <w:rPr>
                        <w:szCs w:val="24"/>
                      </w:rPr>
                      <w:t>2.3.</w:t>
                      <w:tab/>
                    </w:r>
                    <w:r>
                      <w:rPr>
                        <w:color w:val="000000"/>
                        <w:szCs w:val="24"/>
                      </w:rPr>
                      <w:t xml:space="preserve"> Visi ginčai ir prieštaravimai, kylantys dėl šios Sutarties nuostatų,</w:t>
                    </w:r>
                    <w:r>
                      <w:rPr>
                        <w:szCs w:val="24"/>
                      </w:rPr>
                      <w:t xml:space="preserve"> Bendradarbiavimo partnerių </w:t>
                    </w:r>
                    <w:r>
                      <w:rPr>
                        <w:color w:val="000000"/>
                        <w:szCs w:val="24"/>
                      </w:rPr>
                      <w:t>sprendžiami derybų keliu. Jeigu susitarti nepavyksta, dėl šios Sutarties nuostatų kylantys ginčai sprendžiami teisme pagal atitinkamos šalies norminius teisės aktus ir tam tikra tvarka.</w:t>
                    </w:r>
                  </w:p>
                  <w:p>
                    <w:pPr>
                      <w:tabs>
                        <w:tab w:val="left" w:pos="580"/>
                      </w:tabs>
                      <w:ind w:firstLine="42"/>
                      <w:rPr>
                        <w:color w:val="000000"/>
                        <w:szCs w:val="24"/>
                      </w:rPr>
                    </w:pPr>
                    <w:r>
                      <w:rPr>
                        <w:szCs w:val="24"/>
                      </w:rPr>
                      <w:t>2.4.</w:t>
                      <w:tab/>
                    </w:r>
                    <w:r>
                      <w:rPr>
                        <w:color w:val="000000"/>
                        <w:szCs w:val="24"/>
                      </w:rPr>
                      <w:t>Bendradarbiavimo partneriai įsipareigoja:</w:t>
                    </w:r>
                  </w:p>
                  <w:p>
                    <w:pPr>
                      <w:tabs>
                        <w:tab w:val="left" w:pos="580"/>
                      </w:tabs>
                      <w:rPr>
                        <w:color w:val="000000"/>
                        <w:szCs w:val="24"/>
                      </w:rPr>
                    </w:pPr>
                  </w:p>
                  <w:p>
                    <w:pPr>
                      <w:tabs>
                        <w:tab w:val="left" w:pos="580"/>
                      </w:tabs>
                      <w:rPr>
                        <w:color w:val="000000"/>
                        <w:szCs w:val="24"/>
                      </w:rPr>
                    </w:pPr>
                  </w:p>
                  <w:p>
                    <w:pPr>
                      <w:tabs>
                        <w:tab w:val="left" w:pos="0"/>
                      </w:tabs>
                      <w:ind w:firstLine="42"/>
                      <w:jc w:val="both"/>
                      <w:rPr>
                        <w:b/>
                        <w:color w:val="000000"/>
                        <w:szCs w:val="24"/>
                      </w:rPr>
                    </w:pPr>
                    <w:r>
                      <w:rPr>
                        <w:b/>
                        <w:szCs w:val="24"/>
                      </w:rPr>
                      <w:t>2.4.1.</w:t>
                      <w:tab/>
                    </w:r>
                    <w:r>
                      <w:rPr>
                        <w:b/>
                        <w:color w:val="000000"/>
                        <w:szCs w:val="24"/>
                      </w:rPr>
                      <w:t>Bauskės savivaldybė:</w:t>
                    </w:r>
                  </w:p>
                  <w:p>
                    <w:pPr>
                      <w:tabs>
                        <w:tab w:val="left" w:pos="894"/>
                      </w:tabs>
                      <w:ind w:firstLine="42"/>
                      <w:jc w:val="both"/>
                      <w:rPr>
                        <w:b/>
                        <w:color w:val="000000"/>
                        <w:szCs w:val="24"/>
                      </w:rPr>
                    </w:pPr>
                    <w:r>
                      <w:rPr>
                        <w:szCs w:val="24"/>
                      </w:rPr>
                      <w:t>2.4.1.1.</w:t>
                      <w:tab/>
                    </w:r>
                    <w:r>
                      <w:rPr>
                        <w:color w:val="000000"/>
                        <w:szCs w:val="24"/>
                      </w:rPr>
                      <w:t xml:space="preserve"> organizuoti ir koordinuoti turizmo projektą </w:t>
                    </w:r>
                    <w:r>
                      <w:rPr>
                        <w:szCs w:val="24"/>
                      </w:rPr>
                      <w:t>„Pažinkime kaimynus Žiemgaloje“</w:t>
                    </w:r>
                    <w:r>
                      <w:rPr>
                        <w:color w:val="000000"/>
                        <w:szCs w:val="24"/>
                      </w:rPr>
                      <w:t>;</w:t>
                    </w:r>
                  </w:p>
                  <w:p>
                    <w:pPr>
                      <w:tabs>
                        <w:tab w:val="left" w:pos="894"/>
                      </w:tabs>
                      <w:ind w:firstLine="42"/>
                      <w:jc w:val="both"/>
                      <w:rPr>
                        <w:b/>
                        <w:color w:val="000000"/>
                        <w:szCs w:val="24"/>
                      </w:rPr>
                    </w:pPr>
                    <w:r>
                      <w:rPr>
                        <w:szCs w:val="24"/>
                      </w:rPr>
                      <w:t>2.4.1.2.</w:t>
                      <w:tab/>
                    </w:r>
                    <w:r>
                      <w:rPr>
                        <w:color w:val="000000"/>
                        <w:szCs w:val="24"/>
                      </w:rPr>
                      <w:t xml:space="preserve">koordinuoti </w:t>
                    </w:r>
                    <w:r>
                      <w:rPr>
                        <w:szCs w:val="24"/>
                      </w:rPr>
                      <w:t xml:space="preserve">Bendradarbiavimo partnerių </w:t>
                    </w:r>
                    <w:r>
                      <w:rPr>
                        <w:color w:val="000000"/>
                        <w:szCs w:val="24"/>
                      </w:rPr>
                      <w:t>susirinkimus,</w:t>
                    </w:r>
                    <w:r>
                      <w:rPr>
                        <w:szCs w:val="24"/>
                      </w:rPr>
                      <w:t xml:space="preserve"> </w:t>
                    </w:r>
                    <w:r>
                      <w:rPr>
                        <w:color w:val="000000"/>
                        <w:szCs w:val="24"/>
                      </w:rPr>
                      <w:t xml:space="preserve">sukurti (pagaminti) projekto bukletą; </w:t>
                    </w:r>
                  </w:p>
                  <w:p>
                    <w:pPr>
                      <w:tabs>
                        <w:tab w:val="left" w:pos="0"/>
                        <w:tab w:val="left" w:pos="894"/>
                      </w:tabs>
                      <w:ind w:firstLine="42"/>
                      <w:jc w:val="both"/>
                      <w:rPr>
                        <w:b/>
                        <w:color w:val="000000"/>
                        <w:szCs w:val="24"/>
                      </w:rPr>
                    </w:pPr>
                    <w:r>
                      <w:rPr>
                        <w:szCs w:val="24"/>
                      </w:rPr>
                      <w:t>2.4.1.3.</w:t>
                      <w:tab/>
                    </w:r>
                    <w:r>
                      <w:rPr>
                        <w:color w:val="000000"/>
                        <w:szCs w:val="24"/>
                      </w:rPr>
                      <w:t>reklamuoti projektą savivaldybės žiniasklaidos priemonėse ir socialiniuose tinkluose;</w:t>
                    </w:r>
                  </w:p>
                  <w:p>
                    <w:pPr>
                      <w:tabs>
                        <w:tab w:val="left" w:pos="894"/>
                      </w:tabs>
                      <w:ind w:firstLine="42"/>
                      <w:jc w:val="both"/>
                      <w:rPr>
                        <w:b/>
                        <w:color w:val="000000"/>
                        <w:szCs w:val="24"/>
                      </w:rPr>
                    </w:pPr>
                    <w:r>
                      <w:rPr>
                        <w:szCs w:val="24"/>
                      </w:rPr>
                      <w:t>2.4.1.4.</w:t>
                      <w:tab/>
                    </w:r>
                    <w:r>
                      <w:rPr>
                        <w:color w:val="000000"/>
                        <w:szCs w:val="24"/>
                      </w:rPr>
                      <w:t>įsteigti prizą turizmo projekto dalyviui ir įteikti jį uždarymo renginyje;</w:t>
                    </w:r>
                  </w:p>
                  <w:p>
                    <w:pPr>
                      <w:tabs>
                        <w:tab w:val="left" w:pos="894"/>
                      </w:tabs>
                      <w:ind w:firstLine="42"/>
                      <w:jc w:val="both"/>
                      <w:rPr>
                        <w:b/>
                        <w:color w:val="000000"/>
                        <w:szCs w:val="24"/>
                      </w:rPr>
                    </w:pPr>
                    <w:r>
                      <w:rPr>
                        <w:szCs w:val="24"/>
                      </w:rPr>
                      <w:t>2.4.1.5.</w:t>
                      <w:tab/>
                    </w:r>
                    <w:r>
                      <w:rPr>
                        <w:color w:val="000000"/>
                        <w:szCs w:val="24"/>
                      </w:rPr>
                      <w:t xml:space="preserve">dalyvauti </w:t>
                    </w:r>
                    <w:r>
                      <w:rPr>
                        <w:szCs w:val="24"/>
                      </w:rPr>
                      <w:t xml:space="preserve">Bendradarbiavimo partnerių </w:t>
                    </w:r>
                    <w:r>
                      <w:rPr>
                        <w:color w:val="000000"/>
                        <w:szCs w:val="24"/>
                      </w:rPr>
                      <w:t>susirinkimuose, projekto atidarymo ir uždarymo renginiuose;</w:t>
                    </w:r>
                  </w:p>
                  <w:p>
                    <w:pPr>
                      <w:tabs>
                        <w:tab w:val="left" w:pos="894"/>
                      </w:tabs>
                      <w:ind w:firstLine="42"/>
                      <w:jc w:val="both"/>
                      <w:rPr>
                        <w:b/>
                        <w:color w:val="000000"/>
                        <w:szCs w:val="24"/>
                      </w:rPr>
                    </w:pPr>
                    <w:r>
                      <w:rPr>
                        <w:szCs w:val="24"/>
                      </w:rPr>
                      <w:t>2.4.1.6.</w:t>
                      <w:tab/>
                    </w:r>
                    <w:r>
                      <w:rPr>
                        <w:color w:val="000000"/>
                        <w:szCs w:val="24"/>
                      </w:rPr>
                      <w:t>užtikrinti projekto partnerių priėmimą projekto atidarymo ir uždarymo renginiuose;</w:t>
                    </w:r>
                  </w:p>
                  <w:p>
                    <w:pPr>
                      <w:tabs>
                        <w:tab w:val="left" w:pos="0"/>
                        <w:tab w:val="left" w:pos="894"/>
                      </w:tabs>
                      <w:ind w:firstLine="42"/>
                      <w:jc w:val="both"/>
                      <w:rPr>
                        <w:color w:val="000000"/>
                        <w:szCs w:val="24"/>
                      </w:rPr>
                    </w:pPr>
                    <w:r>
                      <w:rPr>
                        <w:szCs w:val="24"/>
                      </w:rPr>
                      <w:t>2.4.1.7.</w:t>
                      <w:tab/>
                    </w:r>
                    <w:r>
                      <w:rPr>
                        <w:color w:val="000000"/>
                        <w:szCs w:val="24"/>
                      </w:rPr>
                      <w:t xml:space="preserve"> pagal šios Sutarties Priedą laiku atsiskaityti su Bendradarbiavimo partneriais už projekto metu įgyvendintus uždavinius.</w:t>
                    </w:r>
                  </w:p>
                  <w:p>
                    <w:pPr>
                      <w:tabs>
                        <w:tab w:val="left" w:pos="0"/>
                        <w:tab w:val="left" w:pos="894"/>
                      </w:tabs>
                      <w:jc w:val="both"/>
                      <w:rPr>
                        <w:color w:val="000000"/>
                        <w:szCs w:val="24"/>
                      </w:rPr>
                    </w:pPr>
                    <w:r>
                      <w:rPr>
                        <w:color w:val="000000"/>
                        <w:szCs w:val="24"/>
                      </w:rPr>
                      <w:t>2.4.1.8. užtikrinti radijo reklamos sklaidą atitinkamoje Latvijos radijo stotyje.</w:t>
                    </w:r>
                  </w:p>
                  <w:p>
                    <w:pPr>
                      <w:tabs>
                        <w:tab w:val="left" w:pos="0"/>
                      </w:tabs>
                      <w:jc w:val="both"/>
                      <w:rPr>
                        <w:color w:val="000000"/>
                        <w:szCs w:val="24"/>
                      </w:rPr>
                    </w:pPr>
                  </w:p>
                  <w:p>
                    <w:pPr>
                      <w:tabs>
                        <w:tab w:val="left" w:pos="0"/>
                      </w:tabs>
                      <w:jc w:val="both"/>
                      <w:rPr>
                        <w:color w:val="000000"/>
                        <w:szCs w:val="24"/>
                      </w:rPr>
                    </w:pPr>
                  </w:p>
                  <w:p>
                    <w:pPr>
                      <w:tabs>
                        <w:tab w:val="left" w:pos="0"/>
                      </w:tabs>
                      <w:jc w:val="both"/>
                      <w:rPr>
                        <w:color w:val="000000"/>
                        <w:szCs w:val="24"/>
                      </w:rPr>
                    </w:pPr>
                  </w:p>
                  <w:p>
                    <w:pPr>
                      <w:tabs>
                        <w:tab w:val="left" w:pos="0"/>
                      </w:tabs>
                      <w:ind w:firstLine="42"/>
                      <w:jc w:val="both"/>
                      <w:rPr>
                        <w:b/>
                        <w:color w:val="000000"/>
                        <w:szCs w:val="24"/>
                      </w:rPr>
                    </w:pPr>
                    <w:r>
                      <w:rPr>
                        <w:b/>
                        <w:szCs w:val="24"/>
                      </w:rPr>
                      <w:t>2.4.2.</w:t>
                      <w:tab/>
                    </w:r>
                    <w:r>
                      <w:rPr>
                        <w:b/>
                        <w:color w:val="000000"/>
                        <w:szCs w:val="24"/>
                      </w:rPr>
                      <w:t>Pakruojo rajono savivaldybė:</w:t>
                    </w:r>
                  </w:p>
                  <w:p>
                    <w:pPr>
                      <w:tabs>
                        <w:tab w:val="left" w:pos="0"/>
                        <w:tab w:val="left" w:pos="894"/>
                        <w:tab w:val="left" w:pos="1425"/>
                      </w:tabs>
                      <w:ind w:firstLine="42"/>
                      <w:jc w:val="both"/>
                      <w:rPr>
                        <w:b/>
                        <w:color w:val="000000"/>
                        <w:szCs w:val="24"/>
                      </w:rPr>
                    </w:pPr>
                    <w:r>
                      <w:rPr>
                        <w:szCs w:val="24"/>
                      </w:rPr>
                      <w:t>2.4.2.1.</w:t>
                      <w:tab/>
                    </w:r>
                    <w:r>
                      <w:rPr>
                        <w:color w:val="000000"/>
                        <w:szCs w:val="24"/>
                      </w:rPr>
                      <w:t xml:space="preserve">laiku pateikti Bauskės savivaldybei </w:t>
                    </w:r>
                    <w:r>
                      <w:rPr>
                        <w:szCs w:val="24"/>
                      </w:rPr>
                      <w:t>visą informaciją, reikalingą projekto bukletui išleisti;</w:t>
                    </w:r>
                  </w:p>
                  <w:p>
                    <w:pPr>
                      <w:tabs>
                        <w:tab w:val="left" w:pos="0"/>
                        <w:tab w:val="left" w:pos="894"/>
                      </w:tabs>
                      <w:ind w:firstLine="42"/>
                      <w:jc w:val="both"/>
                      <w:rPr>
                        <w:b/>
                        <w:color w:val="000000"/>
                        <w:szCs w:val="24"/>
                      </w:rPr>
                    </w:pPr>
                    <w:r>
                      <w:rPr>
                        <w:szCs w:val="24"/>
                      </w:rPr>
                      <w:t>2.4.2.2.</w:t>
                      <w:tab/>
                    </w:r>
                    <w:r>
                      <w:rPr>
                        <w:color w:val="000000"/>
                        <w:szCs w:val="24"/>
                      </w:rPr>
                      <w:t>reklamuoti projektą savivaldybės žiniasklaidos priemonėse ir socialiniuose tinkluose;</w:t>
                    </w:r>
                  </w:p>
                  <w:p>
                    <w:pPr>
                      <w:tabs>
                        <w:tab w:val="left" w:pos="0"/>
                        <w:tab w:val="left" w:pos="840"/>
                      </w:tabs>
                      <w:ind w:firstLine="42"/>
                      <w:jc w:val="both"/>
                      <w:rPr>
                        <w:b/>
                        <w:color w:val="000000"/>
                        <w:szCs w:val="24"/>
                      </w:rPr>
                    </w:pPr>
                    <w:r>
                      <w:rPr>
                        <w:szCs w:val="24"/>
                      </w:rPr>
                      <w:t>2.4.2.3.</w:t>
                      <w:tab/>
                    </w:r>
                    <w:r>
                      <w:rPr>
                        <w:color w:val="000000"/>
                        <w:szCs w:val="24"/>
                      </w:rPr>
                      <w:t xml:space="preserve">įsteigti prizą turizmo projekto dalyviui ir įteikti jį uždarymo renginyje; </w:t>
                    </w:r>
                  </w:p>
                  <w:p>
                    <w:pPr>
                      <w:tabs>
                        <w:tab w:val="left" w:pos="0"/>
                        <w:tab w:val="left" w:pos="795"/>
                      </w:tabs>
                      <w:ind w:firstLine="42"/>
                      <w:jc w:val="both"/>
                      <w:rPr>
                        <w:b/>
                        <w:color w:val="000000"/>
                        <w:szCs w:val="24"/>
                      </w:rPr>
                    </w:pPr>
                    <w:r>
                      <w:rPr>
                        <w:szCs w:val="24"/>
                      </w:rPr>
                      <w:t>2.4.2.4.</w:t>
                      <w:tab/>
                    </w:r>
                    <w:r>
                      <w:rPr>
                        <w:color w:val="000000"/>
                        <w:szCs w:val="24"/>
                      </w:rPr>
                      <w:t xml:space="preserve"> dalyvauti </w:t>
                    </w:r>
                    <w:r>
                      <w:rPr>
                        <w:szCs w:val="24"/>
                      </w:rPr>
                      <w:t xml:space="preserve">Bendradarbiavimo partnerių </w:t>
                    </w:r>
                    <w:r>
                      <w:rPr>
                        <w:color w:val="000000"/>
                        <w:szCs w:val="24"/>
                      </w:rPr>
                      <w:t xml:space="preserve">susirinkimuose, projekto atidarymo ir uždarymo renginiuose; </w:t>
                    </w:r>
                  </w:p>
                  <w:p>
                    <w:pPr>
                      <w:tabs>
                        <w:tab w:val="left" w:pos="0"/>
                        <w:tab w:val="left" w:pos="894"/>
                      </w:tabs>
                      <w:ind w:firstLine="42"/>
                      <w:jc w:val="both"/>
                      <w:rPr>
                        <w:color w:val="000000"/>
                        <w:szCs w:val="24"/>
                      </w:rPr>
                    </w:pPr>
                    <w:r>
                      <w:rPr>
                        <w:szCs w:val="24"/>
                      </w:rPr>
                      <w:t>2.4.2.5.</w:t>
                      <w:tab/>
                    </w:r>
                    <w:r>
                      <w:rPr>
                        <w:color w:val="000000"/>
                        <w:szCs w:val="24"/>
                      </w:rPr>
                      <w:t xml:space="preserve"> pagal šios Sutarties Priedą laiku atsiskaityti su Bendradarbiavimo partneriais už projekto metu įgyvendintus uždavinius.</w:t>
                    </w:r>
                  </w:p>
                  <w:p>
                    <w:pPr>
                      <w:tabs>
                        <w:tab w:val="left" w:pos="0"/>
                        <w:tab w:val="left" w:pos="894"/>
                      </w:tabs>
                      <w:jc w:val="both"/>
                      <w:rPr>
                        <w:color w:val="000000"/>
                        <w:szCs w:val="24"/>
                      </w:rPr>
                    </w:pPr>
                  </w:p>
                  <w:p>
                    <w:pPr>
                      <w:tabs>
                        <w:tab w:val="left" w:pos="0"/>
                      </w:tabs>
                      <w:ind w:firstLine="42"/>
                      <w:jc w:val="both"/>
                      <w:rPr>
                        <w:b/>
                        <w:color w:val="000000"/>
                        <w:szCs w:val="24"/>
                      </w:rPr>
                    </w:pPr>
                    <w:r>
                      <w:rPr>
                        <w:b/>
                        <w:szCs w:val="24"/>
                      </w:rPr>
                      <w:t>2.4.3.</w:t>
                      <w:tab/>
                    </w:r>
                    <w:r>
                      <w:rPr>
                        <w:b/>
                        <w:color w:val="000000"/>
                        <w:szCs w:val="24"/>
                      </w:rPr>
                      <w:t>Pasvalio rajono savivaldybė:</w:t>
                    </w:r>
                  </w:p>
                  <w:p>
                    <w:pPr>
                      <w:tabs>
                        <w:tab w:val="left" w:pos="0"/>
                        <w:tab w:val="left" w:pos="894"/>
                        <w:tab w:val="left" w:pos="1425"/>
                      </w:tabs>
                      <w:ind w:firstLine="42"/>
                      <w:jc w:val="both"/>
                      <w:rPr>
                        <w:b/>
                        <w:color w:val="000000"/>
                        <w:szCs w:val="24"/>
                      </w:rPr>
                    </w:pPr>
                    <w:r>
                      <w:rPr>
                        <w:szCs w:val="24"/>
                      </w:rPr>
                      <w:t>2.4.3.1.</w:t>
                      <w:tab/>
                    </w:r>
                    <w:r>
                      <w:rPr>
                        <w:color w:val="000000"/>
                        <w:szCs w:val="24"/>
                      </w:rPr>
                      <w:t xml:space="preserve">laiku pateikti Bauskės savivaldybei </w:t>
                    </w:r>
                    <w:r>
                      <w:rPr>
                        <w:szCs w:val="24"/>
                      </w:rPr>
                      <w:t>visą informaciją, reikalingą projekto bukletui išleisti;</w:t>
                    </w:r>
                  </w:p>
                  <w:p>
                    <w:pPr>
                      <w:tabs>
                        <w:tab w:val="left" w:pos="0"/>
                        <w:tab w:val="left" w:pos="825"/>
                      </w:tabs>
                      <w:ind w:firstLine="42"/>
                      <w:jc w:val="both"/>
                      <w:rPr>
                        <w:b/>
                        <w:szCs w:val="24"/>
                      </w:rPr>
                    </w:pPr>
                    <w:r>
                      <w:rPr>
                        <w:szCs w:val="24"/>
                      </w:rPr>
                      <w:t>2.4.3.2.</w:t>
                      <w:tab/>
                    </w:r>
                    <w:r>
                      <w:rPr>
                        <w:color w:val="000000"/>
                        <w:szCs w:val="24"/>
                      </w:rPr>
                      <w:t xml:space="preserve"> reklamuoti projektą savivaldybės žiniasklaidos priemonėse ir socialiniuose tinkluose; </w:t>
                    </w:r>
                  </w:p>
                  <w:p>
                    <w:pPr>
                      <w:tabs>
                        <w:tab w:val="left" w:pos="0"/>
                        <w:tab w:val="left" w:pos="840"/>
                      </w:tabs>
                      <w:ind w:firstLine="42"/>
                      <w:jc w:val="both"/>
                      <w:rPr>
                        <w:b/>
                        <w:color w:val="000000"/>
                        <w:szCs w:val="24"/>
                      </w:rPr>
                    </w:pPr>
                    <w:r>
                      <w:rPr>
                        <w:szCs w:val="24"/>
                      </w:rPr>
                      <w:t>2.4.3.3.</w:t>
                      <w:tab/>
                    </w:r>
                    <w:r>
                      <w:rPr>
                        <w:color w:val="000000"/>
                        <w:szCs w:val="24"/>
                      </w:rPr>
                      <w:t xml:space="preserve"> įsteigti prizą turizmo projekto dalyviui ir įteikti jį uždarymo renginyje; </w:t>
                    </w:r>
                  </w:p>
                  <w:p>
                    <w:pPr>
                      <w:tabs>
                        <w:tab w:val="left" w:pos="0"/>
                        <w:tab w:val="left" w:pos="870"/>
                      </w:tabs>
                      <w:ind w:firstLine="42"/>
                      <w:jc w:val="both"/>
                      <w:rPr>
                        <w:b/>
                        <w:color w:val="000000"/>
                        <w:szCs w:val="24"/>
                      </w:rPr>
                    </w:pPr>
                    <w:r>
                      <w:rPr>
                        <w:szCs w:val="24"/>
                      </w:rPr>
                      <w:t>2.4.3.4.</w:t>
                      <w:tab/>
                    </w:r>
                    <w:r>
                      <w:rPr>
                        <w:color w:val="000000"/>
                        <w:szCs w:val="24"/>
                      </w:rPr>
                      <w:t xml:space="preserve"> dalyvauti </w:t>
                    </w:r>
                    <w:r>
                      <w:rPr>
                        <w:szCs w:val="24"/>
                      </w:rPr>
                      <w:t xml:space="preserve">Bendradarbiavimo partnerių </w:t>
                    </w:r>
                    <w:r>
                      <w:rPr>
                        <w:color w:val="000000"/>
                        <w:szCs w:val="24"/>
                      </w:rPr>
                      <w:t xml:space="preserve">susirinkimuose, projekto atidarymo ir uždarymo renginiuose; </w:t>
                    </w:r>
                  </w:p>
                  <w:p>
                    <w:pPr>
                      <w:tabs>
                        <w:tab w:val="left" w:pos="0"/>
                        <w:tab w:val="left" w:pos="795"/>
                      </w:tabs>
                      <w:ind w:firstLine="42"/>
                      <w:jc w:val="both"/>
                      <w:rPr>
                        <w:b/>
                        <w:color w:val="000000"/>
                        <w:szCs w:val="24"/>
                      </w:rPr>
                    </w:pPr>
                    <w:r>
                      <w:rPr>
                        <w:szCs w:val="24"/>
                      </w:rPr>
                      <w:t>2.4.3.5.</w:t>
                      <w:tab/>
                    </w:r>
                    <w:r>
                      <w:rPr>
                        <w:color w:val="000000"/>
                        <w:szCs w:val="24"/>
                      </w:rPr>
                      <w:t xml:space="preserve"> pagal šios Sutarties Priedą laiku atsiskaityti su Bendradarbiavimo partneriais už projekto metu įgyvendintus uždavinius.</w:t>
                    </w:r>
                  </w:p>
                  <w:p>
                    <w:pPr>
                      <w:tabs>
                        <w:tab w:val="left" w:pos="0"/>
                        <w:tab w:val="left" w:pos="795"/>
                      </w:tabs>
                      <w:ind w:left="42"/>
                      <w:jc w:val="both"/>
                      <w:rPr>
                        <w:b/>
                        <w:color w:val="000000"/>
                        <w:szCs w:val="24"/>
                      </w:rPr>
                    </w:pPr>
                  </w:p>
                  <w:p>
                    <w:pPr>
                      <w:tabs>
                        <w:tab w:val="left" w:pos="0"/>
                      </w:tabs>
                      <w:ind w:firstLine="42"/>
                      <w:jc w:val="both"/>
                      <w:rPr>
                        <w:b/>
                        <w:color w:val="000000"/>
                        <w:szCs w:val="24"/>
                      </w:rPr>
                    </w:pPr>
                    <w:r>
                      <w:rPr>
                        <w:b/>
                        <w:szCs w:val="24"/>
                      </w:rPr>
                      <w:t>2.4.4.</w:t>
                      <w:tab/>
                    </w:r>
                    <w:r>
                      <w:rPr>
                        <w:b/>
                        <w:color w:val="000000"/>
                        <w:szCs w:val="24"/>
                      </w:rPr>
                      <w:t>Biržų rajono savivaldybė:</w:t>
                    </w:r>
                  </w:p>
                  <w:p>
                    <w:pPr>
                      <w:tabs>
                        <w:tab w:val="left" w:pos="0"/>
                        <w:tab w:val="left" w:pos="894"/>
                        <w:tab w:val="left" w:pos="1425"/>
                      </w:tabs>
                      <w:ind w:firstLine="42"/>
                      <w:jc w:val="both"/>
                      <w:rPr>
                        <w:b/>
                        <w:color w:val="000000"/>
                        <w:szCs w:val="24"/>
                      </w:rPr>
                    </w:pPr>
                    <w:r>
                      <w:rPr>
                        <w:szCs w:val="24"/>
                      </w:rPr>
                      <w:t>2.4.4.1.</w:t>
                      <w:tab/>
                    </w:r>
                    <w:r>
                      <w:rPr>
                        <w:color w:val="000000"/>
                        <w:szCs w:val="24"/>
                      </w:rPr>
                      <w:t xml:space="preserve"> </w:t>
                    </w:r>
                    <w:r>
                      <w:rPr>
                        <w:szCs w:val="24"/>
                      </w:rPr>
                      <w:t>laiku pateikti Bauskės savivaldybei visą informaciją, reikalingą projekto bukleto išleidimui;</w:t>
                    </w:r>
                  </w:p>
                  <w:p>
                    <w:pPr>
                      <w:tabs>
                        <w:tab w:val="left" w:pos="0"/>
                        <w:tab w:val="left" w:pos="795"/>
                      </w:tabs>
                      <w:ind w:firstLine="42"/>
                      <w:jc w:val="both"/>
                      <w:rPr>
                        <w:b/>
                        <w:color w:val="000000"/>
                        <w:szCs w:val="24"/>
                      </w:rPr>
                    </w:pPr>
                    <w:r>
                      <w:rPr>
                        <w:szCs w:val="24"/>
                      </w:rPr>
                      <w:t>2.4.4.2.</w:t>
                      <w:tab/>
                    </w:r>
                    <w:r>
                      <w:rPr>
                        <w:color w:val="000000"/>
                        <w:szCs w:val="24"/>
                      </w:rPr>
                      <w:t xml:space="preserve"> reklamuoti projektą savivaldybės žiniasklaidos priemonėse ir socialiniuose tinkluose; </w:t>
                    </w:r>
                  </w:p>
                  <w:p>
                    <w:pPr>
                      <w:tabs>
                        <w:tab w:val="left" w:pos="0"/>
                        <w:tab w:val="left" w:pos="894"/>
                      </w:tabs>
                      <w:ind w:firstLine="42"/>
                      <w:jc w:val="both"/>
                      <w:rPr>
                        <w:b/>
                        <w:color w:val="000000"/>
                        <w:szCs w:val="24"/>
                      </w:rPr>
                    </w:pPr>
                    <w:r>
                      <w:rPr>
                        <w:szCs w:val="24"/>
                      </w:rPr>
                      <w:t>2.4.4.3.</w:t>
                      <w:tab/>
                    </w:r>
                    <w:r>
                      <w:rPr>
                        <w:color w:val="000000"/>
                        <w:szCs w:val="24"/>
                      </w:rPr>
                      <w:t xml:space="preserve"> įsteigti prizą  turizmo projekto dalyviui ir įteikti jį uždarymo renginyje;</w:t>
                    </w:r>
                  </w:p>
                  <w:p>
                    <w:pPr>
                      <w:tabs>
                        <w:tab w:val="left" w:pos="0"/>
                        <w:tab w:val="left" w:pos="855"/>
                        <w:tab w:val="left" w:pos="1050"/>
                        <w:tab w:val="left" w:pos="1290"/>
                      </w:tabs>
                      <w:ind w:firstLine="42"/>
                      <w:jc w:val="both"/>
                      <w:rPr>
                        <w:b/>
                        <w:color w:val="000000"/>
                        <w:szCs w:val="24"/>
                      </w:rPr>
                    </w:pPr>
                    <w:r>
                      <w:rPr>
                        <w:szCs w:val="24"/>
                      </w:rPr>
                      <w:t>2.4.4.4.</w:t>
                      <w:tab/>
                    </w:r>
                    <w:r>
                      <w:rPr>
                        <w:color w:val="000000"/>
                        <w:szCs w:val="24"/>
                      </w:rPr>
                      <w:t xml:space="preserve"> dalyvauti </w:t>
                    </w:r>
                    <w:r>
                      <w:rPr>
                        <w:szCs w:val="24"/>
                      </w:rPr>
                      <w:t xml:space="preserve">Bendradarbiavimo partnerių </w:t>
                    </w:r>
                    <w:r>
                      <w:rPr>
                        <w:color w:val="000000"/>
                        <w:szCs w:val="24"/>
                      </w:rPr>
                      <w:t xml:space="preserve">susirinkimuose, projekto atidarymo ir uždarymo renginiuose; </w:t>
                    </w:r>
                  </w:p>
                  <w:p>
                    <w:pPr>
                      <w:tabs>
                        <w:tab w:val="left" w:pos="0"/>
                        <w:tab w:val="left" w:pos="855"/>
                        <w:tab w:val="left" w:pos="1050"/>
                        <w:tab w:val="left" w:pos="1290"/>
                      </w:tabs>
                      <w:ind w:firstLine="42"/>
                      <w:jc w:val="both"/>
                      <w:rPr>
                        <w:b/>
                        <w:color w:val="000000"/>
                        <w:szCs w:val="24"/>
                      </w:rPr>
                    </w:pPr>
                    <w:r>
                      <w:rPr>
                        <w:szCs w:val="24"/>
                      </w:rPr>
                      <w:t>2.4.4.5.</w:t>
                      <w:tab/>
                    </w:r>
                    <w:r>
                      <w:rPr>
                        <w:color w:val="000000"/>
                        <w:szCs w:val="24"/>
                      </w:rPr>
                      <w:t>užtikrinti projekto partnerių priėmimą projekto atidarymo renginyje;</w:t>
                    </w:r>
                  </w:p>
                  <w:p>
                    <w:pPr>
                      <w:tabs>
                        <w:tab w:val="left" w:pos="0"/>
                        <w:tab w:val="left" w:pos="600"/>
                        <w:tab w:val="left" w:pos="810"/>
                      </w:tabs>
                      <w:ind w:firstLine="42"/>
                      <w:jc w:val="both"/>
                      <w:rPr>
                        <w:b/>
                        <w:color w:val="000000"/>
                        <w:szCs w:val="24"/>
                      </w:rPr>
                    </w:pPr>
                    <w:r>
                      <w:rPr>
                        <w:szCs w:val="24"/>
                      </w:rPr>
                      <w:t>2.4.4.6.</w:t>
                      <w:tab/>
                    </w:r>
                    <w:r>
                      <w:rPr>
                        <w:color w:val="000000"/>
                        <w:szCs w:val="24"/>
                      </w:rPr>
                      <w:t xml:space="preserve"> pagal šios Sutarties Priedą laiku atsiskaityti su Bendradarbiavimo partneriais už projekto metu įgyvendintus uždavinius.</w:t>
                    </w:r>
                  </w:p>
                  <w:p>
                    <w:pPr>
                      <w:tabs>
                        <w:tab w:val="left" w:pos="0"/>
                        <w:tab w:val="left" w:pos="894"/>
                      </w:tabs>
                      <w:jc w:val="both"/>
                      <w:rPr>
                        <w:color w:val="000000"/>
                        <w:szCs w:val="24"/>
                      </w:rPr>
                    </w:pPr>
                    <w:r>
                      <w:rPr>
                        <w:color w:val="000000"/>
                        <w:szCs w:val="24"/>
                      </w:rPr>
                      <w:t>2.4.4.7. užtikrinti radijo reklamos sklaidą atitinkamoje Lietuvos radijo stotyje.</w:t>
                    </w:r>
                  </w:p>
                  <w:p>
                    <w:pPr>
                      <w:tabs>
                        <w:tab w:val="left" w:pos="0"/>
                      </w:tabs>
                      <w:ind w:firstLine="42"/>
                      <w:jc w:val="both"/>
                      <w:rPr>
                        <w:color w:val="000000"/>
                        <w:szCs w:val="24"/>
                      </w:rPr>
                    </w:pPr>
                  </w:p>
                  <w:p>
                    <w:pPr>
                      <w:tabs>
                        <w:tab w:val="left" w:pos="0"/>
                        <w:tab w:val="left" w:pos="765"/>
                      </w:tabs>
                      <w:ind w:left="42"/>
                      <w:jc w:val="both"/>
                      <w:rPr>
                        <w:b/>
                        <w:color w:val="000000"/>
                        <w:szCs w:val="24"/>
                      </w:rPr>
                    </w:pPr>
                  </w:p>
                  <w:p>
                    <w:pPr>
                      <w:tabs>
                        <w:tab w:val="left" w:pos="0"/>
                        <w:tab w:val="left" w:pos="765"/>
                      </w:tabs>
                      <w:ind w:left="42"/>
                      <w:jc w:val="both"/>
                      <w:rPr>
                        <w:b/>
                        <w:color w:val="000000"/>
                        <w:szCs w:val="24"/>
                      </w:rPr>
                    </w:pPr>
                  </w:p>
                  <w:p>
                    <w:pPr>
                      <w:tabs>
                        <w:tab w:val="left" w:pos="0"/>
                      </w:tabs>
                      <w:ind w:firstLine="42"/>
                      <w:jc w:val="both"/>
                      <w:rPr>
                        <w:b/>
                        <w:color w:val="000000"/>
                        <w:szCs w:val="24"/>
                      </w:rPr>
                    </w:pPr>
                    <w:r>
                      <w:rPr>
                        <w:b/>
                        <w:szCs w:val="24"/>
                      </w:rPr>
                      <w:t>2.4.5.</w:t>
                      <w:tab/>
                    </w:r>
                    <w:r>
                      <w:rPr>
                        <w:b/>
                        <w:color w:val="000000"/>
                        <w:szCs w:val="24"/>
                      </w:rPr>
                      <w:t>Joniškio rajono savivaldybė</w:t>
                    </w:r>
                    <w:r>
                      <w:rPr>
                        <w:color w:val="000000"/>
                        <w:szCs w:val="24"/>
                      </w:rPr>
                      <w:t xml:space="preserve"> skiria koordinatoriumi projekto veikloms vykdyti Joniškio turizmo ir verslo informacijos centrą, ir įpareigoja</w:t>
                    </w:r>
                    <w:r>
                      <w:rPr>
                        <w:b/>
                        <w:color w:val="000000"/>
                        <w:szCs w:val="24"/>
                      </w:rPr>
                      <w:t>:</w:t>
                    </w:r>
                  </w:p>
                  <w:p>
                    <w:pPr>
                      <w:tabs>
                        <w:tab w:val="left" w:pos="0"/>
                        <w:tab w:val="left" w:pos="894"/>
                        <w:tab w:val="left" w:pos="1425"/>
                      </w:tabs>
                      <w:ind w:firstLine="42"/>
                      <w:jc w:val="both"/>
                      <w:rPr>
                        <w:b/>
                        <w:color w:val="000000"/>
                        <w:szCs w:val="24"/>
                      </w:rPr>
                    </w:pPr>
                    <w:r>
                      <w:rPr>
                        <w:szCs w:val="24"/>
                      </w:rPr>
                      <w:t>2.4.5.1.</w:t>
                      <w:tab/>
                      <w:t>laiku pateikti Bauskės savivaldybei visą informaciją, reikalingą projekto bukletui išleisti;</w:t>
                    </w:r>
                  </w:p>
                  <w:p>
                    <w:pPr>
                      <w:tabs>
                        <w:tab w:val="left" w:pos="0"/>
                        <w:tab w:val="left" w:pos="810"/>
                      </w:tabs>
                      <w:ind w:firstLine="42"/>
                      <w:jc w:val="both"/>
                      <w:rPr>
                        <w:b/>
                        <w:color w:val="000000"/>
                        <w:szCs w:val="24"/>
                      </w:rPr>
                    </w:pPr>
                    <w:r>
                      <w:rPr>
                        <w:szCs w:val="24"/>
                      </w:rPr>
                      <w:t>2.4.5.2.</w:t>
                      <w:tab/>
                    </w:r>
                    <w:r>
                      <w:rPr>
                        <w:color w:val="000000"/>
                        <w:szCs w:val="24"/>
                      </w:rPr>
                      <w:t xml:space="preserve">reklamuoti projektą savivaldybės žiniasklaidos priemonėse ir socialiniuose tinkluose; </w:t>
                    </w:r>
                  </w:p>
                  <w:p>
                    <w:pPr>
                      <w:tabs>
                        <w:tab w:val="left" w:pos="0"/>
                        <w:tab w:val="left" w:pos="825"/>
                      </w:tabs>
                      <w:ind w:firstLine="42"/>
                      <w:jc w:val="both"/>
                      <w:rPr>
                        <w:b/>
                        <w:color w:val="000000"/>
                        <w:szCs w:val="24"/>
                      </w:rPr>
                    </w:pPr>
                    <w:r>
                      <w:rPr>
                        <w:szCs w:val="24"/>
                      </w:rPr>
                      <w:t>2.4.5.3.</w:t>
                      <w:tab/>
                    </w:r>
                    <w:r>
                      <w:rPr>
                        <w:color w:val="000000"/>
                        <w:szCs w:val="24"/>
                      </w:rPr>
                      <w:t xml:space="preserve"> įsteigti prizą turizmo projekto dalyviui ir įteikti jį uždarymo renginyje; </w:t>
                    </w:r>
                  </w:p>
                  <w:p>
                    <w:pPr>
                      <w:tabs>
                        <w:tab w:val="left" w:pos="0"/>
                        <w:tab w:val="left" w:pos="795"/>
                      </w:tabs>
                      <w:ind w:firstLine="42"/>
                      <w:jc w:val="both"/>
                      <w:rPr>
                        <w:b/>
                        <w:color w:val="000000"/>
                        <w:szCs w:val="24"/>
                      </w:rPr>
                    </w:pPr>
                    <w:r>
                      <w:rPr>
                        <w:szCs w:val="24"/>
                      </w:rPr>
                      <w:t>2.4.5.4.</w:t>
                      <w:tab/>
                    </w:r>
                    <w:r>
                      <w:rPr>
                        <w:color w:val="000000"/>
                        <w:szCs w:val="24"/>
                      </w:rPr>
                      <w:t xml:space="preserve"> dalyvauti </w:t>
                    </w:r>
                    <w:r>
                      <w:rPr>
                        <w:szCs w:val="24"/>
                      </w:rPr>
                      <w:t xml:space="preserve">Bendradarbiavimo partnerių </w:t>
                    </w:r>
                    <w:r>
                      <w:rPr>
                        <w:color w:val="000000"/>
                        <w:szCs w:val="24"/>
                      </w:rPr>
                      <w:t xml:space="preserve">susirinkimuose, projekto atidarymo ir uždarymo renginiuose; </w:t>
                    </w:r>
                  </w:p>
                  <w:p>
                    <w:pPr>
                      <w:tabs>
                        <w:tab w:val="left" w:pos="0"/>
                        <w:tab w:val="left" w:pos="765"/>
                      </w:tabs>
                      <w:ind w:firstLine="42"/>
                      <w:jc w:val="both"/>
                      <w:rPr>
                        <w:b/>
                        <w:color w:val="000000"/>
                        <w:szCs w:val="24"/>
                      </w:rPr>
                    </w:pPr>
                    <w:r>
                      <w:rPr>
                        <w:szCs w:val="24"/>
                      </w:rPr>
                      <w:t>2.4.5.5.</w:t>
                      <w:tab/>
                    </w:r>
                    <w:r>
                      <w:rPr>
                        <w:color w:val="000000"/>
                        <w:szCs w:val="24"/>
                      </w:rPr>
                      <w:t xml:space="preserve"> pagal šios Sutarties Priedą laiku atsiskaityti su Bendradarbiavimo partneriais už projekto metu įgyvendintus uždavinius;</w:t>
                    </w:r>
                  </w:p>
                  <w:p>
                    <w:pPr>
                      <w:tabs>
                        <w:tab w:val="left" w:pos="0"/>
                        <w:tab w:val="left" w:pos="765"/>
                      </w:tabs>
                      <w:ind w:firstLine="42"/>
                      <w:rPr>
                        <w:bCs/>
                        <w:color w:val="000000"/>
                        <w:szCs w:val="24"/>
                      </w:rPr>
                    </w:pPr>
                    <w:r>
                      <w:rPr>
                        <w:bCs/>
                        <w:szCs w:val="24"/>
                      </w:rPr>
                      <w:t>2.4.5.6.</w:t>
                      <w:tab/>
                    </w:r>
                    <w:r>
                      <w:rPr>
                        <w:color w:val="000000"/>
                        <w:szCs w:val="24"/>
                      </w:rPr>
                      <w:t xml:space="preserve"> užtikrinti turistinės klasės dviračių (8 vnt.) (toliau – Dovanos) įsigijimą ir pristatymą į projekto uždarymo renginį, juos perduoti Bendradarbiavimo partneriams pagal  išrašytas sąskaitas faktūras ir perdavimo aktus.</w:t>
                    </w:r>
                  </w:p>
                  <w:p>
                    <w:pPr>
                      <w:tabs>
                        <w:tab w:val="left" w:pos="993"/>
                      </w:tabs>
                      <w:jc w:val="both"/>
                      <w:rPr>
                        <w:color w:val="000000"/>
                        <w:szCs w:val="24"/>
                      </w:rPr>
                    </w:pPr>
                  </w:p>
                  <w:p>
                    <w:pPr>
                      <w:tabs>
                        <w:tab w:val="left" w:pos="993"/>
                      </w:tabs>
                      <w:jc w:val="both"/>
                      <w:rPr>
                        <w:color w:val="000000"/>
                        <w:szCs w:val="24"/>
                      </w:rPr>
                    </w:pPr>
                  </w:p>
                  <w:p>
                    <w:pPr>
                      <w:tabs>
                        <w:tab w:val="left" w:pos="439"/>
                        <w:tab w:val="left" w:pos="722"/>
                      </w:tabs>
                      <w:ind w:firstLine="42"/>
                      <w:jc w:val="center"/>
                      <w:rPr>
                        <w:b/>
                        <w:szCs w:val="24"/>
                      </w:rPr>
                    </w:pPr>
                    <w:r>
                      <w:rPr>
                        <w:b/>
                        <w:szCs w:val="24"/>
                      </w:rPr>
                      <w:t>3.</w:t>
                      <w:tab/>
                      <w:t>Tarpusavio atsiskaitymų tvarka</w:t>
                    </w:r>
                  </w:p>
                  <w:p>
                    <w:pPr>
                      <w:tabs>
                        <w:tab w:val="left" w:pos="0"/>
                      </w:tabs>
                      <w:ind w:firstLine="42"/>
                      <w:jc w:val="both"/>
                      <w:rPr>
                        <w:color w:val="000000"/>
                        <w:szCs w:val="24"/>
                      </w:rPr>
                    </w:pPr>
                    <w:r>
                      <w:rPr>
                        <w:szCs w:val="24"/>
                      </w:rPr>
                      <w:t xml:space="preserve">3.1. Pagal šią sutartį, bendradarbiavimo </w:t>
                    </w:r>
                    <w:r>
                      <w:rPr>
                        <w:color w:val="000000"/>
                        <w:szCs w:val="24"/>
                      </w:rPr>
                      <w:t>partneriai įsipareigoja padengti šias išlaidas:</w:t>
                    </w:r>
                  </w:p>
                  <w:p>
                    <w:pPr>
                      <w:tabs>
                        <w:tab w:val="left" w:pos="0"/>
                      </w:tabs>
                      <w:ind w:firstLine="42"/>
                      <w:jc w:val="both"/>
                      <w:rPr>
                        <w:color w:val="000000"/>
                        <w:szCs w:val="24"/>
                      </w:rPr>
                    </w:pPr>
                    <w:r>
                      <w:rPr>
                        <w:color w:val="000000"/>
                        <w:szCs w:val="24"/>
                      </w:rPr>
                      <w:t xml:space="preserve">3.1.1. Bauskės savivaldybei – už projekto bukleto pagaminimą; </w:t>
                    </w:r>
                  </w:p>
                  <w:p>
                    <w:pPr>
                      <w:tabs>
                        <w:tab w:val="left" w:pos="0"/>
                      </w:tabs>
                      <w:ind w:firstLine="42"/>
                      <w:jc w:val="both"/>
                      <w:rPr>
                        <w:color w:val="000000"/>
                        <w:szCs w:val="24"/>
                      </w:rPr>
                    </w:pPr>
                    <w:r>
                      <w:rPr>
                        <w:color w:val="000000"/>
                        <w:szCs w:val="24"/>
                      </w:rPr>
                      <w:t xml:space="preserve">3.1.2.  Joniškio turizmo ir verslo informacijos centrui – už Dovanas (turistinės klasės dviračius);</w:t>
                    </w:r>
                  </w:p>
                  <w:p>
                    <w:pPr>
                      <w:tabs>
                        <w:tab w:val="left" w:pos="0"/>
                      </w:tabs>
                      <w:ind w:firstLine="42"/>
                      <w:jc w:val="both"/>
                      <w:rPr>
                        <w:color w:val="000000"/>
                        <w:szCs w:val="24"/>
                      </w:rPr>
                    </w:pPr>
                    <w:r>
                      <w:rPr>
                        <w:color w:val="000000"/>
                        <w:szCs w:val="24"/>
                      </w:rPr>
                      <w:t xml:space="preserve">3.1.3. už radijo reklamą: Lietuvos pusė – </w:t>
                    </w:r>
                    <w:r>
                      <w:rPr>
                        <w:szCs w:val="24"/>
                      </w:rPr>
                      <w:t>Biržų turizmo ir verslo informacijos centrui, Latvijos pusė – Bauskės savivaldybei</w:t>
                    </w:r>
                  </w:p>
                  <w:p>
                    <w:pPr>
                      <w:tabs>
                        <w:tab w:val="left" w:pos="0"/>
                      </w:tabs>
                      <w:ind w:firstLine="104"/>
                      <w:jc w:val="both"/>
                      <w:rPr>
                        <w:color w:val="000000"/>
                        <w:szCs w:val="24"/>
                      </w:rPr>
                    </w:pPr>
                    <w:r>
                      <w:rPr>
                        <w:color w:val="000000"/>
                        <w:szCs w:val="24"/>
                      </w:rPr>
                      <w:t>pagal šios Sutarties priedą „Finansavimo sąmata“ ir išrašytas sąskaitas bei perdavimo aktus.</w:t>
                    </w:r>
                  </w:p>
                  <w:p>
                    <w:pPr>
                      <w:tabs>
                        <w:tab w:val="left" w:pos="993"/>
                      </w:tabs>
                      <w:jc w:val="both"/>
                      <w:rPr>
                        <w:color w:val="000000"/>
                        <w:sz w:val="16"/>
                        <w:szCs w:val="16"/>
                      </w:rPr>
                    </w:pPr>
                  </w:p>
                  <w:p>
                    <w:pPr>
                      <w:tabs>
                        <w:tab w:val="left" w:pos="993"/>
                      </w:tabs>
                      <w:jc w:val="both"/>
                      <w:rPr>
                        <w:color w:val="000000"/>
                        <w:sz w:val="16"/>
                        <w:szCs w:val="16"/>
                      </w:rPr>
                    </w:pPr>
                  </w:p>
                  <w:p>
                    <w:pPr>
                      <w:tabs>
                        <w:tab w:val="left" w:pos="439"/>
                        <w:tab w:val="left" w:pos="864"/>
                        <w:tab w:val="left" w:pos="1837"/>
                      </w:tabs>
                      <w:ind w:firstLine="42"/>
                      <w:jc w:val="center"/>
                      <w:rPr>
                        <w:b/>
                        <w:bCs/>
                        <w:color w:val="000000"/>
                        <w:szCs w:val="24"/>
                      </w:rPr>
                    </w:pPr>
                    <w:r>
                      <w:rPr>
                        <w:b/>
                        <w:bCs/>
                        <w:szCs w:val="24"/>
                      </w:rPr>
                      <w:t>4.</w:t>
                      <w:tab/>
                    </w:r>
                    <w:r>
                      <w:rPr>
                        <w:b/>
                        <w:color w:val="000000"/>
                        <w:szCs w:val="24"/>
                      </w:rPr>
                      <w:t>Sutarties galiojimo laikas</w:t>
                    </w:r>
                  </w:p>
                  <w:p>
                    <w:pPr>
                      <w:rPr>
                        <w:szCs w:val="24"/>
                      </w:rPr>
                    </w:pPr>
                    <w:r>
                      <w:rPr>
                        <w:szCs w:val="24"/>
                      </w:rPr>
                      <w:t>4.1. Sutartis įsigalioja jos pasirašymo dieną. Sutartis įsigalioja ją pasirašius visoms šalims ir galioja iki 2023 m. gruodžio 30 d.</w:t>
                    </w:r>
                  </w:p>
                  <w:p>
                    <w:pPr>
                      <w:tabs>
                        <w:tab w:val="left" w:pos="0"/>
                      </w:tabs>
                      <w:jc w:val="both"/>
                      <w:rPr>
                        <w:szCs w:val="24"/>
                      </w:rPr>
                    </w:pPr>
                  </w:p>
                  <w:p>
                    <w:pPr>
                      <w:tabs>
                        <w:tab w:val="left" w:pos="-270"/>
                        <w:tab w:val="left" w:pos="439"/>
                        <w:tab w:val="left" w:pos="722"/>
                        <w:tab w:val="left" w:pos="1147"/>
                      </w:tabs>
                      <w:ind w:firstLine="42"/>
                      <w:jc w:val="center"/>
                      <w:rPr>
                        <w:b/>
                        <w:bCs/>
                        <w:szCs w:val="24"/>
                        <w:lang w:eastAsia="lv-LV"/>
                      </w:rPr>
                    </w:pPr>
                    <w:r>
                      <w:rPr>
                        <w:b/>
                        <w:bCs/>
                        <w:szCs w:val="24"/>
                        <w:lang w:eastAsia="lv-LV"/>
                      </w:rPr>
                      <w:t>5.</w:t>
                      <w:tab/>
                    </w:r>
                    <w:r>
                      <w:rPr>
                        <w:b/>
                        <w:szCs w:val="24"/>
                        <w:lang w:eastAsia="lv-LV"/>
                      </w:rPr>
                      <w:t xml:space="preserve">Sutarties papildymas ir keitimas </w:t>
                    </w:r>
                  </w:p>
                  <w:p>
                    <w:pPr>
                      <w:tabs>
                        <w:tab w:val="left" w:pos="0"/>
                      </w:tabs>
                      <w:ind w:firstLine="42"/>
                      <w:jc w:val="both"/>
                      <w:rPr>
                        <w:szCs w:val="24"/>
                        <w:lang w:eastAsia="lv-LV"/>
                      </w:rPr>
                    </w:pPr>
                    <w:r>
                      <w:rPr>
                        <w:szCs w:val="24"/>
                        <w:lang w:eastAsia="lv-LV"/>
                      </w:rPr>
                      <w:t>5.1. Ši Sutartis gali būti papildoma arba keičiama Bendradarbiavimo partnerių sutarimu. Jeigu Bendradarbiavimo partneris negali tinkamai ir laiku vykdyti Sutarties nuostatų, jis nedelsdamas, bet ne vėliau kaip per 7 (septynias) kalendorines dienas, apie tai raštu informuoja kitus Bendradarbiavimo partnerius.</w:t>
                    </w:r>
                  </w:p>
                  <w:p>
                    <w:pPr>
                      <w:tabs>
                        <w:tab w:val="left" w:pos="0"/>
                      </w:tabs>
                      <w:jc w:val="both"/>
                      <w:rPr>
                        <w:szCs w:val="24"/>
                        <w:lang w:eastAsia="lv-LV"/>
                      </w:rPr>
                    </w:pPr>
                  </w:p>
                  <w:p>
                    <w:pPr>
                      <w:tabs>
                        <w:tab w:val="left" w:pos="0"/>
                      </w:tabs>
                      <w:jc w:val="both"/>
                      <w:rPr>
                        <w:szCs w:val="24"/>
                        <w:lang w:eastAsia="lv-LV"/>
                      </w:rPr>
                    </w:pPr>
                  </w:p>
                  <w:p>
                    <w:pPr>
                      <w:tabs>
                        <w:tab w:val="left" w:pos="439"/>
                        <w:tab w:val="left" w:pos="722"/>
                        <w:tab w:val="left" w:pos="1289"/>
                        <w:tab w:val="left" w:pos="1573"/>
                      </w:tabs>
                      <w:ind w:firstLine="42"/>
                      <w:jc w:val="center"/>
                      <w:rPr>
                        <w:b/>
                        <w:bCs/>
                        <w:szCs w:val="24"/>
                        <w:lang w:eastAsia="lv-LV"/>
                      </w:rPr>
                    </w:pPr>
                    <w:r>
                      <w:rPr>
                        <w:b/>
                        <w:bCs/>
                        <w:szCs w:val="24"/>
                        <w:lang w:eastAsia="lv-LV"/>
                      </w:rPr>
                      <w:t>6.</w:t>
                      <w:tab/>
                    </w:r>
                    <w:r>
                      <w:rPr>
                        <w:b/>
                        <w:szCs w:val="24"/>
                        <w:lang w:eastAsia="lv-LV"/>
                      </w:rPr>
                      <w:t>Nenugalima jėga</w:t>
                    </w:r>
                  </w:p>
                  <w:p>
                    <w:pPr>
                      <w:tabs>
                        <w:tab w:val="left" w:pos="360"/>
                      </w:tabs>
                      <w:ind w:left="42"/>
                      <w:jc w:val="both"/>
                      <w:rPr>
                        <w:szCs w:val="24"/>
                      </w:rPr>
                    </w:pPr>
                    <w:r>
                      <w:rPr>
                        <w:szCs w:val="24"/>
                      </w:rPr>
                      <w:t>6.1. Bendradarbiavimo partneriai nėra atsakingi už tai, kad visiškai arba iš dalies nevykdo šios Sutarties, jeigu tai įvyko dėl nenugalimos jėgos arba išorinių aplinkybių, kurios įsigaliojo sudarius šią Sutartį ir kurių iš anksto neįmanoma nei numatyti, nei išvengti. Nenugalima jėga laikomi: stichinės nelaimės, avarijos, katastrofos, epidemijos ir karo veiksmai, streikai, masiniai neramumai.</w:t>
                    </w:r>
                  </w:p>
                  <w:p>
                    <w:pPr>
                      <w:tabs>
                        <w:tab w:val="left" w:pos="13"/>
                        <w:tab w:val="left" w:pos="439"/>
                      </w:tabs>
                      <w:ind w:left="13" w:hanging="13"/>
                      <w:jc w:val="both"/>
                      <w:rPr>
                        <w:szCs w:val="24"/>
                      </w:rPr>
                    </w:pPr>
                    <w:r>
                      <w:rPr>
                        <w:szCs w:val="24"/>
                      </w:rPr>
                      <w:t>6.2.</w:t>
                      <w:tab/>
                      <w:t>Tuo atveju, jeigu įsigalioja nenugalima jėga arba išorinės aplinkybės, šios Sutarties galiojimo laikas pratęsiamas tokių aplinkybių galiojimo laikui, arba Bendradarbiavimo partneriai susitaria nutraukti šią Sutartį.</w:t>
                    </w:r>
                  </w:p>
                  <w:p>
                    <w:pPr>
                      <w:tabs>
                        <w:tab w:val="left" w:pos="360"/>
                        <w:tab w:val="left" w:pos="720"/>
                      </w:tabs>
                      <w:jc w:val="both"/>
                      <w:rPr>
                        <w:szCs w:val="24"/>
                      </w:rPr>
                    </w:pPr>
                  </w:p>
                  <w:p>
                    <w:pPr>
                      <w:tabs>
                        <w:tab w:val="left" w:pos="360"/>
                        <w:tab w:val="left" w:pos="720"/>
                      </w:tabs>
                      <w:jc w:val="both"/>
                      <w:rPr>
                        <w:szCs w:val="24"/>
                      </w:rPr>
                    </w:pPr>
                  </w:p>
                  <w:p>
                    <w:pPr>
                      <w:tabs>
                        <w:tab w:val="left" w:pos="360"/>
                        <w:tab w:val="left" w:pos="720"/>
                      </w:tabs>
                      <w:jc w:val="both"/>
                      <w:rPr>
                        <w:szCs w:val="24"/>
                      </w:rPr>
                    </w:pPr>
                  </w:p>
                  <w:p>
                    <w:pPr>
                      <w:tabs>
                        <w:tab w:val="left" w:pos="360"/>
                        <w:tab w:val="left" w:pos="720"/>
                      </w:tabs>
                      <w:jc w:val="both"/>
                      <w:rPr>
                        <w:szCs w:val="24"/>
                      </w:rPr>
                    </w:pPr>
                  </w:p>
                  <w:p>
                    <w:pPr>
                      <w:tabs>
                        <w:tab w:val="left" w:pos="360"/>
                        <w:tab w:val="left" w:pos="720"/>
                      </w:tabs>
                      <w:jc w:val="both"/>
                      <w:rPr>
                        <w:szCs w:val="24"/>
                      </w:rPr>
                    </w:pPr>
                  </w:p>
                  <w:p>
                    <w:pPr>
                      <w:tabs>
                        <w:tab w:val="left" w:pos="360"/>
                        <w:tab w:val="left" w:pos="720"/>
                      </w:tabs>
                      <w:jc w:val="both"/>
                      <w:rPr>
                        <w:szCs w:val="24"/>
                      </w:rPr>
                    </w:pPr>
                  </w:p>
                  <w:p>
                    <w:pPr>
                      <w:tabs>
                        <w:tab w:val="left" w:pos="439"/>
                      </w:tabs>
                      <w:ind w:firstLine="42"/>
                      <w:jc w:val="center"/>
                      <w:rPr>
                        <w:b/>
                        <w:bCs/>
                        <w:szCs w:val="24"/>
                        <w:lang w:eastAsia="lv-LV"/>
                      </w:rPr>
                    </w:pPr>
                    <w:r>
                      <w:rPr>
                        <w:b/>
                        <w:bCs/>
                        <w:szCs w:val="24"/>
                        <w:lang w:eastAsia="lv-LV"/>
                      </w:rPr>
                      <w:t>7.</w:t>
                      <w:tab/>
                    </w:r>
                    <w:r>
                      <w:rPr>
                        <w:b/>
                        <w:szCs w:val="24"/>
                        <w:lang w:eastAsia="lv-LV"/>
                      </w:rPr>
                      <w:t>Baigiamoji dalis</w:t>
                    </w:r>
                  </w:p>
                  <w:p>
                    <w:pPr>
                      <w:tabs>
                        <w:tab w:val="left" w:pos="13"/>
                      </w:tabs>
                      <w:jc w:val="both"/>
                      <w:rPr>
                        <w:szCs w:val="24"/>
                      </w:rPr>
                    </w:pPr>
                    <w:r>
                      <w:rPr>
                        <w:szCs w:val="24"/>
                      </w:rPr>
                      <w:t>7.1. Spręsdami klausimus, kurie neaptarti šioje Sutartyje, Bendradarbiavimo partneriai vadovaujasi Latvijos Respublikos ir Lietuvos Respublikos teisės aktais.</w:t>
                    </w:r>
                  </w:p>
                  <w:p>
                    <w:pPr>
                      <w:tabs>
                        <w:tab w:val="left" w:pos="360"/>
                        <w:tab w:val="left" w:pos="709"/>
                      </w:tabs>
                      <w:ind w:left="42"/>
                      <w:jc w:val="both"/>
                      <w:rPr>
                        <w:szCs w:val="24"/>
                      </w:rPr>
                    </w:pPr>
                    <w:r>
                      <w:rPr>
                        <w:szCs w:val="24"/>
                      </w:rPr>
                      <w:t>7.2. Ši Sutartis surašyta 7 (septyniuose)</w:t>
                    </w:r>
                    <w:r>
                      <w:rPr>
                        <w:color w:val="FF0000"/>
                        <w:szCs w:val="24"/>
                      </w:rPr>
                      <w:t xml:space="preserve"> </w:t>
                    </w:r>
                    <w:r>
                      <w:rPr>
                        <w:szCs w:val="24"/>
                      </w:rPr>
                      <w:t>lapuose, ji turi Priedą „Finansavimo sąmata“. Sutartis sudaryta penkiais egzemplioriais, po vieną kiekvienam Bendradarbiavimo partneriui.</w:t>
                    </w:r>
                  </w:p>
                </w:tc>
              </w:tr>
            </w:tbl>
            <w:p>
              <w:pPr>
                <w:ind w:right="-432"/>
                <w:rPr>
                  <w:b/>
                  <w:bCs/>
                  <w:szCs w:val="24"/>
                  <w:lang w:eastAsia="lt-LT" w:bidi="lt-LT"/>
                </w:rPr>
                <w:sectPr>
                  <w:pgSz w:w="11906" w:h="16838"/>
                  <w:pgMar w:top="1304" w:right="1304" w:bottom="1304" w:left="1304" w:header="709" w:footer="709" w:gutter="0"/>
                  <w:cols w:space="708"/>
                  <w:docGrid w:linePitch="360"/>
                </w:sectPr>
              </w:pPr>
            </w:p>
            <w:p>
              <w:pPr>
                <w:ind w:right="-432"/>
                <w:rPr>
                  <w:b/>
                  <w:bCs/>
                  <w:szCs w:val="24"/>
                  <w:lang w:eastAsia="lt-LT" w:bidi="lt-LT"/>
                </w:rPr>
              </w:pPr>
            </w:p>
          </w:sdtContent>
        </w:sdt>
        <w:sdt>
          <w:sdtPr>
            <w:alias w:val="skirsnis"/>
            <w:tag w:val="part_9c71f2d1b1d4403bbe3b6c81ee48df9b"/>
            <w:lock w:val="sdtLocked"/>
            <w:richText/>
          </w:sdtPr>
          <w:sdtContent>
            <w:p>
              <w:pPr>
                <w:ind w:right="-432"/>
                <w:rPr>
                  <w:b/>
                  <w:szCs w:val="24"/>
                  <w:lang w:eastAsia="lt-LT" w:bidi="lt-LT"/>
                </w:rPr>
              </w:pPr>
              <w:sdt>
                <w:sdtPr>
                  <w:alias w:val="Pavadinimas"/>
                  <w:tag w:val="title_9c71f2d1b1d4403bbe3b6c81ee48df9b"/>
                  <w:lock w:val="sdtLocked"/>
                  <w:richText/>
                </w:sdtPr>
                <w:sdtContent>
                  <w:r>
                    <w:rPr>
                      <w:b/>
                      <w:bCs/>
                      <w:szCs w:val="24"/>
                      <w:lang w:eastAsia="lt-LT" w:bidi="lt-LT"/>
                    </w:rPr>
                    <w:t>BAUSKAS NOVADA PAŠVALDĪBA</w:t>
                    <w:br/>
                    <w:t>BAUSKĖS SAVIVALDYBĖ</w:t>
                  </w:r>
                </w:sdtContent>
              </w:sdt>
            </w:p>
            <w:p>
              <w:pPr>
                <w:ind w:right="-568"/>
                <w:jc w:val="both"/>
                <w:rPr>
                  <w:color w:val="000000"/>
                  <w:szCs w:val="24"/>
                  <w:lang w:eastAsia="lt-LT" w:bidi="lt-LT"/>
                </w:rPr>
              </w:pPr>
              <w:r>
                <w:rPr>
                  <w:szCs w:val="24"/>
                  <w:lang w:eastAsia="lt-LT" w:bidi="lt-LT"/>
                </w:rPr>
                <w:t xml:space="preserve">Uzvaras ielā 1, Bauska, </w:t>
                <w:tab/>
                <w:tab/>
                <w:tab/>
              </w:r>
            </w:p>
            <w:p>
              <w:pPr>
                <w:ind w:right="-568"/>
                <w:jc w:val="both"/>
                <w:rPr>
                  <w:szCs w:val="24"/>
                  <w:lang w:eastAsia="lt-LT" w:bidi="lt-LT"/>
                </w:rPr>
              </w:pPr>
              <w:r>
                <w:rPr>
                  <w:szCs w:val="24"/>
                  <w:lang w:eastAsia="lt-LT" w:bidi="lt-LT"/>
                </w:rPr>
                <w:t>Bauskas nov., LV-3901</w:t>
                <w:tab/>
                <w:tab/>
                <w:tab/>
              </w:r>
            </w:p>
            <w:p>
              <w:pPr>
                <w:ind w:right="-432"/>
                <w:jc w:val="both"/>
                <w:rPr>
                  <w:szCs w:val="24"/>
                  <w:lang w:eastAsia="lt-LT" w:bidi="lt-LT"/>
                </w:rPr>
              </w:pPr>
              <w:r>
                <w:rPr>
                  <w:szCs w:val="24"/>
                  <w:lang w:eastAsia="lt-LT" w:bidi="lt-LT"/>
                </w:rPr>
                <w:t>Reģ. Nr. 90009116223</w:t>
                <w:tab/>
                <w:tab/>
              </w:r>
            </w:p>
            <w:p>
              <w:pPr>
                <w:ind w:right="-432"/>
                <w:jc w:val="both"/>
                <w:rPr>
                  <w:lang w:eastAsia="lt-LT" w:bidi="lt-LT"/>
                </w:rPr>
              </w:pPr>
              <w:r>
                <w:rPr>
                  <w:szCs w:val="24"/>
                  <w:lang w:eastAsia="lt-LT" w:bidi="lt-LT"/>
                </w:rPr>
                <w:t>Valsts kase, TRELLV22</w:t>
              </w:r>
              <w:r>
                <w:rPr>
                  <w:rFonts w:ascii="Verdana" w:hAnsi="Verdana"/>
                  <w:szCs w:val="24"/>
                  <w:lang w:eastAsia="lt-LT" w:bidi="lt-LT"/>
                </w:rPr>
                <w:t> </w:t>
              </w:r>
              <w:r>
                <w:rPr>
                  <w:szCs w:val="24"/>
                  <w:lang w:eastAsia="lt-LT" w:bidi="lt-LT"/>
                </w:rPr>
                <w:tab/>
                <w:tab/>
              </w:r>
            </w:p>
            <w:p>
              <w:pPr>
                <w:ind w:right="-432"/>
                <w:jc w:val="both"/>
                <w:rPr>
                  <w:szCs w:val="24"/>
                  <w:lang w:eastAsia="lt-LT" w:bidi="lt-LT"/>
                </w:rPr>
              </w:pPr>
              <w:r>
                <w:rPr>
                  <w:szCs w:val="24"/>
                  <w:lang w:eastAsia="lt-LT" w:bidi="lt-LT"/>
                </w:rPr>
                <w:t>Konts: LV50TREL9802589008000</w:t>
              </w:r>
            </w:p>
            <w:p>
              <w:pPr>
                <w:rPr>
                  <w:szCs w:val="24"/>
                </w:rPr>
              </w:pPr>
            </w:p>
            <w:p>
              <w:pPr>
                <w:rPr>
                  <w:color w:val="000000"/>
                  <w:szCs w:val="24"/>
                </w:rPr>
              </w:pPr>
              <w:r>
                <w:rPr>
                  <w:szCs w:val="24"/>
                </w:rPr>
                <w:t>______________________________</w:t>
              </w:r>
            </w:p>
            <w:p>
              <w:pPr>
                <w:rPr>
                  <w:szCs w:val="24"/>
                </w:rPr>
              </w:pPr>
              <w:r>
                <w:rPr>
                  <w:color w:val="000000"/>
                  <w:szCs w:val="24"/>
                </w:rPr>
                <w:t xml:space="preserve">Aivars Okmanis, </w:t>
              </w:r>
              <w:r>
                <w:rPr>
                  <w:szCs w:val="24"/>
                </w:rPr>
                <w:t>priekšsēdētājs/pirmininkas</w:t>
              </w:r>
            </w:p>
            <w:p>
              <w:pPr>
                <w:rPr>
                  <w:b/>
                  <w:color w:val="000000"/>
                  <w:szCs w:val="24"/>
                </w:rPr>
              </w:pPr>
            </w:p>
            <w:p>
              <w:pPr>
                <w:rPr>
                  <w:b/>
                  <w:szCs w:val="24"/>
                  <w:lang w:eastAsia="lt-LT" w:bidi="lt-LT"/>
                </w:rPr>
              </w:pPr>
            </w:p>
          </w:sdtContent>
        </w:sdt>
        <w:sdt>
          <w:sdtPr>
            <w:alias w:val="skirsnis"/>
            <w:tag w:val="part_5a09c4e6d748456196ed8d8909dd64e4"/>
            <w:lock w:val="sdtLocked"/>
            <w:richText/>
          </w:sdtPr>
          <w:sdtContent>
            <w:sdt>
              <w:sdtPr>
                <w:alias w:val="Pavadinimas"/>
                <w:tag w:val="title_5a09c4e6d748456196ed8d8909dd64e4"/>
                <w:lock w:val="sdtLocked"/>
                <w:richText/>
              </w:sdtPr>
              <w:sdtContent>
                <w:p>
                  <w:pPr>
                    <w:rPr>
                      <w:b/>
                      <w:szCs w:val="24"/>
                      <w:lang w:eastAsia="lt-LT" w:bidi="lt-LT"/>
                    </w:rPr>
                  </w:pPr>
                  <w:r>
                    <w:rPr>
                      <w:b/>
                      <w:szCs w:val="24"/>
                      <w:lang w:eastAsia="lt-LT" w:bidi="lt-LT"/>
                    </w:rPr>
                    <w:t>PAKROJAS RAJONA PAŠVALDĪBA</w:t>
                  </w:r>
                </w:p>
                <w:p>
                  <w:pPr>
                    <w:rPr>
                      <w:b/>
                      <w:szCs w:val="24"/>
                      <w:lang w:eastAsia="lt-LT" w:bidi="lt-LT"/>
                    </w:rPr>
                  </w:pPr>
                  <w:r>
                    <w:rPr>
                      <w:b/>
                      <w:szCs w:val="24"/>
                      <w:lang w:eastAsia="lt-LT" w:bidi="lt-LT"/>
                    </w:rPr>
                    <w:t>PAKRUOJO RAJONO SAVIVALDYBĖ</w:t>
                  </w:r>
                </w:p>
              </w:sdtContent>
            </w:sdt>
            <w:p>
              <w:pPr>
                <w:rPr>
                  <w:szCs w:val="24"/>
                  <w:lang w:eastAsia="lt-LT" w:bidi="lt-LT"/>
                </w:rPr>
              </w:pPr>
            </w:p>
            <w:p>
              <w:pPr>
                <w:rPr>
                  <w:szCs w:val="24"/>
                  <w:lang w:eastAsia="lt-LT" w:bidi="lt-LT"/>
                </w:rPr>
              </w:pPr>
              <w:r>
                <w:rPr>
                  <w:szCs w:val="24"/>
                  <w:lang w:eastAsia="lt-LT" w:bidi="lt-LT"/>
                </w:rPr>
                <w:t xml:space="preserve">Kęstučio g. 4, LT-83152 Pakruojis </w:t>
              </w:r>
            </w:p>
            <w:p>
              <w:pPr>
                <w:rPr>
                  <w:szCs w:val="24"/>
                  <w:lang w:eastAsia="lt-LT" w:bidi="lt-LT"/>
                </w:rPr>
              </w:pPr>
              <w:r>
                <w:rPr>
                  <w:szCs w:val="24"/>
                  <w:lang w:eastAsia="lt-LT" w:bidi="lt-LT"/>
                </w:rPr>
                <w:t>Kodas 111102598</w:t>
              </w:r>
            </w:p>
            <w:p>
              <w:pPr>
                <w:rPr>
                  <w:szCs w:val="24"/>
                  <w:lang w:eastAsia="lt-LT" w:bidi="lt-LT"/>
                </w:rPr>
              </w:pPr>
              <w:r>
                <w:rPr>
                  <w:szCs w:val="24"/>
                  <w:lang w:eastAsia="lt-LT" w:bidi="lt-LT"/>
                </w:rPr>
                <w:t xml:space="preserve">AB DNB bankas  LT854010045600276489</w:t>
              </w:r>
            </w:p>
            <w:p>
              <w:pPr>
                <w:rPr>
                  <w:szCs w:val="24"/>
                  <w:lang w:eastAsia="lt-LT" w:bidi="lt-LT"/>
                </w:rPr>
              </w:pPr>
              <w:r>
                <w:rPr>
                  <w:szCs w:val="24"/>
                  <w:lang w:eastAsia="lt-LT" w:bidi="lt-LT"/>
                </w:rPr>
                <w:t>BIC / SWIFT kodas AGBLLT2X</w:t>
                <w:br/>
              </w:r>
            </w:p>
            <w:p>
              <w:pPr>
                <w:rPr>
                  <w:szCs w:val="24"/>
                  <w:lang w:eastAsia="lt-LT" w:bidi="lt-LT"/>
                </w:rPr>
              </w:pPr>
              <w:r>
                <w:rPr>
                  <w:szCs w:val="24"/>
                  <w:lang w:eastAsia="lt-LT" w:bidi="lt-LT"/>
                </w:rPr>
                <w:t>___________________________________</w:t>
              </w:r>
            </w:p>
            <w:p>
              <w:pPr>
                <w:ind w:firstLine="62"/>
                <w:rPr>
                  <w:b/>
                  <w:szCs w:val="24"/>
                  <w:lang w:eastAsia="lt-LT" w:bidi="lt-LT"/>
                </w:rPr>
              </w:pPr>
              <w:r>
                <w:rPr>
                  <w:color w:val="000000"/>
                  <w:szCs w:val="24"/>
                  <w:lang w:eastAsia="lt-LT" w:bidi="lt-LT"/>
                </w:rPr>
                <w:t>Saulius Margis, mērs/meras</w:t>
              </w:r>
            </w:p>
            <w:p>
              <w:pPr>
                <w:rPr>
                  <w:b/>
                  <w:szCs w:val="24"/>
                  <w:lang w:eastAsia="lt-LT" w:bidi="lt-LT"/>
                </w:rPr>
              </w:pPr>
            </w:p>
            <w:p>
              <w:pPr>
                <w:rPr>
                  <w:b/>
                  <w:szCs w:val="24"/>
                  <w:lang w:eastAsia="lt-LT" w:bidi="lt-LT"/>
                </w:rPr>
              </w:pPr>
            </w:p>
            <w:p>
              <w:pPr>
                <w:rPr>
                  <w:b/>
                  <w:szCs w:val="24"/>
                  <w:lang w:eastAsia="lt-LT" w:bidi="lt-LT"/>
                </w:rPr>
              </w:pPr>
            </w:p>
          </w:sdtContent>
        </w:sdt>
        <w:sdt>
          <w:sdtPr>
            <w:alias w:val="skirsnis"/>
            <w:tag w:val="part_cd6ca90b30804d81ba50bac517edf537"/>
            <w:lock w:val="sdtLocked"/>
            <w:richText/>
          </w:sdtPr>
          <w:sdtContent>
            <w:sdt>
              <w:sdtPr>
                <w:alias w:val="Pavadinimas"/>
                <w:tag w:val="title_cd6ca90b30804d81ba50bac517edf537"/>
                <w:lock w:val="sdtLocked"/>
                <w:richText/>
              </w:sdtPr>
              <w:sdtContent>
                <w:p>
                  <w:pPr>
                    <w:rPr>
                      <w:b/>
                      <w:szCs w:val="24"/>
                      <w:lang w:eastAsia="lt-LT" w:bidi="lt-LT"/>
                    </w:rPr>
                  </w:pPr>
                  <w:r>
                    <w:rPr>
                      <w:b/>
                      <w:szCs w:val="24"/>
                      <w:lang w:eastAsia="lt-LT" w:bidi="lt-LT"/>
                    </w:rPr>
                    <w:t>PASVALES RAJONA PAŠVALDĪBA</w:t>
                  </w:r>
                </w:p>
                <w:p>
                  <w:pPr>
                    <w:rPr>
                      <w:b/>
                      <w:szCs w:val="24"/>
                      <w:lang w:eastAsia="lt-LT" w:bidi="lt-LT"/>
                    </w:rPr>
                  </w:pPr>
                  <w:r>
                    <w:rPr>
                      <w:b/>
                      <w:szCs w:val="24"/>
                      <w:lang w:eastAsia="lt-LT" w:bidi="lt-LT"/>
                    </w:rPr>
                    <w:t>PASVALIO RAJONO SAVIVALDYBĖ</w:t>
                  </w:r>
                </w:p>
              </w:sdtContent>
            </w:sdt>
            <w:p>
              <w:pPr>
                <w:rPr>
                  <w:szCs w:val="24"/>
                  <w:lang w:eastAsia="lt-LT" w:bidi="lt-LT"/>
                </w:rPr>
              </w:pPr>
            </w:p>
            <w:p>
              <w:pPr>
                <w:rPr>
                  <w:szCs w:val="24"/>
                  <w:lang w:eastAsia="lt-LT" w:bidi="lt-LT"/>
                </w:rPr>
              </w:pPr>
            </w:p>
            <w:p>
              <w:pPr>
                <w:rPr>
                  <w:szCs w:val="24"/>
                  <w:lang w:eastAsia="lt-LT" w:bidi="lt-LT"/>
                </w:rPr>
              </w:pPr>
              <w:r>
                <w:rPr>
                  <w:szCs w:val="24"/>
                  <w:lang w:eastAsia="lt-LT" w:bidi="lt-LT"/>
                </w:rPr>
                <w:t>Vytauto Didžiojo a. 1, LT-39143 Pasvalys</w:t>
              </w:r>
            </w:p>
            <w:p>
              <w:pPr>
                <w:rPr>
                  <w:szCs w:val="24"/>
                  <w:lang w:eastAsia="lt-LT" w:bidi="lt-LT"/>
                </w:rPr>
              </w:pPr>
              <w:r>
                <w:rPr>
                  <w:szCs w:val="24"/>
                  <w:lang w:eastAsia="lt-LT" w:bidi="lt-LT"/>
                </w:rPr>
                <w:t>Kodas 111101496</w:t>
              </w:r>
            </w:p>
            <w:p>
              <w:pPr>
                <w:rPr>
                  <w:szCs w:val="24"/>
                  <w:lang w:eastAsia="lt-LT" w:bidi="lt-LT"/>
                </w:rPr>
              </w:pPr>
              <w:r>
                <w:rPr>
                  <w:szCs w:val="24"/>
                  <w:lang w:eastAsia="lt-LT" w:bidi="lt-LT"/>
                </w:rPr>
                <w:t>AB DNB bankas LT064010042600060054</w:t>
              </w:r>
            </w:p>
            <w:p>
              <w:pPr>
                <w:rPr>
                  <w:szCs w:val="24"/>
                  <w:lang w:eastAsia="lt-LT" w:bidi="lt-LT"/>
                </w:rPr>
              </w:pPr>
              <w:r>
                <w:rPr>
                  <w:szCs w:val="24"/>
                  <w:lang w:eastAsia="lt-LT" w:bidi="lt-LT"/>
                </w:rPr>
                <w:t>BIC / SWIFT kodas AGBLLT2X</w:t>
              </w:r>
            </w:p>
            <w:p>
              <w:pPr>
                <w:rPr>
                  <w:szCs w:val="24"/>
                  <w:lang w:eastAsia="lt-LT" w:bidi="lt-LT"/>
                </w:rPr>
              </w:pPr>
            </w:p>
            <w:p>
              <w:pPr>
                <w:rPr>
                  <w:szCs w:val="24"/>
                  <w:lang w:eastAsia="lt-LT" w:bidi="lt-LT"/>
                </w:rPr>
              </w:pPr>
            </w:p>
            <w:p>
              <w:pPr>
                <w:rPr>
                  <w:szCs w:val="24"/>
                  <w:lang w:eastAsia="lt-LT" w:bidi="lt-LT"/>
                </w:rPr>
              </w:pPr>
            </w:p>
            <w:p>
              <w:pPr>
                <w:rPr>
                  <w:rFonts w:ascii="Calibri" w:hAnsi="Calibri"/>
                  <w:b/>
                  <w:color w:val="000000"/>
                  <w:szCs w:val="24"/>
                  <w:lang w:eastAsia="lt-LT" w:bidi="lt-LT"/>
                </w:rPr>
              </w:pPr>
              <w:r>
                <w:rPr>
                  <w:szCs w:val="24"/>
                  <w:lang w:eastAsia="lt-LT" w:bidi="lt-LT"/>
                </w:rPr>
                <w:t>________________________________</w:t>
                <w:br/>
              </w:r>
              <w:r>
                <w:rPr>
                  <w:color w:val="000000"/>
                  <w:szCs w:val="24"/>
                  <w:lang w:eastAsia="lt-LT" w:bidi="lt-LT"/>
                </w:rPr>
                <w:t>Gintautas Gegužinskas, mērs/meras</w:t>
              </w: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sdtContent>
        </w:sdt>
        <w:sdt>
          <w:sdtPr>
            <w:alias w:val="skirsnis"/>
            <w:tag w:val="part_142a4975131840c9a1eb56126117b686"/>
            <w:lock w:val="sdtLocked"/>
            <w:richText/>
          </w:sdtPr>
          <w:sdtContent>
            <w:sdt>
              <w:sdtPr>
                <w:alias w:val="Pavadinimas"/>
                <w:tag w:val="title_142a4975131840c9a1eb56126117b686"/>
                <w:lock w:val="sdtLocked"/>
                <w:richText/>
              </w:sdtPr>
              <w:sdtContent>
                <w:p>
                  <w:pPr>
                    <w:rPr>
                      <w:b/>
                      <w:szCs w:val="24"/>
                      <w:lang w:eastAsia="lt-LT" w:bidi="lt-LT"/>
                    </w:rPr>
                  </w:pPr>
                  <w:r>
                    <w:rPr>
                      <w:b/>
                      <w:szCs w:val="24"/>
                      <w:lang w:eastAsia="lt-LT" w:bidi="lt-LT"/>
                    </w:rPr>
                    <w:t>BIRŽU RAJONA PAŠVALDĪBA</w:t>
                  </w:r>
                </w:p>
                <w:p>
                  <w:pPr>
                    <w:rPr>
                      <w:b/>
                      <w:szCs w:val="24"/>
                      <w:lang w:eastAsia="lt-LT" w:bidi="lt-LT"/>
                    </w:rPr>
                  </w:pPr>
                  <w:r>
                    <w:rPr>
                      <w:b/>
                      <w:szCs w:val="24"/>
                      <w:lang w:eastAsia="lt-LT" w:bidi="lt-LT"/>
                    </w:rPr>
                    <w:t>BIRŽŲ RAJONO SAVIVALDYBĖ</w:t>
                  </w:r>
                </w:p>
              </w:sdtContent>
            </w:sdt>
            <w:p>
              <w:pPr>
                <w:rPr>
                  <w:szCs w:val="24"/>
                </w:rPr>
              </w:pPr>
            </w:p>
            <w:p>
              <w:pPr>
                <w:rPr>
                  <w:color w:val="000000"/>
                  <w:szCs w:val="24"/>
                </w:rPr>
              </w:pPr>
              <w:r>
                <w:rPr>
                  <w:szCs w:val="24"/>
                </w:rPr>
                <w:t>Vytauto g. 38, LT-41143 Biržai</w:t>
              </w:r>
            </w:p>
            <w:p>
              <w:pPr>
                <w:ind w:firstLine="62"/>
                <w:rPr>
                  <w:b/>
                  <w:color w:val="000000"/>
                  <w:szCs w:val="24"/>
                </w:rPr>
              </w:pPr>
              <w:r>
                <w:rPr>
                  <w:color w:val="000000"/>
                  <w:szCs w:val="24"/>
                </w:rPr>
                <w:t xml:space="preserve">Kodas </w:t>
              </w:r>
              <w:r>
                <w:rPr>
                  <w:sz w:val="26"/>
                  <w:szCs w:val="26"/>
                </w:rPr>
                <w:t>188642660</w:t>
              </w:r>
            </w:p>
            <w:p>
              <w:pPr>
                <w:rPr>
                  <w:szCs w:val="24"/>
                  <w:lang w:eastAsia="lv-LV"/>
                </w:rPr>
              </w:pPr>
              <w:r>
                <w:rPr>
                  <w:szCs w:val="24"/>
                  <w:lang w:eastAsia="lv-LV"/>
                </w:rPr>
                <w:t>AB DNB bankas LT724010041300020052</w:t>
              </w:r>
            </w:p>
            <w:p>
              <w:pPr>
                <w:rPr>
                  <w:szCs w:val="24"/>
                  <w:lang w:eastAsia="lv-LV"/>
                </w:rPr>
              </w:pPr>
              <w:r>
                <w:rPr>
                  <w:szCs w:val="24"/>
                  <w:lang w:eastAsia="lv-LV"/>
                </w:rPr>
                <w:t>BIC / SWIFT kodas AGBLLT2X</w:t>
              </w:r>
            </w:p>
            <w:p>
              <w:pPr>
                <w:rPr>
                  <w:szCs w:val="24"/>
                  <w:lang w:eastAsia="lt-LT" w:bidi="lt-LT"/>
                </w:rPr>
              </w:pPr>
            </w:p>
            <w:p>
              <w:pPr>
                <w:rPr>
                  <w:szCs w:val="24"/>
                  <w:lang w:eastAsia="lt-LT" w:bidi="lt-LT"/>
                </w:rPr>
              </w:pPr>
              <w:r>
                <w:rPr>
                  <w:szCs w:val="24"/>
                  <w:lang w:eastAsia="lt-LT" w:bidi="lt-LT"/>
                </w:rPr>
                <w:t>_________________________________</w:t>
              </w:r>
            </w:p>
            <w:p>
              <w:pPr>
                <w:rPr>
                  <w:color w:val="000000"/>
                  <w:szCs w:val="24"/>
                </w:rPr>
              </w:pPr>
              <w:r>
                <w:rPr>
                  <w:color w:val="232323"/>
                  <w:szCs w:val="24"/>
                  <w:shd w:val="clear" w:color="auto" w:fill="FFFFFF"/>
                </w:rPr>
                <w:t>Vytas Jareckas</w:t>
              </w:r>
              <w:r>
                <w:rPr>
                  <w:color w:val="000000"/>
                  <w:szCs w:val="24"/>
                </w:rPr>
                <w:t>, mērs/meras</w:t>
              </w:r>
            </w:p>
            <w:p>
              <w:pPr>
                <w:ind w:right="-2"/>
                <w:jc w:val="both"/>
                <w:rPr>
                  <w:b/>
                  <w:bCs/>
                  <w:szCs w:val="24"/>
                  <w:lang w:eastAsia="lt-LT" w:bidi="lt-LT"/>
                </w:rPr>
              </w:pP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p>
              <w:pPr>
                <w:rPr>
                  <w:b/>
                  <w:szCs w:val="24"/>
                  <w:lang w:eastAsia="lt-LT" w:bidi="lt-LT"/>
                </w:rPr>
              </w:pPr>
            </w:p>
          </w:sdtContent>
        </w:sdt>
        <w:sdt>
          <w:sdtPr>
            <w:alias w:val="skirsnis"/>
            <w:tag w:val="part_88c39abd2df745f0919d28b97209fb0a"/>
            <w:lock w:val="sdtLocked"/>
            <w:richText/>
          </w:sdtPr>
          <w:sdtContent>
            <w:sdt>
              <w:sdtPr>
                <w:alias w:val="Pavadinimas"/>
                <w:tag w:val="title_88c39abd2df745f0919d28b97209fb0a"/>
                <w:lock w:val="sdtLocked"/>
                <w:richText/>
              </w:sdtPr>
              <w:sdtContent>
                <w:p>
                  <w:pPr>
                    <w:rPr>
                      <w:b/>
                      <w:szCs w:val="24"/>
                      <w:lang w:eastAsia="lt-LT" w:bidi="lt-LT"/>
                    </w:rPr>
                  </w:pPr>
                  <w:r>
                    <w:rPr>
                      <w:b/>
                      <w:szCs w:val="24"/>
                      <w:lang w:eastAsia="lt-LT" w:bidi="lt-LT"/>
                    </w:rPr>
                    <w:t>JONIŠĶU RAJONA PAŠVALDĪBA</w:t>
                  </w:r>
                </w:p>
                <w:p>
                  <w:pPr>
                    <w:rPr>
                      <w:b/>
                      <w:szCs w:val="24"/>
                      <w:lang w:eastAsia="lt-LT" w:bidi="lt-LT"/>
                    </w:rPr>
                  </w:pPr>
                  <w:r>
                    <w:rPr>
                      <w:b/>
                      <w:szCs w:val="24"/>
                      <w:lang w:eastAsia="lt-LT" w:bidi="lt-LT"/>
                    </w:rPr>
                    <w:t>JONIŠKIO RAJONO SAVIVALDYBĖ</w:t>
                  </w:r>
                </w:p>
              </w:sdtContent>
            </w:sdt>
            <w:p>
              <w:pPr>
                <w:rPr>
                  <w:szCs w:val="24"/>
                  <w:lang w:eastAsia="lt-LT" w:bidi="lt-LT"/>
                </w:rPr>
              </w:pPr>
            </w:p>
            <w:p>
              <w:pPr>
                <w:rPr>
                  <w:szCs w:val="24"/>
                  <w:lang w:eastAsia="lt-LT" w:bidi="lt-LT"/>
                </w:rPr>
              </w:pPr>
            </w:p>
            <w:p>
              <w:pPr>
                <w:rPr>
                  <w:szCs w:val="24"/>
                  <w:lang w:eastAsia="lt-LT" w:bidi="lt-LT"/>
                </w:rPr>
              </w:pPr>
              <w:r>
                <w:rPr>
                  <w:szCs w:val="24"/>
                  <w:lang w:eastAsia="lt-LT" w:bidi="lt-LT"/>
                </w:rPr>
                <w:t>Livonijos g. 4. 1, LT-84124 Joniškis</w:t>
              </w:r>
            </w:p>
            <w:p>
              <w:pPr>
                <w:rPr>
                  <w:szCs w:val="24"/>
                  <w:lang w:eastAsia="lt-LT" w:bidi="lt-LT"/>
                </w:rPr>
              </w:pPr>
              <w:r>
                <w:rPr>
                  <w:szCs w:val="24"/>
                  <w:lang w:eastAsia="lt-LT" w:bidi="lt-LT"/>
                </w:rPr>
                <w:t>Kodas 111103351</w:t>
              </w:r>
            </w:p>
            <w:p>
              <w:pPr>
                <w:rPr>
                  <w:szCs w:val="24"/>
                  <w:lang w:eastAsia="lt-LT" w:bidi="lt-LT"/>
                </w:rPr>
              </w:pPr>
              <w:r>
                <w:rPr>
                  <w:szCs w:val="24"/>
                  <w:lang w:eastAsia="lt-LT" w:bidi="lt-LT"/>
                </w:rPr>
                <w:t xml:space="preserve">AB „Swedbank“ </w:t>
              </w:r>
              <w:r>
                <w:rPr>
                  <w:szCs w:val="24"/>
                </w:rPr>
                <w:t>Nr. LT097300010040247134</w:t>
              </w:r>
            </w:p>
            <w:p>
              <w:pPr>
                <w:rPr>
                  <w:szCs w:val="24"/>
                  <w:lang w:eastAsia="lt-LT" w:bidi="lt-LT"/>
                </w:rPr>
              </w:pPr>
              <w:r>
                <w:rPr>
                  <w:szCs w:val="24"/>
                  <w:lang w:eastAsia="lt-LT" w:bidi="lt-LT"/>
                </w:rPr>
                <w:t>BIC / SWIFT kodas Habalt 22</w:t>
              </w:r>
            </w:p>
            <w:p>
              <w:pPr>
                <w:rPr>
                  <w:szCs w:val="24"/>
                  <w:lang w:eastAsia="lt-LT" w:bidi="lt-LT"/>
                </w:rPr>
              </w:pPr>
            </w:p>
            <w:p>
              <w:pPr>
                <w:rPr>
                  <w:szCs w:val="24"/>
                  <w:lang w:eastAsia="lt-LT" w:bidi="lt-LT"/>
                </w:rPr>
              </w:pPr>
            </w:p>
            <w:p>
              <w:pPr>
                <w:rPr>
                  <w:szCs w:val="24"/>
                  <w:lang w:eastAsia="lt-LT" w:bidi="lt-LT"/>
                </w:rPr>
              </w:pPr>
              <w:r>
                <w:rPr>
                  <w:szCs w:val="24"/>
                  <w:lang w:eastAsia="lt-LT" w:bidi="lt-LT"/>
                </w:rPr>
                <w:t>___________________________________</w:t>
              </w:r>
            </w:p>
            <w:p>
              <w:pPr>
                <w:rPr>
                  <w:color w:val="000000"/>
                  <w:szCs w:val="24"/>
                </w:rPr>
              </w:pPr>
              <w:r>
                <w:rPr>
                  <w:bCs/>
                  <w:color w:val="000000"/>
                  <w:szCs w:val="24"/>
                  <w:shd w:val="clear" w:color="auto" w:fill="F5F6F6"/>
                  <w:lang w:val="sv-SE"/>
                </w:rPr>
                <w:t>Vitalijus Gailius</w:t>
              </w:r>
              <w:r>
                <w:rPr>
                  <w:color w:val="000000"/>
                  <w:szCs w:val="24"/>
                </w:rPr>
                <w:t>, mērs/meras</w:t>
              </w:r>
            </w:p>
            <w:p>
              <w:pPr>
                <w:spacing w:line="259" w:lineRule="auto"/>
                <w:rPr>
                  <w:sz w:val="28"/>
                  <w:szCs w:val="28"/>
                </w:rPr>
              </w:pPr>
              <w:r>
                <w:rPr>
                  <w:sz w:val="28"/>
                  <w:szCs w:val="28"/>
                </w:rPr>
                <w:br w:type="page"/>
              </w:r>
            </w:p>
            <w:p>
              <w:pPr>
                <w:rPr>
                  <w:sz w:val="14"/>
                  <w:szCs w:val="14"/>
                </w:rPr>
              </w:pPr>
            </w:p>
            <w:p>
              <w:pPr>
                <w:jc w:val="right"/>
                <w:rPr>
                  <w:sz w:val="28"/>
                  <w:szCs w:val="28"/>
                </w:rPr>
                <w:sectPr>
                  <w:type w:val="continuous"/>
                  <w:pgSz w:w="11906" w:h="16838"/>
                  <w:pgMar w:top="1304" w:right="1304" w:bottom="1304" w:left="1304" w:header="709" w:footer="709" w:gutter="0"/>
                  <w:cols w:num="2" w:space="708"/>
                  <w:docGrid w:linePitch="360"/>
                </w:sectPr>
              </w:pPr>
            </w:p>
            <w:p>
              <w:pPr>
                <w:jc w:val="right"/>
                <w:rPr>
                  <w:sz w:val="28"/>
                  <w:szCs w:val="28"/>
                </w:rPr>
              </w:pPr>
              <w:r>
                <w:rPr>
                  <w:sz w:val="28"/>
                  <w:szCs w:val="28"/>
                </w:rPr>
                <w:t xml:space="preserve">Pielikums </w:t>
              </w:r>
            </w:p>
            <w:sdt>
              <w:sdtPr>
                <w:alias w:val="lentele"/>
                <w:tag w:val="part_dd3d9259fbaf4086a1a7eb840c9eea64"/>
                <w:lock w:val="sdtLocked"/>
                <w:richText/>
              </w:sdtPr>
              <w:sdtContent>
                <w:p>
                  <w:pPr>
                    <w:jc w:val="center"/>
                    <w:rPr>
                      <w:b/>
                      <w:sz w:val="28"/>
                      <w:szCs w:val="28"/>
                    </w:rPr>
                  </w:pPr>
                  <w:sdt>
                    <w:sdtPr>
                      <w:alias w:val="Pavadinimas"/>
                      <w:tag w:val="title_dd3d9259fbaf4086a1a7eb840c9eea64"/>
                      <w:lock w:val="sdtLocked"/>
                      <w:richText/>
                    </w:sdtPr>
                    <w:sdtContent>
                      <w:r>
                        <w:rPr>
                          <w:b/>
                          <w:sz w:val="28"/>
                          <w:szCs w:val="28"/>
                        </w:rPr>
                        <w:t>Finansēšanas tāme 2023</w:t>
                      </w:r>
                    </w:sdtContent>
                  </w:sdt>
                </w:p>
                <w:p>
                  <w:pPr>
                    <w:rPr>
                      <w:b/>
                      <w:sz w:val="28"/>
                      <w:szCs w:val="28"/>
                    </w:rPr>
                  </w:pPr>
                </w:p>
                <w:tbl>
                  <w:tblPr>
                    <w:tblW w:w="10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4"/>
                    <w:gridCol w:w="1827"/>
                    <w:gridCol w:w="1967"/>
                    <w:gridCol w:w="1968"/>
                    <w:gridCol w:w="1977"/>
                  </w:tblGrid>
                  <w:tr>
                    <w:trPr>
                      <w:trHeight w:val="446"/>
                    </w:trPr>
                    <w:tc>
                      <w:tcPr>
                        <w:tcW w:w="2384"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Aktivitāte</w:t>
                        </w:r>
                      </w:p>
                      <w:p>
                        <w:pPr>
                          <w:jc w:val="center"/>
                          <w:rPr>
                            <w:sz w:val="20"/>
                          </w:rPr>
                        </w:pPr>
                      </w:p>
                    </w:tc>
                    <w:tc>
                      <w:tcPr>
                        <w:tcW w:w="1827"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Kopējās izmaksa</w:t>
                        </w:r>
                      </w:p>
                      <w:p>
                        <w:pPr>
                          <w:jc w:val="center"/>
                          <w:rPr>
                            <w:b/>
                            <w:sz w:val="20"/>
                          </w:rPr>
                        </w:pPr>
                        <w:r>
                          <w:rPr>
                            <w:b/>
                            <w:sz w:val="20"/>
                          </w:rPr>
                          <w:t>EUR</w:t>
                        </w:r>
                      </w:p>
                      <w:p>
                        <w:pPr>
                          <w:jc w:val="center"/>
                          <w:rPr>
                            <w:sz w:val="20"/>
                          </w:rPr>
                        </w:pPr>
                      </w:p>
                    </w:tc>
                    <w:tc>
                      <w:tcPr>
                        <w:tcW w:w="1967"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 xml:space="preserve">Pašvaldības daļa Lietuva EUR </w:t>
                        </w:r>
                      </w:p>
                      <w:p>
                        <w:pPr>
                          <w:jc w:val="center"/>
                          <w:rPr>
                            <w:sz w:val="20"/>
                          </w:rPr>
                        </w:pPr>
                      </w:p>
                    </w:tc>
                    <w:tc>
                      <w:tcPr>
                        <w:tcW w:w="1968"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center"/>
                          <w:rPr>
                            <w:b/>
                            <w:sz w:val="20"/>
                          </w:rPr>
                        </w:pPr>
                        <w:r>
                          <w:rPr>
                            <w:b/>
                            <w:sz w:val="20"/>
                          </w:rPr>
                          <w:t>Lietuva kopējā daļa EUR</w:t>
                        </w:r>
                      </w:p>
                    </w:tc>
                    <w:tc>
                      <w:tcPr>
                        <w:tcW w:w="197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center"/>
                          <w:rPr>
                            <w:b/>
                            <w:sz w:val="20"/>
                          </w:rPr>
                        </w:pPr>
                        <w:r>
                          <w:rPr>
                            <w:b/>
                            <w:sz w:val="20"/>
                          </w:rPr>
                          <w:t>Latvija kopējā daļa jeb</w:t>
                        </w:r>
                      </w:p>
                      <w:p>
                        <w:pPr>
                          <w:jc w:val="center"/>
                          <w:rPr>
                            <w:b/>
                            <w:sz w:val="20"/>
                          </w:rPr>
                        </w:pPr>
                        <w:r>
                          <w:rPr>
                            <w:b/>
                            <w:sz w:val="20"/>
                          </w:rPr>
                          <w:t>Bauskas novada pašvaldības daļa EUR</w:t>
                        </w:r>
                      </w:p>
                    </w:tc>
                  </w:tr>
                  <w:tr>
                    <w:trPr>
                      <w:trHeight w:val="285"/>
                    </w:trPr>
                    <w:tc>
                      <w:tcPr>
                        <w:tcW w:w="2384" w:type="dxa"/>
                        <w:tcBorders>
                          <w:top w:val="single" w:sz="4" w:space="0" w:color="auto"/>
                          <w:left w:val="single" w:sz="4" w:space="0" w:color="auto"/>
                          <w:bottom w:val="single" w:sz="4" w:space="0" w:color="auto"/>
                          <w:right w:val="single" w:sz="4" w:space="0" w:color="auto"/>
                        </w:tcBorders>
                      </w:tcPr>
                      <w:p>
                        <w:pPr>
                          <w:jc w:val="both"/>
                          <w:rPr>
                            <w:i/>
                            <w:sz w:val="20"/>
                          </w:rPr>
                        </w:pPr>
                        <w:r>
                          <w:rPr>
                            <w:b/>
                            <w:sz w:val="20"/>
                          </w:rPr>
                          <w:t xml:space="preserve">Brošūras izdošana  </w:t>
                          <w:br/>
                        </w:r>
                        <w:r>
                          <w:rPr>
                            <w:i/>
                            <w:sz w:val="20"/>
                          </w:rPr>
                          <w:t>450x140mm uz 90x140mm</w:t>
                        </w:r>
                      </w:p>
                      <w:p>
                        <w:pPr>
                          <w:jc w:val="both"/>
                          <w:rPr>
                            <w:sz w:val="20"/>
                          </w:rPr>
                        </w:pPr>
                        <w:r>
                          <w:rPr>
                            <w:i/>
                            <w:sz w:val="20"/>
                          </w:rPr>
                          <w:t xml:space="preserve">800 LT eks., 800 LV  eks</w:t>
                        </w:r>
                        <w:r>
                          <w:rPr>
                            <w:sz w:val="20"/>
                          </w:rPr>
                          <w:t xml:space="preserve"> </w:t>
                        </w:r>
                      </w:p>
                    </w:tc>
                    <w:tc>
                      <w:tcPr>
                        <w:tcW w:w="1827" w:type="dxa"/>
                        <w:tcBorders>
                          <w:top w:val="single" w:sz="4" w:space="0" w:color="auto"/>
                          <w:left w:val="single" w:sz="4" w:space="0" w:color="auto"/>
                          <w:bottom w:val="single" w:sz="4" w:space="0" w:color="auto"/>
                          <w:right w:val="single" w:sz="4" w:space="0" w:color="auto"/>
                        </w:tcBorders>
                      </w:tcPr>
                      <w:p>
                        <w:pPr>
                          <w:jc w:val="both"/>
                          <w:rPr>
                            <w:b/>
                            <w:sz w:val="20"/>
                          </w:rPr>
                        </w:pPr>
                        <w:r>
                          <w:rPr>
                            <w:b/>
                            <w:sz w:val="20"/>
                          </w:rPr>
                          <w:t>1000.00</w:t>
                        </w:r>
                      </w:p>
                    </w:tc>
                    <w:tc>
                      <w:tcPr>
                        <w:tcW w:w="1967" w:type="dxa"/>
                        <w:tcBorders>
                          <w:top w:val="single" w:sz="4" w:space="0" w:color="auto"/>
                          <w:left w:val="single" w:sz="4" w:space="0" w:color="auto"/>
                          <w:bottom w:val="single" w:sz="4" w:space="0" w:color="auto"/>
                          <w:right w:val="single" w:sz="4" w:space="0" w:color="auto"/>
                        </w:tcBorders>
                        <w:hideMark/>
                      </w:tcPr>
                      <w:p>
                        <w:pPr>
                          <w:jc w:val="both"/>
                          <w:rPr>
                            <w:sz w:val="20"/>
                          </w:rPr>
                        </w:pPr>
                        <w:r>
                          <w:rPr>
                            <w:sz w:val="20"/>
                          </w:rPr>
                          <w:t>125.00</w:t>
                        </w:r>
                      </w:p>
                    </w:tc>
                    <w:tc>
                      <w:tcPr>
                        <w:tcW w:w="1968" w:type="dxa"/>
                        <w:tcBorders>
                          <w:top w:val="single" w:sz="4" w:space="0" w:color="auto"/>
                          <w:left w:val="single" w:sz="4" w:space="0" w:color="auto"/>
                          <w:bottom w:val="single" w:sz="4" w:space="0" w:color="auto"/>
                          <w:right w:val="single" w:sz="4" w:space="0" w:color="auto"/>
                        </w:tcBorders>
                      </w:tcPr>
                      <w:p>
                        <w:pPr>
                          <w:jc w:val="both"/>
                          <w:rPr>
                            <w:sz w:val="20"/>
                          </w:rPr>
                        </w:pPr>
                        <w:r>
                          <w:rPr>
                            <w:sz w:val="20"/>
                          </w:rPr>
                          <w:t>500.00</w:t>
                        </w:r>
                      </w:p>
                    </w:tc>
                    <w:tc>
                      <w:tcPr>
                        <w:tcW w:w="1977" w:type="dxa"/>
                        <w:tcBorders>
                          <w:top w:val="single" w:sz="4" w:space="0" w:color="auto"/>
                          <w:left w:val="single" w:sz="4" w:space="0" w:color="auto"/>
                          <w:bottom w:val="single" w:sz="4" w:space="0" w:color="auto"/>
                          <w:right w:val="single" w:sz="4" w:space="0" w:color="auto"/>
                        </w:tcBorders>
                      </w:tcPr>
                      <w:p>
                        <w:pPr>
                          <w:jc w:val="both"/>
                          <w:rPr>
                            <w:sz w:val="20"/>
                          </w:rPr>
                        </w:pPr>
                        <w:r>
                          <w:rPr>
                            <w:sz w:val="20"/>
                          </w:rPr>
                          <w:t>500.00</w:t>
                        </w:r>
                      </w:p>
                    </w:tc>
                  </w:tr>
                  <w:tr>
                    <w:trPr>
                      <w:trHeight w:val="283"/>
                    </w:trPr>
                    <w:tc>
                      <w:tcPr>
                        <w:tcW w:w="2384" w:type="dxa"/>
                        <w:tcBorders>
                          <w:top w:val="single" w:sz="4" w:space="0" w:color="auto"/>
                          <w:left w:val="single" w:sz="4" w:space="0" w:color="auto"/>
                          <w:bottom w:val="single" w:sz="4" w:space="0" w:color="auto"/>
                          <w:right w:val="single" w:sz="4" w:space="0" w:color="auto"/>
                        </w:tcBorders>
                      </w:tcPr>
                      <w:p>
                        <w:pPr>
                          <w:jc w:val="both"/>
                          <w:rPr>
                            <w:i/>
                            <w:sz w:val="20"/>
                          </w:rPr>
                        </w:pPr>
                        <w:r>
                          <w:rPr>
                            <w:b/>
                            <w:sz w:val="20"/>
                          </w:rPr>
                          <w:t xml:space="preserve">Balva Tūrisma klases </w:t>
                        </w:r>
                        <w:r>
                          <w:rPr>
                            <w:i/>
                            <w:sz w:val="20"/>
                          </w:rPr>
                          <w:t>velosipēds 8 gab</w:t>
                        </w:r>
                      </w:p>
                      <w:p>
                        <w:pPr>
                          <w:jc w:val="both"/>
                          <w:rPr>
                            <w:i/>
                            <w:sz w:val="20"/>
                          </w:rPr>
                        </w:pPr>
                      </w:p>
                    </w:tc>
                    <w:tc>
                      <w:tcPr>
                        <w:tcW w:w="1827"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2800.00</w:t>
                        </w:r>
                      </w:p>
                      <w:p>
                        <w:pPr>
                          <w:jc w:val="both"/>
                          <w:rPr>
                            <w:b/>
                            <w:sz w:val="20"/>
                          </w:rPr>
                        </w:pPr>
                        <w:r>
                          <w:rPr>
                            <w:i/>
                            <w:sz w:val="20"/>
                          </w:rPr>
                          <w:t>350.00*8</w:t>
                        </w:r>
                      </w:p>
                    </w:tc>
                    <w:tc>
                      <w:tcPr>
                        <w:tcW w:w="1967" w:type="dxa"/>
                        <w:tcBorders>
                          <w:top w:val="single" w:sz="4" w:space="0" w:color="auto"/>
                          <w:left w:val="single" w:sz="4" w:space="0" w:color="auto"/>
                          <w:bottom w:val="single" w:sz="4" w:space="0" w:color="auto"/>
                          <w:right w:val="single" w:sz="4" w:space="0" w:color="auto"/>
                        </w:tcBorders>
                        <w:hideMark/>
                      </w:tcPr>
                      <w:p>
                        <w:pPr>
                          <w:jc w:val="both"/>
                          <w:rPr>
                            <w:sz w:val="20"/>
                          </w:rPr>
                        </w:pPr>
                        <w:r>
                          <w:rPr>
                            <w:sz w:val="20"/>
                          </w:rPr>
                          <w:t xml:space="preserve">350.00 </w:t>
                        </w:r>
                      </w:p>
                      <w:p>
                        <w:pPr>
                          <w:jc w:val="both"/>
                          <w:rPr>
                            <w:sz w:val="20"/>
                          </w:rPr>
                        </w:pPr>
                        <w:r>
                          <w:rPr>
                            <w:sz w:val="20"/>
                          </w:rPr>
                          <w:t>1 gab.</w:t>
                        </w:r>
                      </w:p>
                    </w:tc>
                    <w:tc>
                      <w:tcPr>
                        <w:tcW w:w="1968" w:type="dxa"/>
                        <w:tcBorders>
                          <w:top w:val="single" w:sz="4" w:space="0" w:color="auto"/>
                          <w:left w:val="single" w:sz="4" w:space="0" w:color="auto"/>
                          <w:bottom w:val="single" w:sz="4" w:space="0" w:color="auto"/>
                          <w:right w:val="single" w:sz="4" w:space="0" w:color="auto"/>
                        </w:tcBorders>
                      </w:tcPr>
                      <w:p>
                        <w:pPr>
                          <w:jc w:val="both"/>
                          <w:rPr>
                            <w:sz w:val="20"/>
                          </w:rPr>
                        </w:pPr>
                        <w:r>
                          <w:rPr>
                            <w:sz w:val="20"/>
                          </w:rPr>
                          <w:t>1400.00</w:t>
                        </w:r>
                      </w:p>
                      <w:p>
                        <w:pPr>
                          <w:jc w:val="both"/>
                          <w:rPr>
                            <w:sz w:val="20"/>
                          </w:rPr>
                        </w:pPr>
                        <w:r>
                          <w:rPr>
                            <w:sz w:val="20"/>
                          </w:rPr>
                          <w:t>4 gab.</w:t>
                        </w:r>
                      </w:p>
                    </w:tc>
                    <w:tc>
                      <w:tcPr>
                        <w:tcW w:w="1977"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1400.00 </w:t>
                        </w:r>
                      </w:p>
                      <w:p>
                        <w:pPr>
                          <w:jc w:val="both"/>
                          <w:rPr>
                            <w:sz w:val="20"/>
                          </w:rPr>
                        </w:pPr>
                        <w:r>
                          <w:rPr>
                            <w:sz w:val="20"/>
                          </w:rPr>
                          <w:t>4 gab.</w:t>
                        </w:r>
                      </w:p>
                    </w:tc>
                  </w:tr>
                  <w:tr>
                    <w:trPr>
                      <w:trHeight w:val="283"/>
                    </w:trPr>
                    <w:tc>
                      <w:tcPr>
                        <w:tcW w:w="2384" w:type="dxa"/>
                        <w:tcBorders>
                          <w:top w:val="single" w:sz="4" w:space="0" w:color="auto"/>
                          <w:left w:val="single" w:sz="4" w:space="0" w:color="auto"/>
                          <w:bottom w:val="single" w:sz="4" w:space="0" w:color="auto"/>
                          <w:right w:val="single" w:sz="4" w:space="0" w:color="auto"/>
                        </w:tcBorders>
                      </w:tcPr>
                      <w:p>
                        <w:pPr>
                          <w:jc w:val="both"/>
                          <w:rPr>
                            <w:b/>
                            <w:sz w:val="20"/>
                          </w:rPr>
                        </w:pPr>
                        <w:r>
                          <w:rPr>
                            <w:b/>
                            <w:sz w:val="20"/>
                          </w:rPr>
                          <w:t xml:space="preserve">Atklāšanas un noslēguma pusdienas </w:t>
                        </w:r>
                        <w:r>
                          <w:rPr>
                            <w:sz w:val="20"/>
                          </w:rPr>
                          <w:t>darba grupai</w:t>
                        </w:r>
                      </w:p>
                    </w:tc>
                    <w:tc>
                      <w:tcPr>
                        <w:tcW w:w="1827" w:type="dxa"/>
                        <w:tcBorders>
                          <w:top w:val="single" w:sz="4" w:space="0" w:color="auto"/>
                          <w:left w:val="single" w:sz="4" w:space="0" w:color="auto"/>
                          <w:bottom w:val="single" w:sz="4" w:space="0" w:color="auto"/>
                          <w:right w:val="single" w:sz="4" w:space="0" w:color="auto"/>
                        </w:tcBorders>
                      </w:tcPr>
                      <w:p>
                        <w:pPr>
                          <w:jc w:val="both"/>
                          <w:rPr>
                            <w:b/>
                            <w:color w:val="000000"/>
                            <w:sz w:val="20"/>
                          </w:rPr>
                        </w:pPr>
                        <w:r>
                          <w:rPr>
                            <w:b/>
                            <w:color w:val="000000"/>
                            <w:sz w:val="20"/>
                          </w:rPr>
                          <w:t>550.00</w:t>
                          <w:br/>
                        </w:r>
                        <w:r>
                          <w:rPr>
                            <w:i/>
                            <w:color w:val="000000"/>
                            <w:sz w:val="20"/>
                          </w:rPr>
                          <w:t>11 pers*25eur x2</w:t>
                        </w:r>
                        <w:r>
                          <w:rPr>
                            <w:b/>
                            <w:color w:val="000000"/>
                            <w:sz w:val="20"/>
                          </w:rPr>
                          <w:t xml:space="preserve"> </w:t>
                        </w:r>
                      </w:p>
                    </w:tc>
                    <w:tc>
                      <w:tcPr>
                        <w:tcW w:w="1967"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100.00</w:t>
                        </w:r>
                      </w:p>
                      <w:p>
                        <w:pPr>
                          <w:jc w:val="both"/>
                          <w:rPr>
                            <w:i/>
                            <w:color w:val="000000"/>
                            <w:sz w:val="20"/>
                          </w:rPr>
                        </w:pPr>
                        <w:r>
                          <w:rPr>
                            <w:i/>
                            <w:color w:val="000000"/>
                            <w:sz w:val="20"/>
                          </w:rPr>
                          <w:t>2 pers.*25.00eur x2</w:t>
                        </w:r>
                      </w:p>
                    </w:tc>
                    <w:tc>
                      <w:tcPr>
                        <w:tcW w:w="1968"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400.00</w:t>
                        </w:r>
                      </w:p>
                      <w:p>
                        <w:pPr>
                          <w:jc w:val="both"/>
                          <w:rPr>
                            <w:i/>
                            <w:color w:val="000000"/>
                            <w:sz w:val="20"/>
                          </w:rPr>
                        </w:pPr>
                        <w:r>
                          <w:rPr>
                            <w:i/>
                            <w:color w:val="000000"/>
                            <w:sz w:val="20"/>
                          </w:rPr>
                          <w:t>8 pers*25eurx2.</w:t>
                        </w:r>
                      </w:p>
                    </w:tc>
                    <w:tc>
                      <w:tcPr>
                        <w:tcW w:w="1977"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150.00</w:t>
                        </w:r>
                      </w:p>
                      <w:p>
                        <w:pPr>
                          <w:jc w:val="both"/>
                          <w:rPr>
                            <w:i/>
                            <w:color w:val="000000"/>
                            <w:sz w:val="20"/>
                          </w:rPr>
                        </w:pPr>
                        <w:r>
                          <w:rPr>
                            <w:i/>
                            <w:color w:val="000000"/>
                            <w:sz w:val="20"/>
                          </w:rPr>
                          <w:t>3 pers. * 25 eur x 2</w:t>
                        </w:r>
                      </w:p>
                      <w:p>
                        <w:pPr>
                          <w:jc w:val="both"/>
                          <w:rPr>
                            <w:color w:val="000000"/>
                            <w:sz w:val="20"/>
                          </w:rPr>
                        </w:pPr>
                      </w:p>
                    </w:tc>
                  </w:tr>
                  <w:tr>
                    <w:trPr>
                      <w:trHeight w:val="283"/>
                    </w:trPr>
                    <w:tc>
                      <w:tcPr>
                        <w:tcW w:w="2384" w:type="dxa"/>
                        <w:tcBorders>
                          <w:top w:val="single" w:sz="4" w:space="0" w:color="auto"/>
                          <w:left w:val="single" w:sz="4" w:space="0" w:color="auto"/>
                          <w:bottom w:val="single" w:sz="4" w:space="0" w:color="auto"/>
                          <w:right w:val="single" w:sz="4" w:space="0" w:color="auto"/>
                        </w:tcBorders>
                      </w:tcPr>
                      <w:p>
                        <w:pPr>
                          <w:jc w:val="both"/>
                          <w:rPr>
                            <w:i/>
                            <w:sz w:val="20"/>
                          </w:rPr>
                        </w:pPr>
                        <w:r>
                          <w:rPr>
                            <w:b/>
                            <w:sz w:val="20"/>
                          </w:rPr>
                          <w:t>Reklāma</w:t>
                        </w:r>
                        <w:r>
                          <w:rPr>
                            <w:sz w:val="20"/>
                          </w:rPr>
                          <w:t xml:space="preserve">  masu medijos – radio </w:t>
                          <w:br/>
                          <w:t xml:space="preserve"> </w:t>
                        </w:r>
                        <w:r>
                          <w:rPr>
                            <w:i/>
                            <w:sz w:val="20"/>
                          </w:rPr>
                          <w:t>Latvija liek Latvijā</w:t>
                        </w:r>
                      </w:p>
                      <w:p>
                        <w:pPr>
                          <w:ind w:firstLine="53"/>
                          <w:jc w:val="both"/>
                          <w:rPr>
                            <w:i/>
                            <w:sz w:val="20"/>
                          </w:rPr>
                        </w:pPr>
                        <w:r>
                          <w:rPr>
                            <w:i/>
                            <w:sz w:val="20"/>
                          </w:rPr>
                          <w:t>Lietuva – Lietuvā</w:t>
                        </w:r>
                      </w:p>
                    </w:tc>
                    <w:tc>
                      <w:tcPr>
                        <w:tcW w:w="1827" w:type="dxa"/>
                        <w:tcBorders>
                          <w:top w:val="single" w:sz="4" w:space="0" w:color="auto"/>
                          <w:left w:val="single" w:sz="4" w:space="0" w:color="auto"/>
                          <w:bottom w:val="single" w:sz="4" w:space="0" w:color="auto"/>
                          <w:right w:val="single" w:sz="4" w:space="0" w:color="auto"/>
                        </w:tcBorders>
                      </w:tcPr>
                      <w:p>
                        <w:pPr>
                          <w:jc w:val="both"/>
                          <w:rPr>
                            <w:b/>
                            <w:color w:val="000000"/>
                            <w:sz w:val="20"/>
                          </w:rPr>
                        </w:pPr>
                        <w:r>
                          <w:rPr>
                            <w:b/>
                            <w:color w:val="000000"/>
                            <w:sz w:val="20"/>
                          </w:rPr>
                          <w:t>5650.00*</w:t>
                        </w:r>
                      </w:p>
                      <w:p>
                        <w:pPr>
                          <w:jc w:val="both"/>
                          <w:rPr>
                            <w:b/>
                            <w:color w:val="000000"/>
                            <w:sz w:val="20"/>
                          </w:rPr>
                        </w:pPr>
                      </w:p>
                      <w:p>
                        <w:pPr>
                          <w:jc w:val="both"/>
                          <w:rPr>
                            <w:i/>
                            <w:color w:val="000000"/>
                            <w:sz w:val="20"/>
                          </w:rPr>
                        </w:pPr>
                      </w:p>
                    </w:tc>
                    <w:tc>
                      <w:tcPr>
                        <w:tcW w:w="1967"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925.00</w:t>
                        </w:r>
                      </w:p>
                    </w:tc>
                    <w:tc>
                      <w:tcPr>
                        <w:tcW w:w="1968"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3700.00</w:t>
                        </w:r>
                      </w:p>
                    </w:tc>
                    <w:tc>
                      <w:tcPr>
                        <w:tcW w:w="1977"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1950.00</w:t>
                        </w:r>
                      </w:p>
                    </w:tc>
                  </w:tr>
                  <w:tr>
                    <w:trPr>
                      <w:trHeight w:val="502"/>
                    </w:trPr>
                    <w:tc>
                      <w:tcPr>
                        <w:tcW w:w="2384"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rPr>
                            <w:b/>
                            <w:sz w:val="20"/>
                          </w:rPr>
                        </w:pPr>
                        <w:r>
                          <w:rPr>
                            <w:b/>
                            <w:sz w:val="20"/>
                          </w:rPr>
                          <w:t>Kopējā projekta</w:t>
                        </w:r>
                      </w:p>
                    </w:tc>
                    <w:tc>
                      <w:tcPr>
                        <w:tcW w:w="182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10 000.00</w:t>
                        </w:r>
                      </w:p>
                    </w:tc>
                    <w:tc>
                      <w:tcPr>
                        <w:tcW w:w="196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1 500.00</w:t>
                        </w:r>
                      </w:p>
                    </w:tc>
                    <w:tc>
                      <w:tcPr>
                        <w:tcW w:w="1968"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6 000.00</w:t>
                        </w:r>
                      </w:p>
                    </w:tc>
                    <w:tc>
                      <w:tcPr>
                        <w:tcW w:w="197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highlight w:val="red"/>
                          </w:rPr>
                        </w:pPr>
                        <w:r>
                          <w:rPr>
                            <w:b/>
                            <w:sz w:val="20"/>
                          </w:rPr>
                          <w:t xml:space="preserve">4000.00 </w:t>
                        </w:r>
                      </w:p>
                    </w:tc>
                  </w:tr>
                </w:tbl>
                <w:p>
                  <w:pPr>
                    <w:jc w:val="center"/>
                    <w:rPr>
                      <w:b/>
                      <w:sz w:val="28"/>
                      <w:szCs w:val="28"/>
                    </w:rPr>
                  </w:pPr>
                </w:p>
              </w:sdtContent>
            </w:sdt>
            <w:sdt>
              <w:sdtPr>
                <w:alias w:val="lentele"/>
                <w:tag w:val="part_04875f25825f4ea09a3fda427ff39a44"/>
                <w:lock w:val="sdtLocked"/>
                <w:richText/>
              </w:sdtPr>
              <w:sdtContent>
                <w:p>
                  <w:pPr>
                    <w:jc w:val="center"/>
                    <w:rPr>
                      <w:b/>
                      <w:sz w:val="28"/>
                      <w:szCs w:val="28"/>
                    </w:rPr>
                  </w:pPr>
                  <w:sdt>
                    <w:sdtPr>
                      <w:alias w:val="Pavadinimas"/>
                      <w:tag w:val="title_04875f25825f4ea09a3fda427ff39a44"/>
                      <w:lock w:val="sdtLocked"/>
                      <w:richText/>
                    </w:sdtPr>
                    <w:sdtContent>
                      <w:r>
                        <w:rPr>
                          <w:b/>
                          <w:sz w:val="28"/>
                          <w:szCs w:val="28"/>
                        </w:rPr>
                        <w:t>Laika grafiks 2023</w:t>
                      </w:r>
                    </w:sdtContent>
                  </w:sdt>
                </w:p>
                <w:tbl>
                  <w:tblPr>
                    <w:tblW w:w="101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1"/>
                    <w:gridCol w:w="738"/>
                    <w:gridCol w:w="822"/>
                    <w:gridCol w:w="988"/>
                    <w:gridCol w:w="658"/>
                    <w:gridCol w:w="987"/>
                    <w:gridCol w:w="988"/>
                    <w:gridCol w:w="658"/>
                    <w:gridCol w:w="823"/>
                    <w:gridCol w:w="1080"/>
                  </w:tblGrid>
                  <w:tr>
                    <w:trPr>
                      <w:trHeight w:val="372"/>
                    </w:trPr>
                    <w:tc>
                      <w:tcPr>
                        <w:tcW w:w="2391" w:type="dxa"/>
                        <w:tcBorders>
                          <w:top w:val="single" w:sz="4" w:space="0" w:color="auto"/>
                          <w:left w:val="single" w:sz="4" w:space="0" w:color="auto"/>
                          <w:bottom w:val="single" w:sz="4" w:space="0" w:color="auto"/>
                          <w:right w:val="single" w:sz="4" w:space="0" w:color="auto"/>
                        </w:tcBorders>
                      </w:tcPr>
                      <w:p>
                        <w:pPr>
                          <w:jc w:val="both"/>
                          <w:rPr>
                            <w:b/>
                            <w:sz w:val="20"/>
                          </w:rPr>
                        </w:pPr>
                      </w:p>
                    </w:tc>
                    <w:tc>
                      <w:tcPr>
                        <w:tcW w:w="73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Jan</w:t>
                        </w:r>
                      </w:p>
                    </w:tc>
                    <w:tc>
                      <w:tcPr>
                        <w:tcW w:w="822"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Febr</w:t>
                        </w:r>
                      </w:p>
                    </w:tc>
                    <w:tc>
                      <w:tcPr>
                        <w:tcW w:w="98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Mar</w:t>
                        </w:r>
                      </w:p>
                    </w:tc>
                    <w:tc>
                      <w:tcPr>
                        <w:tcW w:w="65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Apr</w:t>
                        </w:r>
                      </w:p>
                    </w:tc>
                    <w:tc>
                      <w:tcPr>
                        <w:tcW w:w="987"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Mai</w:t>
                        </w:r>
                      </w:p>
                    </w:tc>
                    <w:tc>
                      <w:tcPr>
                        <w:tcW w:w="98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Jun</w:t>
                        </w:r>
                      </w:p>
                    </w:tc>
                    <w:tc>
                      <w:tcPr>
                        <w:tcW w:w="65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Jūl</w:t>
                        </w:r>
                      </w:p>
                    </w:tc>
                    <w:tc>
                      <w:tcPr>
                        <w:tcW w:w="823"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Aug</w:t>
                        </w:r>
                      </w:p>
                    </w:tc>
                    <w:tc>
                      <w:tcPr>
                        <w:tcW w:w="1080"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Sept</w:t>
                        </w:r>
                      </w:p>
                    </w:tc>
                  </w:tr>
                  <w:tr>
                    <w:trPr>
                      <w:trHeight w:val="569"/>
                    </w:trPr>
                    <w:tc>
                      <w:tcPr>
                        <w:tcW w:w="2391"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Informācijas </w:t>
                          <w:br/>
                          <w:t>apkopošana, tulkošana</w:t>
                        </w:r>
                      </w:p>
                    </w:tc>
                    <w:tc>
                      <w:tcPr>
                        <w:tcW w:w="73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98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658"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987" w:type="dxa"/>
                        <w:tcBorders>
                          <w:top w:val="single" w:sz="4" w:space="0" w:color="auto"/>
                          <w:left w:val="single" w:sz="4" w:space="0" w:color="auto"/>
                          <w:bottom w:val="single" w:sz="4" w:space="0" w:color="auto"/>
                          <w:right w:val="single" w:sz="4" w:space="0" w:color="auto"/>
                        </w:tcBorders>
                      </w:tcPr>
                      <w:p>
                        <w:pPr>
                          <w:jc w:val="both"/>
                          <w:rPr>
                            <w:sz w:val="20"/>
                          </w:rPr>
                        </w:pPr>
                      </w:p>
                    </w:tc>
                    <w:tc>
                      <w:tcPr>
                        <w:tcW w:w="988" w:type="dxa"/>
                        <w:tcBorders>
                          <w:top w:val="single" w:sz="4" w:space="0" w:color="auto"/>
                          <w:left w:val="single" w:sz="4" w:space="0" w:color="auto"/>
                          <w:bottom w:val="single" w:sz="4" w:space="0" w:color="auto"/>
                          <w:right w:val="single" w:sz="4" w:space="0" w:color="auto"/>
                        </w:tcBorders>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tcPr>
                      <w:p>
                        <w:pPr>
                          <w:jc w:val="both"/>
                          <w:rPr>
                            <w:sz w:val="20"/>
                          </w:rPr>
                        </w:pPr>
                      </w:p>
                    </w:tc>
                    <w:tc>
                      <w:tcPr>
                        <w:tcW w:w="823" w:type="dxa"/>
                        <w:tcBorders>
                          <w:top w:val="single" w:sz="4" w:space="0" w:color="auto"/>
                          <w:left w:val="single" w:sz="4" w:space="0" w:color="auto"/>
                          <w:bottom w:val="single" w:sz="4" w:space="0" w:color="auto"/>
                          <w:right w:val="single" w:sz="4" w:space="0" w:color="auto"/>
                        </w:tcBorders>
                      </w:tcPr>
                      <w:p>
                        <w:pPr>
                          <w:jc w:val="both"/>
                          <w:rPr>
                            <w:sz w:val="20"/>
                          </w:rPr>
                        </w:pPr>
                      </w:p>
                    </w:tc>
                    <w:tc>
                      <w:tcPr>
                        <w:tcW w:w="1080"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408"/>
                    </w:trPr>
                    <w:tc>
                      <w:tcPr>
                        <w:tcW w:w="2391"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Noteikumu izstrāde, vērēšanas komisija </w:t>
                        </w:r>
                      </w:p>
                    </w:tc>
                    <w:tc>
                      <w:tcPr>
                        <w:tcW w:w="73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98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65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987" w:type="dxa"/>
                        <w:tcBorders>
                          <w:top w:val="single" w:sz="4" w:space="0" w:color="auto"/>
                          <w:left w:val="single" w:sz="4" w:space="0" w:color="auto"/>
                          <w:bottom w:val="single" w:sz="4" w:space="0" w:color="auto"/>
                          <w:right w:val="single" w:sz="4" w:space="0" w:color="auto"/>
                        </w:tcBorders>
                        <w:shd w:val="clear" w:color="auto" w:fill="auto"/>
                      </w:tcPr>
                      <w:p>
                        <w:pPr>
                          <w:rPr>
                            <w:sz w:val="20"/>
                          </w:rPr>
                        </w:pPr>
                      </w:p>
                    </w:tc>
                    <w:tc>
                      <w:tcPr>
                        <w:tcW w:w="988" w:type="dxa"/>
                        <w:tcBorders>
                          <w:top w:val="single" w:sz="4" w:space="0" w:color="auto"/>
                          <w:left w:val="single" w:sz="4" w:space="0" w:color="auto"/>
                          <w:bottom w:val="single" w:sz="4" w:space="0" w:color="auto"/>
                          <w:right w:val="single" w:sz="4" w:space="0" w:color="auto"/>
                        </w:tcBorders>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tcPr>
                      <w:p>
                        <w:pPr>
                          <w:jc w:val="both"/>
                          <w:rPr>
                            <w:sz w:val="20"/>
                          </w:rPr>
                        </w:pPr>
                      </w:p>
                    </w:tc>
                    <w:tc>
                      <w:tcPr>
                        <w:tcW w:w="823"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p>
                    </w:tc>
                  </w:tr>
                  <w:tr>
                    <w:trPr>
                      <w:trHeight w:val="185"/>
                    </w:trPr>
                    <w:tc>
                      <w:tcPr>
                        <w:tcW w:w="2391" w:type="dxa"/>
                        <w:tcBorders>
                          <w:top w:val="single" w:sz="4" w:space="0" w:color="auto"/>
                          <w:left w:val="single" w:sz="4" w:space="0" w:color="auto"/>
                          <w:bottom w:val="single" w:sz="4" w:space="0" w:color="auto"/>
                          <w:right w:val="single" w:sz="4" w:space="0" w:color="auto"/>
                        </w:tcBorders>
                      </w:tcPr>
                      <w:p>
                        <w:pPr>
                          <w:rPr>
                            <w:sz w:val="20"/>
                          </w:rPr>
                        </w:pPr>
                        <w:r>
                          <w:rPr>
                            <w:sz w:val="20"/>
                          </w:rPr>
                          <w:t>Reklāmas izvietošana radio</w:t>
                        </w:r>
                      </w:p>
                    </w:tc>
                    <w:tc>
                      <w:tcPr>
                        <w:tcW w:w="738" w:type="dxa"/>
                        <w:tcBorders>
                          <w:top w:val="single" w:sz="4" w:space="0" w:color="auto"/>
                          <w:left w:val="single" w:sz="4" w:space="0" w:color="auto"/>
                          <w:bottom w:val="single" w:sz="4" w:space="0" w:color="auto"/>
                          <w:right w:val="single" w:sz="4" w:space="0" w:color="auto"/>
                        </w:tcBorders>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98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988"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658"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823"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1080"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381"/>
                    </w:trPr>
                    <w:tc>
                      <w:tcPr>
                        <w:tcW w:w="2391" w:type="dxa"/>
                        <w:tcBorders>
                          <w:top w:val="single" w:sz="4" w:space="0" w:color="auto"/>
                          <w:left w:val="single" w:sz="4" w:space="0" w:color="auto"/>
                          <w:bottom w:val="single" w:sz="4" w:space="0" w:color="auto"/>
                          <w:right w:val="single" w:sz="4" w:space="0" w:color="auto"/>
                        </w:tcBorders>
                        <w:hideMark/>
                      </w:tcPr>
                      <w:p>
                        <w:pPr>
                          <w:rPr>
                            <w:sz w:val="20"/>
                          </w:rPr>
                        </w:pPr>
                        <w:r>
                          <w:rPr>
                            <w:sz w:val="20"/>
                          </w:rPr>
                          <w:t>Līguma parakstīšana</w:t>
                        </w:r>
                      </w:p>
                    </w:tc>
                    <w:tc>
                      <w:tcPr>
                        <w:tcW w:w="73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98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tcPr>
                      <w:p>
                        <w:pPr>
                          <w:jc w:val="both"/>
                          <w:rPr>
                            <w:sz w:val="20"/>
                          </w:rPr>
                        </w:pPr>
                      </w:p>
                    </w:tc>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98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tcPr>
                      <w:p>
                        <w:pPr>
                          <w:jc w:val="both"/>
                          <w:rPr>
                            <w:sz w:val="20"/>
                          </w:rPr>
                        </w:pPr>
                      </w:p>
                    </w:tc>
                    <w:tc>
                      <w:tcPr>
                        <w:tcW w:w="823" w:type="dxa"/>
                        <w:tcBorders>
                          <w:top w:val="single" w:sz="4" w:space="0" w:color="auto"/>
                          <w:left w:val="single" w:sz="4" w:space="0" w:color="auto"/>
                          <w:bottom w:val="single" w:sz="4" w:space="0" w:color="auto"/>
                          <w:right w:val="single" w:sz="4" w:space="0" w:color="auto"/>
                        </w:tcBorders>
                      </w:tcPr>
                      <w:p>
                        <w:pPr>
                          <w:jc w:val="both"/>
                          <w:rPr>
                            <w:sz w:val="20"/>
                          </w:rPr>
                        </w:pPr>
                      </w:p>
                    </w:tc>
                    <w:tc>
                      <w:tcPr>
                        <w:tcW w:w="1080"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638"/>
                    </w:trPr>
                    <w:tc>
                      <w:tcPr>
                        <w:tcW w:w="2391" w:type="dxa"/>
                        <w:tcBorders>
                          <w:top w:val="single" w:sz="4" w:space="0" w:color="auto"/>
                          <w:left w:val="single" w:sz="4" w:space="0" w:color="auto"/>
                          <w:bottom w:val="single" w:sz="4" w:space="0" w:color="auto"/>
                          <w:right w:val="single" w:sz="4" w:space="0" w:color="auto"/>
                        </w:tcBorders>
                        <w:hideMark/>
                      </w:tcPr>
                      <w:p>
                        <w:pPr>
                          <w:rPr>
                            <w:sz w:val="20"/>
                          </w:rPr>
                        </w:pPr>
                        <w:r>
                          <w:rPr>
                            <w:sz w:val="20"/>
                          </w:rPr>
                          <w:t>Preses konferences, projekta atklāšana/ noslēgums</w:t>
                        </w:r>
                      </w:p>
                    </w:tc>
                    <w:tc>
                      <w:tcPr>
                        <w:tcW w:w="738" w:type="dxa"/>
                        <w:tcBorders>
                          <w:top w:val="single" w:sz="4" w:space="0" w:color="auto"/>
                          <w:left w:val="single" w:sz="4" w:space="0" w:color="auto"/>
                          <w:bottom w:val="single" w:sz="4" w:space="0" w:color="auto"/>
                          <w:right w:val="single" w:sz="4" w:space="0" w:color="auto"/>
                        </w:tcBorders>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988" w:type="dxa"/>
                        <w:tcBorders>
                          <w:top w:val="single" w:sz="4" w:space="0" w:color="auto"/>
                          <w:left w:val="single" w:sz="4" w:space="0" w:color="auto"/>
                          <w:bottom w:val="single" w:sz="4" w:space="0" w:color="auto"/>
                          <w:right w:val="single" w:sz="4" w:space="0" w:color="auto"/>
                        </w:tcBorders>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shd w:val="clear" w:color="auto" w:fill="auto"/>
                        <w:hideMark/>
                      </w:tcPr>
                      <w:p>
                        <w:pPr>
                          <w:jc w:val="both"/>
                          <w:rPr>
                            <w:sz w:val="20"/>
                            <w:highlight w:val="green"/>
                          </w:rPr>
                        </w:pPr>
                      </w:p>
                    </w:tc>
                    <w:tc>
                      <w:tcPr>
                        <w:tcW w:w="987"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r>
                          <w:rPr>
                            <w:sz w:val="20"/>
                          </w:rPr>
                          <w:t>06.05.</w:t>
                          <w:br/>
                          <w:t>Ausekļu dzirnavas</w:t>
                        </w:r>
                      </w:p>
                    </w:tc>
                    <w:tc>
                      <w:tcPr>
                        <w:tcW w:w="98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tcPr>
                      <w:p>
                        <w:pPr>
                          <w:jc w:val="both"/>
                          <w:rPr>
                            <w:sz w:val="20"/>
                          </w:rPr>
                        </w:pPr>
                      </w:p>
                    </w:tc>
                    <w:tc>
                      <w:tcPr>
                        <w:tcW w:w="823"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1080"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09.09.</w:t>
                          <w:br/>
                          <w:t>Bauska, Ciere</w:t>
                        </w:r>
                      </w:p>
                    </w:tc>
                  </w:tr>
                  <w:tr>
                    <w:trPr>
                      <w:trHeight w:val="372"/>
                    </w:trPr>
                    <w:tc>
                      <w:tcPr>
                        <w:tcW w:w="2391" w:type="dxa"/>
                        <w:tcBorders>
                          <w:top w:val="single" w:sz="4" w:space="0" w:color="auto"/>
                          <w:left w:val="single" w:sz="4" w:space="0" w:color="auto"/>
                          <w:bottom w:val="single" w:sz="4" w:space="0" w:color="auto"/>
                          <w:right w:val="single" w:sz="4" w:space="0" w:color="auto"/>
                        </w:tcBorders>
                        <w:hideMark/>
                      </w:tcPr>
                      <w:p>
                        <w:pPr>
                          <w:rPr>
                            <w:sz w:val="20"/>
                          </w:rPr>
                        </w:pPr>
                        <w:r>
                          <w:rPr>
                            <w:sz w:val="20"/>
                          </w:rPr>
                          <w:t>Projekta akcija 01.05.-30.08.2023.</w:t>
                        </w:r>
                      </w:p>
                    </w:tc>
                    <w:tc>
                      <w:tcPr>
                        <w:tcW w:w="738" w:type="dxa"/>
                        <w:tcBorders>
                          <w:top w:val="single" w:sz="4" w:space="0" w:color="auto"/>
                          <w:left w:val="single" w:sz="4" w:space="0" w:color="auto"/>
                          <w:bottom w:val="single" w:sz="4" w:space="0" w:color="auto"/>
                          <w:right w:val="single" w:sz="4" w:space="0" w:color="auto"/>
                        </w:tcBorders>
                      </w:tcPr>
                      <w:p>
                        <w:pPr>
                          <w:jc w:val="both"/>
                          <w:rPr>
                            <w:sz w:val="20"/>
                          </w:rPr>
                        </w:pPr>
                      </w:p>
                    </w:tc>
                    <w:tc>
                      <w:tcPr>
                        <w:tcW w:w="822" w:type="dxa"/>
                        <w:tcBorders>
                          <w:top w:val="single" w:sz="4" w:space="0" w:color="auto"/>
                          <w:left w:val="single" w:sz="4" w:space="0" w:color="auto"/>
                          <w:bottom w:val="single" w:sz="4" w:space="0" w:color="auto"/>
                          <w:right w:val="single" w:sz="4" w:space="0" w:color="auto"/>
                        </w:tcBorders>
                      </w:tcPr>
                      <w:p>
                        <w:pPr>
                          <w:jc w:val="both"/>
                          <w:rPr>
                            <w:sz w:val="20"/>
                          </w:rPr>
                        </w:pPr>
                      </w:p>
                    </w:tc>
                    <w:tc>
                      <w:tcPr>
                        <w:tcW w:w="988" w:type="dxa"/>
                        <w:tcBorders>
                          <w:top w:val="single" w:sz="4" w:space="0" w:color="auto"/>
                          <w:left w:val="single" w:sz="4" w:space="0" w:color="auto"/>
                          <w:bottom w:val="single" w:sz="4" w:space="0" w:color="auto"/>
                          <w:right w:val="single" w:sz="4" w:space="0" w:color="auto"/>
                        </w:tcBorders>
                      </w:tcPr>
                      <w:p>
                        <w:pPr>
                          <w:jc w:val="both"/>
                          <w:rPr>
                            <w:sz w:val="20"/>
                          </w:rPr>
                        </w:pPr>
                      </w:p>
                    </w:tc>
                    <w:tc>
                      <w:tcPr>
                        <w:tcW w:w="65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98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65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823"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p>
                    </w:tc>
                  </w:tr>
                </w:tbl>
                <w:p>
                  <w:pPr>
                    <w:rPr>
                      <w:b/>
                      <w:sz w:val="28"/>
                      <w:szCs w:val="24"/>
                    </w:rPr>
                  </w:pPr>
                </w:p>
                <w:p>
                  <w:pPr>
                    <w:spacing w:line="259" w:lineRule="auto"/>
                    <w:jc w:val="right"/>
                    <w:rPr>
                      <w:sz w:val="28"/>
                      <w:szCs w:val="24"/>
                    </w:rPr>
                  </w:pPr>
                  <w:r>
                    <w:rPr>
                      <w:sz w:val="28"/>
                      <w:szCs w:val="24"/>
                    </w:rPr>
                    <w:br w:type="page"/>
                  </w:r>
                </w:p>
                <w:p>
                  <w:pPr>
                    <w:rPr>
                      <w:sz w:val="14"/>
                      <w:szCs w:val="14"/>
                    </w:rPr>
                  </w:pPr>
                </w:p>
                <w:p>
                  <w:pPr>
                    <w:jc w:val="center"/>
                    <w:rPr>
                      <w:b/>
                      <w:sz w:val="28"/>
                      <w:szCs w:val="24"/>
                    </w:rPr>
                  </w:pPr>
                  <w:r>
                    <w:rPr>
                      <w:sz w:val="28"/>
                      <w:szCs w:val="24"/>
                    </w:rPr>
                    <w:t xml:space="preserve">Priedas  </w:t>
                    <w:br/>
                  </w:r>
                  <w:r>
                    <w:rPr>
                      <w:b/>
                      <w:sz w:val="28"/>
                      <w:szCs w:val="24"/>
                    </w:rPr>
                    <w:t>Finansavimo sąmata 2023</w:t>
                  </w:r>
                </w:p>
              </w:sdtContent>
            </w:sdt>
            <w:sdt>
              <w:sdtPr>
                <w:alias w:val="lentele"/>
                <w:tag w:val="part_789c618ba2bb4c8c9b97bc7992218152"/>
                <w:lock w:val="sdtLocked"/>
                <w:richText/>
              </w:sdtPr>
              <w:sdtContent>
                <w:tbl>
                  <w:tblPr>
                    <w:tblW w:w="10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4"/>
                    <w:gridCol w:w="1852"/>
                    <w:gridCol w:w="2137"/>
                    <w:gridCol w:w="1995"/>
                    <w:gridCol w:w="2004"/>
                  </w:tblGrid>
                  <w:tr>
                    <w:trPr>
                      <w:trHeight w:val="418"/>
                    </w:trPr>
                    <w:tc>
                      <w:tcPr>
                        <w:tcW w:w="2274"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Veikla</w:t>
                        </w:r>
                      </w:p>
                      <w:p>
                        <w:pPr>
                          <w:jc w:val="center"/>
                          <w:rPr>
                            <w:sz w:val="20"/>
                          </w:rPr>
                        </w:pPr>
                      </w:p>
                    </w:tc>
                    <w:tc>
                      <w:tcPr>
                        <w:tcW w:w="185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Viso išlaidų</w:t>
                        </w:r>
                      </w:p>
                      <w:p>
                        <w:pPr>
                          <w:jc w:val="center"/>
                          <w:rPr>
                            <w:b/>
                            <w:sz w:val="20"/>
                          </w:rPr>
                        </w:pPr>
                        <w:r>
                          <w:rPr>
                            <w:b/>
                            <w:sz w:val="20"/>
                          </w:rPr>
                          <w:t>EUR</w:t>
                        </w:r>
                      </w:p>
                      <w:p>
                        <w:pPr>
                          <w:jc w:val="center"/>
                          <w:rPr>
                            <w:sz w:val="20"/>
                          </w:rPr>
                        </w:pPr>
                      </w:p>
                    </w:tc>
                    <w:tc>
                      <w:tcPr>
                        <w:tcW w:w="2137"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center"/>
                          <w:rPr>
                            <w:b/>
                            <w:sz w:val="20"/>
                          </w:rPr>
                        </w:pPr>
                        <w:r>
                          <w:rPr>
                            <w:b/>
                            <w:sz w:val="20"/>
                          </w:rPr>
                          <w:t>Kiekvienos Lietuvos savivaldybės dalis</w:t>
                        </w:r>
                      </w:p>
                      <w:p>
                        <w:pPr>
                          <w:jc w:val="center"/>
                          <w:rPr>
                            <w:b/>
                            <w:i/>
                            <w:color w:val="2F5496"/>
                            <w:sz w:val="20"/>
                          </w:rPr>
                        </w:pPr>
                        <w:r>
                          <w:rPr>
                            <w:b/>
                            <w:sz w:val="20"/>
                          </w:rPr>
                          <w:t>EUR</w:t>
                        </w:r>
                      </w:p>
                      <w:p>
                        <w:pPr>
                          <w:jc w:val="center"/>
                          <w:rPr>
                            <w:sz w:val="20"/>
                          </w:rPr>
                        </w:pPr>
                      </w:p>
                    </w:tc>
                    <w:tc>
                      <w:tcPr>
                        <w:tcW w:w="1995"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center"/>
                          <w:rPr>
                            <w:b/>
                            <w:sz w:val="20"/>
                          </w:rPr>
                        </w:pPr>
                        <w:r>
                          <w:rPr>
                            <w:b/>
                            <w:sz w:val="20"/>
                          </w:rPr>
                          <w:t>Bendra Lietuvos savivaldybių (4) dalis</w:t>
                        </w:r>
                      </w:p>
                      <w:p>
                        <w:pPr>
                          <w:jc w:val="center"/>
                          <w:rPr>
                            <w:b/>
                            <w:i/>
                            <w:sz w:val="20"/>
                          </w:rPr>
                        </w:pPr>
                        <w:r>
                          <w:rPr>
                            <w:b/>
                            <w:sz w:val="20"/>
                          </w:rPr>
                          <w:t>EUR</w:t>
                        </w:r>
                      </w:p>
                      <w:p>
                        <w:pPr>
                          <w:jc w:val="center"/>
                          <w:rPr>
                            <w:b/>
                            <w:sz w:val="20"/>
                          </w:rPr>
                        </w:pPr>
                      </w:p>
                    </w:tc>
                    <w:tc>
                      <w:tcPr>
                        <w:tcW w:w="2004"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center"/>
                          <w:rPr>
                            <w:b/>
                            <w:i/>
                            <w:sz w:val="20"/>
                          </w:rPr>
                        </w:pPr>
                        <w:r>
                          <w:rPr>
                            <w:b/>
                            <w:sz w:val="20"/>
                          </w:rPr>
                          <w:t>Bendra Latvijos dalis (Bauskės savivaldybės) EUR</w:t>
                        </w:r>
                      </w:p>
                      <w:p>
                        <w:pPr>
                          <w:jc w:val="center"/>
                          <w:rPr>
                            <w:b/>
                            <w:sz w:val="20"/>
                          </w:rPr>
                        </w:pPr>
                      </w:p>
                    </w:tc>
                  </w:tr>
                  <w:tr>
                    <w:trPr>
                      <w:trHeight w:val="267"/>
                    </w:trPr>
                    <w:tc>
                      <w:tcPr>
                        <w:tcW w:w="2274" w:type="dxa"/>
                        <w:tcBorders>
                          <w:top w:val="single" w:sz="4" w:space="0" w:color="auto"/>
                          <w:left w:val="single" w:sz="4" w:space="0" w:color="auto"/>
                          <w:bottom w:val="single" w:sz="4" w:space="0" w:color="auto"/>
                          <w:right w:val="single" w:sz="4" w:space="0" w:color="auto"/>
                        </w:tcBorders>
                      </w:tcPr>
                      <w:p>
                        <w:pPr>
                          <w:rPr>
                            <w:sz w:val="20"/>
                          </w:rPr>
                        </w:pPr>
                        <w:r>
                          <w:rPr>
                            <w:b/>
                            <w:sz w:val="20"/>
                          </w:rPr>
                          <w:t xml:space="preserve">Bukleto išleidimas  </w:t>
                          <w:br/>
                        </w:r>
                        <w:r>
                          <w:rPr>
                            <w:sz w:val="18"/>
                            <w:szCs w:val="18"/>
                          </w:rPr>
                          <w:t>450x140mm ir 90x140mm, 800 LT egz., 800 LV egz.</w:t>
                        </w:r>
                      </w:p>
                    </w:tc>
                    <w:tc>
                      <w:tcPr>
                        <w:tcW w:w="1852" w:type="dxa"/>
                        <w:tcBorders>
                          <w:top w:val="single" w:sz="4" w:space="0" w:color="auto"/>
                          <w:left w:val="single" w:sz="4" w:space="0" w:color="auto"/>
                          <w:bottom w:val="single" w:sz="4" w:space="0" w:color="auto"/>
                          <w:right w:val="single" w:sz="4" w:space="0" w:color="auto"/>
                        </w:tcBorders>
                      </w:tcPr>
                      <w:p>
                        <w:pPr>
                          <w:jc w:val="both"/>
                          <w:rPr>
                            <w:b/>
                            <w:sz w:val="20"/>
                          </w:rPr>
                        </w:pPr>
                        <w:r>
                          <w:rPr>
                            <w:b/>
                            <w:sz w:val="20"/>
                          </w:rPr>
                          <w:t>1000.00</w:t>
                        </w:r>
                      </w:p>
                    </w:tc>
                    <w:tc>
                      <w:tcPr>
                        <w:tcW w:w="2137" w:type="dxa"/>
                        <w:tcBorders>
                          <w:top w:val="single" w:sz="4" w:space="0" w:color="auto"/>
                          <w:left w:val="single" w:sz="4" w:space="0" w:color="auto"/>
                          <w:bottom w:val="single" w:sz="4" w:space="0" w:color="auto"/>
                          <w:right w:val="single" w:sz="4" w:space="0" w:color="auto"/>
                        </w:tcBorders>
                        <w:hideMark/>
                      </w:tcPr>
                      <w:p>
                        <w:pPr>
                          <w:jc w:val="both"/>
                          <w:rPr>
                            <w:sz w:val="20"/>
                          </w:rPr>
                        </w:pPr>
                        <w:r>
                          <w:rPr>
                            <w:sz w:val="20"/>
                          </w:rPr>
                          <w:t>125.00</w:t>
                        </w:r>
                      </w:p>
                    </w:tc>
                    <w:tc>
                      <w:tcPr>
                        <w:tcW w:w="1995" w:type="dxa"/>
                        <w:tcBorders>
                          <w:top w:val="single" w:sz="4" w:space="0" w:color="auto"/>
                          <w:left w:val="single" w:sz="4" w:space="0" w:color="auto"/>
                          <w:bottom w:val="single" w:sz="4" w:space="0" w:color="auto"/>
                          <w:right w:val="single" w:sz="4" w:space="0" w:color="auto"/>
                        </w:tcBorders>
                      </w:tcPr>
                      <w:p>
                        <w:pPr>
                          <w:jc w:val="both"/>
                          <w:rPr>
                            <w:sz w:val="20"/>
                          </w:rPr>
                        </w:pPr>
                        <w:r>
                          <w:rPr>
                            <w:sz w:val="20"/>
                          </w:rPr>
                          <w:t>500.00</w:t>
                        </w:r>
                      </w:p>
                    </w:tc>
                    <w:tc>
                      <w:tcPr>
                        <w:tcW w:w="2004" w:type="dxa"/>
                        <w:tcBorders>
                          <w:top w:val="single" w:sz="4" w:space="0" w:color="auto"/>
                          <w:left w:val="single" w:sz="4" w:space="0" w:color="auto"/>
                          <w:bottom w:val="single" w:sz="4" w:space="0" w:color="auto"/>
                          <w:right w:val="single" w:sz="4" w:space="0" w:color="auto"/>
                        </w:tcBorders>
                      </w:tcPr>
                      <w:p>
                        <w:pPr>
                          <w:jc w:val="both"/>
                          <w:rPr>
                            <w:sz w:val="20"/>
                          </w:rPr>
                        </w:pPr>
                        <w:r>
                          <w:rPr>
                            <w:sz w:val="20"/>
                          </w:rPr>
                          <w:t>500.00</w:t>
                        </w:r>
                      </w:p>
                    </w:tc>
                  </w:tr>
                  <w:tr>
                    <w:trPr>
                      <w:trHeight w:val="265"/>
                    </w:trPr>
                    <w:tc>
                      <w:tcPr>
                        <w:tcW w:w="2274" w:type="dxa"/>
                        <w:tcBorders>
                          <w:top w:val="single" w:sz="4" w:space="0" w:color="auto"/>
                          <w:left w:val="single" w:sz="4" w:space="0" w:color="auto"/>
                          <w:bottom w:val="single" w:sz="4" w:space="0" w:color="auto"/>
                          <w:right w:val="single" w:sz="4" w:space="0" w:color="auto"/>
                        </w:tcBorders>
                      </w:tcPr>
                      <w:p>
                        <w:pPr>
                          <w:rPr>
                            <w:i/>
                            <w:sz w:val="20"/>
                          </w:rPr>
                        </w:pPr>
                        <w:r>
                          <w:rPr>
                            <w:b/>
                            <w:sz w:val="20"/>
                          </w:rPr>
                          <w:t xml:space="preserve">Pagrindiniai pizai: </w:t>
                        </w:r>
                        <w:r>
                          <w:rPr>
                            <w:bCs/>
                            <w:sz w:val="18"/>
                            <w:szCs w:val="18"/>
                          </w:rPr>
                          <w:t>dviračiai</w:t>
                        </w:r>
                        <w:r>
                          <w:rPr>
                            <w:b/>
                            <w:sz w:val="18"/>
                            <w:szCs w:val="18"/>
                          </w:rPr>
                          <w:t xml:space="preserve"> </w:t>
                        </w:r>
                        <w:r>
                          <w:rPr>
                            <w:sz w:val="18"/>
                            <w:szCs w:val="18"/>
                          </w:rPr>
                          <w:t>8 vnt.</w:t>
                        </w:r>
                      </w:p>
                    </w:tc>
                    <w:tc>
                      <w:tcPr>
                        <w:tcW w:w="1852"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2800.00</w:t>
                        </w:r>
                      </w:p>
                      <w:p>
                        <w:pPr>
                          <w:jc w:val="both"/>
                          <w:rPr>
                            <w:bCs/>
                            <w:sz w:val="20"/>
                          </w:rPr>
                        </w:pPr>
                        <w:r>
                          <w:rPr>
                            <w:bCs/>
                            <w:sz w:val="20"/>
                          </w:rPr>
                          <w:t>350.00*8</w:t>
                        </w:r>
                      </w:p>
                    </w:tc>
                    <w:tc>
                      <w:tcPr>
                        <w:tcW w:w="2137" w:type="dxa"/>
                        <w:tcBorders>
                          <w:top w:val="single" w:sz="4" w:space="0" w:color="auto"/>
                          <w:left w:val="single" w:sz="4" w:space="0" w:color="auto"/>
                          <w:bottom w:val="single" w:sz="4" w:space="0" w:color="auto"/>
                          <w:right w:val="single" w:sz="4" w:space="0" w:color="auto"/>
                        </w:tcBorders>
                        <w:hideMark/>
                      </w:tcPr>
                      <w:p>
                        <w:pPr>
                          <w:jc w:val="both"/>
                          <w:rPr>
                            <w:sz w:val="20"/>
                          </w:rPr>
                        </w:pPr>
                        <w:r>
                          <w:rPr>
                            <w:sz w:val="20"/>
                          </w:rPr>
                          <w:t xml:space="preserve">350.00 </w:t>
                        </w:r>
                      </w:p>
                    </w:tc>
                    <w:tc>
                      <w:tcPr>
                        <w:tcW w:w="19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1400.00</w:t>
                          <w:br/>
                        </w:r>
                        <w:r>
                          <w:rPr>
                            <w:sz w:val="18"/>
                            <w:szCs w:val="18"/>
                          </w:rPr>
                          <w:t>4 vnt</w:t>
                        </w:r>
                      </w:p>
                    </w:tc>
                    <w:tc>
                      <w:tcPr>
                        <w:tcW w:w="200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1400.00 </w:t>
                        </w:r>
                      </w:p>
                      <w:p>
                        <w:pPr>
                          <w:jc w:val="both"/>
                          <w:rPr>
                            <w:sz w:val="20"/>
                          </w:rPr>
                        </w:pPr>
                        <w:r>
                          <w:rPr>
                            <w:sz w:val="18"/>
                            <w:szCs w:val="18"/>
                          </w:rPr>
                          <w:t>4 vnt</w:t>
                        </w:r>
                      </w:p>
                    </w:tc>
                  </w:tr>
                  <w:tr>
                    <w:trPr>
                      <w:trHeight w:val="265"/>
                    </w:trPr>
                    <w:tc>
                      <w:tcPr>
                        <w:tcW w:w="2274" w:type="dxa"/>
                        <w:tcBorders>
                          <w:top w:val="single" w:sz="4" w:space="0" w:color="auto"/>
                          <w:left w:val="single" w:sz="4" w:space="0" w:color="auto"/>
                          <w:bottom w:val="single" w:sz="4" w:space="0" w:color="auto"/>
                          <w:right w:val="single" w:sz="4" w:space="0" w:color="auto"/>
                        </w:tcBorders>
                      </w:tcPr>
                      <w:p>
                        <w:pPr>
                          <w:rPr>
                            <w:b/>
                            <w:color w:val="000000"/>
                            <w:sz w:val="20"/>
                          </w:rPr>
                        </w:pPr>
                        <w:r>
                          <w:rPr>
                            <w:b/>
                            <w:color w:val="000000"/>
                            <w:sz w:val="20"/>
                          </w:rPr>
                          <w:t xml:space="preserve">Atidarymo/uždarymo renginys </w:t>
                        </w:r>
                        <w:r>
                          <w:rPr>
                            <w:bCs/>
                            <w:color w:val="000000"/>
                            <w:sz w:val="18"/>
                            <w:szCs w:val="18"/>
                          </w:rPr>
                          <w:t>pietūs projekto partnerių grupei</w:t>
                        </w:r>
                      </w:p>
                    </w:tc>
                    <w:tc>
                      <w:tcPr>
                        <w:tcW w:w="1852" w:type="dxa"/>
                        <w:tcBorders>
                          <w:top w:val="single" w:sz="4" w:space="0" w:color="auto"/>
                          <w:left w:val="single" w:sz="4" w:space="0" w:color="auto"/>
                          <w:bottom w:val="single" w:sz="4" w:space="0" w:color="auto"/>
                          <w:right w:val="single" w:sz="4" w:space="0" w:color="auto"/>
                        </w:tcBorders>
                      </w:tcPr>
                      <w:p>
                        <w:pPr>
                          <w:rPr>
                            <w:b/>
                            <w:color w:val="000000"/>
                            <w:sz w:val="20"/>
                          </w:rPr>
                        </w:pPr>
                        <w:r>
                          <w:rPr>
                            <w:b/>
                            <w:color w:val="000000"/>
                            <w:sz w:val="20"/>
                          </w:rPr>
                          <w:t>550.00</w:t>
                          <w:br/>
                        </w:r>
                        <w:r>
                          <w:rPr>
                            <w:i/>
                            <w:color w:val="000000"/>
                            <w:sz w:val="20"/>
                          </w:rPr>
                          <w:t>25eur*11 asm.*2 renginiai</w:t>
                        </w:r>
                      </w:p>
                    </w:tc>
                    <w:tc>
                      <w:tcPr>
                        <w:tcW w:w="2137"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100.00</w:t>
                        </w:r>
                      </w:p>
                      <w:p>
                        <w:pPr>
                          <w:rPr>
                            <w:i/>
                            <w:color w:val="000000"/>
                            <w:sz w:val="20"/>
                          </w:rPr>
                        </w:pPr>
                        <w:r>
                          <w:rPr>
                            <w:i/>
                            <w:color w:val="000000"/>
                            <w:sz w:val="20"/>
                          </w:rPr>
                          <w:t>25eur*2 asm.*2 renginiai</w:t>
                        </w:r>
                      </w:p>
                    </w:tc>
                    <w:tc>
                      <w:tcPr>
                        <w:tcW w:w="1995"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400.00</w:t>
                        </w:r>
                      </w:p>
                      <w:p>
                        <w:pPr>
                          <w:rPr>
                            <w:i/>
                            <w:color w:val="000000"/>
                            <w:sz w:val="20"/>
                          </w:rPr>
                        </w:pPr>
                        <w:r>
                          <w:rPr>
                            <w:i/>
                            <w:color w:val="000000"/>
                            <w:sz w:val="20"/>
                          </w:rPr>
                          <w:t>8 asm.*2 renginiai</w:t>
                        </w:r>
                      </w:p>
                    </w:tc>
                    <w:tc>
                      <w:tcPr>
                        <w:tcW w:w="2004"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150.00</w:t>
                        </w:r>
                      </w:p>
                      <w:p>
                        <w:pPr>
                          <w:rPr>
                            <w:i/>
                            <w:color w:val="000000"/>
                            <w:sz w:val="20"/>
                          </w:rPr>
                        </w:pPr>
                        <w:r>
                          <w:rPr>
                            <w:i/>
                            <w:color w:val="000000"/>
                            <w:sz w:val="20"/>
                          </w:rPr>
                          <w:t>25eur*3 asm.*2 renginiai</w:t>
                        </w:r>
                      </w:p>
                    </w:tc>
                  </w:tr>
                  <w:tr>
                    <w:trPr>
                      <w:trHeight w:val="265"/>
                    </w:trPr>
                    <w:tc>
                      <w:tcPr>
                        <w:tcW w:w="2274" w:type="dxa"/>
                        <w:tcBorders>
                          <w:top w:val="single" w:sz="4" w:space="0" w:color="auto"/>
                          <w:left w:val="single" w:sz="4" w:space="0" w:color="auto"/>
                          <w:bottom w:val="single" w:sz="4" w:space="0" w:color="auto"/>
                          <w:right w:val="single" w:sz="4" w:space="0" w:color="auto"/>
                        </w:tcBorders>
                      </w:tcPr>
                      <w:p>
                        <w:pPr>
                          <w:rPr>
                            <w:i/>
                            <w:color w:val="000000"/>
                            <w:sz w:val="20"/>
                          </w:rPr>
                        </w:pPr>
                        <w:r>
                          <w:rPr>
                            <w:b/>
                            <w:color w:val="000000"/>
                            <w:sz w:val="20"/>
                          </w:rPr>
                          <w:t>Reklamos paslaugos Lietuvos ir Latvijos priemonėse</w:t>
                        </w:r>
                      </w:p>
                    </w:tc>
                    <w:tc>
                      <w:tcPr>
                        <w:tcW w:w="1852" w:type="dxa"/>
                        <w:tcBorders>
                          <w:top w:val="single" w:sz="4" w:space="0" w:color="auto"/>
                          <w:left w:val="single" w:sz="4" w:space="0" w:color="auto"/>
                          <w:bottom w:val="single" w:sz="4" w:space="0" w:color="auto"/>
                          <w:right w:val="single" w:sz="4" w:space="0" w:color="auto"/>
                        </w:tcBorders>
                      </w:tcPr>
                      <w:p>
                        <w:pPr>
                          <w:jc w:val="both"/>
                          <w:rPr>
                            <w:b/>
                            <w:color w:val="000000"/>
                            <w:sz w:val="20"/>
                          </w:rPr>
                        </w:pPr>
                        <w:r>
                          <w:rPr>
                            <w:b/>
                            <w:color w:val="000000"/>
                            <w:sz w:val="20"/>
                          </w:rPr>
                          <w:t>5650.00*</w:t>
                        </w:r>
                      </w:p>
                      <w:p>
                        <w:pPr>
                          <w:jc w:val="both"/>
                          <w:rPr>
                            <w:b/>
                            <w:color w:val="000000"/>
                            <w:sz w:val="20"/>
                          </w:rPr>
                        </w:pPr>
                      </w:p>
                      <w:p>
                        <w:pPr>
                          <w:jc w:val="both"/>
                          <w:rPr>
                            <w:i/>
                            <w:color w:val="000000"/>
                            <w:sz w:val="20"/>
                          </w:rPr>
                        </w:pPr>
                      </w:p>
                    </w:tc>
                    <w:tc>
                      <w:tcPr>
                        <w:tcW w:w="2137" w:type="dxa"/>
                        <w:tcBorders>
                          <w:top w:val="single" w:sz="4" w:space="0" w:color="auto"/>
                          <w:left w:val="single" w:sz="4" w:space="0" w:color="auto"/>
                          <w:bottom w:val="single" w:sz="4" w:space="0" w:color="auto"/>
                          <w:right w:val="single" w:sz="4" w:space="0" w:color="auto"/>
                        </w:tcBorders>
                      </w:tcPr>
                      <w:p>
                        <w:pPr>
                          <w:jc w:val="both"/>
                          <w:rPr>
                            <w:color w:val="000000"/>
                            <w:sz w:val="20"/>
                          </w:rPr>
                        </w:pPr>
                        <w:r>
                          <w:rPr>
                            <w:color w:val="000000"/>
                            <w:sz w:val="20"/>
                          </w:rPr>
                          <w:t>925.00*</w:t>
                        </w:r>
                      </w:p>
                      <w:p>
                        <w:pPr>
                          <w:jc w:val="both"/>
                          <w:rPr>
                            <w:color w:val="000000"/>
                            <w:sz w:val="20"/>
                          </w:rPr>
                        </w:pPr>
                      </w:p>
                    </w:tc>
                    <w:tc>
                      <w:tcPr>
                        <w:tcW w:w="1995" w:type="dxa"/>
                        <w:tcBorders>
                          <w:top w:val="single" w:sz="4" w:space="0" w:color="auto"/>
                          <w:left w:val="single" w:sz="4" w:space="0" w:color="auto"/>
                          <w:bottom w:val="single" w:sz="4" w:space="0" w:color="auto"/>
                          <w:right w:val="single" w:sz="4" w:space="0" w:color="auto"/>
                        </w:tcBorders>
                      </w:tcPr>
                      <w:p>
                        <w:pPr>
                          <w:rPr>
                            <w:i/>
                            <w:iCs/>
                            <w:color w:val="000000"/>
                            <w:sz w:val="20"/>
                          </w:rPr>
                        </w:pPr>
                        <w:r>
                          <w:rPr>
                            <w:color w:val="000000"/>
                            <w:sz w:val="20"/>
                          </w:rPr>
                          <w:t>3700.00</w:t>
                        </w:r>
                      </w:p>
                    </w:tc>
                    <w:tc>
                      <w:tcPr>
                        <w:tcW w:w="2004" w:type="dxa"/>
                        <w:tcBorders>
                          <w:top w:val="single" w:sz="4" w:space="0" w:color="auto"/>
                          <w:left w:val="single" w:sz="4" w:space="0" w:color="auto"/>
                          <w:bottom w:val="single" w:sz="4" w:space="0" w:color="auto"/>
                          <w:right w:val="single" w:sz="4" w:space="0" w:color="auto"/>
                        </w:tcBorders>
                      </w:tcPr>
                      <w:p>
                        <w:pPr>
                          <w:rPr>
                            <w:i/>
                            <w:iCs/>
                            <w:color w:val="000000"/>
                            <w:sz w:val="20"/>
                          </w:rPr>
                        </w:pPr>
                        <w:r>
                          <w:rPr>
                            <w:color w:val="000000"/>
                            <w:sz w:val="20"/>
                          </w:rPr>
                          <w:t>1950.00</w:t>
                        </w:r>
                        <w:r>
                          <w:rPr>
                            <w:i/>
                            <w:iCs/>
                            <w:color w:val="000000"/>
                            <w:sz w:val="20"/>
                          </w:rPr>
                          <w:t xml:space="preserve"> </w:t>
                        </w:r>
                      </w:p>
                    </w:tc>
                  </w:tr>
                  <w:tr>
                    <w:trPr>
                      <w:trHeight w:val="470"/>
                    </w:trPr>
                    <w:tc>
                      <w:tcPr>
                        <w:tcW w:w="2274"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rPr>
                            <w:b/>
                            <w:sz w:val="20"/>
                          </w:rPr>
                        </w:pPr>
                        <w:r>
                          <w:rPr>
                            <w:b/>
                            <w:sz w:val="20"/>
                          </w:rPr>
                          <w:t>Visa projekto suma EUR</w:t>
                        </w:r>
                      </w:p>
                    </w:tc>
                    <w:tc>
                      <w:tcPr>
                        <w:tcW w:w="1852"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10 000.00</w:t>
                        </w:r>
                      </w:p>
                    </w:tc>
                    <w:tc>
                      <w:tcPr>
                        <w:tcW w:w="2137"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1 500.00</w:t>
                        </w:r>
                      </w:p>
                    </w:tc>
                    <w:tc>
                      <w:tcPr>
                        <w:tcW w:w="1995"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rPr>
                        </w:pPr>
                        <w:r>
                          <w:rPr>
                            <w:b/>
                            <w:sz w:val="20"/>
                          </w:rPr>
                          <w:t>6 000.00</w:t>
                        </w:r>
                      </w:p>
                    </w:tc>
                    <w:tc>
                      <w:tcPr>
                        <w:tcW w:w="2004"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b/>
                            <w:sz w:val="20"/>
                            <w:highlight w:val="red"/>
                          </w:rPr>
                        </w:pPr>
                        <w:r>
                          <w:rPr>
                            <w:b/>
                            <w:sz w:val="20"/>
                          </w:rPr>
                          <w:t xml:space="preserve">4000.00 </w:t>
                        </w:r>
                      </w:p>
                    </w:tc>
                  </w:tr>
                </w:tbl>
                <w:p>
                  <w:pPr>
                    <w:spacing w:line="259" w:lineRule="auto"/>
                    <w:rPr>
                      <w:b/>
                      <w:sz w:val="28"/>
                      <w:szCs w:val="24"/>
                    </w:rPr>
                  </w:pPr>
                </w:p>
                <w:p>
                  <w:pPr>
                    <w:rPr>
                      <w:sz w:val="14"/>
                      <w:szCs w:val="14"/>
                    </w:rPr>
                  </w:pPr>
                </w:p>
                <w:p>
                  <w:pPr>
                    <w:jc w:val="center"/>
                    <w:rPr>
                      <w:b/>
                      <w:sz w:val="28"/>
                      <w:szCs w:val="24"/>
                    </w:rPr>
                  </w:pPr>
                </w:p>
              </w:sdtContent>
            </w:sdt>
            <w:sdt>
              <w:sdtPr>
                <w:alias w:val="lentele"/>
                <w:tag w:val="part_6dd31e769f754b4da6312e65a23676ab"/>
                <w:lock w:val="sdtLocked"/>
                <w:richText/>
              </w:sdtPr>
              <w:sdtContent>
                <w:p>
                  <w:pPr>
                    <w:jc w:val="center"/>
                    <w:rPr>
                      <w:b/>
                      <w:sz w:val="28"/>
                      <w:szCs w:val="28"/>
                    </w:rPr>
                  </w:pPr>
                  <w:sdt>
                    <w:sdtPr>
                      <w:alias w:val="Pavadinimas"/>
                      <w:tag w:val="title_6dd31e769f754b4da6312e65a23676ab"/>
                      <w:lock w:val="sdtLocked"/>
                      <w:richText/>
                    </w:sdtPr>
                    <w:sdtContent>
                      <w:r>
                        <w:rPr>
                          <w:b/>
                          <w:sz w:val="28"/>
                          <w:szCs w:val="24"/>
                        </w:rPr>
                        <w:t>Veiklų grafikas 2023</w:t>
                      </w:r>
                    </w:sdtContent>
                  </w:sdt>
                </w:p>
                <w:tbl>
                  <w:tblPr>
                    <w:tblW w:w="102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851"/>
                    <w:gridCol w:w="869"/>
                    <w:gridCol w:w="832"/>
                    <w:gridCol w:w="828"/>
                    <w:gridCol w:w="873"/>
                    <w:gridCol w:w="992"/>
                    <w:gridCol w:w="790"/>
                    <w:gridCol w:w="831"/>
                    <w:gridCol w:w="1089"/>
                  </w:tblGrid>
                  <w:tr>
                    <w:trPr>
                      <w:trHeight w:val="383"/>
                    </w:trPr>
                    <w:tc>
                      <w:tcPr>
                        <w:tcW w:w="2268" w:type="dxa"/>
                        <w:tcBorders>
                          <w:top w:val="single" w:sz="4" w:space="0" w:color="auto"/>
                          <w:left w:val="single" w:sz="4" w:space="0" w:color="auto"/>
                          <w:bottom w:val="single" w:sz="4" w:space="0" w:color="auto"/>
                          <w:right w:val="single" w:sz="4" w:space="0" w:color="auto"/>
                        </w:tcBorders>
                      </w:tcPr>
                      <w:p>
                        <w:pPr>
                          <w:jc w:val="both"/>
                          <w:rPr>
                            <w:b/>
                            <w:sz w:val="20"/>
                          </w:rPr>
                        </w:pPr>
                      </w:p>
                    </w:tc>
                    <w:tc>
                      <w:tcPr>
                        <w:tcW w:w="851"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Sausis</w:t>
                        </w:r>
                      </w:p>
                    </w:tc>
                    <w:tc>
                      <w:tcPr>
                        <w:tcW w:w="869"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Vasaris</w:t>
                        </w:r>
                      </w:p>
                    </w:tc>
                    <w:tc>
                      <w:tcPr>
                        <w:tcW w:w="832"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Kovas</w:t>
                        </w:r>
                      </w:p>
                    </w:tc>
                    <w:tc>
                      <w:tcPr>
                        <w:tcW w:w="828"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Balandis</w:t>
                        </w:r>
                      </w:p>
                    </w:tc>
                    <w:tc>
                      <w:tcPr>
                        <w:tcW w:w="873"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Gegužė</w:t>
                        </w:r>
                      </w:p>
                    </w:tc>
                    <w:tc>
                      <w:tcPr>
                        <w:tcW w:w="992"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Birželis</w:t>
                        </w:r>
                      </w:p>
                    </w:tc>
                    <w:tc>
                      <w:tcPr>
                        <w:tcW w:w="790"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Liepa</w:t>
                        </w:r>
                      </w:p>
                    </w:tc>
                    <w:tc>
                      <w:tcPr>
                        <w:tcW w:w="831"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Rugpjūtis</w:t>
                        </w:r>
                      </w:p>
                    </w:tc>
                    <w:tc>
                      <w:tcPr>
                        <w:tcW w:w="1089" w:type="dxa"/>
                        <w:tcBorders>
                          <w:top w:val="single" w:sz="4" w:space="0" w:color="auto"/>
                          <w:left w:val="single" w:sz="4" w:space="0" w:color="auto"/>
                          <w:bottom w:val="single" w:sz="4" w:space="0" w:color="auto"/>
                          <w:right w:val="single" w:sz="4" w:space="0" w:color="auto"/>
                        </w:tcBorders>
                        <w:hideMark/>
                      </w:tcPr>
                      <w:p>
                        <w:pPr>
                          <w:jc w:val="both"/>
                          <w:rPr>
                            <w:b/>
                            <w:sz w:val="20"/>
                          </w:rPr>
                        </w:pPr>
                        <w:r>
                          <w:rPr>
                            <w:b/>
                            <w:sz w:val="20"/>
                          </w:rPr>
                          <w:t>Rugsėjis</w:t>
                        </w:r>
                      </w:p>
                    </w:tc>
                  </w:tr>
                  <w:tr>
                    <w:trPr>
                      <w:trHeight w:val="585"/>
                    </w:trPr>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Informacijos rinkimas, vertimas</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69"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83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82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873" w:type="dxa"/>
                        <w:tcBorders>
                          <w:top w:val="single" w:sz="4" w:space="0" w:color="auto"/>
                          <w:left w:val="single" w:sz="4" w:space="0" w:color="auto"/>
                          <w:bottom w:val="single" w:sz="4" w:space="0" w:color="auto"/>
                          <w:right w:val="single" w:sz="4" w:space="0" w:color="auto"/>
                        </w:tcBorders>
                      </w:tcPr>
                      <w:p>
                        <w:pPr>
                          <w:jc w:val="both"/>
                          <w:rPr>
                            <w:sz w:val="20"/>
                          </w:rPr>
                        </w:pPr>
                      </w:p>
                    </w:tc>
                    <w:tc>
                      <w:tcPr>
                        <w:tcW w:w="992" w:type="dxa"/>
                        <w:tcBorders>
                          <w:top w:val="single" w:sz="4" w:space="0" w:color="auto"/>
                          <w:left w:val="single" w:sz="4" w:space="0" w:color="auto"/>
                          <w:bottom w:val="single" w:sz="4" w:space="0" w:color="auto"/>
                          <w:right w:val="single" w:sz="4" w:space="0" w:color="auto"/>
                        </w:tcBorders>
                      </w:tcPr>
                      <w:p>
                        <w:pPr>
                          <w:jc w:val="both"/>
                          <w:rPr>
                            <w:sz w:val="20"/>
                          </w:rPr>
                        </w:pPr>
                      </w:p>
                    </w:tc>
                    <w:tc>
                      <w:tcPr>
                        <w:tcW w:w="790" w:type="dxa"/>
                        <w:tcBorders>
                          <w:top w:val="single" w:sz="4" w:space="0" w:color="auto"/>
                          <w:left w:val="single" w:sz="4" w:space="0" w:color="auto"/>
                          <w:bottom w:val="single" w:sz="4" w:space="0" w:color="auto"/>
                          <w:right w:val="single" w:sz="4" w:space="0" w:color="auto"/>
                        </w:tcBorders>
                      </w:tcPr>
                      <w:p>
                        <w:pPr>
                          <w:jc w:val="both"/>
                          <w:rPr>
                            <w:sz w:val="20"/>
                          </w:rPr>
                        </w:pPr>
                      </w:p>
                    </w:tc>
                    <w:tc>
                      <w:tcPr>
                        <w:tcW w:w="831" w:type="dxa"/>
                        <w:tcBorders>
                          <w:top w:val="single" w:sz="4" w:space="0" w:color="auto"/>
                          <w:left w:val="single" w:sz="4" w:space="0" w:color="auto"/>
                          <w:bottom w:val="single" w:sz="4" w:space="0" w:color="auto"/>
                          <w:right w:val="single" w:sz="4" w:space="0" w:color="auto"/>
                        </w:tcBorders>
                      </w:tcPr>
                      <w:p>
                        <w:pPr>
                          <w:jc w:val="both"/>
                          <w:rPr>
                            <w:sz w:val="20"/>
                          </w:rPr>
                        </w:pPr>
                      </w:p>
                    </w:tc>
                    <w:tc>
                      <w:tcPr>
                        <w:tcW w:w="1089"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585"/>
                    </w:trPr>
                    <w:tc>
                      <w:tcPr>
                        <w:tcW w:w="2268" w:type="dxa"/>
                        <w:tcBorders>
                          <w:top w:val="single" w:sz="4" w:space="0" w:color="auto"/>
                          <w:left w:val="single" w:sz="4" w:space="0" w:color="auto"/>
                          <w:bottom w:val="single" w:sz="4" w:space="0" w:color="auto"/>
                          <w:right w:val="single" w:sz="4" w:space="0" w:color="auto"/>
                        </w:tcBorders>
                        <w:hideMark/>
                      </w:tcPr>
                      <w:p>
                        <w:pPr>
                          <w:ind w:firstLine="6996"/>
                          <w:rPr>
                            <w:sz w:val="20"/>
                          </w:rPr>
                        </w:pPr>
                        <w:r>
                          <w:rPr>
                            <w:sz w:val="20"/>
                          </w:rPr>
                          <w:t>Taisyklių sudarymas, stebėjimo komisija</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69"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83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rPr>
                            <w:sz w:val="20"/>
                          </w:rPr>
                        </w:pPr>
                        <w:r>
                          <w:rPr>
                            <w:sz w:val="20"/>
                          </w:rPr>
                          <w:t>x</w:t>
                        </w:r>
                      </w:p>
                    </w:tc>
                    <w:tc>
                      <w:tcPr>
                        <w:tcW w:w="82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7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jc w:val="both"/>
                          <w:rPr>
                            <w:sz w:val="20"/>
                          </w:rPr>
                        </w:pPr>
                      </w:p>
                    </w:tc>
                    <w:tc>
                      <w:tcPr>
                        <w:tcW w:w="790" w:type="dxa"/>
                        <w:tcBorders>
                          <w:top w:val="single" w:sz="4" w:space="0" w:color="auto"/>
                          <w:left w:val="single" w:sz="4" w:space="0" w:color="auto"/>
                          <w:bottom w:val="single" w:sz="4" w:space="0" w:color="auto"/>
                          <w:right w:val="single" w:sz="4" w:space="0" w:color="auto"/>
                        </w:tcBorders>
                      </w:tcPr>
                      <w:p>
                        <w:pPr>
                          <w:jc w:val="both"/>
                          <w:rPr>
                            <w:sz w:val="20"/>
                          </w:rPr>
                        </w:pPr>
                      </w:p>
                    </w:tc>
                    <w:tc>
                      <w:tcPr>
                        <w:tcW w:w="83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1089"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p>
                    </w:tc>
                  </w:tr>
                  <w:tr>
                    <w:trPr>
                      <w:trHeight w:val="191"/>
                    </w:trPr>
                    <w:tc>
                      <w:tcPr>
                        <w:tcW w:w="2268" w:type="dxa"/>
                        <w:tcBorders>
                          <w:top w:val="single" w:sz="4" w:space="0" w:color="auto"/>
                          <w:left w:val="single" w:sz="4" w:space="0" w:color="auto"/>
                          <w:bottom w:val="single" w:sz="4" w:space="0" w:color="auto"/>
                          <w:right w:val="single" w:sz="4" w:space="0" w:color="auto"/>
                        </w:tcBorders>
                      </w:tcPr>
                      <w:p>
                        <w:pPr>
                          <w:rPr>
                            <w:sz w:val="20"/>
                          </w:rPr>
                        </w:pPr>
                        <w:r>
                          <w:rPr>
                            <w:sz w:val="20"/>
                          </w:rPr>
                          <w:t>Reklamos sklaida radijo stotyse</w:t>
                        </w:r>
                      </w:p>
                    </w:tc>
                    <w:tc>
                      <w:tcPr>
                        <w:tcW w:w="851" w:type="dxa"/>
                        <w:tcBorders>
                          <w:top w:val="single" w:sz="4" w:space="0" w:color="auto"/>
                          <w:left w:val="single" w:sz="4" w:space="0" w:color="auto"/>
                          <w:bottom w:val="single" w:sz="4" w:space="0" w:color="auto"/>
                          <w:right w:val="single" w:sz="4" w:space="0" w:color="auto"/>
                        </w:tcBorders>
                      </w:tcPr>
                      <w:p>
                        <w:pPr>
                          <w:jc w:val="both"/>
                          <w:rPr>
                            <w:sz w:val="20"/>
                          </w:rPr>
                        </w:pPr>
                      </w:p>
                    </w:tc>
                    <w:tc>
                      <w:tcPr>
                        <w:tcW w:w="86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3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28" w:type="dxa"/>
                        <w:tcBorders>
                          <w:top w:val="single" w:sz="4" w:space="0" w:color="auto"/>
                          <w:left w:val="single" w:sz="4" w:space="0" w:color="auto"/>
                          <w:bottom w:val="single" w:sz="4" w:space="0" w:color="auto"/>
                          <w:right w:val="single" w:sz="4" w:space="0" w:color="auto"/>
                        </w:tcBorders>
                        <w:shd w:val="clear" w:color="auto" w:fill="auto"/>
                      </w:tcPr>
                      <w:p>
                        <w:pPr>
                          <w:jc w:val="both"/>
                          <w:rPr>
                            <w:sz w:val="20"/>
                          </w:rPr>
                        </w:pPr>
                      </w:p>
                    </w:tc>
                    <w:tc>
                      <w:tcPr>
                        <w:tcW w:w="873"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831"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x</w:t>
                        </w:r>
                      </w:p>
                    </w:tc>
                    <w:tc>
                      <w:tcPr>
                        <w:tcW w:w="1089"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392"/>
                    </w:trPr>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Sutarties derinimas, pasirašymas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both"/>
                          <w:rPr>
                            <w:color w:val="FFFFFF"/>
                            <w:sz w:val="20"/>
                          </w:rPr>
                        </w:pPr>
                      </w:p>
                    </w:tc>
                    <w:tc>
                      <w:tcPr>
                        <w:tcW w:w="869"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rPr>
                            <w:sz w:val="20"/>
                          </w:rPr>
                        </w:pPr>
                        <w:r>
                          <w:rPr>
                            <w:sz w:val="20"/>
                          </w:rPr>
                          <w:t>x</w:t>
                        </w:r>
                      </w:p>
                    </w:tc>
                    <w:tc>
                      <w:tcPr>
                        <w:tcW w:w="83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28" w:type="dxa"/>
                        <w:tcBorders>
                          <w:top w:val="single" w:sz="4" w:space="0" w:color="auto"/>
                          <w:left w:val="single" w:sz="4" w:space="0" w:color="auto"/>
                          <w:bottom w:val="single" w:sz="4" w:space="0" w:color="auto"/>
                          <w:right w:val="single" w:sz="4" w:space="0" w:color="auto"/>
                        </w:tcBorders>
                      </w:tcPr>
                      <w:p>
                        <w:pPr>
                          <w:jc w:val="both"/>
                          <w:rPr>
                            <w:sz w:val="20"/>
                          </w:rPr>
                        </w:pPr>
                      </w:p>
                    </w:tc>
                    <w:tc>
                      <w:tcPr>
                        <w:tcW w:w="873"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992" w:type="dxa"/>
                        <w:tcBorders>
                          <w:top w:val="single" w:sz="4" w:space="0" w:color="auto"/>
                          <w:left w:val="single" w:sz="4" w:space="0" w:color="auto"/>
                          <w:bottom w:val="single" w:sz="4" w:space="0" w:color="auto"/>
                          <w:right w:val="single" w:sz="4" w:space="0" w:color="auto"/>
                        </w:tcBorders>
                      </w:tcPr>
                      <w:p>
                        <w:pPr>
                          <w:jc w:val="both"/>
                          <w:rPr>
                            <w:sz w:val="20"/>
                          </w:rPr>
                        </w:pPr>
                      </w:p>
                    </w:tc>
                    <w:tc>
                      <w:tcPr>
                        <w:tcW w:w="790" w:type="dxa"/>
                        <w:tcBorders>
                          <w:top w:val="single" w:sz="4" w:space="0" w:color="auto"/>
                          <w:left w:val="single" w:sz="4" w:space="0" w:color="auto"/>
                          <w:bottom w:val="single" w:sz="4" w:space="0" w:color="auto"/>
                          <w:right w:val="single" w:sz="4" w:space="0" w:color="auto"/>
                        </w:tcBorders>
                      </w:tcPr>
                      <w:p>
                        <w:pPr>
                          <w:jc w:val="both"/>
                          <w:rPr>
                            <w:sz w:val="20"/>
                          </w:rPr>
                        </w:pPr>
                      </w:p>
                    </w:tc>
                    <w:tc>
                      <w:tcPr>
                        <w:tcW w:w="831" w:type="dxa"/>
                        <w:tcBorders>
                          <w:top w:val="single" w:sz="4" w:space="0" w:color="auto"/>
                          <w:left w:val="single" w:sz="4" w:space="0" w:color="auto"/>
                          <w:bottom w:val="single" w:sz="4" w:space="0" w:color="auto"/>
                          <w:right w:val="single" w:sz="4" w:space="0" w:color="auto"/>
                        </w:tcBorders>
                      </w:tcPr>
                      <w:p>
                        <w:pPr>
                          <w:jc w:val="both"/>
                          <w:rPr>
                            <w:sz w:val="20"/>
                          </w:rPr>
                        </w:pPr>
                      </w:p>
                    </w:tc>
                    <w:tc>
                      <w:tcPr>
                        <w:tcW w:w="1089" w:type="dxa"/>
                        <w:tcBorders>
                          <w:top w:val="single" w:sz="4" w:space="0" w:color="auto"/>
                          <w:left w:val="single" w:sz="4" w:space="0" w:color="auto"/>
                          <w:bottom w:val="single" w:sz="4" w:space="0" w:color="auto"/>
                          <w:right w:val="single" w:sz="4" w:space="0" w:color="auto"/>
                        </w:tcBorders>
                      </w:tcPr>
                      <w:p>
                        <w:pPr>
                          <w:jc w:val="both"/>
                          <w:rPr>
                            <w:sz w:val="20"/>
                          </w:rPr>
                        </w:pPr>
                      </w:p>
                    </w:tc>
                  </w:tr>
                  <w:tr>
                    <w:trPr>
                      <w:trHeight w:val="777"/>
                    </w:trPr>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Spaudos konferencija, projekto atidarymas / uždarymas</w:t>
                        </w:r>
                      </w:p>
                    </w:tc>
                    <w:tc>
                      <w:tcPr>
                        <w:tcW w:w="851" w:type="dxa"/>
                        <w:tcBorders>
                          <w:top w:val="single" w:sz="4" w:space="0" w:color="auto"/>
                          <w:left w:val="single" w:sz="4" w:space="0" w:color="auto"/>
                          <w:bottom w:val="single" w:sz="4" w:space="0" w:color="auto"/>
                          <w:right w:val="single" w:sz="4" w:space="0" w:color="auto"/>
                        </w:tcBorders>
                      </w:tcPr>
                      <w:p>
                        <w:pPr>
                          <w:jc w:val="both"/>
                          <w:rPr>
                            <w:sz w:val="20"/>
                          </w:rPr>
                        </w:pPr>
                      </w:p>
                    </w:tc>
                    <w:tc>
                      <w:tcPr>
                        <w:tcW w:w="86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32" w:type="dxa"/>
                        <w:tcBorders>
                          <w:top w:val="single" w:sz="4" w:space="0" w:color="auto"/>
                          <w:left w:val="single" w:sz="4" w:space="0" w:color="auto"/>
                          <w:bottom w:val="single" w:sz="4" w:space="0" w:color="auto"/>
                          <w:right w:val="single" w:sz="4" w:space="0" w:color="auto"/>
                        </w:tcBorders>
                      </w:tcPr>
                      <w:p>
                        <w:pPr>
                          <w:jc w:val="both"/>
                          <w:rPr>
                            <w:sz w:val="20"/>
                          </w:rPr>
                        </w:pPr>
                      </w:p>
                    </w:tc>
                    <w:tc>
                      <w:tcPr>
                        <w:tcW w:w="828" w:type="dxa"/>
                        <w:tcBorders>
                          <w:top w:val="single" w:sz="4" w:space="0" w:color="auto"/>
                          <w:left w:val="single" w:sz="4" w:space="0" w:color="auto"/>
                          <w:bottom w:val="single" w:sz="4" w:space="0" w:color="auto"/>
                          <w:right w:val="single" w:sz="4" w:space="0" w:color="auto"/>
                        </w:tcBorders>
                        <w:hideMark/>
                      </w:tcPr>
                      <w:p>
                        <w:pPr>
                          <w:rPr>
                            <w:sz w:val="20"/>
                          </w:rPr>
                        </w:pPr>
                      </w:p>
                    </w:tc>
                    <w:tc>
                      <w:tcPr>
                        <w:tcW w:w="873" w:type="dxa"/>
                        <w:tcBorders>
                          <w:top w:val="single" w:sz="4" w:space="0" w:color="auto"/>
                          <w:left w:val="single" w:sz="4" w:space="0" w:color="auto"/>
                          <w:bottom w:val="single" w:sz="4" w:space="0" w:color="auto"/>
                          <w:right w:val="single" w:sz="4" w:space="0" w:color="auto"/>
                        </w:tcBorders>
                        <w:shd w:val="clear" w:color="auto" w:fill="E7E6E6" w:themeFill="background2"/>
                      </w:tcPr>
                      <w:p>
                        <w:pPr>
                          <w:jc w:val="both"/>
                          <w:rPr>
                            <w:sz w:val="20"/>
                          </w:rPr>
                        </w:pPr>
                        <w:r>
                          <w:rPr>
                            <w:sz w:val="20"/>
                          </w:rPr>
                          <w:t>05-06</w:t>
                        </w:r>
                      </w:p>
                      <w:p>
                        <w:pPr>
                          <w:jc w:val="both"/>
                          <w:rPr>
                            <w:sz w:val="20"/>
                          </w:rPr>
                        </w:pPr>
                        <w:r>
                          <w:rPr>
                            <w:sz w:val="20"/>
                          </w:rPr>
                          <w:t>Bauska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p>
                    </w:tc>
                    <w:tc>
                      <w:tcPr>
                        <w:tcW w:w="790" w:type="dxa"/>
                        <w:tcBorders>
                          <w:top w:val="single" w:sz="4" w:space="0" w:color="auto"/>
                          <w:left w:val="single" w:sz="4" w:space="0" w:color="auto"/>
                          <w:bottom w:val="single" w:sz="4" w:space="0" w:color="auto"/>
                          <w:right w:val="single" w:sz="4" w:space="0" w:color="auto"/>
                        </w:tcBorders>
                      </w:tcPr>
                      <w:p>
                        <w:pPr>
                          <w:jc w:val="both"/>
                          <w:rPr>
                            <w:sz w:val="20"/>
                          </w:rPr>
                        </w:pPr>
                      </w:p>
                    </w:tc>
                    <w:tc>
                      <w:tcPr>
                        <w:tcW w:w="83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1089"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09-09</w:t>
                          <w:br/>
                          <w:t>Bauska</w:t>
                        </w:r>
                      </w:p>
                    </w:tc>
                  </w:tr>
                  <w:tr>
                    <w:trPr>
                      <w:trHeight w:val="383"/>
                    </w:trPr>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Projekto trukmė</w:t>
                        </w:r>
                      </w:p>
                      <w:p>
                        <w:pPr>
                          <w:rPr>
                            <w:sz w:val="20"/>
                          </w:rPr>
                        </w:pPr>
                        <w:r>
                          <w:rPr>
                            <w:sz w:val="20"/>
                          </w:rPr>
                          <w:t>2023-05-01–2023-08-30</w:t>
                        </w:r>
                      </w:p>
                    </w:tc>
                    <w:tc>
                      <w:tcPr>
                        <w:tcW w:w="851" w:type="dxa"/>
                        <w:tcBorders>
                          <w:top w:val="single" w:sz="4" w:space="0" w:color="auto"/>
                          <w:left w:val="single" w:sz="4" w:space="0" w:color="auto"/>
                          <w:bottom w:val="single" w:sz="4" w:space="0" w:color="auto"/>
                          <w:right w:val="single" w:sz="4" w:space="0" w:color="auto"/>
                        </w:tcBorders>
                      </w:tcPr>
                      <w:p>
                        <w:pPr>
                          <w:jc w:val="both"/>
                          <w:rPr>
                            <w:sz w:val="20"/>
                          </w:rPr>
                        </w:pPr>
                      </w:p>
                    </w:tc>
                    <w:tc>
                      <w:tcPr>
                        <w:tcW w:w="869" w:type="dxa"/>
                        <w:tcBorders>
                          <w:top w:val="single" w:sz="4" w:space="0" w:color="auto"/>
                          <w:left w:val="single" w:sz="4" w:space="0" w:color="auto"/>
                          <w:bottom w:val="single" w:sz="4" w:space="0" w:color="auto"/>
                          <w:right w:val="single" w:sz="4" w:space="0" w:color="auto"/>
                        </w:tcBorders>
                      </w:tcPr>
                      <w:p>
                        <w:pPr>
                          <w:jc w:val="both"/>
                          <w:rPr>
                            <w:sz w:val="20"/>
                          </w:rPr>
                        </w:pPr>
                      </w:p>
                    </w:tc>
                    <w:tc>
                      <w:tcPr>
                        <w:tcW w:w="832" w:type="dxa"/>
                        <w:tcBorders>
                          <w:top w:val="single" w:sz="4" w:space="0" w:color="auto"/>
                          <w:left w:val="single" w:sz="4" w:space="0" w:color="auto"/>
                          <w:bottom w:val="single" w:sz="4" w:space="0" w:color="auto"/>
                          <w:right w:val="single" w:sz="4" w:space="0" w:color="auto"/>
                        </w:tcBorders>
                      </w:tcPr>
                      <w:p>
                        <w:pPr>
                          <w:jc w:val="both"/>
                          <w:rPr>
                            <w:sz w:val="20"/>
                          </w:rPr>
                        </w:pPr>
                      </w:p>
                    </w:tc>
                    <w:tc>
                      <w:tcPr>
                        <w:tcW w:w="82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rPr>
                        </w:pPr>
                      </w:p>
                    </w:tc>
                    <w:tc>
                      <w:tcPr>
                        <w:tcW w:w="873"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rPr>
                            <w:sz w:val="20"/>
                          </w:rPr>
                        </w:pPr>
                        <w:r>
                          <w:rPr>
                            <w:sz w:val="20"/>
                          </w:rPr>
                          <w:t>x</w:t>
                        </w: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831"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jc w:val="both"/>
                          <w:rPr>
                            <w:sz w:val="20"/>
                          </w:rPr>
                        </w:pPr>
                        <w:r>
                          <w:rPr>
                            <w:sz w:val="20"/>
                          </w:rPr>
                          <w:t>x</w:t>
                        </w:r>
                      </w:p>
                    </w:tc>
                    <w:tc>
                      <w:tcPr>
                        <w:tcW w:w="1089"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p>
                    </w:tc>
                  </w:tr>
                </w:tbl>
                <w:p>
                  <w:pPr>
                    <w:ind w:firstLine="5544"/>
                    <w:rPr>
                      <w:b/>
                      <w:sz w:val="28"/>
                      <w:szCs w:val="24"/>
                    </w:rPr>
                  </w:pPr>
                </w:p>
              </w:sdtContent>
            </w:sdt>
          </w:sdtContent>
        </w:sdt>
      </w:sdtContent>
    </w:sdt>
    <w:sectPr>
      <w:type w:val="continuous"/>
      <w:pgSz w:w="11906" w:h="16838"/>
      <w:pgMar w:top="1134" w:right="1134" w:bottom="1134" w:left="1134"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8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0475C2-27CD-4D83-A975-1FDFB11745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121905">
      <w:bodyDiv w:val="1"/>
      <w:marLeft w:val="0"/>
      <w:marRight w:val="0"/>
      <w:marTop w:val="0"/>
      <w:marBottom w:val="0"/>
      <w:divBdr>
        <w:top w:val="none" w:sz="0" w:space="0" w:color="auto"/>
        <w:left w:val="none" w:sz="0" w:space="0" w:color="auto"/>
        <w:bottom w:val="none" w:sz="0" w:space="0" w:color="auto"/>
        <w:right w:val="none" w:sz="0" w:space="0" w:color="auto"/>
      </w:divBdr>
    </w:div>
    <w:div w:id="803549888">
      <w:bodyDiv w:val="1"/>
      <w:marLeft w:val="0"/>
      <w:marRight w:val="0"/>
      <w:marTop w:val="0"/>
      <w:marBottom w:val="0"/>
      <w:divBdr>
        <w:top w:val="none" w:sz="0" w:space="0" w:color="auto"/>
        <w:left w:val="none" w:sz="0" w:space="0" w:color="auto"/>
        <w:bottom w:val="none" w:sz="0" w:space="0" w:color="auto"/>
        <w:right w:val="none" w:sz="0" w:space="0" w:color="auto"/>
      </w:divBdr>
    </w:div>
    <w:div w:id="973367668">
      <w:bodyDiv w:val="1"/>
      <w:marLeft w:val="0"/>
      <w:marRight w:val="0"/>
      <w:marTop w:val="0"/>
      <w:marBottom w:val="0"/>
      <w:divBdr>
        <w:top w:val="none" w:sz="0" w:space="0" w:color="auto"/>
        <w:left w:val="none" w:sz="0" w:space="0" w:color="auto"/>
        <w:bottom w:val="none" w:sz="0" w:space="0" w:color="auto"/>
        <w:right w:val="none" w:sz="0" w:space="0" w:color="auto"/>
      </w:divBdr>
    </w:div>
    <w:div w:id="1144154403">
      <w:bodyDiv w:val="1"/>
      <w:marLeft w:val="0"/>
      <w:marRight w:val="0"/>
      <w:marTop w:val="0"/>
      <w:marBottom w:val="0"/>
      <w:divBdr>
        <w:top w:val="none" w:sz="0" w:space="0" w:color="auto"/>
        <w:left w:val="none" w:sz="0" w:space="0" w:color="auto"/>
        <w:bottom w:val="none" w:sz="0" w:space="0" w:color="auto"/>
        <w:right w:val="none" w:sz="0" w:space="0" w:color="auto"/>
      </w:divBdr>
    </w:div>
    <w:div w:id="1493370105">
      <w:bodyDiv w:val="1"/>
      <w:marLeft w:val="0"/>
      <w:marRight w:val="0"/>
      <w:marTop w:val="0"/>
      <w:marBottom w:val="0"/>
      <w:divBdr>
        <w:top w:val="none" w:sz="0" w:space="0" w:color="auto"/>
        <w:left w:val="none" w:sz="0" w:space="0" w:color="auto"/>
        <w:bottom w:val="none" w:sz="0" w:space="0" w:color="auto"/>
        <w:right w:val="none" w:sz="0" w:space="0" w:color="auto"/>
      </w:divBdr>
    </w:div>
    <w:div w:id="1676032599">
      <w:bodyDiv w:val="1"/>
      <w:marLeft w:val="0"/>
      <w:marRight w:val="0"/>
      <w:marTop w:val="0"/>
      <w:marBottom w:val="0"/>
      <w:divBdr>
        <w:top w:val="none" w:sz="0" w:space="0" w:color="auto"/>
        <w:left w:val="none" w:sz="0" w:space="0" w:color="auto"/>
        <w:bottom w:val="none" w:sz="0" w:space="0" w:color="auto"/>
        <w:right w:val="none" w:sz="0" w:space="0" w:color="auto"/>
      </w:divBdr>
    </w:div>
    <w:div w:id="2022774730">
      <w:bodyDiv w:val="1"/>
      <w:marLeft w:val="0"/>
      <w:marRight w:val="0"/>
      <w:marTop w:val="0"/>
      <w:marBottom w:val="0"/>
      <w:divBdr>
        <w:top w:val="none" w:sz="0" w:space="0" w:color="auto"/>
        <w:left w:val="none" w:sz="0" w:space="0" w:color="auto"/>
        <w:bottom w:val="none" w:sz="0" w:space="0" w:color="auto"/>
        <w:right w:val="none" w:sz="0" w:space="0" w:color="auto"/>
      </w:divBdr>
      <w:divsChild>
        <w:div w:id="1413232945">
          <w:marLeft w:val="0"/>
          <w:marRight w:val="0"/>
          <w:marTop w:val="100"/>
          <w:marBottom w:val="0"/>
          <w:divBdr>
            <w:top w:val="none" w:sz="0" w:space="0" w:color="auto"/>
            <w:left w:val="none" w:sz="0" w:space="0" w:color="auto"/>
            <w:bottom w:val="none" w:sz="0" w:space="0" w:color="auto"/>
            <w:right w:val="none" w:sz="0" w:space="0" w:color="auto"/>
          </w:divBdr>
        </w:div>
        <w:div w:id="620576709">
          <w:marLeft w:val="0"/>
          <w:marRight w:val="0"/>
          <w:marTop w:val="0"/>
          <w:marBottom w:val="0"/>
          <w:divBdr>
            <w:top w:val="none" w:sz="0" w:space="0" w:color="auto"/>
            <w:left w:val="none" w:sz="0" w:space="0" w:color="auto"/>
            <w:bottom w:val="none" w:sz="0" w:space="0" w:color="auto"/>
            <w:right w:val="none" w:sz="0" w:space="0" w:color="auto"/>
          </w:divBdr>
          <w:divsChild>
            <w:div w:id="1451361141">
              <w:marLeft w:val="0"/>
              <w:marRight w:val="0"/>
              <w:marTop w:val="0"/>
              <w:marBottom w:val="0"/>
              <w:divBdr>
                <w:top w:val="none" w:sz="0" w:space="0" w:color="auto"/>
                <w:left w:val="none" w:sz="0" w:space="0" w:color="auto"/>
                <w:bottom w:val="none" w:sz="0" w:space="0" w:color="auto"/>
                <w:right w:val="none" w:sz="0" w:space="0" w:color="auto"/>
              </w:divBdr>
              <w:divsChild>
                <w:div w:id="63741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4575c002de2449e958a0765217a93a1" PartId="8506e3a1fe96415986c6bf6830f8872d">
    <Part Type="preambule" DocPartId="fb6be2f5795c44f1848a2fb0adaafaf2" PartId="108fc1b76ace43bf96bc258cb0a64269"/>
    <Part Type="lentele" DocPartId="be6c6646d1b24db3b8758c7683c8fb9f" PartId="c962607abb3a4e1fac2f99f863909cef"/>
    <Part Type="skirsnis" Title="BAUSKAS NOVADA PAŠVALDĪBA BAUSKĖS SAVIVALDYBĖ" DocPartId="74e0558b769f4a76a6dbdba3f4b949d1" PartId="9c71f2d1b1d4403bbe3b6c81ee48df9b"/>
    <Part Type="skirsnis" Title="PAKROJAS RAJONA PAŠVALDĪBA PAKRUOJO RAJONO SAVIVALDYBĖ" DocPartId="592b7b00f5784528a871b9f865fbdd4c" PartId="5a09c4e6d748456196ed8d8909dd64e4"/>
    <Part Type="skirsnis" Title="PASVALES RAJONA PAŠVALDĪBA PASVALIO RAJONO SAVIVALDYBĖ" DocPartId="fb43972dc0be4499aa081912b45659bc" PartId="cd6ca90b30804d81ba50bac517edf537"/>
    <Part Type="skirsnis" Title="BIRŽU RAJONA PAŠVALDĪBA BIRŽŲ RAJONO SAVIVALDYBĖ" DocPartId="e4c34b7a16304a55abb84c4de9d53c75" PartId="142a4975131840c9a1eb56126117b686"/>
    <Part Type="skirsnis" Title="JONIŠĶU RAJONA PAŠVALDĪBA JONIŠKIO RAJONO SAVIVALDYBĖ" DocPartId="0730e3f829bc40ac88b577895a8206cf" PartId="88c39abd2df745f0919d28b97209fb0a">
      <Part Type="lentele" Title="Finansēšanas tāme 2023" DocPartId="d6b5a8b77764499caa13eaa7f31b3cd4" PartId="dd3d9259fbaf4086a1a7eb840c9eea64"/>
      <Part Type="lentele" Title="Laika grafiks 2023" DocPartId="24008ba20efc4de9a5c31c2a8273a11e" PartId="04875f25825f4ea09a3fda427ff39a44"/>
      <Part Type="lentele" DocPartId="9536bb91f17e4730a92c13d757e8ba85" PartId="789c618ba2bb4c8c9b97bc7992218152"/>
      <Part Type="lentele" Title="Veiklų grafikas 2023" DocPartId="f44a9ab7a45e49159317d0c2826b5a7c" PartId="6dd31e769f754b4da6312e65a23676ab"/>
    </Part>
  </Part>
</Parts>
</file>

<file path=customXml/itemProps1.xml><?xml version="1.0" encoding="utf-8"?>
<ds:datastoreItem xmlns:ds="http://schemas.openxmlformats.org/officeDocument/2006/customXml" ds:itemID="{E0B8D84E-D46B-41B4-BBDC-BCABD4DA305B}">
  <ds:schemaRefs>
    <ds:schemaRef ds:uri="http://schemas.openxmlformats.org/officeDocument/2006/bibliography"/>
  </ds:schemaRefs>
</ds:datastoreItem>
</file>

<file path=customXml/itemProps2.xml><?xml version="1.0" encoding="utf-8"?>
<ds:datastoreItem xmlns:ds="http://schemas.openxmlformats.org/officeDocument/2006/customXml" ds:itemID="{1B807236-C12A-46EF-B330-A415EB1FE9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2029</Words>
  <Characters>15060</Characters>
  <Application>Microsoft Office Word</Application>
  <DocSecurity>4</DocSecurity>
  <Lines>836</Lines>
  <Paragraphs>363</Paragraphs>
  <ScaleCrop>false</ScaleCrop>
  <HeadingPairs>
    <vt:vector size="6" baseType="variant">
      <vt:variant>
        <vt:lpstr>Pavadinimas</vt:lpstr>
      </vt:variant>
      <vt:variant>
        <vt:i4>1</vt:i4>
      </vt:variant>
      <vt:variant>
        <vt:lpstr>Title</vt:lpstr>
      </vt:variant>
      <vt:variant>
        <vt:i4>1</vt:i4>
      </vt:variant>
      <vt:variant>
        <vt:lpstr>Nosaukums</vt:lpstr>
      </vt:variant>
      <vt:variant>
        <vt:i4>1</vt:i4>
      </vt:variant>
    </vt:vector>
  </HeadingPairs>
  <TitlesOfParts>
    <vt:vector size="3" baseType="lpstr">
      <vt:lpstr/>
      <vt:lpstr/>
      <vt:lpstr/>
    </vt:vector>
  </TitlesOfParts>
  <Company>Grizli777</Company>
  <LinksUpToDate>false</LinksUpToDate>
  <CharactersWithSpaces>16726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2023-02-01T10:34:00Z</dcterms:created>
  <dc:creator>Inese Turkupole - Zilpure</dc:creator>
  <lastModifiedBy>adlibuser</lastModifiedBy>
  <lastPrinted>2022-01-20T11:38:00Z</lastPrinted>
  <dcterms:modified xsi:type="dcterms:W3CDTF">2023-02-01T10:34:00Z</dcterms:modified>
  <revision>2</revision>
</coreProperties>
</file>