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2a6443ee21c41319838ac988f58398f"/>
        <w:id w:val="231284933"/>
        <w:lock w:val="sdtLocked"/>
      </w:sdtPr>
      <w:sdtEndPr/>
      <w:sdtContent>
        <w:p w:rsidR="003A0479" w:rsidRDefault="001E2C03">
          <w:pPr>
            <w:tabs>
              <w:tab w:val="center" w:pos="4153"/>
              <w:tab w:val="right" w:pos="8306"/>
            </w:tabs>
            <w:rPr>
              <w:szCs w:val="24"/>
              <w:lang w:val="x-none" w:eastAsia="x-none"/>
            </w:rPr>
          </w:pPr>
        </w:p>
      </w:sdtContent>
    </w:sdt>
    <w:sdt>
      <w:sdtPr>
        <w:alias w:val="patvirtinta"/>
        <w:tag w:val="part_e337e3b50ffe414a9b95e8e8cf556803"/>
        <w:id w:val="-1056767811"/>
        <w:lock w:val="sdtLocked"/>
      </w:sdtPr>
      <w:sdtEndPr/>
      <w:sdtContent>
        <w:p w:rsidR="003A0479" w:rsidRDefault="001E2C03">
          <w:pPr>
            <w:ind w:left="10206"/>
            <w:rPr>
              <w:bCs/>
              <w:color w:val="000000"/>
              <w:szCs w:val="24"/>
              <w:lang w:eastAsia="lt-LT"/>
            </w:rPr>
          </w:pPr>
          <w:r>
            <w:rPr>
              <w:bCs/>
              <w:color w:val="000000"/>
              <w:szCs w:val="24"/>
              <w:lang w:eastAsia="lt-LT"/>
            </w:rPr>
            <w:t>PATVIRTINTA</w:t>
          </w:r>
        </w:p>
        <w:p w:rsidR="003A0479" w:rsidRDefault="001E2C03">
          <w:pPr>
            <w:ind w:left="10206"/>
            <w:rPr>
              <w:bCs/>
              <w:color w:val="000000"/>
              <w:szCs w:val="24"/>
              <w:lang w:eastAsia="lt-LT"/>
            </w:rPr>
          </w:pPr>
          <w:r>
            <w:rPr>
              <w:bCs/>
              <w:color w:val="000000"/>
              <w:szCs w:val="24"/>
              <w:lang w:eastAsia="lt-LT"/>
            </w:rPr>
            <w:t>Marijampolės regiono plėtros tarybos</w:t>
          </w:r>
        </w:p>
        <w:p w:rsidR="003A0479" w:rsidRDefault="001E2C03">
          <w:pPr>
            <w:ind w:left="10206"/>
            <w:rPr>
              <w:bCs/>
              <w:color w:val="000000"/>
              <w:szCs w:val="24"/>
              <w:lang w:eastAsia="lt-LT"/>
            </w:rPr>
          </w:pPr>
          <w:r>
            <w:rPr>
              <w:bCs/>
              <w:color w:val="000000"/>
              <w:szCs w:val="24"/>
              <w:lang w:eastAsia="lt-LT"/>
            </w:rPr>
            <w:t>2023 m. vasario 9 d. sprendimu Nr. S-1</w:t>
          </w:r>
        </w:p>
        <w:p w:rsidR="003A0479" w:rsidRDefault="001E2C03">
          <w:pPr>
            <w:ind w:left="10206"/>
            <w:rPr>
              <w:bCs/>
              <w:color w:val="000000"/>
              <w:szCs w:val="24"/>
              <w:lang w:eastAsia="lt-LT"/>
            </w:rPr>
          </w:pPr>
          <w:r>
            <w:rPr>
              <w:bCs/>
              <w:color w:val="000000"/>
              <w:szCs w:val="24"/>
              <w:lang w:eastAsia="lt-LT"/>
            </w:rPr>
            <w:t>(Marijampolės regiono plėtros tarybos</w:t>
          </w:r>
        </w:p>
        <w:p w:rsidR="001E2C03" w:rsidRDefault="001E2C03">
          <w:pPr>
            <w:ind w:left="10206"/>
            <w:rPr>
              <w:bCs/>
              <w:color w:val="000000"/>
              <w:szCs w:val="24"/>
              <w:lang w:eastAsia="lt-LT"/>
            </w:rPr>
          </w:pPr>
          <w:r>
            <w:rPr>
              <w:bCs/>
              <w:color w:val="000000"/>
              <w:szCs w:val="24"/>
              <w:lang w:eastAsia="lt-LT"/>
            </w:rPr>
            <w:t>2024 m. kovo  14 d. sprendimo Nr. S-5</w:t>
          </w:r>
        </w:p>
        <w:p w:rsidR="003A0479" w:rsidRDefault="001E2C03">
          <w:pPr>
            <w:ind w:left="10206"/>
            <w:rPr>
              <w:bCs/>
              <w:color w:val="000000"/>
              <w:szCs w:val="24"/>
              <w:lang w:eastAsia="lt-LT"/>
            </w:rPr>
          </w:pPr>
          <w:bookmarkStart w:id="0" w:name="_GoBack"/>
          <w:bookmarkEnd w:id="0"/>
          <w:r>
            <w:rPr>
              <w:bCs/>
              <w:color w:val="000000"/>
              <w:szCs w:val="24"/>
              <w:lang w:eastAsia="lt-LT"/>
            </w:rPr>
            <w:t>redakcija)</w:t>
          </w:r>
        </w:p>
        <w:p w:rsidR="003A0479" w:rsidRDefault="003A0479">
          <w:pPr>
            <w:ind w:left="10632"/>
            <w:rPr>
              <w:bCs/>
              <w:color w:val="000000"/>
              <w:szCs w:val="24"/>
              <w:lang w:eastAsia="lt-LT"/>
            </w:rPr>
          </w:pPr>
        </w:p>
        <w:p w:rsidR="003A0479" w:rsidRDefault="003A0479">
          <w:pPr>
            <w:rPr>
              <w:bCs/>
              <w:color w:val="000000"/>
              <w:szCs w:val="24"/>
              <w:lang w:eastAsia="lt-LT"/>
            </w:rPr>
          </w:pPr>
        </w:p>
        <w:p w:rsidR="003A0479" w:rsidRDefault="001E2C03">
          <w:pPr>
            <w:jc w:val="center"/>
            <w:rPr>
              <w:b/>
              <w:color w:val="000000"/>
              <w:szCs w:val="24"/>
              <w:lang w:eastAsia="lt-LT"/>
            </w:rPr>
          </w:pPr>
          <w:sdt>
            <w:sdtPr>
              <w:alias w:val="Pavadinimas"/>
              <w:tag w:val="title_e337e3b50ffe414a9b95e8e8cf556803"/>
              <w:id w:val="2065600630"/>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3A0479" w:rsidRDefault="003A0479">
          <w:pPr>
            <w:rPr>
              <w:szCs w:val="24"/>
              <w:highlight w:val="yellow"/>
            </w:rPr>
          </w:pPr>
        </w:p>
        <w:sdt>
          <w:sdtPr>
            <w:alias w:val="skyrius"/>
            <w:tag w:val="part_56bb74b62196478ea3e08b46367b74f1"/>
            <w:id w:val="-827988114"/>
            <w:lock w:val="sdtLocked"/>
          </w:sdtPr>
          <w:sdtEndPr/>
          <w:sdtContent>
            <w:p w:rsidR="003A0479" w:rsidRDefault="001E2C03">
              <w:pPr>
                <w:jc w:val="center"/>
                <w:rPr>
                  <w:b/>
                  <w:caps/>
                  <w:szCs w:val="24"/>
                </w:rPr>
              </w:pPr>
              <w:sdt>
                <w:sdtPr>
                  <w:alias w:val="Numeris"/>
                  <w:tag w:val="nr_56bb74b62196478ea3e08b46367b74f1"/>
                  <w:id w:val="1363082732"/>
                  <w:lock w:val="sdtLocked"/>
                </w:sdtPr>
                <w:sdtEndPr/>
                <w:sdtContent>
                  <w:r>
                    <w:rPr>
                      <w:b/>
                      <w:caps/>
                      <w:szCs w:val="24"/>
                    </w:rPr>
                    <w:t>I</w:t>
                  </w:r>
                </w:sdtContent>
              </w:sdt>
              <w:r>
                <w:rPr>
                  <w:b/>
                  <w:caps/>
                  <w:szCs w:val="24"/>
                </w:rPr>
                <w:t xml:space="preserve"> skyrius</w:t>
              </w:r>
            </w:p>
            <w:sdt>
              <w:sdtPr>
                <w:alias w:val="Pavadinimas"/>
                <w:tag w:val="title_56bb74b62196478ea3e08b46367b74f1"/>
                <w:id w:val="-1081902858"/>
                <w:lock w:val="sdtLocked"/>
              </w:sdtPr>
              <w:sdtEndPr/>
              <w:sdtContent>
                <w:p w:rsidR="003A0479" w:rsidRDefault="001E2C03">
                  <w:pPr>
                    <w:jc w:val="center"/>
                    <w:rPr>
                      <w:b/>
                      <w:caps/>
                      <w:szCs w:val="24"/>
                    </w:rPr>
                  </w:pPr>
                  <w:r>
                    <w:rPr>
                      <w:b/>
                      <w:caps/>
                      <w:szCs w:val="24"/>
                    </w:rPr>
                    <w:t xml:space="preserve">REGIONO </w:t>
                  </w:r>
                  <w:r>
                    <w:rPr>
                      <w:b/>
                      <w:caps/>
                      <w:szCs w:val="24"/>
                    </w:rPr>
                    <w:t>PLĖTROS PLANO TERITORINĖ APRĖPTIS ir</w:t>
                  </w:r>
                </w:p>
                <w:p w:rsidR="003A0479" w:rsidRDefault="001E2C03">
                  <w:pPr>
                    <w:jc w:val="center"/>
                    <w:rPr>
                      <w:b/>
                      <w:caps/>
                      <w:szCs w:val="24"/>
                    </w:rPr>
                  </w:pPr>
                  <w:r>
                    <w:rPr>
                      <w:b/>
                      <w:caps/>
                      <w:szCs w:val="24"/>
                    </w:rPr>
                    <w:t>REGIONO ESAMOS SITUACIJOS ANALIZĖ</w:t>
                  </w:r>
                </w:p>
              </w:sdtContent>
            </w:sdt>
            <w:p w:rsidR="003A0479" w:rsidRDefault="003A0479">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3A0479">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3A0479" w:rsidRDefault="001E2C03">
                    <w:pPr>
                      <w:rPr>
                        <w:rFonts w:eastAsia="Calibri"/>
                        <w:b/>
                        <w:szCs w:val="24"/>
                      </w:rPr>
                    </w:pPr>
                    <w:r>
                      <w:rPr>
                        <w:rFonts w:eastAsia="Calibri"/>
                        <w:b/>
                        <w:szCs w:val="24"/>
                      </w:rPr>
                      <w:t>Regiono plėtros plano teritorinė aprėptis</w:t>
                    </w:r>
                  </w:p>
                  <w:p w:rsidR="003A0479" w:rsidRDefault="003A0479">
                    <w:pPr>
                      <w:rPr>
                        <w:rFonts w:eastAsia="Calibri"/>
                        <w:b/>
                        <w:szCs w:val="24"/>
                      </w:rPr>
                    </w:pPr>
                  </w:p>
                  <w:p w:rsidR="003A0479" w:rsidRDefault="003A0479">
                    <w:pPr>
                      <w:rPr>
                        <w:rFonts w:eastAsia="Calibri"/>
                        <w:b/>
                        <w:szCs w:val="24"/>
                      </w:rPr>
                    </w:pPr>
                  </w:p>
                </w:tc>
              </w:tr>
              <w:tr w:rsidR="003A0479">
                <w:trPr>
                  <w:trHeight w:val="20"/>
                </w:trPr>
                <w:tc>
                  <w:tcPr>
                    <w:tcW w:w="4985" w:type="dxa"/>
                    <w:tcBorders>
                      <w:top w:val="nil"/>
                      <w:left w:val="single" w:sz="4" w:space="0" w:color="auto"/>
                      <w:bottom w:val="single" w:sz="4" w:space="0" w:color="auto"/>
                      <w:right w:val="nil"/>
                    </w:tcBorders>
                    <w:shd w:val="clear" w:color="auto" w:fill="FFFFFF"/>
                    <w:vAlign w:val="center"/>
                  </w:tcPr>
                  <w:p w:rsidR="003A0479" w:rsidRDefault="001E2C03">
                    <w:pPr>
                      <w:jc w:val="center"/>
                      <w:rPr>
                        <w:rFonts w:eastAsia="Calibri"/>
                        <w:b/>
                        <w:szCs w:val="24"/>
                      </w:rPr>
                    </w:pPr>
                    <w:r>
                      <w:rPr>
                        <w:noProof/>
                        <w:szCs w:val="24"/>
                        <w:lang w:eastAsia="ko-KR"/>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3A0479" w:rsidRDefault="001E2C03">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3A0479" w:rsidRDefault="001E2C03">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3A0479" w:rsidRDefault="001E2C03">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3A0479" w:rsidRDefault="001E2C03">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3A0479">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3A0479" w:rsidRDefault="001E2C03">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3A0479">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3A0479" w:rsidRDefault="001E2C03">
                    <w:pPr>
                      <w:jc w:val="both"/>
                      <w:rPr>
                        <w:rFonts w:eastAsia="Calibri"/>
                        <w:b/>
                        <w:szCs w:val="24"/>
                      </w:rPr>
                    </w:pPr>
                    <w:r>
                      <w:rPr>
                        <w:rFonts w:eastAsia="Calibri"/>
                        <w:b/>
                        <w:szCs w:val="24"/>
                      </w:rPr>
                      <w:t xml:space="preserve">Regiono problemos ir jų giluminės priežastys, </w:t>
                    </w:r>
                    <w:r>
                      <w:rPr>
                        <w:rFonts w:eastAsia="Calibri"/>
                        <w:b/>
                        <w:szCs w:val="24"/>
                      </w:rPr>
                      <w:t>sąsajos su Regionų plėtros programoje (toliau – RPP) nustatytomis pagrindinėmis regioninės plėtros problemomis</w:t>
                    </w:r>
                  </w:p>
                  <w:p w:rsidR="003A0479" w:rsidRDefault="003A0479">
                    <w:pPr>
                      <w:jc w:val="both"/>
                      <w:rPr>
                        <w:rFonts w:eastAsia="Calibri"/>
                        <w:bCs/>
                        <w:i/>
                        <w:color w:val="808080"/>
                        <w:szCs w:val="24"/>
                      </w:rPr>
                    </w:pPr>
                  </w:p>
                  <w:p w:rsidR="003A0479" w:rsidRDefault="001E2C03">
                    <w:pPr>
                      <w:jc w:val="both"/>
                      <w:rPr>
                        <w:rFonts w:eastAsia="Calibri"/>
                        <w:b/>
                        <w:iCs/>
                        <w:color w:val="000000"/>
                        <w:szCs w:val="24"/>
                      </w:rPr>
                    </w:pPr>
                    <w:r>
                      <w:rPr>
                        <w:rFonts w:eastAsia="Calibri"/>
                        <w:b/>
                        <w:iCs/>
                        <w:color w:val="000000"/>
                        <w:szCs w:val="24"/>
                      </w:rPr>
                      <w:t>1 PROBLEMA. DIDELĖ SOCIALINĖ ATSKIRTIS IR AUKŠTAS SKURDO RIZIKOS LYGIS</w:t>
                    </w:r>
                  </w:p>
                  <w:p w:rsidR="003A0479" w:rsidRDefault="001E2C03">
                    <w:pPr>
                      <w:ind w:firstLine="567"/>
                      <w:jc w:val="both"/>
                      <w:rPr>
                        <w:color w:val="000000"/>
                        <w:szCs w:val="24"/>
                      </w:rPr>
                    </w:pPr>
                    <w:r>
                      <w:rPr>
                        <w:rFonts w:eastAsia="Calibri"/>
                        <w:bCs/>
                        <w:iCs/>
                        <w:color w:val="000000"/>
                        <w:szCs w:val="24"/>
                      </w:rPr>
                      <w:lastRenderedPageBreak/>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3A0479" w:rsidRDefault="001E2C03">
                    <w:pPr>
                      <w:ind w:firstLine="567"/>
                      <w:jc w:val="both"/>
                      <w:rPr>
                        <w:color w:val="000000"/>
                        <w:szCs w:val="24"/>
                      </w:rPr>
                    </w:pPr>
                    <w:r>
                      <w:rPr>
                        <w:color w:val="000000"/>
                        <w:szCs w:val="24"/>
                      </w:rPr>
                      <w:t>Gyventojų skaičiaus tendencijos keitėsi 2020–2021 metais, kai vidinė migracija Vilniaus regione mažėjo, tarptautinė mi</w:t>
                    </w:r>
                    <w:r>
                      <w:rPr>
                        <w:color w:val="000000"/>
                        <w:szCs w:val="24"/>
                      </w:rPr>
                      <w:t>gracija tapo teigiama visuose šalies regionuose (tame tarpe Marijampolės), tačiau natūrali gyventojų kaita dėl pandemijos ir išaugusio mirčių skaičiaus padidėjo daugiau nei 2 kartus (2019 m. Marijampolės regione – 845 asmenys, o  2021 m. – 1 641 asmenys).</w:t>
                    </w:r>
                  </w:p>
                  <w:p w:rsidR="003A0479" w:rsidRDefault="001E2C03">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w:t>
                    </w:r>
                    <w:r>
                      <w:rPr>
                        <w:color w:val="000000"/>
                        <w:szCs w:val="24"/>
                      </w:rPr>
                      <w:t>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rsidR="003A0479" w:rsidRDefault="001E2C03">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w:t>
                    </w:r>
                    <w:r>
                      <w:rPr>
                        <w:color w:val="000000"/>
                        <w:szCs w:val="24"/>
                      </w:rPr>
                      <w:t xml:space="preserve">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w:t>
                    </w:r>
                    <w:r>
                      <w:rPr>
                        <w:color w:val="000000"/>
                        <w:szCs w:val="24"/>
                      </w:rPr>
                      <w:t>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w:t>
                    </w:r>
                    <w:r>
                      <w:rPr>
                        <w:color w:val="000000"/>
                        <w:szCs w:val="24"/>
                      </w:rPr>
                      <w:t>sunkia negalia, senyvo amžiaus asmenų poreikius. Ataskaitoje taip pat nurodoma, kad vaikų su negalia bei socialinę riziką patiriančių suaugusių asmenų (benamių, bedarbių, priklausomybes turinčių asmenų, nusikaltimų aukų, iš laisvės atėmimo vietų sugrįžusių</w:t>
                    </w:r>
                    <w:r>
                      <w:rPr>
                        <w:color w:val="000000"/>
                        <w:szCs w:val="24"/>
                      </w:rPr>
                      <w:t xml:space="preserve"> asmenų, prekybos žmonėmis aukų ir kt.) poreikių tenkinimas teikiant šioms asmenų grupėms socialinės priežiūros ir socialinės globos paslaugas vertinamas prasčiau, todėl šių paslaugų teikimui reikėtų skirti daugiau dėmesio; apgyvendinimo savarankiško gyven</w:t>
                    </w:r>
                    <w:r>
                      <w:rPr>
                        <w:color w:val="000000"/>
                        <w:szCs w:val="24"/>
                      </w:rPr>
                      <w:t xml:space="preserve">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3A0479" w:rsidRDefault="001E2C03">
                    <w:pPr>
                      <w:ind w:firstLine="567"/>
                      <w:jc w:val="both"/>
                      <w:rPr>
                        <w:color w:val="000000"/>
                        <w:szCs w:val="24"/>
                      </w:rPr>
                    </w:pPr>
                    <w:r>
                      <w:rPr>
                        <w:b/>
                        <w:bCs/>
                        <w:color w:val="000000"/>
                        <w:szCs w:val="24"/>
                      </w:rPr>
                      <w:t>Aukšti serg</w:t>
                    </w:r>
                    <w:r>
                      <w:rPr>
                        <w:b/>
                        <w:bCs/>
                        <w:color w:val="000000"/>
                        <w:szCs w:val="24"/>
                      </w:rPr>
                      <w:t>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w:t>
                    </w:r>
                    <w:r>
                      <w:rPr>
                        <w:color w:val="000000"/>
                        <w:szCs w:val="24"/>
                      </w:rPr>
                      <w:t xml:space="preserve"> priežiūros paslaugų prieinamumą ir kokybę.</w:t>
                    </w:r>
                  </w:p>
                  <w:p w:rsidR="003A0479" w:rsidRDefault="001E2C03">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w:t>
                    </w:r>
                    <w:r>
                      <w:rPr>
                        <w:color w:val="000000"/>
                        <w:szCs w:val="24"/>
                      </w:rPr>
                      <w:t>pagal neformaliajame ugdyme dalyvaujančių mokinių dalį 3,2 proc. punkto atsiliekama nuo šalies vidurkio. Marijampolės regione mažesnė dalis aukštos kvalifikacijos (metodininkai ir ekspertai) mokytojų, palyginus su šalies vidurkiu. Vidutinis mokytojų amžius</w:t>
                    </w:r>
                    <w:r>
                      <w:rPr>
                        <w:color w:val="000000"/>
                        <w:szCs w:val="24"/>
                      </w:rPr>
                      <w:t xml:space="preserve">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w:t>
                    </w:r>
                    <w:r>
                      <w:rPr>
                        <w:b/>
                        <w:bCs/>
                        <w:color w:val="000000"/>
                        <w:szCs w:val="24"/>
                      </w:rPr>
                      <w:t>ei ir jų prieinamumui</w:t>
                    </w:r>
                    <w:r>
                      <w:rPr>
                        <w:color w:val="000000"/>
                        <w:szCs w:val="24"/>
                      </w:rPr>
                      <w:t xml:space="preserve">. </w:t>
                    </w:r>
                  </w:p>
                  <w:p w:rsidR="003A0479" w:rsidRDefault="001E2C03">
                    <w:pPr>
                      <w:ind w:firstLine="567"/>
                      <w:jc w:val="both"/>
                      <w:rPr>
                        <w:color w:val="000000"/>
                        <w:szCs w:val="24"/>
                      </w:rPr>
                    </w:pPr>
                    <w:r>
                      <w:rPr>
                        <w:color w:val="000000"/>
                        <w:szCs w:val="24"/>
                      </w:rPr>
                      <w:lastRenderedPageBreak/>
                      <w:t>Siekiant mažinti aukščiau išvardintų veiksnių (išvykimo iš regiono į didžiuosius miestus ar užsienį, daugėjančio vyresnio amžiaus asmenų, augančių sveikatos priežiūros paslaugų dėl ilgėjančios gyvenimo trukmės ir didėjančios atskirt</w:t>
                    </w:r>
                    <w:r>
                      <w:rPr>
                        <w:color w:val="000000"/>
                        <w:szCs w:val="24"/>
                      </w:rPr>
                      <w: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w:t>
                    </w:r>
                    <w:r>
                      <w:rPr>
                        <w:color w:val="000000"/>
                        <w:szCs w:val="24"/>
                      </w:rPr>
                      <w:t>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w:t>
                    </w:r>
                    <w:r>
                      <w:rPr>
                        <w:color w:val="000000"/>
                        <w:szCs w:val="24"/>
                      </w:rPr>
                      <w:t>oniniuose)</w:t>
                    </w:r>
                    <w:r>
                      <w:rPr>
                        <w:rFonts w:eastAsia="Calibri"/>
                        <w:color w:val="000000"/>
                        <w:szCs w:val="24"/>
                        <w:vertAlign w:val="superscript"/>
                      </w:rPr>
                      <w:footnoteReference w:id="5"/>
                    </w:r>
                    <w:r>
                      <w:rPr>
                        <w:color w:val="000000"/>
                        <w:szCs w:val="24"/>
                      </w:rPr>
                      <w:t>.</w:t>
                    </w:r>
                  </w:p>
                  <w:p w:rsidR="003A0479" w:rsidRDefault="003A0479">
                    <w:pPr>
                      <w:rPr>
                        <w:rFonts w:eastAsia="Calibri"/>
                        <w:bCs/>
                        <w:iCs/>
                        <w:color w:val="000000"/>
                        <w:szCs w:val="24"/>
                      </w:rPr>
                    </w:pPr>
                  </w:p>
                  <w:p w:rsidR="003A0479" w:rsidRDefault="001E2C03">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3A0479" w:rsidRDefault="001E2C03">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3A0479" w:rsidRDefault="001E2C03">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w:t>
                    </w:r>
                    <w:r>
                      <w:rPr>
                        <w:rFonts w:eastAsia="Calibri"/>
                        <w:bCs/>
                        <w:iCs/>
                        <w:color w:val="000000"/>
                        <w:szCs w:val="24"/>
                      </w:rPr>
                      <w:t xml:space="preserve">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3A0479" w:rsidRDefault="001E2C03">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3A0479" w:rsidRDefault="001E2C03">
                    <w:pPr>
                      <w:ind w:firstLine="567"/>
                      <w:jc w:val="both"/>
                      <w:rPr>
                        <w:color w:val="000000"/>
                        <w:szCs w:val="24"/>
                      </w:rPr>
                    </w:pPr>
                    <w:r>
                      <w:rPr>
                        <w:rFonts w:eastAsia="Calibri"/>
                        <w:color w:val="000000"/>
                        <w:szCs w:val="24"/>
                      </w:rPr>
                      <w:t>Marijampolės reg</w:t>
                    </w:r>
                    <w:r>
                      <w:rPr>
                        <w:rFonts w:eastAsia="Calibri"/>
                        <w:color w:val="000000"/>
                        <w:szCs w:val="24"/>
                      </w:rPr>
                      <w:t>ione per paskutinius 10 metų d</w:t>
                    </w:r>
                    <w:r>
                      <w:rPr>
                        <w:color w:val="000000"/>
                        <w:szCs w:val="24"/>
                      </w:rPr>
                      <w:t xml:space="preserve">idžiausias gyventojų skaičiaus didėjimas fiksuotas 55-69 m. amžiaus grupėje. </w:t>
                    </w:r>
                  </w:p>
                  <w:p w:rsidR="003A0479" w:rsidRDefault="001E2C03">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w:t>
                    </w:r>
                    <w:r>
                      <w:rPr>
                        <w:color w:val="000000"/>
                        <w:szCs w:val="24"/>
                      </w:rPr>
                      <w:t>: šalyje 2010 m. vidutinė tikėtina gyvenimo trukmė buvo 73,1 metai, 2019 m. – 76,4 metai, 2021 m. – 74,28 metai, Marijampolės regione 2010 m. vidutinė tikėtina gyvenimo trukmė buvo 73 metai, 2019 m. – 76,3 metai, 2021 m. – 73 metai. Vidutinė tikėtina sveik</w:t>
                    </w:r>
                    <w:r>
                      <w:rPr>
                        <w:color w:val="000000"/>
                        <w:szCs w:val="24"/>
                      </w:rPr>
                      <w:t>o gyvenimo trukmė ir iki pandemijos mažėjo, o pandemija šį rodiklį dar labiau pablogino: šalyje 2010 m. vyrų vidutinė tikėtina sveiko gyvenimo trukmė – 57,4 metai, moterų – 62,3 metai; 2019 m. vyrų – 56 metai, moterų – 59,1 metai; 2020 m. – vyrų 55,1 metai</w:t>
                    </w:r>
                    <w:r>
                      <w:rPr>
                        <w:color w:val="000000"/>
                        <w:szCs w:val="24"/>
                      </w:rPr>
                      <w:t xml:space="preserve">, moterų 58,7 metai. Didelė pagyvenusių asmenų dalis ir trumpėjanti sveiko gyvenimo trukmė rodo augsiantį slaugos ir panašių paslaugų senyvo amžiaus asmenims poreikį bei būtinybę užtikrinti jų teikimą namuose. </w:t>
                    </w:r>
                  </w:p>
                  <w:p w:rsidR="003A0479" w:rsidRDefault="001E2C03">
                    <w:pPr>
                      <w:ind w:firstLine="567"/>
                      <w:jc w:val="both"/>
                      <w:rPr>
                        <w:color w:val="000000"/>
                        <w:szCs w:val="24"/>
                      </w:rPr>
                    </w:pPr>
                    <w:r>
                      <w:rPr>
                        <w:color w:val="000000"/>
                        <w:szCs w:val="24"/>
                      </w:rPr>
                      <w:t>Didėjantį socialinių paslaugų poreikį rodo ne</w:t>
                    </w:r>
                    <w:r>
                      <w:rPr>
                        <w:color w:val="000000"/>
                        <w:szCs w:val="24"/>
                      </w:rPr>
                      <w:t xml:space="preserve"> tik demografiniai, bet ir pajamų bei skurdo rodikliai. Vienas ryškiausiai situaciją atspindinčių rodiklių – skurdo ar socialinėje atskirtyje gyvenančių asmenų dalis. Tokie asmenys regione sudaro trečdalį gyventojų (2021 m. šalyje – 24,5 proc., Marijampolė</w:t>
                    </w:r>
                    <w:r>
                      <w:rPr>
                        <w:color w:val="000000"/>
                        <w:szCs w:val="24"/>
                      </w:rPr>
                      <w:t xml:space="preserve">s regione – 33,2 proc., tai antras prasčiausias rodiklis šalyje). </w:t>
                    </w:r>
                  </w:p>
                  <w:p w:rsidR="003A0479" w:rsidRDefault="001E2C03">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xml:space="preserve">) ir didesnis už šalies vidurkį socialinės </w:t>
                    </w:r>
                    <w:r>
                      <w:rPr>
                        <w:color w:val="000000"/>
                        <w:szCs w:val="24"/>
                      </w:rPr>
                      <w:t>rizikos šeimų (2018 m. šalyje vidutiniškai 1 tūkst. gyventojų tenka 3,3 socialinės rizikos šeimų, Marijampolės regione – 3,9 socialinės rizikos šeimų) bei socialinių pašalpų gavėjų skaičius (2021 m. šalyje 1 tūkst. gyventojų vidutiniškai teko 24 socialinės</w:t>
                    </w:r>
                    <w:r>
                      <w:rPr>
                        <w:color w:val="000000"/>
                        <w:szCs w:val="24"/>
                      </w:rPr>
                      <w:t xml:space="preserve"> pašalpos gavėjai, Marijampolės regione – 32 socialinės pašalpos gavėjai) paaiškina didesnį socialinio būsto poreikį. Socialinio būsto laukiančiųjų dalis nuo gyventojų skaičiaus Marijampolės regione aukštesnė nei šalies vidurkis (2021 m. gruodžio 31 d. duo</w:t>
                    </w:r>
                    <w:r>
                      <w:rPr>
                        <w:color w:val="000000"/>
                        <w:szCs w:val="24"/>
                      </w:rPr>
                      <w:t>menimis Kazlų Rūdos savivaldybėje laukiantieji sudarė 1 proc., Kalvarijos – 0,9 proc., Marijampolės ir Vilkaviškio rajono – 0,8 proc., Šakių rajono – 0,5 proc. visų gyventojų, kuomet šalyje laukiantieji socialinio būsto sudarė 0,7 proc. visų gyventojų). Da</w:t>
                    </w:r>
                    <w:r>
                      <w:rPr>
                        <w:color w:val="000000"/>
                        <w:szCs w:val="24"/>
                      </w:rPr>
                      <w:t>lis laukiančiųjų socialinio būsto – neįgalieji, šeimos, kuriose auga trys ir daugiau vaikų, šių grupių asmenys sudaro apie trečdalį visų laukiančių socialinio būsto (didžiausias šios grupės asmenų nepatenkintas socialinio būsto poreikis yra Kazlų Rūdos sav</w:t>
                    </w:r>
                    <w:r>
                      <w:rPr>
                        <w:color w:val="000000"/>
                        <w:szCs w:val="24"/>
                      </w:rPr>
                      <w:t>ivaldybėje – aprūpinta tik 17,9 proc., kai šalyje 25,9 proc.).</w:t>
                    </w:r>
                  </w:p>
                  <w:p w:rsidR="003A0479" w:rsidRDefault="001E2C03">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w:t>
                    </w:r>
                    <w:r>
                      <w:rPr>
                        <w:color w:val="000000"/>
                        <w:szCs w:val="24"/>
                      </w:rPr>
                      <w:t>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w:t>
                    </w:r>
                    <w:r>
                      <w:rPr>
                        <w:color w:val="000000"/>
                        <w:szCs w:val="24"/>
                      </w:rPr>
                      <w: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w:t>
                    </w:r>
                    <w:r>
                      <w:rPr>
                        <w:color w:val="000000"/>
                        <w:szCs w:val="24"/>
                      </w:rPr>
                      <w:t xml:space="preserve">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3A0479" w:rsidRDefault="001E2C03">
                    <w:pPr>
                      <w:ind w:firstLine="567"/>
                      <w:jc w:val="both"/>
                      <w:rPr>
                        <w:color w:val="000000"/>
                        <w:szCs w:val="24"/>
                      </w:rPr>
                    </w:pPr>
                    <w:r>
                      <w:rPr>
                        <w:color w:val="000000"/>
                        <w:szCs w:val="24"/>
                      </w:rPr>
                      <w:t>Aukšti Marijampolės regiono gyventojų serga</w:t>
                    </w:r>
                    <w:r>
                      <w:rPr>
                        <w:color w:val="000000"/>
                        <w:szCs w:val="24"/>
                      </w:rPr>
                      <w:t xml:space="preserve">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w:t>
                    </w:r>
                    <w:r>
                      <w:rPr>
                        <w:color w:val="000000"/>
                        <w:szCs w:val="24"/>
                      </w:rPr>
                      <w:t xml:space="preserve">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me</w:t>
                    </w:r>
                    <w:r>
                      <w:rPr>
                        <w:color w:val="000000"/>
                        <w:szCs w:val="24"/>
                      </w:rPr>
                      <w:t xml:space="preserv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w:t>
                    </w:r>
                    <w:r>
                      <w:rPr>
                        <w:color w:val="000000"/>
                        <w:szCs w:val="24"/>
                      </w:rPr>
                      <w:t xml:space="preserve">ai rodo augantį socialinių paslaugų asmenims su intelekto ir/ar psichikos negalia poreikį (2015 m. šalyje 1 tūkst. gyventojų teko 72,5 šiais sutrikimais sergančių asmenų, 2021 m. – 124,5 asmenys). </w:t>
                    </w:r>
                  </w:p>
                  <w:p w:rsidR="003A0479" w:rsidRDefault="003A0479">
                    <w:pPr>
                      <w:ind w:firstLine="567"/>
                      <w:jc w:val="both"/>
                      <w:rPr>
                        <w:color w:val="000000"/>
                        <w:szCs w:val="24"/>
                      </w:rPr>
                    </w:pPr>
                  </w:p>
                  <w:p w:rsidR="003A0479" w:rsidRDefault="001E2C03">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w:t>
                    </w:r>
                    <w:r>
                      <w:rPr>
                        <w:rFonts w:eastAsia="Calibri"/>
                        <w:b/>
                        <w:i/>
                        <w:iCs/>
                        <w:color w:val="000000"/>
                        <w:szCs w:val="24"/>
                        <w:u w:val="single"/>
                      </w:rPr>
                      <w:t xml:space="preserve">sta sveikatos priežiūros paslaugų kokybė </w:t>
                    </w:r>
                  </w:p>
                  <w:p w:rsidR="003A0479" w:rsidRDefault="001E2C03">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3A0479" w:rsidRDefault="001E2C03">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3A0479" w:rsidRDefault="001E2C03">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3A0479" w:rsidRDefault="001E2C03">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3A0479" w:rsidRDefault="001E2C03">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3A0479" w:rsidRDefault="001E2C03">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3A0479" w:rsidRDefault="001E2C03">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3A0479" w:rsidRDefault="001E2C03">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3A0479" w:rsidRDefault="001E2C03">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3A0479" w:rsidRDefault="001E2C03">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3A0479" w:rsidRDefault="003A0479">
                    <w:pPr>
                      <w:ind w:firstLine="479"/>
                      <w:jc w:val="both"/>
                      <w:rPr>
                        <w:rFonts w:eastAsia="Calibri"/>
                        <w:bCs/>
                        <w:color w:val="000000"/>
                        <w:szCs w:val="24"/>
                      </w:rPr>
                    </w:pPr>
                  </w:p>
                  <w:p w:rsidR="003A0479" w:rsidRDefault="001E2C03">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3A0479" w:rsidRDefault="001E2C03">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3A0479" w:rsidRDefault="001E2C03">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3A0479" w:rsidRDefault="001E2C03">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3A0479" w:rsidRDefault="001E2C03">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3A0479" w:rsidRDefault="001E2C03">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3A0479" w:rsidRDefault="001E2C03">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3A0479" w:rsidRDefault="001E2C03">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3A0479" w:rsidRDefault="001E2C03">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3A0479" w:rsidRDefault="001E2C03">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3A0479" w:rsidRDefault="001E2C03">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1E2C03">
                    <w:pPr>
                      <w:jc w:val="both"/>
                      <w:rPr>
                        <w:rFonts w:eastAsia="Calibri"/>
                        <w:b/>
                        <w:iCs/>
                        <w:color w:val="000000"/>
                        <w:szCs w:val="24"/>
                      </w:rPr>
                    </w:pPr>
                    <w:r>
                      <w:rPr>
                        <w:rFonts w:eastAsia="Calibri"/>
                        <w:b/>
                        <w:iCs/>
                        <w:color w:val="000000"/>
                        <w:szCs w:val="24"/>
                      </w:rPr>
                      <w:t>2 PROBLEMA. MENKAS REGIONO EKONOMIKOS AKTYVUMAS IR INVESTICINIS PATRAUKLUMAS</w:t>
                    </w:r>
                  </w:p>
                  <w:p w:rsidR="003A0479" w:rsidRDefault="001E2C03">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3A0479" w:rsidRDefault="001E2C03">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3A0479" w:rsidRDefault="001E2C03">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3A0479" w:rsidRDefault="001E2C03">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3A0479" w:rsidRDefault="001E2C03">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3A0479" w:rsidRDefault="001E2C03">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3A0479" w:rsidRDefault="001E2C03">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3A0479" w:rsidRDefault="001E2C03">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3A0479" w:rsidRDefault="001E2C03">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w:t>
                    </w:r>
                    <w:r>
                      <w:rPr>
                        <w:rFonts w:eastAsia="Calibri"/>
                        <w:color w:val="000000"/>
                        <w:szCs w:val="24"/>
                        <w:vertAlign w:val="superscript"/>
                      </w:rPr>
                      <w:footnoteReference w:id="6"/>
                    </w:r>
                    <w:r>
                      <w:rPr>
                        <w:color w:val="000000"/>
                        <w:szCs w:val="24"/>
                      </w:rPr>
                      <w:t>.</w:t>
                    </w:r>
                  </w:p>
                  <w:p w:rsidR="003A0479" w:rsidRDefault="003A0479">
                    <w:pPr>
                      <w:ind w:firstLine="567"/>
                      <w:jc w:val="both"/>
                      <w:rPr>
                        <w:color w:val="000000"/>
                        <w:szCs w:val="24"/>
                      </w:rPr>
                    </w:pPr>
                  </w:p>
                  <w:p w:rsidR="003A0479" w:rsidRDefault="001E2C03">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3A0479" w:rsidRDefault="001E2C03">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3A0479" w:rsidRDefault="001E2C03">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3A0479" w:rsidRDefault="001E2C03">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3A0479" w:rsidRDefault="001E2C03">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3A0479" w:rsidRDefault="001E2C03">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3A0479" w:rsidRDefault="001E2C03">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3A0479" w:rsidRDefault="001E2C03">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3A0479" w:rsidRDefault="001E2C03">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3A0479" w:rsidRDefault="001E2C03">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w:t>
                    </w:r>
                    <w:r>
                      <w:rPr>
                        <w:rFonts w:eastAsia="Calibri"/>
                        <w:iCs/>
                        <w:color w:val="000000"/>
                        <w:szCs w:val="24"/>
                      </w:rPr>
                      <w:t xml:space="preserve"> didesnės materialinės ir investicijos į ilgalaikį materialųjį turtą, ir priešingai – mažiausias darbo užmokestis, sukuriama mažiausia pridėtinė vertė tose savivaldybėse, kuriose dominuoja žemės ūkio veikla, mažos materialinės ir investicijos į ilgalaikį m</w:t>
                    </w:r>
                    <w:r>
                      <w:rPr>
                        <w:rFonts w:eastAsia="Calibri"/>
                        <w:iCs/>
                        <w:color w:val="000000"/>
                        <w:szCs w:val="24"/>
                      </w:rPr>
                      <w:t xml:space="preserve">aterialųjį turtą. </w:t>
                    </w:r>
                  </w:p>
                  <w:p w:rsidR="003A0479" w:rsidRDefault="001E2C03">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Mėne</w:t>
                    </w:r>
                    <w:r>
                      <w:rPr>
                        <w:rFonts w:eastAsia="Calibri"/>
                        <w:iCs/>
                        <w:szCs w:val="24"/>
                      </w:rPr>
                      <w:t xml:space="preserv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3A0479" w:rsidRDefault="001E2C03">
                    <w:pPr>
                      <w:ind w:firstLine="567"/>
                      <w:jc w:val="both"/>
                      <w:rPr>
                        <w:rFonts w:eastAsia="Calibri"/>
                        <w:color w:val="000000"/>
                        <w:szCs w:val="24"/>
                      </w:rPr>
                    </w:pPr>
                    <w:r>
                      <w:rPr>
                        <w:rFonts w:eastAsia="Calibri"/>
                        <w:color w:val="000000"/>
                        <w:szCs w:val="24"/>
                      </w:rPr>
                      <w:t>Marijampolės regione yra maža investicijoms tinkamų sklypų pasiūla (A ir B kategorijos) (mažesnė yra tik trijuose šalies regionuose) – viso 43,1 ha. Didžiojoje dalyje sklypų, tinkamų investicijoms, infrastruktūros išvystymas užtruktų iki 3 metų, o tai rodo</w:t>
                    </w:r>
                    <w:r>
                      <w:rPr>
                        <w:rFonts w:eastAsia="Calibri"/>
                        <w:color w:val="000000"/>
                        <w:szCs w:val="24"/>
                      </w:rPr>
                      <w:t xml:space="preserve">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w:t>
                    </w:r>
                    <w:r>
                      <w:rPr>
                        <w:rFonts w:eastAsia="Calibri"/>
                        <w:iCs/>
                        <w:color w:val="000000"/>
                        <w:szCs w:val="24"/>
                      </w:rPr>
                      <w:t>ausą, o Marijampolės regione nėra reikiamo dydžio sklypų su visa reikiama infrastruktūra, „todėl regione jaučiamas investicijoms pritaikytų sklypų su infrastruktūra trūkumas“. Kaip vienas iš galimų sprendimų – „investicijoms tinkama infrastruktūra gali būt</w:t>
                    </w:r>
                    <w:r>
                      <w:rPr>
                        <w:rFonts w:eastAsia="Calibri"/>
                        <w:iCs/>
                        <w:color w:val="000000"/>
                        <w:szCs w:val="24"/>
                      </w:rPr>
                      <w:t>i įrengiama valstybei ar savivaldybei priklausančiuose sklypuose, siekiant sukurti daugiau galimybių pritraukti investuotojus“.</w:t>
                    </w:r>
                  </w:p>
                  <w:p w:rsidR="003A0479" w:rsidRDefault="001E2C03">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w:t>
                    </w:r>
                    <w:r>
                      <w:rPr>
                        <w:rFonts w:eastAsia="Calibri"/>
                        <w:iCs/>
                        <w:color w:val="000000"/>
                        <w:szCs w:val="24"/>
                      </w:rPr>
                      <w:t>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w:t>
                    </w:r>
                    <w:r>
                      <w:rPr>
                        <w:rFonts w:eastAsia="Calibri"/>
                        <w:iCs/>
                        <w:color w:val="000000"/>
                        <w:szCs w:val="24"/>
                      </w:rPr>
                      <w:t>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w:t>
                    </w:r>
                    <w:r>
                      <w:rPr>
                        <w:rFonts w:eastAsia="Calibri"/>
                        <w:iCs/>
                        <w:color w:val="000000"/>
                        <w:szCs w:val="24"/>
                      </w:rPr>
                      <w:t xml:space="preserve">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w:t>
                    </w:r>
                    <w:r>
                      <w:rPr>
                        <w:rFonts w:eastAsia="Calibri"/>
                        <w:iCs/>
                        <w:color w:val="000000"/>
                        <w:szCs w:val="24"/>
                      </w:rPr>
                      <w:t>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3A0479" w:rsidRDefault="001E2C03">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w:t>
                    </w:r>
                    <w:r>
                      <w:rPr>
                        <w:rFonts w:eastAsia="Calibri"/>
                        <w:color w:val="000000"/>
                        <w:szCs w:val="24"/>
                      </w:rPr>
                      <w:t>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investuotojų sukurtų darbo vietų, </w:t>
                    </w:r>
                    <w:r>
                      <w:rPr>
                        <w:rFonts w:eastAsia="Calibri"/>
                        <w:color w:val="000000"/>
                        <w:szCs w:val="24"/>
                      </w:rPr>
                      <w:t>o kartu ir daromos įtakos socialinei situacijai bei ekonominiam aktyvumui – kuriasi smulkesni verslai, aptarnaujantys didesnę perkamąją galią turinčius šios savivaldybės gyventojus (veikiančių mažų ir vidutinių įmonių skaičius, tenkantis 1 tūkst. gyventojų</w:t>
                    </w:r>
                    <w:r>
                      <w:rPr>
                        <w:rFonts w:eastAsia="Calibri"/>
                        <w:color w:val="000000"/>
                        <w:szCs w:val="24"/>
                      </w:rPr>
                      <w:t>, Marijampolės regione didžiausias Marijampolės ir Kazlų Rūdos savivaldybėse), be to Kazlų Rūdos savivaldybės ekonominiam gyvybingumui įtaką turi Kauno kaip stipraus ekonominio centro efektas (Kazlų Rūdos savivaldybė ribojasi su Kauno regionu).</w:t>
                    </w:r>
                  </w:p>
                  <w:p w:rsidR="003A0479" w:rsidRDefault="001E2C03">
                    <w:pPr>
                      <w:ind w:firstLine="567"/>
                      <w:jc w:val="both"/>
                      <w:rPr>
                        <w:rFonts w:eastAsia="Calibri"/>
                        <w:iCs/>
                        <w:color w:val="000000"/>
                        <w:szCs w:val="24"/>
                      </w:rPr>
                    </w:pPr>
                    <w:r>
                      <w:rPr>
                        <w:rFonts w:eastAsia="Calibri"/>
                        <w:iCs/>
                        <w:color w:val="000000"/>
                        <w:szCs w:val="24"/>
                      </w:rPr>
                      <w:t>Lietuviškos</w:t>
                    </w:r>
                    <w:r>
                      <w:rPr>
                        <w:rFonts w:eastAsia="Calibri"/>
                        <w:iCs/>
                        <w:color w:val="000000"/>
                        <w:szCs w:val="24"/>
                      </w:rPr>
                      <w:t xml:space="preserve"> kilmės prekių eksporto apimtys iš Marijampolės regiono kasmet augo (didesni augimo tempai pastebimi lyginant 2020 m. ir 2021 m. rodiklius), tačiau šalies eksporto struktūroje yra vienas iš mažiausių ir sudaro 3,1 proc., 2021 m. siekė 658,3 mln. eurų. </w:t>
                    </w:r>
                  </w:p>
                  <w:p w:rsidR="003A0479" w:rsidRDefault="001E2C03">
                    <w:pPr>
                      <w:ind w:firstLine="567"/>
                      <w:jc w:val="both"/>
                      <w:rPr>
                        <w:rFonts w:eastAsia="Calibri"/>
                        <w:iCs/>
                        <w:color w:val="000000"/>
                        <w:szCs w:val="24"/>
                      </w:rPr>
                    </w:pPr>
                    <w:r>
                      <w:rPr>
                        <w:rFonts w:eastAsia="Calibri"/>
                        <w:iCs/>
                        <w:color w:val="000000"/>
                        <w:szCs w:val="24"/>
                      </w:rPr>
                      <w:t>Tai</w:t>
                    </w:r>
                    <w:r>
                      <w:rPr>
                        <w:rFonts w:eastAsia="Calibri"/>
                        <w:iCs/>
                        <w:color w:val="000000"/>
                        <w:szCs w:val="24"/>
                      </w:rPr>
                      <w:t xml:space="preserve">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w:t>
                    </w:r>
                    <w:r>
                      <w:rPr>
                        <w:rFonts w:eastAsia="Calibri"/>
                        <w:iCs/>
                        <w:color w:val="000000"/>
                        <w:szCs w:val="24"/>
                      </w:rPr>
                      <w:t>s ir žmogiškąjį kapitalą.</w:t>
                    </w:r>
                  </w:p>
                  <w:p w:rsidR="003A0479" w:rsidRDefault="001E2C03">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w:t>
                    </w:r>
                    <w:r>
                      <w:rPr>
                        <w:rFonts w:eastAsia="Calibri"/>
                        <w:iCs/>
                        <w:color w:val="000000"/>
                        <w:szCs w:val="24"/>
                      </w:rPr>
                      <w:t>r tai yra beveik perpus mažiau nei Vilniaus regione). Abiturientų tolesnio mokymosi rezultatai taip pat vieni žemiausių (Marijampolės regione, remiantis 2021 m. duomenimis, toliau mokosi tik 68,9 proc. abiturientų, o besimokančių universitetuose dalis antr</w:t>
                    </w:r>
                    <w:r>
                      <w:rPr>
                        <w:rFonts w:eastAsia="Calibri"/>
                        <w:iCs/>
                        <w:color w:val="000000"/>
                        <w:szCs w:val="24"/>
                      </w:rPr>
                      <w:t xml:space="preserve">a mažiausia šalyje (33,5 proc.). </w:t>
                    </w:r>
                  </w:p>
                  <w:p w:rsidR="003A0479" w:rsidRDefault="001E2C03">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w:t>
                    </w:r>
                    <w:r>
                      <w:rPr>
                        <w:rFonts w:eastAsia="Calibri"/>
                        <w:iCs/>
                        <w:color w:val="000000"/>
                        <w:szCs w:val="24"/>
                      </w:rPr>
                      <w:t>o šalies vidurkį (9,1 proc.). Marijampolės regiono savivaldybėse 2022 m. liepos mėn. didžiausias bedarbių proc. nuo darbingo amžiaus gyventojų buvo Kalvarijos (13,5 proc.), Kazlų Rūdos (12,4 proc.) ir Vilkaviškio rajono (11,1 proc.) savivaldybėse.</w:t>
                    </w:r>
                  </w:p>
                  <w:p w:rsidR="003A0479" w:rsidRDefault="001E2C03">
                    <w:pPr>
                      <w:ind w:firstLine="567"/>
                      <w:jc w:val="both"/>
                      <w:rPr>
                        <w:rFonts w:eastAsia="Calibri"/>
                        <w:iCs/>
                        <w:color w:val="000000"/>
                        <w:szCs w:val="24"/>
                      </w:rPr>
                    </w:pPr>
                    <w:r>
                      <w:rPr>
                        <w:rFonts w:eastAsia="Calibri"/>
                        <w:iCs/>
                        <w:color w:val="000000"/>
                        <w:szCs w:val="24"/>
                      </w:rPr>
                      <w:t>Didžiaus</w:t>
                    </w:r>
                    <w:r>
                      <w:rPr>
                        <w:rFonts w:eastAsia="Calibri"/>
                        <w:iCs/>
                        <w:color w:val="000000"/>
                        <w:szCs w:val="24"/>
                      </w:rPr>
                      <w:t>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w:t>
                    </w:r>
                    <w:r>
                      <w:rPr>
                        <w:rFonts w:eastAsia="Calibri"/>
                        <w:iCs/>
                        <w:color w:val="000000"/>
                        <w:szCs w:val="24"/>
                      </w:rPr>
                      <w:t>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w:t>
                    </w:r>
                    <w:r>
                      <w:rPr>
                        <w:rFonts w:eastAsia="Calibri"/>
                        <w:iCs/>
                        <w:color w:val="000000"/>
                        <w:szCs w:val="24"/>
                      </w:rPr>
                      <w:t>erinei pramonei aktualiose specialybėse studijuojančių studentų, o Marijampolės profesinio rengimo centre šie studentai sudaro 6,9 proc. visų, o tai neatitinka verslo poreikių. Remiantis VšĮ Investuok Lietuvoje rekomendacijomis, Marijampolės regione nepaka</w:t>
                    </w:r>
                    <w:r>
                      <w:rPr>
                        <w:rFonts w:eastAsia="Calibri"/>
                        <w:iCs/>
                        <w:color w:val="000000"/>
                        <w:szCs w:val="24"/>
                      </w:rPr>
                      <w:t xml:space="preserve">nkami ir profesinio orientavimo veiksmai (karjeros specialistų trūkumas). </w:t>
                    </w:r>
                  </w:p>
                  <w:p w:rsidR="003A0479" w:rsidRDefault="003A0479">
                    <w:pPr>
                      <w:ind w:firstLine="479"/>
                      <w:jc w:val="both"/>
                      <w:rPr>
                        <w:rFonts w:eastAsia="Calibri"/>
                        <w:iCs/>
                        <w:color w:val="000000"/>
                        <w:szCs w:val="24"/>
                      </w:rPr>
                    </w:pPr>
                  </w:p>
                  <w:p w:rsidR="003A0479" w:rsidRDefault="001E2C03">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3A0479" w:rsidRDefault="001E2C03">
                    <w:pPr>
                      <w:ind w:firstLine="567"/>
                      <w:jc w:val="both"/>
                      <w:rPr>
                        <w:rFonts w:eastAsia="Calibri"/>
                        <w:iCs/>
                        <w:color w:val="000000"/>
                        <w:szCs w:val="24"/>
                      </w:rPr>
                    </w:pPr>
                    <w:r>
                      <w:rPr>
                        <w:rFonts w:eastAsia="Calibri"/>
                        <w:iCs/>
                        <w:color w:val="000000"/>
                        <w:szCs w:val="24"/>
                      </w:rPr>
                      <w:t>Gyventojų ekonominį aktyvumą lemia daugybė veiksnių. Marijampolės regionas išsiskiri</w:t>
                    </w:r>
                    <w:r>
                      <w:rPr>
                        <w:rFonts w:eastAsia="Calibri"/>
                        <w:iCs/>
                        <w:color w:val="000000"/>
                        <w:szCs w:val="24"/>
                      </w:rPr>
                      <w:t>a didesniu kaimo gyventojų skaičiumi (2022 m. duomenimis, 31,8 proc. šalies gyventojų gyvena kaime, Marijampolės regione – 49,4 proc., Kalvarijos savivaldybėje – 60 proc., Kazlų Rūdos – 49,9 proc., Marijampolės – 33,2 proc., Šakių rajono – 68,6 proc., Vilk</w:t>
                    </w:r>
                    <w:r>
                      <w:rPr>
                        <w:rFonts w:eastAsia="Calibri"/>
                        <w:iCs/>
                        <w:color w:val="000000"/>
                        <w:szCs w:val="24"/>
                      </w:rPr>
                      <w:t xml:space="preserve">aviškio rajono savivaldybėje – 56,7 proc.). </w:t>
                    </w:r>
                  </w:p>
                  <w:p w:rsidR="003A0479" w:rsidRDefault="001E2C03">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w:t>
                    </w:r>
                    <w:r>
                      <w:rPr>
                        <w:rFonts w:eastAsia="Calibri"/>
                        <w:iCs/>
                        <w:color w:val="000000"/>
                        <w:szCs w:val="24"/>
                      </w:rPr>
                      <w:t>ginus su Vilniaus regiono duomenimis, Marijampolės regiono užimtųjų paslaugų srityje dalis net 20 proc. mažesnė nei Vilniaus regione. Marijampolės regione užimtumo lygis – vienas mažiausių šalyje ir 2021 m. buvo 63,8 proc. – net 8,7 proc. žemesnis nei šaly</w:t>
                    </w:r>
                    <w:r>
                      <w:rPr>
                        <w:rFonts w:eastAsia="Calibri"/>
                        <w:iCs/>
                        <w:color w:val="000000"/>
                        <w:szCs w:val="24"/>
                      </w:rPr>
                      <w:t>je (72,5 proc.). Visose savivaldybėse, išskyrus Marijampolės – 67,5 proc., užimtumo lygis 2021 m. mažesnis nei vidutinis regione: Kalvarijos – 58,6 proc., Kazlų Rūdos – 60 proc., Šakių rajono – 60,7 proc., Vilkaviškio rajono savivaldybėje – 62,8 proc. Gyve</w:t>
                    </w:r>
                    <w:r>
                      <w:rPr>
                        <w:rFonts w:eastAsia="Calibri"/>
                        <w:iCs/>
                        <w:color w:val="000000"/>
                        <w:szCs w:val="24"/>
                      </w:rPr>
                      <w:t>nimas kaimiškame regione lemia žmonių galimybes būti aktyviems, versliems. Bendrajame plane nurodoma, kad plėtotinos veiklos kaimo vietovėse be žemės ir miškų ūkio – turizmo paslaugos, amatai, statyba, remontas, trumposios maisto grandinės, aplinkosauga, v</w:t>
                    </w:r>
                    <w:r>
                      <w:rPr>
                        <w:rFonts w:eastAsia="Calibri"/>
                        <w:iCs/>
                        <w:color w:val="000000"/>
                        <w:szCs w:val="24"/>
                      </w:rPr>
                      <w:t>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3A0479" w:rsidRDefault="001E2C03">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w:t>
                    </w:r>
                    <w:r>
                      <w:rPr>
                        <w:rFonts w:eastAsia="Calibri"/>
                        <w:iCs/>
                        <w:color w:val="000000"/>
                        <w:szCs w:val="24"/>
                      </w:rPr>
                      <w:t>ės regione veikiančių mažų ir vidutinių įmonių skaičius, tenkantis 1 tūkst. gyventojų, yra 18,5 įmonės ir tai yra antras mažiausias rodiklis šalyje (šalies vidurkis – 33 įmonės 1 tūkst. gyventojų), Vilniaus regione – net 48 įmonės 1 tūkst. gyventojų, Kauno</w:t>
                    </w:r>
                    <w:r>
                      <w:rPr>
                        <w:rFonts w:eastAsia="Calibri"/>
                        <w:iCs/>
                        <w:color w:val="000000"/>
                        <w:szCs w:val="24"/>
                      </w:rPr>
                      <w:t xml:space="preserve"> ir Klaipėdos regionuose – 33 įmonės 1 tūkst. gyventojų.</w:t>
                    </w:r>
                  </w:p>
                  <w:p w:rsidR="003A0479" w:rsidRDefault="001E2C03">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w:t>
                    </w:r>
                    <w:r>
                      <w:rPr>
                        <w:rFonts w:eastAsia="Calibri"/>
                        <w:iCs/>
                        <w:color w:val="000000"/>
                        <w:szCs w:val="24"/>
                      </w:rPr>
                      <w:t>onuose, o neaktyvių gyventojų dalis kaime didesnė už neaktyvių gyventojų dalį mieste. Marijampolės regione neaktyvių gyventojų kaime dalis nuo visų neaktyvių gyventojų 2021 m. sudarė 54,5 proc.</w:t>
                    </w:r>
                  </w:p>
                  <w:p w:rsidR="003A0479" w:rsidRDefault="001E2C03">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w:t>
                    </w:r>
                    <w:r>
                      <w:rPr>
                        <w:rFonts w:eastAsia="Calibri"/>
                        <w:iCs/>
                        <w:color w:val="000000"/>
                        <w:szCs w:val="24"/>
                      </w:rPr>
                      <w:t xml:space="preserve">,1 proc.) ir Klaipėdos (79,7 proc.) regionuose, mažiausias – Marijampolės ir Utenos regionuose (po 70,4 proc.), šalies vidurkis – 78,3 proc. </w:t>
                    </w:r>
                  </w:p>
                  <w:p w:rsidR="003A0479" w:rsidRDefault="001E2C03">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w:t>
                    </w:r>
                    <w:r>
                      <w:rPr>
                        <w:rFonts w:eastAsia="Calibri"/>
                        <w:iCs/>
                        <w:color w:val="000000"/>
                        <w:szCs w:val="24"/>
                      </w:rPr>
                      <w:t>frastruktūra, kuri yra svarbi ne tik stambių verslų pritraukimui, bet ir ūkinių veiklų diversifikacijai. Bendrojo plano sprendiniuose (Regionai 2030) detalizuoti urbanistinių centrų ekonominės veiklos prioritetai, juose siūloma Marijampolės kaip regioninio</w:t>
                    </w:r>
                    <w:r>
                      <w:rPr>
                        <w:rFonts w:eastAsia="Calibri"/>
                        <w:iCs/>
                        <w:color w:val="000000"/>
                        <w:szCs w:val="24"/>
                      </w:rPr>
                      <w:t xml:space="preserve"> palaikomojo tipo centro vystymo sritis – mišri ekonominė veikla. Tai pagrindžia poreikį ir būtinumą plėsti ekonominių veiklų įvairovę, sudaryti sąlygas gyventojų verslumui, ūkinių veiklų diversifikacijai. </w:t>
                    </w:r>
                  </w:p>
                  <w:p w:rsidR="003A0479" w:rsidRDefault="001E2C03">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3A0479" w:rsidRDefault="001E2C03">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Marijampolės regionas turi išskirtinų istorinio paveldo objektų (ypač susijusio su tautiniu atgi</w:t>
                    </w:r>
                    <w:r>
                      <w:rPr>
                        <w:rFonts w:eastAsia="Calibri"/>
                        <w:bCs/>
                        <w:color w:val="000000"/>
                        <w:szCs w:val="24"/>
                      </w:rPr>
                      <w:t xml:space="preserve">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w:t>
                    </w:r>
                    <w:r>
                      <w:rPr>
                        <w:color w:val="000000"/>
                        <w:szCs w:val="24"/>
                      </w:rPr>
                      <w:t>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3A0479" w:rsidRDefault="001E2C03">
                    <w:pPr>
                      <w:ind w:firstLine="567"/>
                      <w:jc w:val="both"/>
                      <w:rPr>
                        <w:rFonts w:eastAsia="Calibri"/>
                        <w:iCs/>
                        <w:color w:val="000000"/>
                        <w:szCs w:val="24"/>
                      </w:rPr>
                    </w:pPr>
                    <w:r>
                      <w:rPr>
                        <w:color w:val="000000"/>
                        <w:szCs w:val="24"/>
                      </w:rPr>
                      <w:t>Menkas regi</w:t>
                    </w:r>
                    <w:r>
                      <w:rPr>
                        <w:color w:val="000000"/>
                        <w:szCs w:val="24"/>
                      </w:rPr>
                      <w:t>ono kultūrinio potencialo išnaudojimas turizmo ir verslumo plėtrai, prasta objektų būklė, turizmo rinkodaros priemonių nebuvimas, nepakankamas lankytinų objektų ir paslaugų skaitmenizavimas mažina regiono patrauklumą bei riboja vietos gyventojų verslumo ga</w:t>
                    </w:r>
                    <w:r>
                      <w:rPr>
                        <w:color w:val="000000"/>
                        <w:szCs w:val="24"/>
                      </w:rPr>
                      <w:t>limybes.</w:t>
                    </w:r>
                  </w:p>
                  <w:p w:rsidR="003A0479" w:rsidRDefault="001E2C03">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w:t>
                    </w:r>
                    <w:r>
                      <w:rPr>
                        <w:rFonts w:eastAsia="Calibri"/>
                        <w:iCs/>
                        <w:color w:val="000000"/>
                        <w:szCs w:val="24"/>
                      </w:rPr>
                      <w:t xml:space="preserve">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xml:space="preserve">. Partnerystės principo taikymas, priemonių </w:t>
                    </w:r>
                    <w:r>
                      <w:rPr>
                        <w:rFonts w:eastAsia="Calibri"/>
                        <w:iCs/>
                        <w:color w:val="000000"/>
                        <w:szCs w:val="24"/>
                      </w:rPr>
                      <w:t>kompleksiškumas padėtų padidinti regiono žinomumą.</w:t>
                    </w:r>
                  </w:p>
                  <w:p w:rsidR="003A0479" w:rsidRDefault="003A0479">
                    <w:pPr>
                      <w:ind w:firstLine="567"/>
                      <w:jc w:val="both"/>
                      <w:rPr>
                        <w:rFonts w:eastAsia="Calibri"/>
                        <w:iCs/>
                        <w:color w:val="000000"/>
                        <w:szCs w:val="24"/>
                      </w:rPr>
                    </w:pPr>
                  </w:p>
                  <w:p w:rsidR="003A0479" w:rsidRDefault="003A0479">
                    <w:pPr>
                      <w:ind w:firstLine="567"/>
                      <w:jc w:val="both"/>
                      <w:rPr>
                        <w:rFonts w:eastAsia="Calibri"/>
                        <w:iCs/>
                        <w:color w:val="000000"/>
                        <w:szCs w:val="24"/>
                      </w:rPr>
                    </w:pPr>
                  </w:p>
                  <w:p w:rsidR="003A0479" w:rsidRDefault="001E2C03">
                    <w:pPr>
                      <w:jc w:val="both"/>
                      <w:rPr>
                        <w:rFonts w:eastAsia="Calibri"/>
                        <w:b/>
                        <w:iCs/>
                        <w:color w:val="000000"/>
                        <w:szCs w:val="24"/>
                      </w:rPr>
                    </w:pPr>
                    <w:r>
                      <w:rPr>
                        <w:rFonts w:eastAsia="Calibri"/>
                        <w:b/>
                        <w:iCs/>
                        <w:color w:val="000000"/>
                        <w:szCs w:val="24"/>
                      </w:rPr>
                      <w:t>3 PROBLEMA. NEPAKANKAMAI TVARUS IŠTEKLIŲ NAUDOJIMAS IR APLINKA</w:t>
                    </w:r>
                  </w:p>
                  <w:p w:rsidR="003A0479" w:rsidRDefault="001E2C03">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w:t>
                    </w:r>
                    <w:r>
                      <w:rPr>
                        <w:rFonts w:eastAsia="Calibri"/>
                        <w:color w:val="000000"/>
                        <w:szCs w:val="24"/>
                      </w:rPr>
                      <w:t xml:space="preserve">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w:t>
                    </w:r>
                    <w:r>
                      <w:rPr>
                        <w:rFonts w:eastAsia="Calibri"/>
                        <w:color w:val="000000"/>
                        <w:szCs w:val="24"/>
                      </w:rPr>
                      <w:t xml:space="preserve">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3A0479" w:rsidRDefault="001E2C03">
                    <w:pPr>
                      <w:ind w:firstLine="567"/>
                      <w:jc w:val="both"/>
                      <w:rPr>
                        <w:rFonts w:eastAsia="Calibri"/>
                        <w:color w:val="000000"/>
                        <w:szCs w:val="24"/>
                      </w:rPr>
                    </w:pPr>
                    <w:r>
                      <w:rPr>
                        <w:rFonts w:eastAsia="Calibri"/>
                        <w:color w:val="000000"/>
                        <w:szCs w:val="24"/>
                      </w:rPr>
                      <w:t>Žemas gyventojų naudojimasis viešuoju transport</w:t>
                    </w:r>
                    <w:r>
                      <w:rPr>
                        <w:rFonts w:eastAsia="Calibri"/>
                        <w:color w:val="000000"/>
                        <w:szCs w:val="24"/>
                      </w:rPr>
                      <w:t>u (Marijampolės regione vidutiniškai vienam gyventojui tenkančių kelionių autobusais skaičius antras mažiausias šalyje) bei nepakankamas dviračių takų tinklo išvystymas (dviračių takų ilgis regione – mažiausias šalyje) rodo, kad būtini į ekologiją orientuo</w:t>
                    </w:r>
                    <w:r>
                      <w:rPr>
                        <w:rFonts w:eastAsia="Calibri"/>
                        <w:color w:val="000000"/>
                        <w:szCs w:val="24"/>
                      </w:rPr>
                      <w:t xml:space="preserve">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3A0479" w:rsidRDefault="001E2C03">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w:t>
                    </w:r>
                    <w:r>
                      <w:rPr>
                        <w:rFonts w:eastAsia="Calibri"/>
                        <w:color w:val="000000"/>
                        <w:szCs w:val="24"/>
                      </w:rPr>
                      <w:t xml:space="preserve">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3A0479" w:rsidRDefault="001E2C03">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w:t>
                    </w:r>
                    <w:r>
                      <w:rPr>
                        <w:rFonts w:eastAsia="Calibri"/>
                        <w:color w:val="000000"/>
                        <w:szCs w:val="24"/>
                      </w:rPr>
                      <w:t xml:space="preserve">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w:t>
                    </w:r>
                    <w:r>
                      <w:rPr>
                        <w:rFonts w:eastAsia="Calibri"/>
                        <w:b/>
                        <w:color w:val="000000"/>
                        <w:szCs w:val="24"/>
                      </w:rPr>
                      <w:t>nei būklei</w:t>
                    </w:r>
                    <w:r>
                      <w:rPr>
                        <w:rFonts w:eastAsia="Calibri"/>
                        <w:color w:val="000000"/>
                        <w:szCs w:val="24"/>
                      </w:rPr>
                      <w:t xml:space="preserve">. Prie vandenų taršos prisideda tai, kad dalis nuotekų regione yra valomos nepakankamai. Nepakankama geriamojo vandens ir nuotekų tinklų plėtra neužtikrina švaraus geriamojo vandens tiekimo gyventojams, bei tinkamo nuotekų išvalymo ir tvarkymo – </w:t>
                    </w:r>
                    <w:r>
                      <w:rPr>
                        <w:rFonts w:eastAsia="Calibri"/>
                        <w:color w:val="000000"/>
                        <w:szCs w:val="24"/>
                      </w:rPr>
                      <w:t>palyginus su kitais regionais, Marijampolės regione gyventojų, aprūpinamų geriamojo vandens tiekimo paslaugomis ir centralizuotai teikiamomis nuotekų tvarkymo paslaugomis, dalis antra mažiausia šalyje.</w:t>
                    </w:r>
                  </w:p>
                  <w:p w:rsidR="003A0479" w:rsidRDefault="001E2C03">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w:t>
                    </w:r>
                    <w:r>
                      <w:rPr>
                        <w:rFonts w:eastAsia="Calibri"/>
                        <w:b/>
                        <w:color w:val="000000"/>
                        <w:szCs w:val="24"/>
                      </w:rPr>
                      <w:t>iekų rūšiavimas</w:t>
                    </w:r>
                    <w:r>
                      <w:rPr>
                        <w:rFonts w:eastAsia="Calibri"/>
                        <w:color w:val="000000"/>
                        <w:szCs w:val="24"/>
                      </w:rPr>
                      <w:t xml:space="preserve"> nėra pakankamas, regione atliekų, surenkamų konteineriuose, dalis yra viena didžiausių šalyje. </w:t>
                    </w:r>
                  </w:p>
                  <w:p w:rsidR="003A0479" w:rsidRDefault="001E2C03">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3A0479" w:rsidRDefault="001E2C03">
                    <w:pPr>
                      <w:ind w:firstLine="567"/>
                      <w:jc w:val="both"/>
                      <w:rPr>
                        <w:rFonts w:eastAsia="Calibri"/>
                        <w:color w:val="000000"/>
                        <w:szCs w:val="24"/>
                      </w:rPr>
                    </w:pPr>
                    <w:r>
                      <w:rPr>
                        <w:rFonts w:eastAsia="Calibri"/>
                        <w:color w:val="000000"/>
                        <w:szCs w:val="24"/>
                      </w:rPr>
                      <w:t xml:space="preserve">Tiek oro taršos, tiek ekologinės vandens telkinių būklės, tiek </w:t>
                    </w:r>
                    <w:r>
                      <w:rPr>
                        <w:rFonts w:eastAsia="Calibri"/>
                        <w:color w:val="000000"/>
                        <w:szCs w:val="24"/>
                      </w:rPr>
                      <w:t>kiti aplinkos kokybę apibrėžiantys rodikliai rodo, kad Marijampolės regionas susiduria su ekologiniais iššūkiais, kas klimato kaitos kontekste pagrindžia poreikį investuoti į aplinkai draugiškus susisiekimo, energetikos, vandens tiekimo, kraštovaizdžio išs</w:t>
                    </w:r>
                    <w:r>
                      <w:rPr>
                        <w:rFonts w:eastAsia="Calibri"/>
                        <w:color w:val="000000"/>
                        <w:szCs w:val="24"/>
                      </w:rPr>
                      <w:t>augojimo ir kitus sprendimus.</w:t>
                    </w:r>
                  </w:p>
                  <w:p w:rsidR="003A0479" w:rsidRDefault="003A0479">
                    <w:pPr>
                      <w:rPr>
                        <w:rFonts w:eastAsia="Calibri"/>
                        <w:bCs/>
                        <w:iCs/>
                        <w:szCs w:val="24"/>
                      </w:rPr>
                    </w:pPr>
                  </w:p>
                  <w:p w:rsidR="003A0479" w:rsidRDefault="001E2C03">
                    <w:pPr>
                      <w:jc w:val="both"/>
                      <w:rPr>
                        <w:rFonts w:eastAsia="Calibri"/>
                        <w:b/>
                        <w:i/>
                        <w:szCs w:val="24"/>
                        <w:u w:val="single"/>
                      </w:rPr>
                    </w:pPr>
                    <w:r>
                      <w:rPr>
                        <w:rFonts w:eastAsia="Calibri"/>
                        <w:b/>
                        <w:i/>
                        <w:szCs w:val="24"/>
                        <w:u w:val="single"/>
                      </w:rPr>
                      <w:t>Nustatytos 3-iosios problemos „Nepakankamai tvarus išteklių naudojimas ir aplinka“ priežastys:</w:t>
                    </w:r>
                  </w:p>
                  <w:p w:rsidR="003A0479" w:rsidRDefault="001E2C03">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3A0479" w:rsidRDefault="001E2C03">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3A0479" w:rsidRDefault="001E2C03">
                    <w:pPr>
                      <w:ind w:firstLine="567"/>
                      <w:jc w:val="both"/>
                      <w:rPr>
                        <w:rFonts w:eastAsia="Calibri"/>
                        <w:iCs/>
                        <w:color w:val="000000"/>
                        <w:szCs w:val="24"/>
                      </w:rPr>
                    </w:pPr>
                    <w:r>
                      <w:rPr>
                        <w:rFonts w:eastAsia="Calibri"/>
                        <w:iCs/>
                        <w:color w:val="000000"/>
                        <w:szCs w:val="24"/>
                      </w:rPr>
                      <w:t xml:space="preserve">Kaip </w:t>
                    </w:r>
                    <w:r>
                      <w:rPr>
                        <w:rFonts w:eastAsia="Calibri"/>
                        <w:iCs/>
                        <w:color w:val="000000"/>
                        <w:szCs w:val="24"/>
                      </w:rPr>
                      <w:t xml:space="preserve">rodo 2020 m. Lietuvos nacionalinės šiltnamio efektą sukuriančių dujų (ŠESD) apskaitos ataskaitos duomenys, šalyje daugiausia ŠESD išmetė transporto (30,4 proc.) ir energetikos (28,1 proc.) sektoriai. Trečioje vietoje – žemės ūkis (21,1 proc.), kiek mažiau </w:t>
                    </w:r>
                    <w:r>
                      <w:rPr>
                        <w:rFonts w:eastAsia="Calibri"/>
                        <w:iCs/>
                        <w:color w:val="000000"/>
                        <w:szCs w:val="24"/>
                      </w:rPr>
                      <w:t>ŠESD išmesta pramonės (15,3 proc.) ir atliekų (4,1 proc.) sektoriuose.</w:t>
                    </w:r>
                    <w:r>
                      <w:rPr>
                        <w:rFonts w:eastAsia="Calibri"/>
                        <w:iCs/>
                        <w:color w:val="000000"/>
                        <w:szCs w:val="24"/>
                        <w:vertAlign w:val="superscript"/>
                      </w:rPr>
                      <w:footnoteReference w:id="21"/>
                    </w:r>
                  </w:p>
                  <w:p w:rsidR="003A0479" w:rsidRDefault="001E2C03">
                    <w:pPr>
                      <w:ind w:firstLine="567"/>
                      <w:jc w:val="both"/>
                      <w:rPr>
                        <w:rFonts w:eastAsia="Calibri"/>
                        <w:iCs/>
                        <w:color w:val="000000"/>
                        <w:szCs w:val="24"/>
                      </w:rPr>
                    </w:pPr>
                    <w:r>
                      <w:rPr>
                        <w:rFonts w:eastAsia="Calibri"/>
                        <w:iCs/>
                        <w:color w:val="000000"/>
                        <w:szCs w:val="24"/>
                      </w:rPr>
                      <w:t xml:space="preserve">Marijampolės regionui būdingi aukšti transporto ŠESD rodikliai. ŠESD išmetimai 1 gyventojui (rodiklis „Šiltnamio efektą sukeliančių dujų išmetimai 1 gyventojui – gyventojų kelionių </w:t>
                    </w:r>
                    <w:r>
                      <w:rPr>
                        <w:rFonts w:eastAsia="Calibri"/>
                        <w:iCs/>
                        <w:color w:val="000000"/>
                        <w:szCs w:val="24"/>
                      </w:rPr>
                      <w:t>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3A0479" w:rsidRDefault="001E2C03">
                    <w:pPr>
                      <w:ind w:firstLine="567"/>
                      <w:jc w:val="both"/>
                      <w:rPr>
                        <w:rFonts w:eastAsia="Calibri"/>
                        <w:iCs/>
                        <w:color w:val="000000"/>
                        <w:szCs w:val="24"/>
                      </w:rPr>
                    </w:pPr>
                    <w:r>
                      <w:rPr>
                        <w:rFonts w:eastAsia="Calibri"/>
                        <w:iCs/>
                        <w:color w:val="000000"/>
                        <w:szCs w:val="24"/>
                      </w:rPr>
                      <w:t>Marijampolės regionas – pasien</w:t>
                    </w:r>
                    <w:r>
                      <w:rPr>
                        <w:rFonts w:eastAsia="Calibri"/>
                        <w:iCs/>
                        <w:color w:val="000000"/>
                        <w:szCs w:val="24"/>
                      </w:rPr>
                      <w:t>io regionas, Kalvarijos ir Vilkaviškio rajono savivaldybės ribojasi su Lenkijos Respublika, o Vilkaviškio ir Šakių rajonų savivaldybės – su Rusijos Federacijos Kaliningrado sritimi. Geografinė padėtis lemia, kad per Marijampolės regioną eina pagrindiniai s</w:t>
                    </w:r>
                    <w:r>
                      <w:rPr>
                        <w:rFonts w:eastAsia="Calibri"/>
                        <w:iCs/>
                        <w:color w:val="000000"/>
                        <w:szCs w:val="24"/>
                      </w:rPr>
                      <w:t xml:space="preserve">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w:t>
                    </w:r>
                    <w:r>
                      <w:rPr>
                        <w:rFonts w:eastAsia="Calibri"/>
                        <w:iCs/>
                        <w:color w:val="000000"/>
                        <w:szCs w:val="24"/>
                      </w:rPr>
                      <w:t>dėjimą.</w:t>
                    </w:r>
                  </w:p>
                  <w:p w:rsidR="003A0479" w:rsidRDefault="001E2C03">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3A0479" w:rsidRDefault="001E2C03">
                    <w:pPr>
                      <w:ind w:firstLine="567"/>
                      <w:jc w:val="both"/>
                      <w:rPr>
                        <w:rFonts w:eastAsia="Calibri"/>
                        <w:iCs/>
                        <w:color w:val="000000"/>
                        <w:szCs w:val="24"/>
                      </w:rPr>
                    </w:pPr>
                    <w:r>
                      <w:rPr>
                        <w:rFonts w:eastAsia="Calibri"/>
                        <w:iCs/>
                        <w:color w:val="000000"/>
                        <w:szCs w:val="24"/>
                      </w:rPr>
                      <w:t xml:space="preserve">Marijampolės </w:t>
                    </w:r>
                    <w:r>
                      <w:rPr>
                        <w:rFonts w:eastAsia="Calibri"/>
                        <w:iCs/>
                        <w:color w:val="000000"/>
                        <w:szCs w:val="24"/>
                      </w:rPr>
                      <w:t>regione kelių eismo įvykiuose žuvusiųjų skaičius didesnis nei šalies vidurkis (2019 m. 1 mln. gyventojų šalyje teko 66,6 žuvusieji Marijampolės regione – 108,2 žuvusieji; 2020 m. šalyje – 63,0, Marijampolės regione – 66,7 žuvusieji).</w:t>
                    </w:r>
                  </w:p>
                  <w:p w:rsidR="003A0479" w:rsidRDefault="001E2C03">
                    <w:pPr>
                      <w:ind w:firstLine="567"/>
                      <w:jc w:val="both"/>
                      <w:rPr>
                        <w:rFonts w:eastAsia="Calibri"/>
                        <w:iCs/>
                        <w:color w:val="000000"/>
                        <w:szCs w:val="24"/>
                      </w:rPr>
                    </w:pPr>
                    <w:r>
                      <w:rPr>
                        <w:rFonts w:eastAsia="Calibri"/>
                        <w:iCs/>
                        <w:color w:val="000000"/>
                        <w:szCs w:val="24"/>
                      </w:rPr>
                      <w:t>Nors eismo įvykių, kur</w:t>
                    </w:r>
                    <w:r>
                      <w:rPr>
                        <w:rFonts w:eastAsia="Calibri"/>
                        <w:iCs/>
                        <w:color w:val="000000"/>
                        <w:szCs w:val="24"/>
                      </w:rPr>
                      <w:t>iuose nukentėjo žmonės, skaičius – antras mažiausias šalyje (2019 m. Marijampolės regione 1 tūkst. gyventojų siekė 0,9, kai šalyje – 1,1, 2020 m. Marijampolės regione – 0,8, šalyje – 0,9), tačiau žūstančiųjų skaičius rodo, kad eismo intensyvumas Marijampol</w:t>
                    </w:r>
                    <w:r>
                      <w:rPr>
                        <w:rFonts w:eastAsia="Calibri"/>
                        <w:iCs/>
                        <w:color w:val="000000"/>
                        <w:szCs w:val="24"/>
                      </w:rPr>
                      <w:t>ės regiono keliuose sietinas su fatališkomis eismo įvykių baigtimis.</w:t>
                    </w:r>
                  </w:p>
                  <w:p w:rsidR="003A0479" w:rsidRDefault="001E2C03">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w:t>
                    </w:r>
                    <w:r>
                      <w:rPr>
                        <w:rFonts w:eastAsia="Calibri"/>
                        <w:iCs/>
                        <w:color w:val="000000"/>
                        <w:szCs w:val="24"/>
                      </w:rPr>
                      <w:t>lės atkarpoje nuo Lenkijos sienos iki Kalvarijos eismo intensyvumas mažiausias (8 848 automobiliai per parą), nuo Kalvarijos iki Marijampolės – didėja (9 003 automobiliai per parą), nuo Marijampolės iki Kauno – didžiausias (svyruoja nuo 13 708 iki 17 018 a</w:t>
                    </w:r>
                    <w:r>
                      <w:rPr>
                        <w:rFonts w:eastAsia="Calibri"/>
                        <w:iCs/>
                        <w:color w:val="000000"/>
                        <w:szCs w:val="24"/>
                      </w:rPr>
                      <w:t>utomobilių per parą atskirose jo atkarpose) ir siekia eismo intensyvumo link šalies uosto Klaipėdos lygį (kelio Kaunas–Klaipėda atkarpoje mažiausias VMPEI yra 11 404). Kiti Marijampolės regiono keliai, pasižymintys dideliu intensyvumu: Marijampolė–Vilkaviš</w:t>
                    </w:r>
                    <w:r>
                      <w:rPr>
                        <w:rFonts w:eastAsia="Calibri"/>
                        <w:iCs/>
                        <w:color w:val="000000"/>
                        <w:szCs w:val="24"/>
                      </w:rPr>
                      <w:t>kis (5 902 automobiliai per parą), Šakiai–Jurbarkas (4 503 automobiliai per parą), Vilkaviškis–Virbalis (4 454 automobiliai per parą), Šakiai–Kaunas (3 575 automobiliai per parą), Marijampolė–Prienai (3 177 automobiliai per parą), Kazlų Rūda–Marijampolė (2</w:t>
                    </w:r>
                    <w:r>
                      <w:rPr>
                        <w:rFonts w:eastAsia="Calibri"/>
                        <w:iCs/>
                        <w:color w:val="000000"/>
                        <w:szCs w:val="24"/>
                      </w:rPr>
                      <w:t xml:space="preserve"> 726 automobiliai per parą), Vilkaviškis–Kudirkos Naumiestis (2 403 automobiliai  per parą), Vilkaviškis–Pilviškiai (2 163 automobiliai per parą), Kazlų Rūda–Kaunas (2 029 automobiliai per parą), Marijampolė–Liudvinavas (3 177 automobiliai per parą). Tai r</w:t>
                    </w:r>
                    <w:r>
                      <w:rPr>
                        <w:rFonts w:eastAsia="Calibri"/>
                        <w:iCs/>
                        <w:color w:val="000000"/>
                        <w:szCs w:val="24"/>
                      </w:rPr>
                      <w:t xml:space="preserve">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3A0479" w:rsidRDefault="001E2C03">
                    <w:pPr>
                      <w:ind w:firstLine="567"/>
                      <w:jc w:val="both"/>
                      <w:rPr>
                        <w:rFonts w:eastAsia="Calibri"/>
                        <w:iCs/>
                        <w:color w:val="000000"/>
                        <w:szCs w:val="24"/>
                      </w:rPr>
                    </w:pPr>
                    <w:r>
                      <w:rPr>
                        <w:rFonts w:eastAsia="Calibri"/>
                        <w:iCs/>
                        <w:color w:val="000000"/>
                        <w:szCs w:val="24"/>
                      </w:rPr>
                      <w:t>Pažymėtina, kad krovininio transporto eismo intensyvumas šalyje</w:t>
                    </w:r>
                    <w:r>
                      <w:rPr>
                        <w:rFonts w:eastAsia="Calibri"/>
                        <w:iCs/>
                        <w:color w:val="000000"/>
                        <w:szCs w:val="24"/>
                      </w:rPr>
                      <w:t xml:space="preserv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w:t>
                    </w:r>
                    <w:r>
                      <w:rPr>
                        <w:rFonts w:eastAsia="Calibri"/>
                        <w:iCs/>
                        <w:color w:val="000000"/>
                        <w:szCs w:val="24"/>
                      </w:rPr>
                      <w:t>to keleivių apyvarta beveik dvigubai, tačiau pervežamų krovinių kiekiai kasmet augo net ir pandemijos metu.</w:t>
                    </w:r>
                  </w:p>
                  <w:p w:rsidR="003A0479" w:rsidRDefault="001E2C03">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w:t>
                    </w:r>
                    <w:r>
                      <w:rPr>
                        <w:rFonts w:eastAsia="Calibri"/>
                        <w:iCs/>
                        <w:color w:val="000000"/>
                        <w:szCs w:val="24"/>
                      </w:rPr>
                      <w:t>as šalyje, kur 2021 m. 1 tūkst. gyventojų teko 575 automobiliai, kai Vilniaus regione – 447 automobiliai, šalyje vidutiniškai 504 automobiliai. Vidutiniškai Marijampolės regione vienam gyventojui tenkančių kelionių autobusais skaičius – antras mažiausias š</w:t>
                    </w:r>
                    <w:r>
                      <w:rPr>
                        <w:rFonts w:eastAsia="Calibri"/>
                        <w:iCs/>
                        <w:color w:val="000000"/>
                        <w:szCs w:val="24"/>
                      </w:rPr>
                      <w:t>alyje ir 2021 m. siekė 13, daugiausia Vilniaus regione – 234. Marijampolės regione mažėja autobusų maršrutų skaičius (2010 m. 157 maršrutai, 2021 m. – 124), o keleivių apyvartos duomenys rodo, kad didžiųjų miestų regionuose keleivių skaičius didėja, mažuos</w:t>
                    </w:r>
                    <w:r>
                      <w:rPr>
                        <w:rFonts w:eastAsia="Calibri"/>
                        <w:iCs/>
                        <w:color w:val="000000"/>
                        <w:szCs w:val="24"/>
                      </w:rPr>
                      <w:t>iuose regionuose – mažėja, o dėl pandemijos įvesti viešojo transporto sektoriaus ribojimai keleivių skaičių dar labiau sumažino (Vilniaus regione 2010 m. 771 004 tūkst. keleivio km, 2019 m. – 987 509 tūkst. keleivio km, 2021 m. – 583 582 tūkst. keleivio km</w:t>
                    </w:r>
                    <w:r>
                      <w:rPr>
                        <w:rFonts w:eastAsia="Calibri"/>
                        <w:iCs/>
                        <w:color w:val="000000"/>
                        <w:szCs w:val="24"/>
                      </w:rPr>
                      <w:t xml:space="preserve">; Marijampolės regione 2010 m. – 54 385 tūkst. keleivio km, 2019 m. – 52 088 tūkst. keleivio km, 2021 m. – 21 083 tūkst. keleivio km). </w:t>
                    </w:r>
                  </w:p>
                  <w:p w:rsidR="003A0479" w:rsidRDefault="001E2C03">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w:t>
                    </w:r>
                    <w:r>
                      <w:rPr>
                        <w:rFonts w:eastAsia="Calibri"/>
                        <w:iCs/>
                        <w:color w:val="000000"/>
                        <w:szCs w:val="24"/>
                      </w:rPr>
                      <w:t>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w:t>
                    </w:r>
                    <w:r>
                      <w:rPr>
                        <w:rFonts w:eastAsia="Calibri"/>
                        <w:iCs/>
                        <w:color w:val="000000"/>
                        <w:szCs w:val="24"/>
                      </w:rPr>
                      <w:t>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w:t>
                    </w:r>
                    <w:r>
                      <w:rPr>
                        <w:rFonts w:eastAsia="Calibri"/>
                        <w:iCs/>
                        <w:color w:val="000000"/>
                        <w:szCs w:val="24"/>
                      </w:rPr>
                      <w:t>lo plėtra būtų viena iš svarbių priemonių mažinant ŠESD kiekį regione.</w:t>
                    </w:r>
                  </w:p>
                  <w:p w:rsidR="003A0479" w:rsidRDefault="001E2C03">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w:t>
                    </w:r>
                    <w:r>
                      <w:rPr>
                        <w:rFonts w:eastAsia="Calibri"/>
                        <w:iCs/>
                        <w:color w:val="000000"/>
                        <w:szCs w:val="24"/>
                      </w:rPr>
                      <w:t xml:space="preserve">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w:t>
                    </w:r>
                    <w:r>
                      <w:rPr>
                        <w:rFonts w:eastAsia="Calibri"/>
                        <w:iCs/>
                        <w:color w:val="000000"/>
                        <w:szCs w:val="24"/>
                      </w:rPr>
                      <w:t>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3A0479" w:rsidRDefault="001E2C03">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w:t>
                    </w:r>
                    <w:r>
                      <w:rPr>
                        <w:rFonts w:eastAsia="Calibri"/>
                        <w:color w:val="000000"/>
                        <w:szCs w:val="24"/>
                      </w:rPr>
                      <w:t xml:space="preserve">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w:t>
                    </w:r>
                    <w:r>
                      <w:rPr>
                        <w:rFonts w:eastAsia="Calibri"/>
                        <w:color w:val="000000"/>
                        <w:szCs w:val="24"/>
                      </w:rPr>
                      <w:t>linkai</w:t>
                    </w:r>
                    <w:r>
                      <w:rPr>
                        <w:rFonts w:eastAsia="Calibri"/>
                        <w:color w:val="00B050"/>
                        <w:szCs w:val="24"/>
                      </w:rPr>
                      <w:t xml:space="preserve">. </w:t>
                    </w:r>
                  </w:p>
                  <w:p w:rsidR="003A0479" w:rsidRDefault="003A0479">
                    <w:pPr>
                      <w:jc w:val="both"/>
                      <w:rPr>
                        <w:rFonts w:eastAsia="Calibri"/>
                        <w:szCs w:val="24"/>
                      </w:rPr>
                    </w:pPr>
                  </w:p>
                  <w:p w:rsidR="003A0479" w:rsidRDefault="001E2C03">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3A0479" w:rsidRDefault="001E2C03">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w:t>
                    </w:r>
                    <w:r>
                      <w:rPr>
                        <w:rFonts w:eastAsia="Calibri"/>
                        <w:bCs/>
                        <w:color w:val="000000"/>
                        <w:szCs w:val="24"/>
                      </w:rPr>
                      <w:t>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Marijampolės</w:t>
                    </w:r>
                    <w:r>
                      <w:rPr>
                        <w:rFonts w:eastAsia="Calibri"/>
                        <w:color w:val="000000"/>
                        <w:szCs w:val="24"/>
                      </w:rPr>
                      <w:t xml:space="preserve"> regione šiose savivaldybėse tarša 2015–2019 m. laikotarpiu didėjo (2015 m. sudarė 2,7 proc. nuo visų teršalų išmetamų iš stacionarių taršos šaltinių šalyje, 2019 m. – 3,6 proc.), kai tuo pačiu metu vidutiniškai šalyje teršalų iš stacionarių taršos šaltini</w:t>
                    </w:r>
                    <w:r>
                      <w:rPr>
                        <w:rFonts w:eastAsia="Calibri"/>
                        <w:color w:val="000000"/>
                        <w:szCs w:val="24"/>
                      </w:rPr>
                      <w:t xml:space="preserve">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3A0479" w:rsidRDefault="001E2C03">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w:t>
                    </w:r>
                    <w:r>
                      <w:rPr>
                        <w:rFonts w:eastAsia="Calibri"/>
                        <w:color w:val="000000"/>
                        <w:szCs w:val="24"/>
                      </w:rPr>
                      <w:t>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w:t>
                    </w:r>
                    <w:r>
                      <w:rPr>
                        <w:rFonts w:eastAsia="Calibri"/>
                        <w:color w:val="000000"/>
                        <w:szCs w:val="24"/>
                      </w:rPr>
                      <w:t>ybė saugomų teritorijų), daugiausia vidutinės ekologinės būklės vandens telkinių, o kai kurie telkiniai buvo blogos ar net labai blogos ekologinės būklės.</w:t>
                    </w:r>
                  </w:p>
                  <w:p w:rsidR="003A0479" w:rsidRDefault="001E2C03">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w:t>
                    </w:r>
                    <w:r>
                      <w:rPr>
                        <w:rFonts w:eastAsia="Calibri"/>
                        <w:color w:val="000000"/>
                        <w:szCs w:val="24"/>
                      </w:rPr>
                      <w:t xml:space="preserve"> regione nepakankamai išvalytos nuotekos sudaro palyginti mažą dalį visų į paviršinius vandens telkinius išleidžiamų ūkio, buities ir gamybos nuotekų (0,26 proc., nepakankamai išvalytų nuotekų dalis mažesnė keturiuose regionuose), tačiau skaičiumi tai buvo</w:t>
                    </w:r>
                    <w:r>
                      <w:rPr>
                        <w:rFonts w:eastAsia="Calibri"/>
                        <w:color w:val="000000"/>
                        <w:szCs w:val="24"/>
                      </w:rPr>
                      <w:t xml:space="preserve"> 33,7 tūkst. m³. </w:t>
                    </w:r>
                  </w:p>
                  <w:p w:rsidR="003A0479" w:rsidRDefault="001E2C03">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w:t>
                    </w:r>
                    <w:r>
                      <w:rPr>
                        <w:rFonts w:eastAsia="Calibri"/>
                        <w:color w:val="000000"/>
                        <w:szCs w:val="24"/>
                      </w:rPr>
                      <w:t>jų miestų regionuose (Vilniaus – 86 proc., Kauno – 90 proc.). 2020 m. duomenimis, Marijampolės regione gyventojų, aprūpinamų centralizuotai teikiamomis nuotekų tvarkymo paslaugomis, dalis palyginti su visais gyventojais taip pat antra mažiausia šalyje – Ma</w:t>
                    </w:r>
                    <w:r>
                      <w:rPr>
                        <w:rFonts w:eastAsia="Calibri"/>
                        <w:color w:val="000000"/>
                        <w:szCs w:val="24"/>
                      </w:rPr>
                      <w:t>rijampolės regione 60 proc., šalyje 76 proc. Šių gyvybiškai svarbių paslaugų ir jų kokybės užtikrinimas kaimiškuose ir didele teritorine sklaida pasižyminčiuose regionuose sudėtingas, nes vandens tiekimo ir nuotekų tvarkymo sistemų plėtra reikalauja dideli</w:t>
                    </w:r>
                    <w:r>
                      <w:rPr>
                        <w:rFonts w:eastAsia="Calibri"/>
                        <w:color w:val="000000"/>
                        <w:szCs w:val="24"/>
                      </w:rPr>
                      <w:t>ų investicijų.</w:t>
                    </w:r>
                  </w:p>
                  <w:p w:rsidR="003A0479" w:rsidRDefault="001E2C03">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w:t>
                    </w:r>
                    <w:r>
                      <w:rPr>
                        <w:rFonts w:eastAsia="Calibri"/>
                        <w:color w:val="000000"/>
                        <w:szCs w:val="24"/>
                      </w:rPr>
                      <w:t>3 proc. viso šalies BVP). Tai rodo, kad regiono vandens tiekimo infrastruktūra yra pasenusi, neekonomiška, o klimato kaitos kontekste, kai susiduriama su tokiais ekstremaliais reiškiniais kaip sausros, ir neužtikrinanti tausojančio išteklių naudojimo.</w:t>
                    </w:r>
                  </w:p>
                  <w:p w:rsidR="003A0479" w:rsidRDefault="001E2C03">
                    <w:pPr>
                      <w:ind w:firstLine="567"/>
                      <w:jc w:val="both"/>
                      <w:rPr>
                        <w:rFonts w:eastAsia="Calibri"/>
                        <w:color w:val="000000"/>
                        <w:szCs w:val="24"/>
                      </w:rPr>
                    </w:pPr>
                    <w:r>
                      <w:rPr>
                        <w:rFonts w:eastAsia="Calibri"/>
                        <w:color w:val="000000"/>
                        <w:szCs w:val="24"/>
                      </w:rPr>
                      <w:t>Nors</w:t>
                    </w:r>
                    <w:r>
                      <w:rPr>
                        <w:rFonts w:eastAsia="Calibri"/>
                        <w:color w:val="000000"/>
                        <w:szCs w:val="24"/>
                      </w:rPr>
                      <w:t xml:space="preserve"> Marijampolės regiono teritorijoje yra dalis Žuvinto biosferos rezervato (įtrauktas į pasaulinį UNESCO programos „Žmogus ir biosfera“ biosferos rezervatų tinklą), tačiau regione, palyginti su kitais, yra mažai saugomų teritorijų. Marijampolės regione 2022 </w:t>
                    </w:r>
                    <w:r>
                      <w:rPr>
                        <w:rFonts w:eastAsia="Calibri"/>
                        <w:color w:val="000000"/>
                        <w:szCs w:val="24"/>
                      </w:rPr>
                      <w:t>m. miškai užima 22 proc. teritorijos ir tai mažiausias rodiklis šalyje (šalyje 33,8 proc.). Didžioji dalis Marijampolės regiono teritorijos ploto naudojama žemės ūkiui. Intensyvus žemės ūkis, monokultūrų auginimas, dideli pesticidų kiekiai kenkia dirvožemi</w:t>
                    </w:r>
                    <w:r>
                      <w:rPr>
                        <w:rFonts w:eastAsia="Calibri"/>
                        <w:color w:val="000000"/>
                        <w:szCs w:val="24"/>
                      </w:rPr>
                      <w:t>o kokybei, jį alina. Marijampolės regione nėra nacionalinių parkų, mažai kitų saugomų teritorijų. Tai lemia prastą dirvožemio bei kraštovaizdžio būklę. Lietuvos Respublikos teritorijos bendrojo plano kraštovaizdžio tvarkymą reglamentuojančiuose sprendiniuo</w:t>
                    </w:r>
                    <w:r>
                      <w:rPr>
                        <w:rFonts w:eastAsia="Calibri"/>
                        <w:color w:val="000000"/>
                        <w:szCs w:val="24"/>
                      </w:rPr>
                      <w:t xml:space="preserve">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w:t>
                    </w:r>
                    <w:r>
                      <w:rPr>
                        <w:rFonts w:eastAsia="Calibri"/>
                        <w:color w:val="000000"/>
                        <w:szCs w:val="24"/>
                      </w:rPr>
                      <w:t>mui.</w:t>
                    </w:r>
                  </w:p>
                  <w:p w:rsidR="003A0479" w:rsidRDefault="001E2C03">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3A0479" w:rsidRDefault="001E2C03">
                    <w:pPr>
                      <w:ind w:firstLine="567"/>
                      <w:jc w:val="both"/>
                      <w:rPr>
                        <w:rFonts w:eastAsia="Calibri"/>
                        <w:color w:val="000000"/>
                        <w:szCs w:val="24"/>
                      </w:rPr>
                    </w:pPr>
                    <w:r>
                      <w:rPr>
                        <w:rFonts w:eastAsia="Calibri"/>
                        <w:color w:val="000000"/>
                        <w:szCs w:val="24"/>
                      </w:rPr>
                      <w:t>Bendrajame plane nustatyti</w:t>
                    </w:r>
                    <w:r>
                      <w:rPr>
                        <w:rFonts w:eastAsia="Calibri"/>
                        <w:color w:val="000000"/>
                        <w:szCs w:val="24"/>
                      </w:rPr>
                      <w:t xml:space="preserve">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potencialą;</w:t>
                    </w:r>
                    <w:r>
                      <w:rPr>
                        <w:rFonts w:eastAsia="Calibri"/>
                        <w:color w:val="000000"/>
                        <w:szCs w:val="24"/>
                      </w:rPr>
                      <w:t xml:space="preserve"> stiprinti ir intensyvinti visų urbanistinių centrų ekologines struktūras, projektuoti ekosistemų paslaugas, stiprinti ir kurti žaliuosius koridorius ir žaliąsias jungtis; kraštovaizdžio architektūros priemonėmis žaliąsias erdves darniai integruoti į istor</w:t>
                    </w:r>
                    <w:r>
                      <w:rPr>
                        <w:rFonts w:eastAsia="Calibri"/>
                        <w:color w:val="000000"/>
                        <w:szCs w:val="24"/>
                      </w:rPr>
                      <w:t>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3A0479" w:rsidRDefault="001E2C03">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Marijampolės reg</w:t>
                    </w:r>
                    <w:r>
                      <w:rPr>
                        <w:rFonts w:eastAsia="Calibri"/>
                        <w:color w:val="000000"/>
                        <w:szCs w:val="24"/>
                      </w:rPr>
                      <w:t xml:space="preserve">ione atliekų, surenkamų konteineriuose, dalis yra trečia didžiausia šalyje ir 2020 m. sudarė 84,8 proc. Marijampolės regione mažiau nei vidutiniškai šalyje surenkama atliekų didelių gabaritų atliekų surinkimo aikštelėse (Marijampolės regione – 4,17 proc., </w:t>
                    </w:r>
                    <w:r>
                      <w:rPr>
                        <w:rFonts w:eastAsia="Calibri"/>
                        <w:color w:val="000000"/>
                        <w:szCs w:val="24"/>
                      </w:rPr>
                      <w:t>šalyje – 7,24 proc.), taip pat mažesni nei vidutiniškai šalyje  kiekiai Marijampolės regione surenkama apvažiuojant atliekų turėtojus (Marijampolės regione – 2,31 proc., šalyje – 3,23 proc.), kas, atsižvelgiant į regiono specifiką – didelį gyventojų skaiči</w:t>
                    </w:r>
                    <w:r>
                      <w:rPr>
                        <w:rFonts w:eastAsia="Calibri"/>
                        <w:color w:val="000000"/>
                        <w:szCs w:val="24"/>
                      </w:rPr>
                      <w:t>ų kaimo vietovėse, rodo poreikį apsvarstyti įvairesnes atliekų surinkimo priemones. Atliekų perdirbimas regione kasmet didėjo ir 2020 m. buvo antras aukščiausias šalyje (Marijampolės regione perdirbta/panaudota pakartotinai 65,23 proc. komunalinių atliekų,</w:t>
                    </w:r>
                    <w:r>
                      <w:rPr>
                        <w:rFonts w:eastAsia="Calibri"/>
                        <w:color w:val="000000"/>
                        <w:szCs w:val="24"/>
                      </w:rPr>
                      <w:t xml:space="preserve"> šalyje – 45,94 proc.). Tačiau remiantis Aplinkos apsaugos agentūros duomenimis, 2020 m. Marijampolės regione trūkstamas konteinerių, skirtų antrinėms plastiko, stiklo ir popieriaus žaliavoms surinkti skaičius, buvo didesnis nei 6 šalies regionuose. </w:t>
                    </w:r>
                  </w:p>
                  <w:p w:rsidR="003A0479" w:rsidRDefault="001E2C03">
                    <w:pPr>
                      <w:ind w:firstLine="567"/>
                      <w:jc w:val="both"/>
                      <w:rPr>
                        <w:rFonts w:eastAsia="Calibri"/>
                        <w:color w:val="000000"/>
                        <w:szCs w:val="24"/>
                      </w:rPr>
                    </w:pPr>
                    <w:r>
                      <w:rPr>
                        <w:rFonts w:eastAsia="Calibri"/>
                        <w:color w:val="000000"/>
                        <w:szCs w:val="24"/>
                      </w:rPr>
                      <w:t>Remia</w:t>
                    </w:r>
                    <w:r>
                      <w:rPr>
                        <w:rFonts w:eastAsia="Calibri"/>
                        <w:color w:val="000000"/>
                        <w:szCs w:val="24"/>
                      </w:rPr>
                      <w:t>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w:t>
                    </w:r>
                    <w:r>
                      <w:rPr>
                        <w:rFonts w:eastAsia="Calibri"/>
                        <w:color w:val="000000"/>
                        <w:szCs w:val="24"/>
                      </w:rPr>
                      <w:t>imui.</w:t>
                    </w:r>
                  </w:p>
                  <w:p w:rsidR="003A0479" w:rsidRDefault="001E2C03">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gyventojų informavimo ir sąmoning</w:t>
                    </w:r>
                    <w:r>
                      <w:rPr>
                        <w:rFonts w:eastAsia="Calibri"/>
                        <w:color w:val="000000"/>
                        <w:szCs w:val="24"/>
                      </w:rPr>
                      <w:t xml:space="preserve">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w:t>
                    </w:r>
                    <w:r>
                      <w:rPr>
                        <w:rFonts w:eastAsia="Calibri"/>
                        <w:color w:val="000000"/>
                        <w:szCs w:val="24"/>
                      </w:rPr>
                      <w:t>iavimo ir kitus įpročius yra svarbu didinti ekologinį gyventojų sąmoningumą bei sudaryti sąlygas investuojant į reikiamą infrastruktūrą.</w:t>
                    </w:r>
                  </w:p>
                  <w:p w:rsidR="003A0479" w:rsidRDefault="001E2C03">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w:t>
                    </w:r>
                    <w:r>
                      <w:rPr>
                        <w:rFonts w:eastAsia="Calibri"/>
                        <w:color w:val="000000"/>
                        <w:szCs w:val="24"/>
                      </w:rPr>
                      <w:t>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w:t>
                    </w:r>
                    <w:r>
                      <w:rPr>
                        <w:rFonts w:eastAsia="Calibri"/>
                        <w:color w:val="000000"/>
                        <w:szCs w:val="24"/>
                      </w:rPr>
                      <w:t>o tikslo – tvariai ir subalansuotai vystyti Lietuvos teritoriją ir mažinti regioninę atskirtį, nustatytos regioninės plėtros problemos siejasi su Marijampolės regiono problemomis ir jų giluminėmis priežastimis.</w:t>
                    </w:r>
                  </w:p>
                  <w:p w:rsidR="003A0479" w:rsidRDefault="003A0479">
                    <w:pPr>
                      <w:ind w:firstLine="567"/>
                      <w:jc w:val="both"/>
                      <w:rPr>
                        <w:rFonts w:eastAsia="Calibri"/>
                        <w:color w:val="000000"/>
                        <w:szCs w:val="24"/>
                      </w:rPr>
                    </w:pPr>
                  </w:p>
                  <w:p w:rsidR="003A0479" w:rsidRDefault="001E2C03">
                    <w:pPr>
                      <w:rPr>
                        <w:rFonts w:eastAsia="Calibri"/>
                        <w:b/>
                        <w:szCs w:val="24"/>
                      </w:rPr>
                    </w:pPr>
                    <w:r>
                      <w:rPr>
                        <w:rFonts w:eastAsia="Calibri"/>
                        <w:b/>
                        <w:szCs w:val="24"/>
                      </w:rPr>
                      <w:t>1 lentelė. Regiono problemos ir jų giluminės</w:t>
                    </w:r>
                    <w:r>
                      <w:rPr>
                        <w:rFonts w:eastAsia="Calibri"/>
                        <w:b/>
                        <w:szCs w:val="24"/>
                      </w:rPr>
                      <w:t xml:space="preserve">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3A0479">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3A0479" w:rsidRDefault="001E2C03">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3A0479" w:rsidRDefault="001E2C03">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3A0479" w:rsidRDefault="001E2C03">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3A0479" w:rsidRDefault="001E2C03">
                          <w:pPr>
                            <w:jc w:val="center"/>
                            <w:rPr>
                              <w:rFonts w:eastAsia="Calibri"/>
                              <w:b/>
                              <w:szCs w:val="24"/>
                            </w:rPr>
                          </w:pPr>
                          <w:r>
                            <w:rPr>
                              <w:rFonts w:eastAsia="Calibri"/>
                              <w:b/>
                              <w:szCs w:val="24"/>
                            </w:rPr>
                            <w:t xml:space="preserve">Regiono plėtros problemų ir jų priežasčių sąsaja su RPP nurodytomis pagrindinėmis </w:t>
                          </w:r>
                          <w:r>
                            <w:rPr>
                              <w:rFonts w:eastAsia="Calibri"/>
                              <w:b/>
                              <w:szCs w:val="24"/>
                            </w:rPr>
                            <w:t>regioninės plėtros problemomis</w:t>
                          </w:r>
                        </w:p>
                      </w:tc>
                    </w:tr>
                    <w:tr w:rsidR="003A0479">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3A0479" w:rsidRDefault="003A0479">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3A0479" w:rsidRDefault="003A0479">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3A0479" w:rsidRDefault="003A0479">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3A0479" w:rsidRDefault="001E2C03">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3A0479" w:rsidRDefault="001E2C03">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3A0479">
                      <w:tc>
                        <w:tcPr>
                          <w:tcW w:w="616" w:type="dxa"/>
                          <w:tcBorders>
                            <w:top w:val="single" w:sz="4" w:space="0" w:color="auto"/>
                            <w:left w:val="single" w:sz="4" w:space="0" w:color="auto"/>
                            <w:bottom w:val="single" w:sz="4" w:space="0" w:color="auto"/>
                            <w:right w:val="single" w:sz="4" w:space="0" w:color="auto"/>
                          </w:tcBorders>
                          <w:shd w:val="clear" w:color="auto" w:fill="DBE5F1"/>
                        </w:tcPr>
                        <w:p w:rsidR="003A0479" w:rsidRDefault="001E2C03">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3A0479" w:rsidRDefault="001E2C03">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3A0479" w:rsidRDefault="001E2C03">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3A0479" w:rsidRDefault="001E2C03">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3A0479" w:rsidRDefault="001E2C03">
                          <w:pPr>
                            <w:jc w:val="center"/>
                            <w:rPr>
                              <w:rFonts w:eastAsia="Calibri"/>
                              <w:b/>
                              <w:bCs/>
                              <w:szCs w:val="24"/>
                            </w:rPr>
                          </w:pPr>
                          <w:r>
                            <w:rPr>
                              <w:rFonts w:eastAsia="Calibri"/>
                              <w:b/>
                              <w:bCs/>
                              <w:szCs w:val="24"/>
                            </w:rPr>
                            <w:t>5</w:t>
                          </w:r>
                        </w:p>
                      </w:tc>
                    </w:tr>
                    <w:tr w:rsidR="003A0479">
                      <w:trPr>
                        <w:trHeight w:val="70"/>
                      </w:trPr>
                      <w:tc>
                        <w:tcPr>
                          <w:tcW w:w="616"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color w:val="000000"/>
                              <w:szCs w:val="24"/>
                            </w:rPr>
                            <w:t xml:space="preserve">Didelė socialinė atskirtis ir aukštas skurdo rizikos </w:t>
                          </w:r>
                          <w:r>
                            <w:rPr>
                              <w:color w:val="000000"/>
                              <w:szCs w:val="24"/>
                            </w:rPr>
                            <w:t>lygis</w:t>
                          </w:r>
                        </w:p>
                      </w:tc>
                      <w:tc>
                        <w:tcPr>
                          <w:tcW w:w="3685" w:type="dxa"/>
                          <w:tcBorders>
                            <w:top w:val="single" w:sz="4" w:space="0" w:color="auto"/>
                            <w:left w:val="single" w:sz="4" w:space="0" w:color="auto"/>
                            <w:bottom w:val="single" w:sz="4" w:space="0" w:color="auto"/>
                            <w:right w:val="single" w:sz="4" w:space="0" w:color="auto"/>
                          </w:tcBorders>
                        </w:tcPr>
                        <w:p w:rsidR="003A0479" w:rsidRDefault="001E2C03">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3A0479" w:rsidRDefault="001E2C03">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3A0479" w:rsidRDefault="001E2C03">
                          <w:pPr>
                            <w:jc w:val="both"/>
                            <w:rPr>
                              <w:rFonts w:eastAsia="Calibri"/>
                              <w:i/>
                              <w:color w:val="808080"/>
                              <w:szCs w:val="24"/>
                            </w:rPr>
                          </w:pPr>
                          <w:r>
                            <w:rPr>
                              <w:b/>
                              <w:bCs/>
                              <w:color w:val="000000"/>
                              <w:szCs w:val="24"/>
                            </w:rPr>
                            <w:t xml:space="preserve">3 priežastis: </w:t>
                          </w:r>
                          <w:r>
                            <w:rPr>
                              <w:color w:val="000000"/>
                              <w:szCs w:val="24"/>
                            </w:rPr>
                            <w:t>Nepakankama švietimo paslaugų ko</w:t>
                          </w:r>
                          <w:r>
                            <w:rPr>
                              <w:color w:val="000000"/>
                              <w:szCs w:val="24"/>
                            </w:rPr>
                            <w:t>kybė ir prieinamumas</w:t>
                          </w:r>
                        </w:p>
                      </w:tc>
                      <w:tc>
                        <w:tcPr>
                          <w:tcW w:w="2268"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w:t>
                          </w:r>
                          <w:r>
                            <w:rPr>
                              <w:rFonts w:eastAsia="Calibri"/>
                              <w:iCs/>
                              <w:color w:val="000000"/>
                              <w:szCs w:val="24"/>
                            </w:rPr>
                            <w:t xml:space="preserve"> RPP išskirtas kaip vienas regionų, pasižyminčių prasčiausiais rodikliais, todėl susiduriančių ir su viešųjų paslaugų kokybės ir prieinamumo užtikrinimo iššūkiais. RPP nurodoma, kad „didėjant ekonominiams skirtumams tarp regionų, didėja ir gyventojų pajamų</w:t>
                          </w:r>
                          <w:r>
                            <w:rPr>
                              <w:rFonts w:eastAsia="Calibri"/>
                              <w:iCs/>
                              <w:color w:val="000000"/>
                              <w:szCs w:val="24"/>
                            </w:rPr>
                            <w:t xml:space="preserve">, skurdo rizikos ir socialinės atskirties netolygumai“. </w:t>
                          </w:r>
                        </w:p>
                      </w:tc>
                    </w:tr>
                    <w:tr w:rsidR="003A0479">
                      <w:trPr>
                        <w:trHeight w:val="70"/>
                      </w:trPr>
                      <w:tc>
                        <w:tcPr>
                          <w:tcW w:w="616"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3A0479" w:rsidRDefault="001E2C03">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3A0479" w:rsidRDefault="001E2C03">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color w:val="000000"/>
                              <w:szCs w:val="24"/>
                            </w:rPr>
                          </w:pPr>
                          <w:r>
                            <w:rPr>
                              <w:rFonts w:eastAsia="Calibri"/>
                              <w:color w:val="000000"/>
                              <w:szCs w:val="24"/>
                            </w:rPr>
                            <w:t>RPP nurodoma, kad augant ekonominio išsivystymo netolygumams, ek</w:t>
                          </w:r>
                          <w:r>
                            <w:rPr>
                              <w:rFonts w:eastAsia="Calibri"/>
                              <w:color w:val="000000"/>
                              <w:szCs w:val="24"/>
                            </w:rPr>
                            <w:t>onominis vystymasis lėčiausias atokesniuose, rečiau gyvenamuose regionuose, kuriuose gyventojų skaičius mažėja bei atitinkamai maža ekonominių veiklų koncentracija. RPP nurodoma, kad „didelė ekonominė nelygybė ir tolesnės plėtros kliūtys sietinos su invest</w:t>
                          </w:r>
                          <w:r>
                            <w:rPr>
                              <w:rFonts w:eastAsia="Calibri"/>
                              <w:color w:val="000000"/>
                              <w:szCs w:val="24"/>
                            </w:rPr>
                            <w:t>icijų stoka“. Taip pat RPP akcentuojama, kad „pastebimi ir dideli darbo rinkos tarpregioniniai skirtumai“, susiję su žemu išsilavinimu ir gyvenimu kaimo vietovėse. RPP identifikuotos problemos sutampa su Marijampolės regiono esamos situacijos analizės išva</w:t>
                          </w:r>
                          <w:r>
                            <w:rPr>
                              <w:rFonts w:eastAsia="Calibri"/>
                              <w:color w:val="000000"/>
                              <w:szCs w:val="24"/>
                            </w:rPr>
                            <w:t>domis – regione žemas investicijų lygis, menkas ekonominis aktyvumas, kas sąlygoja daugybę socialinių ekonominių sunkumų. Tai patvirtina ir RPP identifikuotas poreikis gyventojų užimtumo didinimui, ypatingą dėmesį skiriant kvalifikacijai tobulinti ir nauji</w:t>
                          </w:r>
                          <w:r>
                            <w:rPr>
                              <w:rFonts w:eastAsia="Calibri"/>
                              <w:color w:val="000000"/>
                              <w:szCs w:val="24"/>
                            </w:rPr>
                            <w:t xml:space="preserve">ems įgūdžiams formuoti, kad užimtumas taptų kokybiškesnis, lemtų didesnės pridėtinės vertės kūrimą bei didesnes darbo pajamas. </w:t>
                          </w:r>
                        </w:p>
                      </w:tc>
                    </w:tr>
                    <w:tr w:rsidR="003A0479">
                      <w:trPr>
                        <w:trHeight w:val="70"/>
                      </w:trPr>
                      <w:tc>
                        <w:tcPr>
                          <w:tcW w:w="616"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3A0479" w:rsidRDefault="001E2C03">
                          <w:pPr>
                            <w:jc w:val="both"/>
                            <w:rPr>
                              <w:color w:val="000000"/>
                              <w:szCs w:val="24"/>
                            </w:rPr>
                          </w:pPr>
                          <w:r>
                            <w:rPr>
                              <w:b/>
                              <w:bCs/>
                              <w:color w:val="000000"/>
                              <w:szCs w:val="24"/>
                            </w:rPr>
                            <w:t xml:space="preserve">1 priežastis: </w:t>
                          </w:r>
                          <w:r>
                            <w:rPr>
                              <w:color w:val="000000"/>
                              <w:szCs w:val="24"/>
                            </w:rPr>
                            <w:t xml:space="preserve">Nepakankamas eismo saugumas, didelės šiltnamio efektą </w:t>
                          </w:r>
                          <w:r>
                            <w:rPr>
                              <w:color w:val="000000"/>
                              <w:szCs w:val="24"/>
                            </w:rPr>
                            <w:t xml:space="preserve">sukeliančių dujų emisijos dėl nedarnaus </w:t>
                          </w:r>
                          <w:proofErr w:type="spellStart"/>
                          <w:r>
                            <w:rPr>
                              <w:color w:val="000000"/>
                              <w:szCs w:val="24"/>
                            </w:rPr>
                            <w:t>judumo</w:t>
                          </w:r>
                          <w:proofErr w:type="spellEnd"/>
                        </w:p>
                        <w:p w:rsidR="003A0479" w:rsidRDefault="001E2C03">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w:t>
                          </w:r>
                          <w:r>
                            <w:rPr>
                              <w:rFonts w:eastAsia="Calibri"/>
                              <w:iCs/>
                              <w:color w:val="000000"/>
                              <w:szCs w:val="24"/>
                            </w:rPr>
                            <w:t>taką regionų patrauklumui;</w:t>
                          </w:r>
                        </w:p>
                        <w:p w:rsidR="003A0479" w:rsidRDefault="001E2C0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w:t>
                          </w:r>
                          <w:r>
                            <w:rPr>
                              <w:rFonts w:eastAsia="Calibri"/>
                              <w:iCs/>
                              <w:color w:val="000000"/>
                              <w:szCs w:val="24"/>
                            </w:rPr>
                            <w:t>gos ŠESD mažinimui, bei iššūkiais užtikrinant viešąsias paslaugas, tokias kaip kokybiško geriamojo vandens tiekimas. Regione nustatytos problemos ir jų priežastys siejasi su RPP identifikuotomis problemomis ir jų priežastimis – oro ir vandens kokybe, atlie</w:t>
                          </w:r>
                          <w:r>
                            <w:rPr>
                              <w:rFonts w:eastAsia="Calibri"/>
                              <w:iCs/>
                              <w:color w:val="000000"/>
                              <w:szCs w:val="24"/>
                            </w:rPr>
                            <w:t>kų rūšiavimo bei perdirbimo, ŠESD mažinimo iššūkiais.</w:t>
                          </w:r>
                        </w:p>
                      </w:tc>
                    </w:tr>
                  </w:tbl>
                  <w:p w:rsidR="003A0479" w:rsidRDefault="003A0479">
                    <w:pPr>
                      <w:ind w:firstLine="124"/>
                      <w:rPr>
                        <w:rFonts w:eastAsia="Calibri"/>
                        <w:bCs/>
                        <w:i/>
                        <w:szCs w:val="24"/>
                      </w:rPr>
                    </w:pPr>
                  </w:p>
                </w:tc>
              </w:tr>
              <w:tr w:rsidR="003A0479">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3A0479" w:rsidRDefault="001E2C03">
                    <w:pPr>
                      <w:rPr>
                        <w:rFonts w:eastAsia="Calibri"/>
                        <w:bCs/>
                        <w:i/>
                        <w:color w:val="808080"/>
                        <w:szCs w:val="24"/>
                      </w:rPr>
                    </w:pPr>
                    <w:r>
                      <w:rPr>
                        <w:rFonts w:eastAsia="Calibri"/>
                        <w:b/>
                        <w:szCs w:val="24"/>
                      </w:rPr>
                      <w:lastRenderedPageBreak/>
                      <w:t>Funkcinės zonos, tikslinės teritorijos ir integruoto vystymo teritorijos</w:t>
                    </w:r>
                  </w:p>
                  <w:p w:rsidR="003A0479" w:rsidRDefault="003A0479">
                    <w:pPr>
                      <w:jc w:val="both"/>
                      <w:rPr>
                        <w:rFonts w:eastAsia="Calibri"/>
                        <w:bCs/>
                        <w:i/>
                        <w:color w:val="808080"/>
                        <w:szCs w:val="24"/>
                      </w:rPr>
                    </w:pPr>
                  </w:p>
                  <w:p w:rsidR="003A0479" w:rsidRDefault="001E2C03">
                    <w:pPr>
                      <w:ind w:firstLine="626"/>
                      <w:jc w:val="both"/>
                      <w:rPr>
                        <w:rFonts w:eastAsia="Calibri"/>
                        <w:b/>
                        <w:iCs/>
                        <w:color w:val="000000"/>
                        <w:szCs w:val="24"/>
                      </w:rPr>
                    </w:pPr>
                    <w:r>
                      <w:rPr>
                        <w:rFonts w:eastAsia="Calibri"/>
                        <w:b/>
                        <w:iCs/>
                        <w:color w:val="000000"/>
                        <w:szCs w:val="24"/>
                      </w:rPr>
                      <w:t>FUNKCINĖS ZONOS STRATEGIJA.</w:t>
                    </w:r>
                  </w:p>
                  <w:p w:rsidR="003A0479" w:rsidRDefault="001E2C03">
                    <w:pPr>
                      <w:ind w:firstLine="626"/>
                      <w:jc w:val="both"/>
                      <w:rPr>
                        <w:color w:val="000000"/>
                        <w:szCs w:val="24"/>
                      </w:rPr>
                    </w:pPr>
                    <w:r>
                      <w:rPr>
                        <w:color w:val="000000"/>
                        <w:szCs w:val="24"/>
                      </w:rPr>
                      <w:t>Marijampolės regiono savivaldybės yra susietos funkciniais ryšiais – regiono centre Marijampolėje</w:t>
                    </w:r>
                    <w:r>
                      <w:rPr>
                        <w:color w:val="000000"/>
                        <w:szCs w:val="24"/>
                      </w:rPr>
                      <w:t xml:space="preserve"> koncentruojasi darbo vietos bei paslaugos, tai lemia gyventojų judėjimą bei transporto srautus regiono centro link (tai pagrindžia VMPEI duomenys). Siekiant tolygesnio regiono ekonominio vystymosi, būtina užtikrinti tiek tolesnę regiono centro plėtrą, tie</w:t>
                    </w:r>
                    <w:r>
                      <w:rPr>
                        <w:color w:val="000000"/>
                        <w:szCs w:val="24"/>
                      </w:rPr>
                      <w:t>k mažesniųjų regiono savivaldybių potencialo didėjimą bei jo išnaudojimą. Bendrajame plane numatomos partnerystės urbanistinėje sistemoje, t. y. numatoma „rengti intensyviais funkciniais ryšiais susijusių savivaldybių teritorijų ar jų dalių bendrus projekt</w:t>
                    </w:r>
                    <w:r>
                      <w:rPr>
                        <w:color w:val="000000"/>
                        <w:szCs w:val="24"/>
                      </w:rPr>
                      <w: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w:t>
                    </w:r>
                    <w:r>
                      <w:rPr>
                        <w:color w:val="000000"/>
                        <w:szCs w:val="24"/>
                      </w:rPr>
                      <w:t>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w:t>
                    </w:r>
                    <w:r>
                      <w:rPr>
                        <w:color w:val="000000"/>
                        <w:szCs w:val="24"/>
                      </w:rPr>
                      <w:t>nuose numatoma formuoti partnerysčių grupes numatytu plėtros prioritetų pagrindu, užtikrinant mobilumą. Išskirtoje Pietų Lietuvos partnerysčių grupėje, apimančioje Kauną, Marijampolę ir Alytų ir jų įtakos zonoje esančius lokalius centrus, susietus funkcini</w:t>
                    </w:r>
                    <w:r>
                      <w:rPr>
                        <w:color w:val="000000"/>
                        <w:szCs w:val="24"/>
                      </w:rPr>
                      <w:t>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w:t>
                    </w:r>
                    <w:r>
                      <w:rPr>
                        <w:rFonts w:eastAsia="Calibri"/>
                        <w:color w:val="000000"/>
                        <w:szCs w:val="24"/>
                        <w:vertAlign w:val="superscript"/>
                      </w:rPr>
                      <w:footnoteReference w:id="33"/>
                    </w:r>
                    <w:r>
                      <w:rPr>
                        <w:color w:val="000000"/>
                        <w:szCs w:val="24"/>
                      </w:rPr>
                      <w:t>.</w:t>
                    </w:r>
                  </w:p>
                  <w:p w:rsidR="003A0479" w:rsidRDefault="001E2C03">
                    <w:pPr>
                      <w:ind w:firstLine="567"/>
                      <w:jc w:val="both"/>
                      <w:rPr>
                        <w:color w:val="000000"/>
                        <w:szCs w:val="24"/>
                      </w:rPr>
                    </w:pPr>
                    <w:r>
                      <w:rPr>
                        <w:color w:val="000000"/>
                        <w:szCs w:val="24"/>
                      </w:rPr>
                      <w:t>Išskyrus spręstinas Mari</w:t>
                    </w:r>
                    <w:r>
                      <w:rPr>
                        <w:color w:val="000000"/>
                        <w:szCs w:val="24"/>
                      </w:rPr>
                      <w:t>jampolės regiono problemas bei jų priežastis ir atsižvelgiant į esamos situacijos analizės duomenis, matyti, kad dalis iššūkių būdingi visam regionui (prasta ekonominė situacija, didelė socialinė atskirtis, žemos gyventojų pajamos, žemas užimtumo lygis), o</w:t>
                    </w:r>
                    <w:r>
                      <w:rPr>
                        <w:color w:val="000000"/>
                        <w:szCs w:val="24"/>
                      </w:rPr>
                      <w:t xml:space="preserve">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w:t>
                    </w:r>
                    <w:r>
                      <w:rPr>
                        <w:color w:val="000000"/>
                        <w:szCs w:val="24"/>
                      </w:rPr>
                      <w:t xml:space="preserve"> ir kartu sprendžiant bendras regiono problemas bei šalinant jų priežastis būtų užtikrintas efektyvesnis išteklių naudojimas, o sujungus pastangas rezultatas būtų geresnis dėl sinergijos efekto.</w:t>
                    </w:r>
                  </w:p>
                  <w:p w:rsidR="003A0479" w:rsidRDefault="001E2C03">
                    <w:pPr>
                      <w:ind w:firstLine="626"/>
                      <w:jc w:val="both"/>
                      <w:rPr>
                        <w:rFonts w:eastAsia="Calibri"/>
                        <w:bCs/>
                        <w:iCs/>
                        <w:color w:val="000000"/>
                        <w:szCs w:val="24"/>
                      </w:rPr>
                    </w:pPr>
                    <w:r>
                      <w:rPr>
                        <w:rFonts w:eastAsia="Calibri"/>
                        <w:bCs/>
                        <w:iCs/>
                        <w:color w:val="000000"/>
                        <w:szCs w:val="24"/>
                      </w:rPr>
                      <w:t>Siekiant spręsti visam regionui būdingą menko ekonominio akty</w:t>
                    </w:r>
                    <w:r>
                      <w:rPr>
                        <w:rFonts w:eastAsia="Calibri"/>
                        <w:bCs/>
                        <w:iCs/>
                        <w:color w:val="000000"/>
                        <w:szCs w:val="24"/>
                      </w:rPr>
                      <w:t>vumo problemą, būtina šalinti to priežastis. Tuo tikslu rengiama bendra visas Marijampolės regiono savivaldybes apimanti Marijampolės regiono funkcinės zonos strategija, kurioje keliamas tikslas – padidinti regiono investicinį patrauklumą bei paskatinti ek</w:t>
                    </w:r>
                    <w:r>
                      <w:rPr>
                        <w:rFonts w:eastAsia="Calibri"/>
                        <w:bCs/>
                        <w:iCs/>
                        <w:color w:val="000000"/>
                        <w:szCs w:val="24"/>
                      </w:rPr>
                      <w:t>onomikos aktyvumą. Šio Marijampolės regiono funkcinės zonos tikslo numatoma siekti įgyvendinant du uždavinius:</w:t>
                    </w:r>
                  </w:p>
                  <w:p w:rsidR="003A0479" w:rsidRDefault="001E2C03">
                    <w:pPr>
                      <w:ind w:firstLine="626"/>
                      <w:jc w:val="both"/>
                      <w:rPr>
                        <w:rFonts w:eastAsia="Calibri"/>
                        <w:bCs/>
                        <w:iCs/>
                        <w:color w:val="000000"/>
                        <w:szCs w:val="24"/>
                      </w:rPr>
                    </w:pPr>
                    <w:r>
                      <w:rPr>
                        <w:rFonts w:eastAsia="Calibri"/>
                        <w:bCs/>
                        <w:iCs/>
                        <w:color w:val="000000"/>
                        <w:szCs w:val="24"/>
                      </w:rPr>
                      <w:t>1. Gerinti sąlygas investicijų pritraukimui;</w:t>
                    </w:r>
                  </w:p>
                  <w:p w:rsidR="003A0479" w:rsidRDefault="001E2C03">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3A0479" w:rsidRDefault="003A0479">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3A0479">
                      <w:trPr>
                        <w:trHeight w:val="241"/>
                      </w:trPr>
                      <w:tc>
                        <w:tcPr>
                          <w:tcW w:w="4727" w:type="dxa"/>
                        </w:tcPr>
                        <w:p w:rsidR="003A0479" w:rsidRDefault="001E2C03">
                          <w:pPr>
                            <w:jc w:val="center"/>
                            <w:rPr>
                              <w:sz w:val="22"/>
                              <w:szCs w:val="22"/>
                            </w:rPr>
                          </w:pPr>
                          <w:r>
                            <w:rPr>
                              <w:sz w:val="22"/>
                              <w:szCs w:val="22"/>
                            </w:rPr>
                            <w:t xml:space="preserve">Regiono </w:t>
                          </w:r>
                          <w:r>
                            <w:rPr>
                              <w:sz w:val="22"/>
                              <w:szCs w:val="22"/>
                            </w:rPr>
                            <w:t>problemos, jų priežastys</w:t>
                          </w:r>
                        </w:p>
                      </w:tc>
                      <w:tc>
                        <w:tcPr>
                          <w:tcW w:w="1701" w:type="dxa"/>
                        </w:tcPr>
                        <w:p w:rsidR="003A0479" w:rsidRDefault="003A0479">
                          <w:pPr>
                            <w:jc w:val="center"/>
                            <w:rPr>
                              <w:sz w:val="22"/>
                              <w:szCs w:val="22"/>
                            </w:rPr>
                          </w:pPr>
                        </w:p>
                      </w:tc>
                      <w:tc>
                        <w:tcPr>
                          <w:tcW w:w="8177" w:type="dxa"/>
                        </w:tcPr>
                        <w:p w:rsidR="003A0479" w:rsidRDefault="001E2C03">
                          <w:pPr>
                            <w:jc w:val="center"/>
                            <w:rPr>
                              <w:sz w:val="22"/>
                              <w:szCs w:val="22"/>
                            </w:rPr>
                          </w:pPr>
                          <w:r>
                            <w:rPr>
                              <w:sz w:val="22"/>
                              <w:szCs w:val="22"/>
                            </w:rPr>
                            <w:t>Funkcinės zonos strategijos tikslas ir uždaviniai bei bendri veiksmai</w:t>
                          </w:r>
                        </w:p>
                      </w:tc>
                    </w:tr>
                    <w:tr w:rsidR="003A0479">
                      <w:trPr>
                        <w:trHeight w:val="496"/>
                      </w:trPr>
                      <w:tc>
                        <w:tcPr>
                          <w:tcW w:w="4727" w:type="dxa"/>
                          <w:shd w:val="clear" w:color="auto" w:fill="DEEAF6" w:themeFill="accent5" w:themeFillTint="33"/>
                        </w:tcPr>
                        <w:p w:rsidR="003A0479" w:rsidRDefault="001E2C03">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3A0479" w:rsidRDefault="001E2C03">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 xml:space="preserve">padidinti regiono investicinį patrauklumą bei paskatinti ekonomikos </w:t>
                          </w:r>
                          <w:r>
                            <w:rPr>
                              <w:rFonts w:eastAsia="Calibri"/>
                              <w:b/>
                              <w:bCs/>
                              <w:iCs/>
                              <w:color w:val="000000"/>
                              <w:sz w:val="22"/>
                              <w:szCs w:val="22"/>
                            </w:rPr>
                            <w:t>aktyvumą</w:t>
                          </w:r>
                        </w:p>
                      </w:tc>
                    </w:tr>
                    <w:tr w:rsidR="003A0479">
                      <w:trPr>
                        <w:trHeight w:val="254"/>
                      </w:trPr>
                      <w:tc>
                        <w:tcPr>
                          <w:tcW w:w="4727" w:type="dxa"/>
                          <w:shd w:val="clear" w:color="auto" w:fill="auto"/>
                        </w:tcPr>
                        <w:p w:rsidR="003A0479" w:rsidRDefault="003A0479">
                          <w:pPr>
                            <w:jc w:val="both"/>
                            <w:rPr>
                              <w:color w:val="000000"/>
                              <w:sz w:val="22"/>
                              <w:szCs w:val="22"/>
                            </w:rPr>
                          </w:pPr>
                        </w:p>
                      </w:tc>
                      <w:tc>
                        <w:tcPr>
                          <w:tcW w:w="1701" w:type="dxa"/>
                        </w:tcPr>
                        <w:p w:rsidR="003A0479" w:rsidRDefault="003A0479">
                          <w:pPr>
                            <w:jc w:val="both"/>
                            <w:rPr>
                              <w:color w:val="000000"/>
                              <w:sz w:val="22"/>
                              <w:szCs w:val="22"/>
                            </w:rPr>
                          </w:pPr>
                        </w:p>
                      </w:tc>
                      <w:tc>
                        <w:tcPr>
                          <w:tcW w:w="8177" w:type="dxa"/>
                        </w:tcPr>
                        <w:p w:rsidR="003A0479" w:rsidRDefault="003A0479">
                          <w:pPr>
                            <w:tabs>
                              <w:tab w:val="left" w:pos="851"/>
                            </w:tabs>
                            <w:jc w:val="both"/>
                            <w:rPr>
                              <w:color w:val="000000"/>
                              <w:sz w:val="22"/>
                              <w:szCs w:val="22"/>
                            </w:rPr>
                          </w:pPr>
                        </w:p>
                      </w:tc>
                    </w:tr>
                    <w:tr w:rsidR="003A0479">
                      <w:trPr>
                        <w:trHeight w:val="1501"/>
                      </w:trPr>
                      <w:tc>
                        <w:tcPr>
                          <w:tcW w:w="4727" w:type="dxa"/>
                          <w:shd w:val="clear" w:color="auto" w:fill="DEEAF6" w:themeFill="accent5" w:themeFillTint="33"/>
                          <w:vAlign w:val="center"/>
                        </w:tcPr>
                        <w:p w:rsidR="003A0479" w:rsidRDefault="001E2C03">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3A0479" w:rsidRDefault="001E2C03">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3A0479" w:rsidRDefault="003A0479">
                          <w:pPr>
                            <w:tabs>
                              <w:tab w:val="left" w:pos="851"/>
                            </w:tabs>
                            <w:rPr>
                              <w:rFonts w:eastAsia="Calibri"/>
                              <w:bCs/>
                              <w:iCs/>
                              <w:color w:val="000000"/>
                              <w:sz w:val="22"/>
                              <w:szCs w:val="22"/>
                            </w:rPr>
                          </w:pPr>
                        </w:p>
                        <w:p w:rsidR="003A0479" w:rsidRDefault="001E2C03">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w:t>
                          </w:r>
                          <w:r>
                            <w:rPr>
                              <w:color w:val="000000"/>
                              <w:sz w:val="22"/>
                              <w:szCs w:val="22"/>
                            </w:rPr>
                            <w:t xml:space="preserve"> investuotojų pritraukimui;</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3A0479">
                      <w:trPr>
                        <w:trHeight w:val="64"/>
                      </w:trPr>
                      <w:tc>
                        <w:tcPr>
                          <w:tcW w:w="4727" w:type="dxa"/>
                          <w:shd w:val="clear" w:color="auto" w:fill="auto"/>
                          <w:vAlign w:val="center"/>
                        </w:tcPr>
                        <w:p w:rsidR="003A0479" w:rsidRDefault="003A0479">
                          <w:pPr>
                            <w:rPr>
                              <w:color w:val="000000"/>
                              <w:sz w:val="22"/>
                              <w:szCs w:val="22"/>
                            </w:rPr>
                          </w:pPr>
                        </w:p>
                      </w:tc>
                      <w:tc>
                        <w:tcPr>
                          <w:tcW w:w="1701" w:type="dxa"/>
                        </w:tcPr>
                        <w:p w:rsidR="003A0479" w:rsidRDefault="003A0479">
                          <w:pPr>
                            <w:jc w:val="both"/>
                            <w:rPr>
                              <w:color w:val="000000"/>
                              <w:sz w:val="22"/>
                              <w:szCs w:val="22"/>
                            </w:rPr>
                          </w:pPr>
                        </w:p>
                      </w:tc>
                      <w:tc>
                        <w:tcPr>
                          <w:tcW w:w="8177" w:type="dxa"/>
                        </w:tcPr>
                        <w:p w:rsidR="003A0479" w:rsidRDefault="003A0479">
                          <w:pPr>
                            <w:rPr>
                              <w:rFonts w:eastAsia="Calibri"/>
                              <w:b/>
                              <w:iCs/>
                              <w:color w:val="000000"/>
                              <w:sz w:val="22"/>
                              <w:szCs w:val="22"/>
                            </w:rPr>
                          </w:pPr>
                        </w:p>
                      </w:tc>
                    </w:tr>
                    <w:tr w:rsidR="003A0479">
                      <w:trPr>
                        <w:trHeight w:val="1488"/>
                      </w:trPr>
                      <w:tc>
                        <w:tcPr>
                          <w:tcW w:w="4727" w:type="dxa"/>
                          <w:shd w:val="clear" w:color="auto" w:fill="DEEAF6" w:themeFill="accent5" w:themeFillTint="33"/>
                          <w:vAlign w:val="center"/>
                        </w:tcPr>
                        <w:p w:rsidR="003A0479" w:rsidRDefault="001E2C03">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3A0479" w:rsidRDefault="001E2C03">
                          <w:pPr>
                            <w:rPr>
                              <w:rFonts w:eastAsia="Calibri"/>
                              <w:bCs/>
                              <w:iCs/>
                              <w:color w:val="000000"/>
                              <w:sz w:val="22"/>
                              <w:szCs w:val="22"/>
                            </w:rPr>
                          </w:pPr>
                          <w:r>
                            <w:rPr>
                              <w:rFonts w:eastAsia="Calibri"/>
                              <w:b/>
                              <w:iCs/>
                              <w:color w:val="000000"/>
                              <w:sz w:val="22"/>
                              <w:szCs w:val="22"/>
                            </w:rPr>
                            <w:t>2</w:t>
                          </w:r>
                          <w:r>
                            <w:rPr>
                              <w:rFonts w:eastAsia="Calibri"/>
                              <w:b/>
                              <w:iCs/>
                              <w:color w:val="000000"/>
                              <w:sz w:val="22"/>
                              <w:szCs w:val="22"/>
                            </w:rPr>
                            <w:t xml:space="preserve"> uždavinys:</w:t>
                          </w:r>
                          <w:r>
                            <w:rPr>
                              <w:rFonts w:eastAsia="Calibri"/>
                              <w:bCs/>
                              <w:iCs/>
                              <w:color w:val="000000"/>
                              <w:sz w:val="22"/>
                              <w:szCs w:val="22"/>
                            </w:rPr>
                            <w:t xml:space="preserve"> Gerinti sąlygas regiono gyventojų ekonominiam aktyvumui (ypač kaimo vietovėse).</w:t>
                          </w:r>
                        </w:p>
                        <w:p w:rsidR="003A0479" w:rsidRDefault="003A0479">
                          <w:pPr>
                            <w:rPr>
                              <w:color w:val="000000"/>
                              <w:sz w:val="22"/>
                              <w:szCs w:val="22"/>
                            </w:rPr>
                          </w:pPr>
                        </w:p>
                        <w:p w:rsidR="003A0479" w:rsidRDefault="001E2C03">
                          <w:pPr>
                            <w:rPr>
                              <w:color w:val="000000"/>
                              <w:sz w:val="22"/>
                              <w:szCs w:val="22"/>
                              <w:u w:val="single"/>
                            </w:rPr>
                          </w:pPr>
                          <w:r>
                            <w:rPr>
                              <w:color w:val="000000"/>
                              <w:sz w:val="22"/>
                              <w:szCs w:val="22"/>
                              <w:u w:val="single"/>
                            </w:rPr>
                            <w:t>Veiksmai:</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3A0479" w:rsidRDefault="003A0479">
                    <w:pPr>
                      <w:jc w:val="both"/>
                      <w:rPr>
                        <w:rFonts w:eastAsia="Calibri"/>
                        <w:bCs/>
                        <w:iCs/>
                        <w:color w:val="000000"/>
                        <w:szCs w:val="24"/>
                      </w:rPr>
                    </w:pPr>
                  </w:p>
                  <w:p w:rsidR="003A0479" w:rsidRDefault="001E2C03">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3A0479" w:rsidRDefault="001E2C03">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kurį rodo žemos investicijos</w:t>
                    </w:r>
                    <w:r>
                      <w:rPr>
                        <w:color w:val="000000"/>
                        <w:szCs w:val="24"/>
                      </w:rPr>
                      <w:t>, gana aukštas nedarbo lygis ir kiti rodikliai, o tai lemia užimtumo, darbo užmokesčio bei socialinės atskirties problemas. Siekiant sujungti jėgas ir kartu spręsti šias problemas numatoma potencialiems investuotojams pristatyti regioną kaip vieną investic</w:t>
                    </w:r>
                    <w:r>
                      <w:rPr>
                        <w:color w:val="000000"/>
                        <w:szCs w:val="24"/>
                      </w:rPr>
                      <w:t>ijoms patrauklią teritoriją, su išvystyta infrastruktūra, susisiekimo galimybėmis bei darbo jėga, kuri atitinka potencialių investuotojų poreikius. Siekiant užtikrinti žmogiškųjų išteklių regione atitiktį verslo poreikiams, numatoma sukurti regioninę profe</w:t>
                    </w:r>
                    <w:r>
                      <w:rPr>
                        <w:color w:val="000000"/>
                        <w:szCs w:val="24"/>
                      </w:rPr>
                      <w:t>sinio orientavimo sistemą bendrojo lavinimo mokyklose. Siekiant sukurti reikiamą infrastruktūrą investicijų pritraukimui numatoma investuoti į infrastruktūros trūkumų šalinimą pramoninėse, komercinėse teritorijose. Šios kompleksinės priemonės, apimančios r</w:t>
                    </w:r>
                    <w:r>
                      <w:rPr>
                        <w:color w:val="000000"/>
                        <w:szCs w:val="24"/>
                      </w:rPr>
                      <w:t>eikiamos infrastruktūros įrengimą investicijoms pritaikytuose sklypuose, bendrą regiono pristatymą ir žmogiškųjų išteklių atitikimo darbo rinkos poreikiams didinimą, padėtų pritraukti investicijas į regioną, užtikrinti gyvenimo kokybės gerėjimą ir Marijamp</w:t>
                    </w:r>
                    <w:r>
                      <w:rPr>
                        <w:color w:val="000000"/>
                        <w:szCs w:val="24"/>
                      </w:rPr>
                      <w:t>olės regiono patrauklumą. Bendrojo plano sprendiniuose identifikuota būtinybė „stiprinti Vilkaviškio ir Kalvarijos ir Marijampolės mišrias partnerystes sietinas su aplinkosaugos, industrinių teritorijų regeneracijos, logistikos ir pramonės plėtros politika</w:t>
                    </w:r>
                    <w:r>
                      <w:rPr>
                        <w:color w:val="000000"/>
                        <w:szCs w:val="24"/>
                      </w:rPr>
                      <w:t xml:space="preserve">“ bei „vystant teritoriją partnerysčių pagrindu išnaudoti geografinės padėties šalies atžvilgiu </w:t>
                    </w:r>
                    <w:proofErr w:type="spellStart"/>
                    <w:r>
                      <w:rPr>
                        <w:color w:val="000000"/>
                        <w:szCs w:val="24"/>
                      </w:rPr>
                      <w:t>pranašumus</w:t>
                    </w:r>
                    <w:proofErr w:type="spellEnd"/>
                    <w:r>
                      <w:rPr>
                        <w:color w:val="000000"/>
                        <w:szCs w:val="24"/>
                      </w:rPr>
                      <w:t>, „</w:t>
                    </w:r>
                    <w:proofErr w:type="spellStart"/>
                    <w:r>
                      <w:rPr>
                        <w:color w:val="000000"/>
                        <w:szCs w:val="24"/>
                      </w:rPr>
                      <w:t>Rail</w:t>
                    </w:r>
                    <w:proofErr w:type="spellEnd"/>
                    <w:r>
                      <w:rPr>
                        <w:color w:val="000000"/>
                        <w:szCs w:val="24"/>
                      </w:rPr>
                      <w:t xml:space="preserve"> </w:t>
                    </w:r>
                    <w:proofErr w:type="spellStart"/>
                    <w:r>
                      <w:rPr>
                        <w:color w:val="000000"/>
                        <w:szCs w:val="24"/>
                      </w:rPr>
                      <w:t>Baltica</w:t>
                    </w:r>
                    <w:proofErr w:type="spellEnd"/>
                    <w:r>
                      <w:rPr>
                        <w:color w:val="000000"/>
                        <w:szCs w:val="24"/>
                      </w:rPr>
                      <w:t xml:space="preserve">“ ir „Via </w:t>
                    </w:r>
                    <w:proofErr w:type="spellStart"/>
                    <w:r>
                      <w:rPr>
                        <w:color w:val="000000"/>
                        <w:szCs w:val="24"/>
                      </w:rPr>
                      <w:t>Baltica</w:t>
                    </w:r>
                    <w:proofErr w:type="spellEnd"/>
                    <w:r>
                      <w:rPr>
                        <w:color w:val="000000"/>
                        <w:szCs w:val="24"/>
                      </w:rPr>
                      <w:t>“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w:t>
                    </w:r>
                    <w:r>
                      <w:rPr>
                        <w:color w:val="000000"/>
                        <w:szCs w:val="24"/>
                      </w:rPr>
                      <w:t>valdybių – Marijampolės, Šakių ir Vilkaviškio rajonų – identifikuotu poreikiu išvystyti žemės sklypų, tinkamų investicijoms infrastruktūrą. Tiek žmogiškųjų išteklių atitikties darbo rinkos poreikiams, tiek reikiamos infrastruktūros investicijų pritraukimui</w:t>
                    </w:r>
                    <w:r>
                      <w:rPr>
                        <w:color w:val="000000"/>
                        <w:szCs w:val="24"/>
                      </w:rPr>
                      <w:t xml:space="preserve">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3A0479" w:rsidRDefault="001E2C03">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rsidR="003A0479" w:rsidRDefault="001E2C03">
                    <w:pPr>
                      <w:ind w:firstLine="567"/>
                      <w:jc w:val="both"/>
                      <w:rPr>
                        <w:color w:val="000000"/>
                        <w:szCs w:val="24"/>
                      </w:rPr>
                    </w:pPr>
                    <w:r>
                      <w:rPr>
                        <w:color w:val="000000"/>
                        <w:szCs w:val="24"/>
                      </w:rPr>
                      <w:t>Bendros profes</w:t>
                    </w:r>
                    <w:r>
                      <w:rPr>
                        <w:color w:val="000000"/>
                        <w:szCs w:val="24"/>
                      </w:rPr>
                      <w:t>inio orientavimo veiklos bus įgyvendinamas Kalvarijos, Kazlų Rūdos, Marijampolės, Šakių rajono ir Vilkaviškio rajono savivaldybėse.</w:t>
                    </w:r>
                  </w:p>
                  <w:p w:rsidR="003A0479" w:rsidRDefault="003A0479">
                    <w:pPr>
                      <w:ind w:firstLine="567"/>
                      <w:jc w:val="both"/>
                      <w:rPr>
                        <w:color w:val="000000"/>
                        <w:szCs w:val="24"/>
                      </w:rPr>
                    </w:pPr>
                  </w:p>
                  <w:p w:rsidR="003A0479" w:rsidRDefault="001E2C03">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3A0479" w:rsidRDefault="001E2C03">
                    <w:pPr>
                      <w:ind w:firstLine="567"/>
                      <w:jc w:val="both"/>
                      <w:rPr>
                        <w:color w:val="000000"/>
                        <w:szCs w:val="24"/>
                      </w:rPr>
                    </w:pPr>
                    <w:r>
                      <w:rPr>
                        <w:color w:val="000000"/>
                        <w:szCs w:val="24"/>
                      </w:rPr>
                      <w:t xml:space="preserve">Atsižvelgiant nustatytas problemų priežastis bei jas pagrindžiančius statistinius duomenis, matyti, kad žemas darbo jėgos aktyvumo </w:t>
                    </w:r>
                    <w:r>
                      <w:rPr>
                        <w:color w:val="000000"/>
                        <w:szCs w:val="24"/>
                      </w:rPr>
                      <w:t>lygis regione nulemtas regiono specifikos – mažo gyventojų tankumo, didelės dalies gyvenančiųjų kaimo vietovėse, mažos ūkinių veiklų įvairovės. Todėl būtina sudaryti geresnes sąlygas gyventojų ekonominiam aktyvumui. Bendrajame plane numatyta, būtinybė urba</w:t>
                    </w:r>
                    <w:r>
                      <w:rPr>
                        <w:color w:val="000000"/>
                        <w:szCs w:val="24"/>
                      </w:rPr>
                      <w:t>nistiniuose centruose derinti skirtingų sektorių (socialinės, susisiekimo ir inžinerinės infrastruktūros plėtros, kultūros paveldo ir gamtos apsaugos, investicijų ir darbo vietų kūrimo, viešojo transporto sistemos plėtros ir pan.) interesus funkcinių ryšių</w:t>
                    </w:r>
                    <w:r>
                      <w:rPr>
                        <w:color w:val="000000"/>
                        <w:szCs w:val="24"/>
                      </w:rPr>
                      <w:t xml:space="preserve">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w:t>
                    </w:r>
                    <w:r>
                      <w:rPr>
                        <w:color w:val="000000"/>
                        <w:szCs w:val="24"/>
                      </w:rPr>
                      <w:t xml:space="preserve">kompleksų, o tai riboja regiono gyventojų, ypač kaimiškųjų vietovių, galimybes užsiimti įvairiomis ūkinėmis veiklomis, neskatina ekonominio aktyvumo. </w:t>
                    </w:r>
                  </w:p>
                  <w:p w:rsidR="003A0479" w:rsidRDefault="001E2C03">
                    <w:pPr>
                      <w:ind w:firstLine="567"/>
                      <w:jc w:val="both"/>
                      <w:rPr>
                        <w:color w:val="000000"/>
                        <w:szCs w:val="24"/>
                      </w:rPr>
                    </w:pPr>
                    <w:r>
                      <w:rPr>
                        <w:color w:val="000000"/>
                        <w:szCs w:val="24"/>
                      </w:rPr>
                      <w:t>Siekiant padidinti regiono turistinį patrauklumą ir pritraukti daugiau turistų, svarbus regiono savivaldy</w:t>
                    </w:r>
                    <w:r>
                      <w:rPr>
                        <w:color w:val="000000"/>
                        <w:szCs w:val="24"/>
                      </w:rPr>
                      <w:t>bių bendradarbiavimas, kuris padėtų užtikrinti investicijų į turizmo infrastruktūrą derinimą tarpusavyje, turistinių maršrutų kūrimą, vientisą regiono, kaip turinčio savitumą ir identitetą pristatymą, viešinimą. Kaip viena iš galimų priemonių Bendrajame pl</w:t>
                    </w:r>
                    <w:r>
                      <w:rPr>
                        <w:color w:val="000000"/>
                        <w:szCs w:val="24"/>
                      </w:rPr>
                      <w:t xml:space="preserve">ane numatytas savivaldybių bendradarbiavimas – „savivaldybėms, kurios sujungtos rekreaciniais koridoriais, taikyti įvairius partnerysčių modelius, vystyti rekreacinę ir turizmo infrastruktūrą, teikti turizmo ir poilsio paslaugas </w:t>
                    </w:r>
                    <w:proofErr w:type="spellStart"/>
                    <w:r>
                      <w:rPr>
                        <w:color w:val="000000"/>
                        <w:szCs w:val="24"/>
                      </w:rPr>
                      <w:t>įveiklinant</w:t>
                    </w:r>
                    <w:proofErr w:type="spellEnd"/>
                    <w:r>
                      <w:rPr>
                        <w:color w:val="000000"/>
                        <w:szCs w:val="24"/>
                      </w:rPr>
                      <w:t xml:space="preserve"> materialaus pav</w:t>
                    </w:r>
                    <w:r>
                      <w:rPr>
                        <w:color w:val="000000"/>
                        <w:szCs w:val="24"/>
                      </w:rPr>
                      <w:t>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3A0479" w:rsidRDefault="001E2C03">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w:t>
                    </w:r>
                    <w:r>
                      <w:rPr>
                        <w:color w:val="000000"/>
                        <w:szCs w:val="24"/>
                      </w:rPr>
                      <w:t>šiais (apskrities teritorija), bet ir identitetu (vienijantys istoriniai / kultūriniai ištekliai).</w:t>
                    </w:r>
                  </w:p>
                  <w:p w:rsidR="003A0479" w:rsidRDefault="003A0479">
                    <w:pPr>
                      <w:ind w:firstLine="567"/>
                      <w:jc w:val="both"/>
                      <w:rPr>
                        <w:color w:val="000000"/>
                        <w:szCs w:val="24"/>
                      </w:rPr>
                    </w:pPr>
                  </w:p>
                  <w:p w:rsidR="003A0479" w:rsidRDefault="001E2C03">
                    <w:pPr>
                      <w:ind w:firstLine="567"/>
                      <w:jc w:val="both"/>
                      <w:rPr>
                        <w:b/>
                        <w:bCs/>
                        <w:color w:val="000000"/>
                        <w:szCs w:val="24"/>
                      </w:rPr>
                    </w:pPr>
                    <w:r>
                      <w:rPr>
                        <w:b/>
                        <w:bCs/>
                        <w:color w:val="000000"/>
                        <w:szCs w:val="24"/>
                      </w:rPr>
                      <w:t>TVARIOS MIESTO PLĖTROS STRATEGIJA.</w:t>
                    </w:r>
                  </w:p>
                  <w:p w:rsidR="003A0479" w:rsidRDefault="001E2C03">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w:t>
                    </w:r>
                    <w:r>
                      <w:rPr>
                        <w:rFonts w:eastAsia="Calibri"/>
                        <w:bCs/>
                        <w:iCs/>
                        <w:color w:val="000000"/>
                        <w:szCs w:val="24"/>
                      </w:rPr>
                      <w:t>. Tai yra ypač svarbu stebint socialinių ir ekonominių skirtumų didėjimą šalies viduje – Marijampolės regione sukuriama BVP dalis šalies BVP struktūroje sudaro vis mažesnę dalį. Marijampolės miesto svarbą regiono vystymuisi patvirtina tai, kad Bendrojo pla</w:t>
                    </w:r>
                    <w:r>
                      <w:rPr>
                        <w:rFonts w:eastAsia="Calibri"/>
                        <w:bCs/>
                        <w:iCs/>
                        <w:color w:val="000000"/>
                        <w:szCs w:val="24"/>
                      </w:rPr>
                      <w:t>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w:t>
                    </w:r>
                    <w:r>
                      <w:rPr>
                        <w:rFonts w:eastAsia="Calibri"/>
                        <w:bCs/>
                        <w:iCs/>
                        <w:color w:val="000000"/>
                        <w:szCs w:val="24"/>
                      </w:rPr>
                      <w:t>ėse, mažas gyventojų tankis) taip pat pagrindžia regioninio centro svarbą ar jo potencialo didinimo būtinumą. Tuo pačiu, regiono centras susiduria su tik jam būdingomis problemomis – didesni transporto srautai lemia užterštumą, neigiamą poveikį aplinkai ir</w:t>
                    </w:r>
                    <w:r>
                      <w:rPr>
                        <w:rFonts w:eastAsia="Calibri"/>
                        <w:bCs/>
                        <w:iCs/>
                        <w:color w:val="000000"/>
                        <w:szCs w:val="24"/>
                      </w:rPr>
                      <w:t xml:space="preserve"> gyvenimo kokybei miestuose.</w:t>
                    </w:r>
                  </w:p>
                  <w:p w:rsidR="003A0479" w:rsidRDefault="001E2C03">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w:t>
                    </w:r>
                    <w:r>
                      <w:rPr>
                        <w:rFonts w:eastAsia="Calibri"/>
                        <w:bCs/>
                        <w:iCs/>
                        <w:color w:val="000000"/>
                        <w:szCs w:val="24"/>
                      </w:rPr>
                      <w:t xml:space="preserve">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w:t>
                    </w:r>
                    <w:r>
                      <w:rPr>
                        <w:rFonts w:eastAsia="Calibri"/>
                        <w:bCs/>
                        <w:iCs/>
                        <w:color w:val="000000"/>
                        <w:szCs w:val="24"/>
                      </w:rPr>
                      <w:t>as.</w:t>
                    </w:r>
                  </w:p>
                  <w:p w:rsidR="003A0479" w:rsidRDefault="003A0479">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3A0479">
                      <w:trPr>
                        <w:trHeight w:val="240"/>
                      </w:trPr>
                      <w:tc>
                        <w:tcPr>
                          <w:tcW w:w="5010" w:type="dxa"/>
                        </w:tcPr>
                        <w:p w:rsidR="003A0479" w:rsidRDefault="001E2C03">
                          <w:pPr>
                            <w:jc w:val="center"/>
                            <w:rPr>
                              <w:sz w:val="22"/>
                              <w:szCs w:val="22"/>
                            </w:rPr>
                          </w:pPr>
                          <w:r>
                            <w:rPr>
                              <w:sz w:val="22"/>
                              <w:szCs w:val="22"/>
                            </w:rPr>
                            <w:t>Regiono problemos, jų priežastys</w:t>
                          </w:r>
                        </w:p>
                      </w:tc>
                      <w:tc>
                        <w:tcPr>
                          <w:tcW w:w="1701" w:type="dxa"/>
                        </w:tcPr>
                        <w:p w:rsidR="003A0479" w:rsidRDefault="003A0479">
                          <w:pPr>
                            <w:jc w:val="center"/>
                            <w:rPr>
                              <w:sz w:val="22"/>
                              <w:szCs w:val="22"/>
                            </w:rPr>
                          </w:pPr>
                        </w:p>
                      </w:tc>
                      <w:tc>
                        <w:tcPr>
                          <w:tcW w:w="7920" w:type="dxa"/>
                        </w:tcPr>
                        <w:p w:rsidR="003A0479" w:rsidRDefault="001E2C03">
                          <w:pPr>
                            <w:jc w:val="center"/>
                            <w:rPr>
                              <w:sz w:val="22"/>
                              <w:szCs w:val="22"/>
                            </w:rPr>
                          </w:pPr>
                          <w:r>
                            <w:rPr>
                              <w:sz w:val="22"/>
                              <w:szCs w:val="22"/>
                            </w:rPr>
                            <w:t>Tvarios miesto plėtros strategijos tikslas ir uždaviniai bei jų veiksmai</w:t>
                          </w: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3A0479" w:rsidRDefault="001E2C03">
                          <w:pPr>
                            <w:tabs>
                              <w:tab w:val="left" w:pos="851"/>
                            </w:tabs>
                            <w:rPr>
                              <w:b/>
                              <w:bCs/>
                              <w:color w:val="000000"/>
                              <w:sz w:val="22"/>
                              <w:szCs w:val="22"/>
                            </w:rPr>
                          </w:pPr>
                          <w:r>
                            <w:rPr>
                              <w:b/>
                              <w:bCs/>
                              <w:color w:val="000000"/>
                              <w:sz w:val="22"/>
                              <w:szCs w:val="22"/>
                            </w:rPr>
                            <w:t>Tikslas – mažinti socialinę atskirtį</w:t>
                          </w: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 xml:space="preserve">1 priežastis: Socialinės </w:t>
                          </w:r>
                          <w:r>
                            <w:rPr>
                              <w:color w:val="000000"/>
                              <w:sz w:val="22"/>
                              <w:szCs w:val="22"/>
                            </w:rPr>
                            <w:t>paslaugos neatitinka poreikio, sąlygojamo demografinės ir socialinės situacijos</w:t>
                          </w:r>
                        </w:p>
                      </w:tc>
                      <w:tc>
                        <w:tcPr>
                          <w:tcW w:w="1701" w:type="dxa"/>
                          <w:vMerge w:val="restart"/>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3A0479" w:rsidRDefault="001E2C03">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3A0479" w:rsidRDefault="003A0479">
                          <w:pPr>
                            <w:tabs>
                              <w:tab w:val="left" w:pos="851"/>
                            </w:tabs>
                            <w:rPr>
                              <w:color w:val="000000"/>
                              <w:sz w:val="22"/>
                              <w:szCs w:val="22"/>
                            </w:rPr>
                          </w:pPr>
                        </w:p>
                        <w:p w:rsidR="003A0479" w:rsidRDefault="001E2C03">
                          <w:pPr>
                            <w:tabs>
                              <w:tab w:val="left" w:pos="851"/>
                            </w:tabs>
                            <w:rPr>
                              <w:color w:val="000000"/>
                              <w:sz w:val="22"/>
                              <w:szCs w:val="22"/>
                            </w:rPr>
                          </w:pPr>
                          <w:r>
                            <w:rPr>
                              <w:color w:val="000000"/>
                              <w:sz w:val="22"/>
                              <w:szCs w:val="22"/>
                              <w:u w:val="single"/>
                            </w:rPr>
                            <w:t>Veiksmai</w:t>
                          </w:r>
                          <w:r>
                            <w:rPr>
                              <w:color w:val="000000"/>
                              <w:sz w:val="22"/>
                              <w:szCs w:val="22"/>
                            </w:rPr>
                            <w:t>:</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3A0479" w:rsidRDefault="001E2C03">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w:t>
                          </w:r>
                          <w:r>
                            <w:rPr>
                              <w:color w:val="000000"/>
                              <w:sz w:val="22"/>
                              <w:szCs w:val="22"/>
                            </w:rPr>
                            <w:t>laugų kokybės gerinimas.</w:t>
                          </w: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w:t>
                          </w:r>
                        </w:p>
                      </w:tc>
                      <w:tc>
                        <w:tcPr>
                          <w:tcW w:w="1701" w:type="dxa"/>
                          <w:vMerge/>
                          <w:shd w:val="clear" w:color="auto" w:fill="auto"/>
                        </w:tcPr>
                        <w:p w:rsidR="003A0479" w:rsidRDefault="003A0479">
                          <w:pPr>
                            <w:jc w:val="both"/>
                            <w:rPr>
                              <w:color w:val="000000"/>
                              <w:sz w:val="22"/>
                              <w:szCs w:val="22"/>
                            </w:rPr>
                          </w:pPr>
                        </w:p>
                      </w:tc>
                      <w:tc>
                        <w:tcPr>
                          <w:tcW w:w="7920" w:type="dxa"/>
                          <w:vMerge/>
                          <w:shd w:val="clear" w:color="auto" w:fill="auto"/>
                        </w:tcPr>
                        <w:p w:rsidR="003A0479" w:rsidRDefault="003A0479">
                          <w:pPr>
                            <w:tabs>
                              <w:tab w:val="left" w:pos="851"/>
                            </w:tabs>
                            <w:rPr>
                              <w:b/>
                              <w:bCs/>
                              <w:color w:val="000000"/>
                              <w:sz w:val="22"/>
                              <w:szCs w:val="22"/>
                            </w:rPr>
                          </w:pP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3A0479" w:rsidRDefault="003A0479">
                          <w:pPr>
                            <w:jc w:val="both"/>
                            <w:rPr>
                              <w:color w:val="000000"/>
                              <w:sz w:val="22"/>
                              <w:szCs w:val="22"/>
                            </w:rPr>
                          </w:pPr>
                        </w:p>
                      </w:tc>
                      <w:tc>
                        <w:tcPr>
                          <w:tcW w:w="7920" w:type="dxa"/>
                          <w:vMerge/>
                          <w:shd w:val="clear" w:color="auto" w:fill="auto"/>
                        </w:tcPr>
                        <w:p w:rsidR="003A0479" w:rsidRDefault="003A0479">
                          <w:pPr>
                            <w:tabs>
                              <w:tab w:val="left" w:pos="851"/>
                            </w:tabs>
                            <w:rPr>
                              <w:b/>
                              <w:bCs/>
                              <w:color w:val="000000"/>
                              <w:sz w:val="22"/>
                              <w:szCs w:val="22"/>
                            </w:rPr>
                          </w:pPr>
                        </w:p>
                      </w:tc>
                    </w:tr>
                    <w:tr w:rsidR="003A0479">
                      <w:trPr>
                        <w:trHeight w:val="240"/>
                      </w:trPr>
                      <w:tc>
                        <w:tcPr>
                          <w:tcW w:w="5010" w:type="dxa"/>
                          <w:shd w:val="clear" w:color="auto" w:fill="auto"/>
                        </w:tcPr>
                        <w:p w:rsidR="003A0479" w:rsidRDefault="003A0479">
                          <w:pPr>
                            <w:rPr>
                              <w:color w:val="000000"/>
                              <w:sz w:val="22"/>
                              <w:szCs w:val="22"/>
                            </w:rPr>
                          </w:pPr>
                        </w:p>
                      </w:tc>
                      <w:tc>
                        <w:tcPr>
                          <w:tcW w:w="1701" w:type="dxa"/>
                          <w:shd w:val="clear" w:color="auto" w:fill="auto"/>
                        </w:tcPr>
                        <w:p w:rsidR="003A0479" w:rsidRDefault="003A0479">
                          <w:pPr>
                            <w:jc w:val="both"/>
                            <w:rPr>
                              <w:color w:val="000000"/>
                              <w:sz w:val="22"/>
                              <w:szCs w:val="22"/>
                            </w:rPr>
                          </w:pPr>
                        </w:p>
                      </w:tc>
                      <w:tc>
                        <w:tcPr>
                          <w:tcW w:w="7920" w:type="dxa"/>
                          <w:shd w:val="clear" w:color="auto" w:fill="auto"/>
                        </w:tcPr>
                        <w:p w:rsidR="003A0479" w:rsidRDefault="003A0479">
                          <w:pPr>
                            <w:tabs>
                              <w:tab w:val="left" w:pos="851"/>
                            </w:tabs>
                            <w:rPr>
                              <w:b/>
                              <w:bCs/>
                              <w:color w:val="000000"/>
                              <w:sz w:val="22"/>
                              <w:szCs w:val="22"/>
                            </w:rPr>
                          </w:pP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 xml:space="preserve">2 PROBLEMA – Menkas regiono ekonomikos aktyvumas ir </w:t>
                          </w:r>
                          <w:r>
                            <w:rPr>
                              <w:color w:val="000000"/>
                              <w:sz w:val="22"/>
                              <w:szCs w:val="22"/>
                            </w:rPr>
                            <w:t>investicinis patrauklumas</w:t>
                          </w:r>
                        </w:p>
                      </w:tc>
                      <w:tc>
                        <w:tcPr>
                          <w:tcW w:w="1701" w:type="dxa"/>
                          <w:shd w:val="clear" w:color="auto" w:fill="DEEAF6" w:themeFill="accent5" w:themeFillTint="33"/>
                          <w:vAlign w:val="center"/>
                        </w:tcPr>
                        <w:p w:rsidR="003A0479" w:rsidRDefault="001E2C03">
                          <w:pPr>
                            <w:jc w:val="center"/>
                            <w:rPr>
                              <w:color w:val="000000"/>
                              <w:sz w:val="22"/>
                              <w:szCs w:val="22"/>
                            </w:rPr>
                          </w:pPr>
                          <w:r>
                            <w:rPr>
                              <w:noProof/>
                              <w:color w:val="000000"/>
                              <w:sz w:val="22"/>
                              <w:szCs w:val="22"/>
                              <w:lang w:eastAsia="ko-KR"/>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3A0479" w:rsidRDefault="001E2C03">
                          <w:pPr>
                            <w:tabs>
                              <w:tab w:val="left" w:pos="851"/>
                            </w:tabs>
                            <w:rPr>
                              <w:b/>
                              <w:bCs/>
                              <w:color w:val="000000"/>
                              <w:sz w:val="22"/>
                              <w:szCs w:val="22"/>
                            </w:rPr>
                          </w:pPr>
                          <w:r>
                            <w:rPr>
                              <w:b/>
                              <w:bCs/>
                              <w:color w:val="000000"/>
                              <w:sz w:val="22"/>
                              <w:szCs w:val="22"/>
                            </w:rPr>
                            <w:t>Tikslas – skatinti ekonominį aktyvumą</w:t>
                          </w:r>
                        </w:p>
                      </w:tc>
                    </w:tr>
                    <w:tr w:rsidR="003A0479">
                      <w:trPr>
                        <w:trHeight w:val="494"/>
                      </w:trPr>
                      <w:tc>
                        <w:tcPr>
                          <w:tcW w:w="5010" w:type="dxa"/>
                          <w:shd w:val="clear" w:color="auto" w:fill="DEEAF6" w:themeFill="accent5" w:themeFillTint="33"/>
                          <w:vAlign w:val="center"/>
                        </w:tcPr>
                        <w:p w:rsidR="003A0479" w:rsidRDefault="001E2C03">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3A0479" w:rsidRDefault="001E2C03">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3A0479" w:rsidRDefault="003A0479">
                          <w:pPr>
                            <w:tabs>
                              <w:tab w:val="left" w:pos="851"/>
                            </w:tabs>
                            <w:rPr>
                              <w:color w:val="000000"/>
                              <w:sz w:val="22"/>
                              <w:szCs w:val="22"/>
                            </w:rPr>
                          </w:pPr>
                        </w:p>
                        <w:p w:rsidR="003A0479" w:rsidRDefault="001E2C03">
                          <w:pPr>
                            <w:tabs>
                              <w:tab w:val="left" w:pos="851"/>
                            </w:tabs>
                            <w:rPr>
                              <w:color w:val="000000"/>
                              <w:sz w:val="22"/>
                              <w:szCs w:val="22"/>
                            </w:rPr>
                          </w:pPr>
                          <w:r>
                            <w:rPr>
                              <w:color w:val="000000"/>
                              <w:sz w:val="22"/>
                              <w:szCs w:val="22"/>
                              <w:u w:val="single"/>
                            </w:rPr>
                            <w:t>Veiksmai</w:t>
                          </w:r>
                          <w:r>
                            <w:rPr>
                              <w:color w:val="000000"/>
                              <w:sz w:val="22"/>
                              <w:szCs w:val="22"/>
                            </w:rPr>
                            <w:t>:</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3A0479">
                      <w:trPr>
                        <w:trHeight w:val="722"/>
                      </w:trPr>
                      <w:tc>
                        <w:tcPr>
                          <w:tcW w:w="5010" w:type="dxa"/>
                          <w:shd w:val="clear" w:color="auto" w:fill="DEEAF6" w:themeFill="accent5" w:themeFillTint="33"/>
                          <w:vAlign w:val="center"/>
                        </w:tcPr>
                        <w:p w:rsidR="003A0479" w:rsidRDefault="001E2C03">
                          <w:pPr>
                            <w:rPr>
                              <w:color w:val="000000"/>
                              <w:sz w:val="22"/>
                              <w:szCs w:val="22"/>
                            </w:rPr>
                          </w:pPr>
                          <w:r>
                            <w:rPr>
                              <w:color w:val="000000"/>
                              <w:sz w:val="22"/>
                              <w:szCs w:val="22"/>
                            </w:rPr>
                            <w:t xml:space="preserve">2 priežastis: Nepakankamos sąlygos gyventojų ekonominiam aktyvumui, </w:t>
                          </w:r>
                          <w:r>
                            <w:rPr>
                              <w:color w:val="000000"/>
                              <w:sz w:val="22"/>
                              <w:szCs w:val="22"/>
                            </w:rPr>
                            <w:t>maža ūkinių veiklų įvairovė</w:t>
                          </w:r>
                        </w:p>
                      </w:tc>
                      <w:tc>
                        <w:tcPr>
                          <w:tcW w:w="1701" w:type="dxa"/>
                          <w:vMerge/>
                          <w:shd w:val="clear" w:color="auto" w:fill="auto"/>
                        </w:tcPr>
                        <w:p w:rsidR="003A0479" w:rsidRDefault="003A0479">
                          <w:pPr>
                            <w:jc w:val="both"/>
                            <w:rPr>
                              <w:color w:val="000000"/>
                              <w:sz w:val="22"/>
                              <w:szCs w:val="22"/>
                            </w:rPr>
                          </w:pPr>
                        </w:p>
                      </w:tc>
                      <w:tc>
                        <w:tcPr>
                          <w:tcW w:w="7920" w:type="dxa"/>
                          <w:vMerge/>
                          <w:shd w:val="clear" w:color="auto" w:fill="auto"/>
                        </w:tcPr>
                        <w:p w:rsidR="003A0479" w:rsidRDefault="003A0479">
                          <w:pPr>
                            <w:ind w:firstLine="317"/>
                            <w:rPr>
                              <w:color w:val="000000"/>
                              <w:sz w:val="22"/>
                              <w:szCs w:val="22"/>
                            </w:rPr>
                          </w:pPr>
                        </w:p>
                      </w:tc>
                    </w:tr>
                    <w:tr w:rsidR="003A0479">
                      <w:trPr>
                        <w:trHeight w:val="253"/>
                      </w:trPr>
                      <w:tc>
                        <w:tcPr>
                          <w:tcW w:w="5010" w:type="dxa"/>
                          <w:shd w:val="clear" w:color="auto" w:fill="auto"/>
                        </w:tcPr>
                        <w:p w:rsidR="003A0479" w:rsidRDefault="003A0479">
                          <w:pPr>
                            <w:rPr>
                              <w:color w:val="000000"/>
                              <w:sz w:val="22"/>
                              <w:szCs w:val="22"/>
                            </w:rPr>
                          </w:pPr>
                        </w:p>
                      </w:tc>
                      <w:tc>
                        <w:tcPr>
                          <w:tcW w:w="1701" w:type="dxa"/>
                          <w:shd w:val="clear" w:color="auto" w:fill="auto"/>
                        </w:tcPr>
                        <w:p w:rsidR="003A0479" w:rsidRDefault="003A0479">
                          <w:pPr>
                            <w:jc w:val="both"/>
                            <w:rPr>
                              <w:color w:val="000000"/>
                              <w:sz w:val="22"/>
                              <w:szCs w:val="22"/>
                            </w:rPr>
                          </w:pPr>
                        </w:p>
                      </w:tc>
                      <w:tc>
                        <w:tcPr>
                          <w:tcW w:w="7920" w:type="dxa"/>
                          <w:shd w:val="clear" w:color="auto" w:fill="auto"/>
                        </w:tcPr>
                        <w:p w:rsidR="003A0479" w:rsidRDefault="003A0479">
                          <w:pPr>
                            <w:rPr>
                              <w:color w:val="000000"/>
                              <w:sz w:val="22"/>
                              <w:szCs w:val="22"/>
                            </w:rPr>
                          </w:pP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3A0479" w:rsidRDefault="001E2C03">
                          <w:pPr>
                            <w:rPr>
                              <w:b/>
                              <w:bCs/>
                              <w:color w:val="000000"/>
                              <w:sz w:val="22"/>
                              <w:szCs w:val="22"/>
                            </w:rPr>
                          </w:pPr>
                          <w:r>
                            <w:rPr>
                              <w:b/>
                              <w:bCs/>
                              <w:color w:val="000000"/>
                              <w:sz w:val="22"/>
                              <w:szCs w:val="22"/>
                            </w:rPr>
                            <w:t>Tikslas – skatinti darnų išteklių naudojimą</w:t>
                          </w:r>
                        </w:p>
                      </w:tc>
                    </w:tr>
                    <w:tr w:rsidR="003A0479">
                      <w:trPr>
                        <w:trHeight w:val="1091"/>
                      </w:trPr>
                      <w:tc>
                        <w:tcPr>
                          <w:tcW w:w="5010" w:type="dxa"/>
                          <w:shd w:val="clear" w:color="auto" w:fill="DEEAF6" w:themeFill="accent5" w:themeFillTint="33"/>
                          <w:vAlign w:val="center"/>
                        </w:tcPr>
                        <w:p w:rsidR="003A0479" w:rsidRDefault="001E2C03">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3A0479" w:rsidRDefault="001E2C03">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3A0479" w:rsidRDefault="003A0479">
                          <w:pPr>
                            <w:rPr>
                              <w:color w:val="000000"/>
                              <w:sz w:val="22"/>
                              <w:szCs w:val="22"/>
                            </w:rPr>
                          </w:pPr>
                        </w:p>
                        <w:p w:rsidR="003A0479" w:rsidRDefault="001E2C03">
                          <w:pPr>
                            <w:rPr>
                              <w:color w:val="000000"/>
                              <w:sz w:val="22"/>
                              <w:szCs w:val="22"/>
                            </w:rPr>
                          </w:pPr>
                          <w:r>
                            <w:rPr>
                              <w:color w:val="000000"/>
                              <w:sz w:val="22"/>
                              <w:szCs w:val="22"/>
                              <w:u w:val="single"/>
                            </w:rPr>
                            <w:t>Veiksmai</w:t>
                          </w:r>
                          <w:r>
                            <w:rPr>
                              <w:color w:val="000000"/>
                              <w:sz w:val="22"/>
                              <w:szCs w:val="22"/>
                            </w:rPr>
                            <w:t>:</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3A0479" w:rsidRDefault="003A0479">
                    <w:pPr>
                      <w:ind w:firstLine="567"/>
                      <w:jc w:val="both"/>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 xml:space="preserve">Tvarios miesto </w:t>
                    </w:r>
                    <w:r>
                      <w:rPr>
                        <w:rFonts w:eastAsia="Calibri"/>
                        <w:bCs/>
                        <w:iCs/>
                        <w:color w:val="000000"/>
                        <w:szCs w:val="24"/>
                      </w:rPr>
                      <w:t>plėtros strategija dera ir su Marijampolės regiono funkcinės zonos strategija – bus sprendžiamos tos pačios regiono problemos ir šalinamos jų priežastys – tai padės pasiekti geresnį sinerginį efektą.</w:t>
                    </w:r>
                  </w:p>
                  <w:p w:rsidR="003A0479" w:rsidRDefault="003A0479">
                    <w:pPr>
                      <w:jc w:val="both"/>
                      <w:rPr>
                        <w:rFonts w:eastAsia="Calibri"/>
                        <w:bCs/>
                        <w:color w:val="000000"/>
                        <w:szCs w:val="24"/>
                        <w:lang w:eastAsia="lt-LT"/>
                      </w:rPr>
                    </w:pPr>
                  </w:p>
                </w:tc>
              </w:tr>
              <w:tr w:rsidR="003A0479">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3A0479" w:rsidRDefault="001E2C03">
                    <w:pPr>
                      <w:rPr>
                        <w:rFonts w:eastAsia="Calibri"/>
                        <w:b/>
                        <w:szCs w:val="24"/>
                      </w:rPr>
                    </w:pPr>
                    <w:r>
                      <w:rPr>
                        <w:rFonts w:eastAsia="Calibri"/>
                        <w:b/>
                        <w:szCs w:val="24"/>
                      </w:rPr>
                      <w:t xml:space="preserve">Regiono stiprybių, silpnybių, galimybių ir grėsmių </w:t>
                    </w:r>
                    <w:r>
                      <w:rPr>
                        <w:rFonts w:eastAsia="Calibri"/>
                        <w:b/>
                        <w:szCs w:val="24"/>
                      </w:rPr>
                      <w:t>(toliau –</w:t>
                    </w:r>
                    <w:r>
                      <w:rPr>
                        <w:rFonts w:eastAsia="Calibri"/>
                        <w:i/>
                        <w:szCs w:val="24"/>
                      </w:rPr>
                      <w:t xml:space="preserve"> </w:t>
                    </w:r>
                    <w:r>
                      <w:rPr>
                        <w:rFonts w:eastAsia="Calibri"/>
                        <w:b/>
                        <w:szCs w:val="24"/>
                      </w:rPr>
                      <w:t>SSGG) analizė</w:t>
                    </w: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center"/>
                      <w:rPr>
                        <w:rFonts w:eastAsia="Calibri"/>
                        <w:bCs/>
                        <w:iCs/>
                        <w:color w:val="000000"/>
                        <w:szCs w:val="24"/>
                      </w:rPr>
                    </w:pPr>
                    <w:r>
                      <w:rPr>
                        <w:rFonts w:eastAsia="Calibri"/>
                        <w:bCs/>
                        <w:iCs/>
                        <w:color w:val="000000"/>
                        <w:szCs w:val="24"/>
                      </w:rPr>
                      <w:t>1 problema. DIDELĖ SOCIALINĖ ATSKIRTIS IR AUKŠTAS SKURDO RIZIKOS LYGIS</w:t>
                    </w:r>
                  </w:p>
                  <w:p w:rsidR="003A0479" w:rsidRDefault="003A0479">
                    <w:pPr>
                      <w:jc w:val="both"/>
                      <w:rPr>
                        <w:rFonts w:eastAsia="Calibri"/>
                        <w:bCs/>
                        <w:iCs/>
                        <w:color w:val="000000"/>
                        <w:szCs w:val="24"/>
                      </w:rPr>
                    </w:pPr>
                  </w:p>
                  <w:p w:rsidR="003A0479" w:rsidRDefault="001E2C03">
                    <w:pPr>
                      <w:jc w:val="center"/>
                      <w:rPr>
                        <w:rFonts w:eastAsia="Calibri"/>
                        <w:bCs/>
                        <w:iCs/>
                        <w:color w:val="000000"/>
                        <w:szCs w:val="24"/>
                      </w:rPr>
                    </w:pPr>
                    <w:r>
                      <w:rPr>
                        <w:noProof/>
                        <w:szCs w:val="24"/>
                        <w:lang w:eastAsia="ko-KR"/>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3A0479" w:rsidRDefault="003A0479">
                    <w:pPr>
                      <w:jc w:val="both"/>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center"/>
                      <w:rPr>
                        <w:rFonts w:eastAsia="Calibri"/>
                        <w:bCs/>
                        <w:iCs/>
                        <w:color w:val="000000"/>
                        <w:szCs w:val="24"/>
                      </w:rPr>
                    </w:pPr>
                    <w:r>
                      <w:rPr>
                        <w:rFonts w:eastAsia="Calibri"/>
                        <w:bCs/>
                        <w:iCs/>
                        <w:color w:val="000000"/>
                        <w:szCs w:val="24"/>
                      </w:rPr>
                      <w:t>2 problema. MENKAS REGIONO EKONOMIKOS AKTYVUMAS IR INVESTICINIS P</w:t>
                    </w:r>
                    <w:r>
                      <w:rPr>
                        <w:rFonts w:eastAsia="Calibri"/>
                        <w:bCs/>
                        <w:iCs/>
                        <w:color w:val="000000"/>
                        <w:szCs w:val="24"/>
                      </w:rPr>
                      <w:t>ATRAUKLUMAS</w:t>
                    </w:r>
                  </w:p>
                  <w:p w:rsidR="003A0479" w:rsidRDefault="003A0479">
                    <w:pPr>
                      <w:jc w:val="both"/>
                      <w:rPr>
                        <w:rFonts w:eastAsia="Calibri"/>
                        <w:bCs/>
                        <w:iCs/>
                        <w:color w:val="000000"/>
                        <w:szCs w:val="24"/>
                      </w:rPr>
                    </w:pPr>
                  </w:p>
                  <w:p w:rsidR="003A0479" w:rsidRDefault="001E2C03">
                    <w:pPr>
                      <w:jc w:val="center"/>
                      <w:rPr>
                        <w:rFonts w:eastAsia="Calibri"/>
                        <w:bCs/>
                        <w:iCs/>
                        <w:color w:val="000000"/>
                        <w:szCs w:val="24"/>
                      </w:rPr>
                    </w:pPr>
                    <w:r>
                      <w:rPr>
                        <w:noProof/>
                        <w:szCs w:val="24"/>
                        <w:lang w:eastAsia="ko-KR"/>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Pr>
                        <w:rFonts w:eastAsia="Calibri"/>
                        <w:bCs/>
                        <w:iCs/>
                        <w:color w:val="000000"/>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Pr>
                        <w:rFonts w:eastAsia="Calibri"/>
                        <w:bCs/>
                        <w:iCs/>
                        <w:color w:val="000000"/>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Pr>
                        <w:rFonts w:eastAsia="Calibri"/>
                        <w:bCs/>
                        <w:iCs/>
                        <w:color w:val="000000"/>
                        <w:szCs w:val="24"/>
                      </w:rPr>
                      <w:t>būtų galima išnaudojant vietos potencialą – geografinė padėtis, išvystyta susisiekimo infrastruktūra ir sėkminga Marijampolės LEZ patirtis.</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center"/>
                      <w:rPr>
                        <w:rFonts w:eastAsia="Calibri"/>
                        <w:bCs/>
                        <w:iCs/>
                        <w:color w:val="000000"/>
                        <w:szCs w:val="24"/>
                      </w:rPr>
                    </w:pPr>
                    <w:r>
                      <w:rPr>
                        <w:rFonts w:eastAsia="Calibri"/>
                        <w:bCs/>
                        <w:iCs/>
                        <w:color w:val="000000"/>
                        <w:szCs w:val="24"/>
                      </w:rPr>
                      <w:t>3 problema. NEPAKANKAMAI TVARUS IŠTEKLIŲ NAUDOJIMAS IR APLINKA</w:t>
                    </w:r>
                  </w:p>
                  <w:p w:rsidR="003A0479" w:rsidRDefault="003A0479">
                    <w:pPr>
                      <w:jc w:val="both"/>
                      <w:rPr>
                        <w:rFonts w:eastAsia="Calibri"/>
                        <w:bCs/>
                        <w:iCs/>
                        <w:color w:val="000000"/>
                        <w:szCs w:val="24"/>
                      </w:rPr>
                    </w:pPr>
                  </w:p>
                  <w:p w:rsidR="003A0479" w:rsidRDefault="001E2C03">
                    <w:pPr>
                      <w:jc w:val="center"/>
                      <w:rPr>
                        <w:rFonts w:eastAsia="Calibri"/>
                        <w:bCs/>
                        <w:iCs/>
                        <w:color w:val="000000"/>
                        <w:szCs w:val="24"/>
                      </w:rPr>
                    </w:pPr>
                    <w:r>
                      <w:rPr>
                        <w:noProof/>
                        <w:szCs w:val="24"/>
                        <w:lang w:eastAsia="ko-KR"/>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3A0479" w:rsidRDefault="003A0479">
                    <w:pPr>
                      <w:ind w:firstLine="124"/>
                      <w:jc w:val="both"/>
                      <w:rPr>
                        <w:rFonts w:eastAsia="Calibri"/>
                        <w:i/>
                        <w:color w:val="000000"/>
                        <w:szCs w:val="24"/>
                      </w:rPr>
                    </w:pPr>
                  </w:p>
                </w:tc>
              </w:tr>
            </w:tbl>
            <w:p w:rsidR="003A0479" w:rsidRDefault="003A0479">
              <w:pPr>
                <w:ind w:left="284" w:hanging="284"/>
                <w:jc w:val="center"/>
                <w:rPr>
                  <w:b/>
                  <w:caps/>
                  <w:szCs w:val="24"/>
                </w:rPr>
              </w:pPr>
            </w:p>
            <w:p w:rsidR="003A0479" w:rsidRDefault="001E2C03">
              <w:pPr>
                <w:spacing w:line="259" w:lineRule="auto"/>
                <w:rPr>
                  <w:b/>
                  <w:caps/>
                  <w:szCs w:val="24"/>
                </w:rPr>
              </w:pPr>
              <w:r>
                <w:rPr>
                  <w:b/>
                  <w:caps/>
                  <w:szCs w:val="24"/>
                </w:rPr>
                <w:br w:type="page"/>
              </w:r>
            </w:p>
            <w:p w:rsidR="003A0479" w:rsidRDefault="003A0479">
              <w:pPr>
                <w:rPr>
                  <w:sz w:val="14"/>
                  <w:szCs w:val="14"/>
                </w:rPr>
              </w:pPr>
            </w:p>
            <w:p w:rsidR="003A0479" w:rsidRDefault="003A0479">
              <w:pPr>
                <w:rPr>
                  <w:b/>
                  <w:caps/>
                  <w:szCs w:val="24"/>
                </w:rPr>
                <w:sectPr w:rsidR="003A0479">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cols w:space="1296"/>
                  <w:titlePg/>
                  <w:docGrid w:linePitch="360"/>
                </w:sectPr>
              </w:pPr>
            </w:p>
            <w:sdt>
              <w:sdtPr>
                <w:alias w:val="poskyris"/>
                <w:tag w:val="part_11199695292c48519c1c350b7d4bd8e0"/>
                <w:id w:val="-746197858"/>
                <w:lock w:val="sdtLocked"/>
              </w:sdtPr>
              <w:sdtEndPr/>
              <w:sdtContent>
                <w:p w:rsidR="003A0479" w:rsidRDefault="001E2C03">
                  <w:pPr>
                    <w:jc w:val="center"/>
                    <w:rPr>
                      <w:b/>
                      <w:caps/>
                      <w:szCs w:val="24"/>
                    </w:rPr>
                  </w:pPr>
                  <w:sdt>
                    <w:sdtPr>
                      <w:alias w:val="Pavadinimas"/>
                      <w:tag w:val="title_11199695292c48519c1c350b7d4bd8e0"/>
                      <w:id w:val="1167437318"/>
                      <w:lock w:val="sdtLocked"/>
                    </w:sdtPr>
                    <w:sdtEndPr/>
                    <w:sdtContent>
                      <w:r>
                        <w:rPr>
                          <w:b/>
                          <w:caps/>
                          <w:szCs w:val="24"/>
                        </w:rPr>
                        <w:t xml:space="preserve">Informacijos šaltinių, kuriais remtasi atliekant </w:t>
                      </w:r>
                      <w:r>
                        <w:rPr>
                          <w:b/>
                          <w:caps/>
                          <w:szCs w:val="24"/>
                        </w:rPr>
                        <w:t>esamos situacijos analizę, sąrašas</w:t>
                      </w:r>
                    </w:sdtContent>
                  </w:sdt>
                </w:p>
                <w:p w:rsidR="003A0479" w:rsidRDefault="003A0479">
                  <w:pPr>
                    <w:jc w:val="center"/>
                    <w:rPr>
                      <w:b/>
                      <w:caps/>
                      <w:szCs w:val="24"/>
                    </w:rPr>
                  </w:pPr>
                </w:p>
                <w:p w:rsidR="003A0479" w:rsidRDefault="003A0479">
                  <w:pPr>
                    <w:jc w:val="center"/>
                    <w:rPr>
                      <w:b/>
                      <w:caps/>
                      <w:szCs w:val="24"/>
                    </w:rPr>
                  </w:pPr>
                </w:p>
                <w:sdt>
                  <w:sdtPr>
                    <w:alias w:val="1 p."/>
                    <w:tag w:val="part_17a3681c59d44716b53e2a15891d71e5"/>
                    <w:id w:val="280541231"/>
                    <w:lock w:val="sdtLocked"/>
                  </w:sdtPr>
                  <w:sdtEndPr/>
                  <w:sdtContent>
                    <w:p w:rsidR="003A0479" w:rsidRDefault="001E2C03">
                      <w:pPr>
                        <w:ind w:left="714" w:hanging="357"/>
                        <w:jc w:val="both"/>
                        <w:rPr>
                          <w:bCs/>
                          <w:caps/>
                          <w:szCs w:val="24"/>
                        </w:rPr>
                      </w:pPr>
                      <w:sdt>
                        <w:sdtPr>
                          <w:alias w:val="Numeris"/>
                          <w:tag w:val="nr_17a3681c59d44716b53e2a15891d71e5"/>
                          <w:id w:val="-2116357887"/>
                          <w:lock w:val="sdtLocked"/>
                        </w:sdtPr>
                        <w:sdtEndPr/>
                        <w:sdtContent>
                          <w:r>
                            <w:rPr>
                              <w:bCs/>
                              <w:caps/>
                              <w:color w:val="000000"/>
                              <w:szCs w:val="24"/>
                              <w:lang w:val="en-GB"/>
                            </w:rPr>
                            <w:t>1</w:t>
                          </w:r>
                        </w:sdtContent>
                      </w:sdt>
                      <w:r>
                        <w:rPr>
                          <w:bCs/>
                          <w:caps/>
                          <w:color w:val="000000"/>
                          <w:szCs w:val="24"/>
                          <w:lang w:val="en-GB"/>
                        </w:rPr>
                        <w:t>.</w:t>
                      </w:r>
                      <w:r>
                        <w:rPr>
                          <w:bCs/>
                          <w:caps/>
                          <w:color w:val="000000"/>
                          <w:szCs w:val="24"/>
                          <w:lang w:val="en-GB"/>
                        </w:rPr>
                        <w:tab/>
                      </w:r>
                      <w:r>
                        <w:rPr>
                          <w:bCs/>
                          <w:szCs w:val="24"/>
                        </w:rPr>
                        <w:t xml:space="preserve">Oficialiosios statistikos portalo rodiklių duomenų bazė, </w:t>
                      </w:r>
                      <w:r>
                        <w:rPr>
                          <w:bCs/>
                          <w:color w:val="0563C1"/>
                          <w:szCs w:val="24"/>
                          <w:u w:val="single"/>
                        </w:rPr>
                        <w:t>https://osp.stat.gov.lt/statistiniu-rodikliu-analize#/</w:t>
                      </w:r>
                      <w:r>
                        <w:rPr>
                          <w:bCs/>
                          <w:szCs w:val="24"/>
                        </w:rPr>
                        <w:t>;</w:t>
                      </w:r>
                    </w:p>
                  </w:sdtContent>
                </w:sdt>
                <w:sdt>
                  <w:sdtPr>
                    <w:alias w:val="2 p."/>
                    <w:tag w:val="part_2543a1f9529042959cdfc163f83893f6"/>
                    <w:id w:val="-1472583072"/>
                    <w:lock w:val="sdtLocked"/>
                  </w:sdtPr>
                  <w:sdtEndPr/>
                  <w:sdtContent>
                    <w:p w:rsidR="003A0479" w:rsidRDefault="001E2C03">
                      <w:pPr>
                        <w:ind w:left="709" w:hanging="360"/>
                        <w:jc w:val="both"/>
                        <w:rPr>
                          <w:bCs/>
                          <w:caps/>
                          <w:szCs w:val="24"/>
                        </w:rPr>
                      </w:pPr>
                      <w:sdt>
                        <w:sdtPr>
                          <w:alias w:val="Numeris"/>
                          <w:tag w:val="nr_2543a1f9529042959cdfc163f83893f6"/>
                          <w:id w:val="1093822935"/>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rPr>
                        <w:t xml:space="preserve">Aplinkos apsaugos agentūra, Preliminaraus potvynių rizikos vertinimo atnaujinimas 2011–2018 </w:t>
                      </w:r>
                      <w:r>
                        <w:rPr>
                          <w:bCs/>
                          <w:szCs w:val="24"/>
                        </w:rPr>
                        <w:t xml:space="preserve">m. </w:t>
                      </w:r>
                      <w:r>
                        <w:rPr>
                          <w:bCs/>
                          <w:color w:val="0563C1"/>
                          <w:szCs w:val="24"/>
                          <w:u w:val="single"/>
                        </w:rPr>
                        <w:t>https://vanduo.old.gamta.lt/files/Preliminary_flood_risk_assessment_2011_2018.pdf</w:t>
                      </w:r>
                      <w:r>
                        <w:rPr>
                          <w:bCs/>
                          <w:szCs w:val="24"/>
                        </w:rPr>
                        <w:t>;</w:t>
                      </w:r>
                    </w:p>
                  </w:sdtContent>
                </w:sdt>
                <w:sdt>
                  <w:sdtPr>
                    <w:alias w:val="3 p."/>
                    <w:tag w:val="part_0b3645e83d57453b8940619ad24e714f"/>
                    <w:id w:val="-1009523821"/>
                    <w:lock w:val="sdtLocked"/>
                  </w:sdtPr>
                  <w:sdtEndPr/>
                  <w:sdtContent>
                    <w:p w:rsidR="003A0479" w:rsidRDefault="001E2C03">
                      <w:pPr>
                        <w:ind w:left="709" w:hanging="360"/>
                        <w:jc w:val="both"/>
                        <w:rPr>
                          <w:bCs/>
                          <w:caps/>
                          <w:szCs w:val="24"/>
                        </w:rPr>
                      </w:pPr>
                      <w:sdt>
                        <w:sdtPr>
                          <w:alias w:val="Numeris"/>
                          <w:tag w:val="nr_0b3645e83d57453b8940619ad24e714f"/>
                          <w:id w:val="-150594685"/>
                          <w:lock w:val="sdtLocked"/>
                        </w:sdtPr>
                        <w:sdtEndPr/>
                        <w:sdtContent>
                          <w:r>
                            <w:rPr>
                              <w:bCs/>
                              <w:caps/>
                              <w:color w:val="000000"/>
                              <w:szCs w:val="24"/>
                              <w:lang w:val="en-GB"/>
                            </w:rPr>
                            <w:t>3</w:t>
                          </w:r>
                        </w:sdtContent>
                      </w:sdt>
                      <w:r>
                        <w:rPr>
                          <w:bCs/>
                          <w:caps/>
                          <w:color w:val="000000"/>
                          <w:szCs w:val="24"/>
                          <w:lang w:val="en-GB"/>
                        </w:rPr>
                        <w:t>.</w:t>
                      </w:r>
                      <w:r>
                        <w:rPr>
                          <w:bCs/>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w:t>
                      </w:r>
                      <w:r>
                        <w:rPr>
                          <w:color w:val="0563C1"/>
                          <w:szCs w:val="24"/>
                          <w:u w:val="single"/>
                        </w:rPr>
                        <w:t>dojimo-apskaitos-duomenys</w:t>
                      </w:r>
                      <w:r>
                        <w:rPr>
                          <w:bCs/>
                          <w:szCs w:val="24"/>
                        </w:rPr>
                        <w:t>;</w:t>
                      </w:r>
                    </w:p>
                  </w:sdtContent>
                </w:sdt>
                <w:sdt>
                  <w:sdtPr>
                    <w:alias w:val="4 p."/>
                    <w:tag w:val="part_5d35054d61d442bbbddffa3f378a58c2"/>
                    <w:id w:val="-845013498"/>
                    <w:lock w:val="sdtLocked"/>
                  </w:sdtPr>
                  <w:sdtEndPr/>
                  <w:sdtContent>
                    <w:p w:rsidR="003A0479" w:rsidRDefault="001E2C03">
                      <w:pPr>
                        <w:ind w:left="709" w:hanging="360"/>
                        <w:jc w:val="both"/>
                        <w:rPr>
                          <w:bCs/>
                          <w:caps/>
                          <w:szCs w:val="24"/>
                        </w:rPr>
                      </w:pPr>
                      <w:sdt>
                        <w:sdtPr>
                          <w:alias w:val="Numeris"/>
                          <w:tag w:val="nr_5d35054d61d442bbbddffa3f378a58c2"/>
                          <w:id w:val="-146128527"/>
                          <w:lock w:val="sdtLocked"/>
                        </w:sdtPr>
                        <w:sdtEndPr/>
                        <w:sdtContent>
                          <w:r w:rsidRPr="001E2C03">
                            <w:rPr>
                              <w:bCs/>
                              <w:caps/>
                              <w:color w:val="000000"/>
                              <w:szCs w:val="24"/>
                            </w:rPr>
                            <w:t>4</w:t>
                          </w:r>
                        </w:sdtContent>
                      </w:sdt>
                      <w:r w:rsidRPr="001E2C03">
                        <w:rPr>
                          <w:bCs/>
                          <w:caps/>
                          <w:color w:val="000000"/>
                          <w:szCs w:val="24"/>
                        </w:rPr>
                        <w:t>.</w:t>
                      </w:r>
                      <w:r w:rsidRPr="001E2C03">
                        <w:rPr>
                          <w:bCs/>
                          <w:caps/>
                          <w:color w:val="000000"/>
                          <w:szCs w:val="24"/>
                        </w:rPr>
                        <w:tab/>
                      </w:r>
                      <w:r>
                        <w:rPr>
                          <w:bCs/>
                          <w:szCs w:val="24"/>
                        </w:rPr>
                        <w:t xml:space="preserve">Aplinkos apsaugos agentūra, 2022 m. nacionalinė šiltnamio efektą sukeliančių dujų apskaitos ataskaita,  </w:t>
                      </w:r>
                      <w:r>
                        <w:rPr>
                          <w:bCs/>
                          <w:color w:val="0563C1"/>
                          <w:szCs w:val="24"/>
                          <w:u w:val="single"/>
                        </w:rPr>
                        <w:t>https://aaa.lrv.lt/uploads/aaa/documents/files/tendencijos%202022.pdf</w:t>
                      </w:r>
                      <w:r>
                        <w:rPr>
                          <w:bCs/>
                          <w:caps/>
                          <w:szCs w:val="24"/>
                        </w:rPr>
                        <w:t>;</w:t>
                      </w:r>
                      <w:r>
                        <w:rPr>
                          <w:bCs/>
                          <w:szCs w:val="24"/>
                        </w:rPr>
                        <w:t xml:space="preserve"> </w:t>
                      </w:r>
                    </w:p>
                  </w:sdtContent>
                </w:sdt>
                <w:sdt>
                  <w:sdtPr>
                    <w:alias w:val="5 p."/>
                    <w:tag w:val="part_825b8d9e10054e2a99e9c0c1885209dd"/>
                    <w:id w:val="-971667360"/>
                    <w:lock w:val="sdtLocked"/>
                  </w:sdtPr>
                  <w:sdtEndPr/>
                  <w:sdtContent>
                    <w:p w:rsidR="003A0479" w:rsidRDefault="001E2C03">
                      <w:pPr>
                        <w:ind w:left="709" w:hanging="360"/>
                        <w:jc w:val="both"/>
                        <w:rPr>
                          <w:bCs/>
                          <w:caps/>
                          <w:szCs w:val="24"/>
                        </w:rPr>
                      </w:pPr>
                      <w:sdt>
                        <w:sdtPr>
                          <w:alias w:val="Numeris"/>
                          <w:tag w:val="nr_825b8d9e10054e2a99e9c0c1885209dd"/>
                          <w:id w:val="503333186"/>
                          <w:lock w:val="sdtLocked"/>
                        </w:sdtPr>
                        <w:sdtEndPr/>
                        <w:sdtContent>
                          <w:r>
                            <w:rPr>
                              <w:bCs/>
                              <w:caps/>
                              <w:color w:val="000000"/>
                              <w:szCs w:val="24"/>
                              <w:lang w:val="en-GB"/>
                            </w:rPr>
                            <w:t>5</w:t>
                          </w:r>
                        </w:sdtContent>
                      </w:sdt>
                      <w:r>
                        <w:rPr>
                          <w:bCs/>
                          <w:caps/>
                          <w:color w:val="000000"/>
                          <w:szCs w:val="24"/>
                          <w:lang w:val="en-GB"/>
                        </w:rPr>
                        <w:t>.</w:t>
                      </w:r>
                      <w:r>
                        <w:rPr>
                          <w:bCs/>
                          <w:caps/>
                          <w:color w:val="000000"/>
                          <w:szCs w:val="24"/>
                          <w:lang w:val="en-GB"/>
                        </w:rPr>
                        <w:tab/>
                      </w:r>
                      <w:r>
                        <w:rPr>
                          <w:bCs/>
                          <w:szCs w:val="24"/>
                        </w:rPr>
                        <w:t>Aplinkos apsaugos agentūra, Apibendrint</w:t>
                      </w:r>
                      <w:r>
                        <w:rPr>
                          <w:bCs/>
                          <w:szCs w:val="24"/>
                        </w:rPr>
                        <w:t xml:space="preserve">a informacija apie komunalinių atliekų tvarkymo sistemas Lietuvos savivaldybėse 2020 metais, </w:t>
                      </w:r>
                      <w:r>
                        <w:rPr>
                          <w:bCs/>
                          <w:color w:val="0563C1"/>
                          <w:szCs w:val="24"/>
                          <w:u w:val="single"/>
                        </w:rPr>
                        <w:t>https://aaa.lrv.lt/lt/veiklos-sritys/atliekos/atlieku-apskaita/informacija-apie-komunaliniu-atlieku-tvarkymo-sistemas-lietuvos-savivaldybese</w:t>
                      </w:r>
                      <w:r>
                        <w:rPr>
                          <w:bCs/>
                          <w:szCs w:val="24"/>
                        </w:rPr>
                        <w:t xml:space="preserve">; </w:t>
                      </w:r>
                    </w:p>
                  </w:sdtContent>
                </w:sdt>
                <w:sdt>
                  <w:sdtPr>
                    <w:alias w:val="6 p."/>
                    <w:tag w:val="part_d0fd3cdcab5047689ed588845456a701"/>
                    <w:id w:val="-1581746370"/>
                    <w:lock w:val="sdtLocked"/>
                  </w:sdtPr>
                  <w:sdtEndPr/>
                  <w:sdtContent>
                    <w:p w:rsidR="003A0479" w:rsidRDefault="001E2C03">
                      <w:pPr>
                        <w:ind w:left="714" w:hanging="357"/>
                        <w:jc w:val="both"/>
                        <w:rPr>
                          <w:bCs/>
                          <w:caps/>
                          <w:szCs w:val="24"/>
                        </w:rPr>
                      </w:pPr>
                      <w:sdt>
                        <w:sdtPr>
                          <w:alias w:val="Numeris"/>
                          <w:tag w:val="nr_d0fd3cdcab5047689ed588845456a701"/>
                          <w:id w:val="569389616"/>
                          <w:lock w:val="sdtLocked"/>
                        </w:sdtPr>
                        <w:sdtEndPr/>
                        <w:sdtContent>
                          <w:r w:rsidRPr="001E2C03">
                            <w:rPr>
                              <w:bCs/>
                              <w:caps/>
                              <w:color w:val="000000"/>
                              <w:szCs w:val="24"/>
                            </w:rPr>
                            <w:t>6</w:t>
                          </w:r>
                        </w:sdtContent>
                      </w:sdt>
                      <w:r w:rsidRPr="001E2C03">
                        <w:rPr>
                          <w:bCs/>
                          <w:caps/>
                          <w:color w:val="000000"/>
                          <w:szCs w:val="24"/>
                        </w:rPr>
                        <w:t>.</w:t>
                      </w:r>
                      <w:r w:rsidRPr="001E2C03">
                        <w:rPr>
                          <w:bCs/>
                          <w:caps/>
                          <w:color w:val="000000"/>
                          <w:szCs w:val="24"/>
                        </w:rPr>
                        <w:tab/>
                      </w:r>
                      <w:r>
                        <w:rPr>
                          <w:bCs/>
                          <w:szCs w:val="24"/>
                        </w:rPr>
                        <w:t>Upių, ežerų i</w:t>
                      </w:r>
                      <w:r>
                        <w:rPr>
                          <w:bCs/>
                          <w:szCs w:val="24"/>
                        </w:rPr>
                        <w:t xml:space="preserve">r tvenkinių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a825617cdc884aa3863efb288655b32c"/>
                    <w:id w:val="-1430424228"/>
                    <w:lock w:val="sdtLocked"/>
                  </w:sdtPr>
                  <w:sdtEndPr/>
                  <w:sdtContent>
                    <w:p w:rsidR="003A0479" w:rsidRDefault="001E2C03">
                      <w:pPr>
                        <w:ind w:left="714" w:hanging="357"/>
                        <w:jc w:val="both"/>
                        <w:rPr>
                          <w:color w:val="0563C1"/>
                          <w:szCs w:val="24"/>
                          <w:u w:val="single"/>
                        </w:rPr>
                      </w:pPr>
                      <w:sdt>
                        <w:sdtPr>
                          <w:alias w:val="Numeris"/>
                          <w:tag w:val="nr_a825617cdc884aa3863efb288655b32c"/>
                          <w:id w:val="-545366026"/>
                          <w:lock w:val="sdtLocked"/>
                        </w:sdtPr>
                        <w:sdtEndPr/>
                        <w:sdtContent>
                          <w:r>
                            <w:rPr>
                              <w:color w:val="000000"/>
                              <w:szCs w:val="24"/>
                              <w:lang w:val="en-GB"/>
                            </w:rPr>
                            <w:t>7</w:t>
                          </w:r>
                        </w:sdtContent>
                      </w:sdt>
                      <w:r>
                        <w:rPr>
                          <w:color w:val="000000"/>
                          <w:szCs w:val="24"/>
                          <w:lang w:val="en-GB"/>
                        </w:rPr>
                        <w:t>.</w:t>
                      </w:r>
                      <w:r>
                        <w:rPr>
                          <w:color w:val="000000"/>
                          <w:szCs w:val="24"/>
                          <w:lang w:val="en-GB"/>
                        </w:rPr>
                        <w:tab/>
                      </w:r>
                      <w:r>
                        <w:rPr>
                          <w:bCs/>
                          <w:szCs w:val="24"/>
                        </w:rPr>
                        <w:t>Lietuvos Respublikos vidaus reikalų ministerija, regionų plėtros programos rodikliai</w:t>
                      </w:r>
                      <w:r>
                        <w:rPr>
                          <w:szCs w:val="24"/>
                        </w:rPr>
                        <w:t xml:space="preserve">, </w:t>
                      </w:r>
                      <w:r>
                        <w:rPr>
                          <w:bCs/>
                          <w:color w:val="0563C1"/>
                          <w:szCs w:val="24"/>
                          <w:u w:val="single"/>
                        </w:rPr>
                        <w:t>https://nrp.vrm.lt/lt/regionu-pletros-planu-rengimas/regionu-pletros-programos-rodikliai/268</w:t>
                      </w:r>
                    </w:p>
                  </w:sdtContent>
                </w:sdt>
                <w:sdt>
                  <w:sdtPr>
                    <w:alias w:val="8 p."/>
                    <w:tag w:val="part_1402f02c805c42b18201c7fa2b6fea4c"/>
                    <w:id w:val="1907025474"/>
                    <w:lock w:val="sdtLocked"/>
                  </w:sdtPr>
                  <w:sdtEndPr/>
                  <w:sdtContent>
                    <w:p w:rsidR="003A0479" w:rsidRDefault="001E2C03">
                      <w:pPr>
                        <w:ind w:left="714" w:hanging="357"/>
                        <w:jc w:val="both"/>
                        <w:rPr>
                          <w:szCs w:val="24"/>
                        </w:rPr>
                      </w:pPr>
                      <w:sdt>
                        <w:sdtPr>
                          <w:alias w:val="Numeris"/>
                          <w:tag w:val="nr_1402f02c805c42b18201c7fa2b6fea4c"/>
                          <w:id w:val="-1418313729"/>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ad138c10db19439bac0b136a3a7008b1"/>
                    <w:id w:val="-280038919"/>
                    <w:lock w:val="sdtLocked"/>
                  </w:sdtPr>
                  <w:sdtEndPr/>
                  <w:sdtContent>
                    <w:p w:rsidR="003A0479" w:rsidRDefault="001E2C03">
                      <w:pPr>
                        <w:ind w:left="714" w:hanging="357"/>
                        <w:jc w:val="both"/>
                        <w:rPr>
                          <w:szCs w:val="24"/>
                        </w:rPr>
                      </w:pPr>
                      <w:sdt>
                        <w:sdtPr>
                          <w:alias w:val="Numeris"/>
                          <w:tag w:val="nr_ad138c10db19439bac0b136a3a7008b1"/>
                          <w:id w:val="-771167193"/>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w:t>
                      </w:r>
                      <w:r>
                        <w:rPr>
                          <w:color w:val="0563C1"/>
                          <w:szCs w:val="24"/>
                          <w:u w:val="single"/>
                        </w:rPr>
                        <w:t>cen_Base&amp;AirPollutant=PM2.5</w:t>
                      </w:r>
                      <w:r>
                        <w:rPr>
                          <w:szCs w:val="24"/>
                        </w:rPr>
                        <w:t>;</w:t>
                      </w:r>
                    </w:p>
                  </w:sdtContent>
                </w:sdt>
                <w:sdt>
                  <w:sdtPr>
                    <w:alias w:val="10 p."/>
                    <w:tag w:val="part_328d371b429c48798f88396f2f345c03"/>
                    <w:id w:val="-747614"/>
                    <w:lock w:val="sdtLocked"/>
                  </w:sdtPr>
                  <w:sdtEndPr/>
                  <w:sdtContent>
                    <w:p w:rsidR="003A0479" w:rsidRDefault="001E2C03">
                      <w:pPr>
                        <w:ind w:left="714" w:hanging="357"/>
                        <w:jc w:val="both"/>
                        <w:rPr>
                          <w:color w:val="0563C1"/>
                          <w:szCs w:val="24"/>
                          <w:u w:val="single"/>
                        </w:rPr>
                      </w:pPr>
                      <w:sdt>
                        <w:sdtPr>
                          <w:alias w:val="Numeris"/>
                          <w:tag w:val="nr_328d371b429c48798f88396f2f345c03"/>
                          <w:id w:val="1145782869"/>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d6ac875221c04078b49da043e5a1fa96"/>
                    <w:id w:val="-264689893"/>
                    <w:lock w:val="sdtLocked"/>
                  </w:sdtPr>
                  <w:sdtEndPr/>
                  <w:sdtContent>
                    <w:p w:rsidR="003A0479" w:rsidRDefault="001E2C03">
                      <w:pPr>
                        <w:ind w:left="714" w:hanging="357"/>
                        <w:jc w:val="both"/>
                        <w:rPr>
                          <w:szCs w:val="24"/>
                        </w:rPr>
                      </w:pPr>
                      <w:sdt>
                        <w:sdtPr>
                          <w:alias w:val="Numeris"/>
                          <w:tag w:val="nr_d6ac875221c04078b49da043e5a1fa96"/>
                          <w:id w:val="-2013757139"/>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w:t>
                      </w:r>
                      <w:r>
                        <w:rPr>
                          <w:color w:val="000000"/>
                          <w:szCs w:val="24"/>
                        </w:rPr>
                        <w:t>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c80a4e0d48704c9ebbc5afed77c82db9"/>
                    <w:id w:val="-455417459"/>
                    <w:lock w:val="sdtLocked"/>
                  </w:sdtPr>
                  <w:sdtEndPr/>
                  <w:sdtContent>
                    <w:p w:rsidR="003A0479" w:rsidRDefault="001E2C03">
                      <w:pPr>
                        <w:ind w:left="714" w:hanging="357"/>
                        <w:jc w:val="both"/>
                        <w:rPr>
                          <w:color w:val="000000"/>
                          <w:szCs w:val="24"/>
                        </w:rPr>
                      </w:pPr>
                      <w:sdt>
                        <w:sdtPr>
                          <w:alias w:val="Numeris"/>
                          <w:tag w:val="nr_c80a4e0d48704c9ebbc5afed77c82db9"/>
                          <w:id w:val="2079321640"/>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22a822223d964da0809f74e20ece962f"/>
                    <w:id w:val="1323395303"/>
                    <w:lock w:val="sdtLocked"/>
                  </w:sdtPr>
                  <w:sdtEndPr/>
                  <w:sdtContent>
                    <w:p w:rsidR="003A0479" w:rsidRDefault="001E2C03">
                      <w:pPr>
                        <w:ind w:left="709" w:hanging="360"/>
                        <w:jc w:val="both"/>
                        <w:rPr>
                          <w:szCs w:val="24"/>
                        </w:rPr>
                      </w:pPr>
                      <w:sdt>
                        <w:sdtPr>
                          <w:alias w:val="Numeris"/>
                          <w:tag w:val="nr_22a822223d964da0809f74e20ece962f"/>
                          <w:id w:val="1307040221"/>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w:t>
                      </w:r>
                      <w:r>
                        <w:rPr>
                          <w:szCs w:val="24"/>
                        </w:rPr>
                        <w:t xml:space="preserve">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14eadc3d72d94be7a5f9c057424299d9"/>
                    <w:id w:val="-69888281"/>
                    <w:lock w:val="sdtLocked"/>
                  </w:sdtPr>
                  <w:sdtEndPr/>
                  <w:sdtContent>
                    <w:p w:rsidR="003A0479" w:rsidRDefault="001E2C03">
                      <w:pPr>
                        <w:ind w:left="714" w:hanging="357"/>
                        <w:jc w:val="both"/>
                        <w:rPr>
                          <w:szCs w:val="24"/>
                        </w:rPr>
                      </w:pPr>
                      <w:sdt>
                        <w:sdtPr>
                          <w:alias w:val="Numeris"/>
                          <w:tag w:val="nr_14eadc3d72d94be7a5f9c057424299d9"/>
                          <w:id w:val="-901829734"/>
                          <w:lock w:val="sdtLocked"/>
                        </w:sdtPr>
                        <w:sdtEndPr/>
                        <w:sdtContent>
                          <w:r>
                            <w:rPr>
                              <w:color w:val="000000"/>
                              <w:szCs w:val="24"/>
                            </w:rPr>
                            <w:t>14</w:t>
                          </w:r>
                        </w:sdtContent>
                      </w:sdt>
                      <w:r>
                        <w:rPr>
                          <w:color w:val="000000"/>
                          <w:szCs w:val="24"/>
                        </w:rPr>
                        <w:t>.</w:t>
                      </w:r>
                      <w:r>
                        <w:rPr>
                          <w:color w:val="000000"/>
                          <w:szCs w:val="24"/>
                        </w:rPr>
                        <w:tab/>
                      </w:r>
                      <w:r>
                        <w:rPr>
                          <w:szCs w:val="24"/>
                        </w:rPr>
                        <w:t xml:space="preserve">Socialinės apsaugos ir darbo ministerija, Socialinės paramos veiksmingumo stebėsena, </w:t>
                      </w:r>
                      <w:r>
                        <w:rPr>
                          <w:color w:val="0563C1"/>
                          <w:szCs w:val="24"/>
                          <w:u w:val="single"/>
                        </w:rPr>
                        <w:t>https://qlik-p</w:t>
                      </w:r>
                      <w:r>
                        <w:rPr>
                          <w:color w:val="0563C1"/>
                          <w:szCs w:val="24"/>
                          <w:u w:val="single"/>
                        </w:rPr>
                        <w:t>ublic.socmin.lt/sense/app/3b7d2f59-5a02-4f21-87aa-e92332d457d7/sheet/1d7e5e82-45e7-492a-b45a-de4253c68da4/state/analysis;</w:t>
                      </w:r>
                      <w:r>
                        <w:rPr>
                          <w:szCs w:val="24"/>
                        </w:rPr>
                        <w:t xml:space="preserve"> </w:t>
                      </w:r>
                    </w:p>
                  </w:sdtContent>
                </w:sdt>
                <w:sdt>
                  <w:sdtPr>
                    <w:alias w:val="15 p."/>
                    <w:tag w:val="part_b2d5d27082274adc85acba812474b3ad"/>
                    <w:id w:val="-120004179"/>
                    <w:lock w:val="sdtLocked"/>
                  </w:sdtPr>
                  <w:sdtEndPr/>
                  <w:sdtContent>
                    <w:p w:rsidR="003A0479" w:rsidRDefault="001E2C03">
                      <w:pPr>
                        <w:ind w:left="714" w:hanging="357"/>
                        <w:jc w:val="both"/>
                        <w:rPr>
                          <w:szCs w:val="24"/>
                        </w:rPr>
                      </w:pPr>
                      <w:sdt>
                        <w:sdtPr>
                          <w:alias w:val="Numeris"/>
                          <w:tag w:val="nr_b2d5d27082274adc85acba812474b3ad"/>
                          <w:id w:val="-1956311668"/>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bendrasis planas, patvirtintas Lietuvos Respublikos Vyriausybės 2021 m. rugsėjo 29 d. nutar</w:t>
                      </w:r>
                      <w:r>
                        <w:rPr>
                          <w:szCs w:val="24"/>
                        </w:rPr>
                        <w:t>imu Nr. 789 „Dėl Lietuvos Respublikos teritorijos bendrojo plano patvirtinimo“;</w:t>
                      </w:r>
                    </w:p>
                  </w:sdtContent>
                </w:sdt>
                <w:sdt>
                  <w:sdtPr>
                    <w:alias w:val="16 p."/>
                    <w:tag w:val="part_4d7244a3206547ceb7a2e5674cd7253f"/>
                    <w:id w:val="-874156226"/>
                    <w:lock w:val="sdtLocked"/>
                  </w:sdtPr>
                  <w:sdtEndPr/>
                  <w:sdtContent>
                    <w:p w:rsidR="003A0479" w:rsidRDefault="001E2C03">
                      <w:pPr>
                        <w:ind w:left="714" w:hanging="357"/>
                        <w:jc w:val="both"/>
                        <w:rPr>
                          <w:szCs w:val="24"/>
                        </w:rPr>
                      </w:pPr>
                      <w:sdt>
                        <w:sdtPr>
                          <w:alias w:val="Numeris"/>
                          <w:tag w:val="nr_4d7244a3206547ceb7a2e5674cd7253f"/>
                          <w:id w:val="295193185"/>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fe85351b209a4a9aac4bee111c45194f"/>
                    <w:id w:val="1962917253"/>
                    <w:lock w:val="sdtLocked"/>
                  </w:sdtPr>
                  <w:sdtEndPr/>
                  <w:sdtContent>
                    <w:p w:rsidR="003A0479" w:rsidRDefault="001E2C03">
                      <w:pPr>
                        <w:ind w:left="714" w:hanging="357"/>
                        <w:jc w:val="both"/>
                        <w:rPr>
                          <w:color w:val="0563C1"/>
                          <w:szCs w:val="24"/>
                          <w:u w:val="single"/>
                        </w:rPr>
                      </w:pPr>
                      <w:sdt>
                        <w:sdtPr>
                          <w:alias w:val="Numeris"/>
                          <w:tag w:val="nr_fe85351b209a4a9aac4bee111c45194f"/>
                          <w:id w:val="-332379560"/>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 xml:space="preserve">Nacionalinė švietimo agentūra, </w:t>
                      </w:r>
                      <w:r>
                        <w:rPr>
                          <w:color w:val="0563C1"/>
                          <w:szCs w:val="24"/>
                          <w:u w:val="single"/>
                        </w:rPr>
                        <w:t>https://www.nsa.smm.lt/;</w:t>
                      </w:r>
                    </w:p>
                  </w:sdtContent>
                </w:sdt>
                <w:sdt>
                  <w:sdtPr>
                    <w:alias w:val="18 p."/>
                    <w:tag w:val="part_f36fa5db45c04922862382e9fef65250"/>
                    <w:id w:val="-279195534"/>
                    <w:lock w:val="sdtLocked"/>
                  </w:sdtPr>
                  <w:sdtEndPr/>
                  <w:sdtContent>
                    <w:p w:rsidR="003A0479" w:rsidRDefault="001E2C03">
                      <w:pPr>
                        <w:ind w:left="714" w:hanging="357"/>
                        <w:jc w:val="both"/>
                        <w:rPr>
                          <w:color w:val="0563C1"/>
                          <w:szCs w:val="24"/>
                          <w:u w:val="single"/>
                        </w:rPr>
                      </w:pPr>
                      <w:sdt>
                        <w:sdtPr>
                          <w:alias w:val="Numeris"/>
                          <w:tag w:val="nr_f36fa5db45c04922862382e9fef65250"/>
                          <w:id w:val="141636579"/>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fc21a6960c624e80903252928becd368"/>
                    <w:id w:val="670305008"/>
                    <w:lock w:val="sdtLocked"/>
                  </w:sdtPr>
                  <w:sdtEndPr/>
                  <w:sdtContent>
                    <w:p w:rsidR="003A0479" w:rsidRDefault="001E2C03">
                      <w:pPr>
                        <w:ind w:left="714" w:hanging="357"/>
                        <w:jc w:val="both"/>
                        <w:rPr>
                          <w:color w:val="0563C1"/>
                          <w:szCs w:val="24"/>
                          <w:u w:val="single"/>
                        </w:rPr>
                      </w:pPr>
                      <w:sdt>
                        <w:sdtPr>
                          <w:alias w:val="Numeris"/>
                          <w:tag w:val="nr_fc21a6960c624e80903252928becd368"/>
                          <w:id w:val="337886953"/>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 xml:space="preserve">2022-2030 m. regionų plėtros programa, patvirtinta Lietuvos Respublikos Vyriausybės 2022 m. birželio 29 d. nutarimu Nr. 713 „Dėl 2022–2030 metų regionų </w:t>
                      </w:r>
                      <w:r>
                        <w:rPr>
                          <w:color w:val="0563C1"/>
                          <w:szCs w:val="24"/>
                          <w:u w:val="single"/>
                        </w:rPr>
                        <w:t>plėtros programos patvirtinimo“;</w:t>
                      </w:r>
                    </w:p>
                    <w:sdt>
                      <w:sdtPr>
                        <w:alias w:val="lentele"/>
                        <w:tag w:val="part_f1d0bd870b604e42b52d081a15b02a6c"/>
                        <w:id w:val="1784302894"/>
                        <w:lock w:val="sdtLocked"/>
                      </w:sdtPr>
                      <w:sdtEndPr/>
                      <w:sdtContent>
                        <w:p w:rsidR="003A0479" w:rsidRDefault="001E2C03">
                          <w:pPr>
                            <w:ind w:left="714" w:hanging="357"/>
                            <w:jc w:val="both"/>
                            <w:rPr>
                              <w:color w:val="0563C1"/>
                              <w:szCs w:val="24"/>
                              <w:u w:val="single"/>
                            </w:rPr>
                          </w:pPr>
                          <w:sdt>
                            <w:sdtPr>
                              <w:alias w:val="Numeris"/>
                              <w:tag w:val="nr_f1d0bd870b604e42b52d081a15b02a6c"/>
                              <w:id w:val="1711530108"/>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3A0479" w:rsidRDefault="003A0479">
                          <w:pPr>
                            <w:spacing w:line="276" w:lineRule="auto"/>
                            <w:rPr>
                              <w:szCs w:val="24"/>
                            </w:rPr>
                          </w:pPr>
                        </w:p>
                        <w:p w:rsidR="003A0479" w:rsidRDefault="003A0479">
                          <w:pPr>
                            <w:spacing w:line="276" w:lineRule="auto"/>
                            <w:rPr>
                              <w:szCs w:val="24"/>
                            </w:rPr>
                          </w:pPr>
                        </w:p>
                        <w:p w:rsidR="003A0479" w:rsidRDefault="003A0479">
                          <w:pPr>
                            <w:rPr>
                              <w:szCs w:val="24"/>
                            </w:rPr>
                          </w:pPr>
                        </w:p>
                        <w:p w:rsidR="003A0479" w:rsidRDefault="003A0479">
                          <w:pPr>
                            <w:rPr>
                              <w:szCs w:val="24"/>
                            </w:rPr>
                          </w:pPr>
                        </w:p>
                        <w:p w:rsidR="003A0479" w:rsidRDefault="003A0479">
                          <w:pPr>
                            <w:rPr>
                              <w:szCs w:val="24"/>
                            </w:rPr>
                            <w:sectPr w:rsidR="003A0479">
                              <w:pgSz w:w="11906" w:h="16838" w:code="9"/>
                              <w:pgMar w:top="1276" w:right="539" w:bottom="850" w:left="993" w:header="567" w:footer="567" w:gutter="0"/>
                              <w:cols w:space="1296"/>
                              <w:docGrid w:linePitch="360"/>
                            </w:sectPr>
                          </w:pPr>
                        </w:p>
                        <w:tbl>
                          <w:tblPr>
                            <w:tblW w:w="21952" w:type="dxa"/>
                            <w:tblLook w:val="04A0" w:firstRow="1" w:lastRow="0" w:firstColumn="1" w:lastColumn="0" w:noHBand="0" w:noVBand="1"/>
                          </w:tblPr>
                          <w:tblGrid>
                            <w:gridCol w:w="570"/>
                            <w:gridCol w:w="3354"/>
                            <w:gridCol w:w="1199"/>
                            <w:gridCol w:w="1338"/>
                            <w:gridCol w:w="3755"/>
                            <w:gridCol w:w="1107"/>
                            <w:gridCol w:w="1569"/>
                            <w:gridCol w:w="1385"/>
                            <w:gridCol w:w="1741"/>
                            <w:gridCol w:w="5934"/>
                          </w:tblGrid>
                          <w:tr w:rsidR="003A0479">
                            <w:trPr>
                              <w:trHeight w:val="264"/>
                            </w:trPr>
                            <w:tc>
                              <w:tcPr>
                                <w:tcW w:w="21952" w:type="dxa"/>
                                <w:gridSpan w:val="10"/>
                                <w:tcBorders>
                                  <w:top w:val="nil"/>
                                  <w:left w:val="nil"/>
                                  <w:bottom w:val="nil"/>
                                  <w:right w:val="nil"/>
                                </w:tcBorders>
                                <w:shd w:val="clear" w:color="auto" w:fill="auto"/>
                                <w:vAlign w:val="bottom"/>
                                <w:hideMark/>
                              </w:tcPr>
                              <w:p w:rsidR="003A0479" w:rsidRDefault="001E2C03">
                                <w:pPr>
                                  <w:jc w:val="center"/>
                                  <w:rPr>
                                    <w:b/>
                                    <w:bCs/>
                                    <w:color w:val="000000"/>
                                    <w:sz w:val="22"/>
                                    <w:szCs w:val="22"/>
                                    <w:lang w:eastAsia="lt-LT"/>
                                  </w:rPr>
                                </w:pPr>
                                <w:r>
                                  <w:rPr>
                                    <w:b/>
                                    <w:bCs/>
                                    <w:color w:val="000000"/>
                                    <w:sz w:val="22"/>
                                    <w:szCs w:val="22"/>
                                  </w:rPr>
                                  <w:t>II SKYRIUS</w:t>
                                </w:r>
                              </w:p>
                            </w:tc>
                          </w:tr>
                          <w:tr w:rsidR="003A0479">
                            <w:trPr>
                              <w:trHeight w:val="285"/>
                            </w:trPr>
                            <w:tc>
                              <w:tcPr>
                                <w:tcW w:w="21952" w:type="dxa"/>
                                <w:gridSpan w:val="10"/>
                                <w:tcBorders>
                                  <w:top w:val="nil"/>
                                  <w:left w:val="nil"/>
                                  <w:bottom w:val="nil"/>
                                  <w:right w:val="nil"/>
                                </w:tcBorders>
                                <w:shd w:val="clear" w:color="auto" w:fill="auto"/>
                                <w:vAlign w:val="bottom"/>
                                <w:hideMark/>
                              </w:tcPr>
                              <w:p w:rsidR="003A0479" w:rsidRDefault="001E2C03">
                                <w:pPr>
                                  <w:jc w:val="center"/>
                                  <w:rPr>
                                    <w:b/>
                                    <w:bCs/>
                                    <w:color w:val="000000"/>
                                    <w:sz w:val="22"/>
                                    <w:szCs w:val="22"/>
                                  </w:rPr>
                                </w:pPr>
                                <w:r>
                                  <w:rPr>
                                    <w:b/>
                                    <w:bCs/>
                                    <w:color w:val="000000"/>
                                    <w:sz w:val="22"/>
                                    <w:szCs w:val="22"/>
                                  </w:rPr>
                                  <w:t>REGIONO PLĖTROS TIKSLAI IR UŽDAVINIAI</w:t>
                                </w:r>
                              </w:p>
                            </w:tc>
                          </w:tr>
                          <w:tr w:rsidR="003A0479">
                            <w:trPr>
                              <w:trHeight w:val="285"/>
                            </w:trPr>
                            <w:tc>
                              <w:tcPr>
                                <w:tcW w:w="57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3354" w:type="dxa"/>
                                <w:tcBorders>
                                  <w:top w:val="nil"/>
                                  <w:left w:val="nil"/>
                                  <w:bottom w:val="nil"/>
                                  <w:right w:val="nil"/>
                                </w:tcBorders>
                                <w:shd w:val="clear" w:color="auto" w:fill="auto"/>
                                <w:noWrap/>
                                <w:vAlign w:val="bottom"/>
                                <w:hideMark/>
                              </w:tcPr>
                              <w:p w:rsidR="003A0479" w:rsidRDefault="003A0479">
                                <w:pPr>
                                  <w:rPr>
                                    <w:sz w:val="20"/>
                                  </w:rPr>
                                </w:pPr>
                              </w:p>
                            </w:tc>
                            <w:tc>
                              <w:tcPr>
                                <w:tcW w:w="1199" w:type="dxa"/>
                                <w:tcBorders>
                                  <w:top w:val="nil"/>
                                  <w:left w:val="nil"/>
                                  <w:bottom w:val="nil"/>
                                  <w:right w:val="nil"/>
                                </w:tcBorders>
                                <w:shd w:val="clear" w:color="auto" w:fill="auto"/>
                                <w:noWrap/>
                                <w:vAlign w:val="bottom"/>
                                <w:hideMark/>
                              </w:tcPr>
                              <w:p w:rsidR="003A0479" w:rsidRDefault="003A0479">
                                <w:pPr>
                                  <w:rPr>
                                    <w:sz w:val="20"/>
                                  </w:rPr>
                                </w:pPr>
                              </w:p>
                            </w:tc>
                            <w:tc>
                              <w:tcPr>
                                <w:tcW w:w="1338" w:type="dxa"/>
                                <w:tcBorders>
                                  <w:top w:val="nil"/>
                                  <w:left w:val="nil"/>
                                  <w:bottom w:val="nil"/>
                                  <w:right w:val="nil"/>
                                </w:tcBorders>
                                <w:shd w:val="clear" w:color="auto" w:fill="auto"/>
                                <w:noWrap/>
                                <w:vAlign w:val="bottom"/>
                                <w:hideMark/>
                              </w:tcPr>
                              <w:p w:rsidR="003A0479" w:rsidRDefault="003A0479">
                                <w:pPr>
                                  <w:rPr>
                                    <w:sz w:val="20"/>
                                  </w:rPr>
                                </w:pPr>
                              </w:p>
                            </w:tc>
                            <w:tc>
                              <w:tcPr>
                                <w:tcW w:w="3755" w:type="dxa"/>
                                <w:tcBorders>
                                  <w:top w:val="nil"/>
                                  <w:left w:val="nil"/>
                                  <w:bottom w:val="nil"/>
                                  <w:right w:val="nil"/>
                                </w:tcBorders>
                                <w:shd w:val="clear" w:color="auto" w:fill="auto"/>
                                <w:noWrap/>
                                <w:vAlign w:val="bottom"/>
                                <w:hideMark/>
                              </w:tcPr>
                              <w:p w:rsidR="003A0479" w:rsidRDefault="003A0479">
                                <w:pPr>
                                  <w:rPr>
                                    <w:sz w:val="20"/>
                                  </w:rPr>
                                </w:pPr>
                              </w:p>
                            </w:tc>
                            <w:tc>
                              <w:tcPr>
                                <w:tcW w:w="1107" w:type="dxa"/>
                                <w:tcBorders>
                                  <w:top w:val="nil"/>
                                  <w:left w:val="nil"/>
                                  <w:bottom w:val="nil"/>
                                  <w:right w:val="nil"/>
                                </w:tcBorders>
                                <w:shd w:val="clear" w:color="auto" w:fill="auto"/>
                                <w:noWrap/>
                                <w:vAlign w:val="bottom"/>
                                <w:hideMark/>
                              </w:tcPr>
                              <w:p w:rsidR="003A0479" w:rsidRDefault="003A0479">
                                <w:pPr>
                                  <w:rPr>
                                    <w:sz w:val="20"/>
                                  </w:rPr>
                                </w:pPr>
                              </w:p>
                            </w:tc>
                            <w:tc>
                              <w:tcPr>
                                <w:tcW w:w="1569" w:type="dxa"/>
                                <w:tcBorders>
                                  <w:top w:val="nil"/>
                                  <w:left w:val="nil"/>
                                  <w:bottom w:val="nil"/>
                                  <w:right w:val="nil"/>
                                </w:tcBorders>
                                <w:shd w:val="clear" w:color="auto" w:fill="auto"/>
                                <w:noWrap/>
                                <w:vAlign w:val="bottom"/>
                                <w:hideMark/>
                              </w:tcPr>
                              <w:p w:rsidR="003A0479" w:rsidRDefault="003A0479">
                                <w:pPr>
                                  <w:rPr>
                                    <w:sz w:val="20"/>
                                  </w:rPr>
                                </w:pPr>
                              </w:p>
                            </w:tc>
                            <w:tc>
                              <w:tcPr>
                                <w:tcW w:w="1385" w:type="dxa"/>
                                <w:tcBorders>
                                  <w:top w:val="nil"/>
                                  <w:left w:val="nil"/>
                                  <w:bottom w:val="nil"/>
                                  <w:right w:val="nil"/>
                                </w:tcBorders>
                                <w:shd w:val="clear" w:color="auto" w:fill="auto"/>
                                <w:noWrap/>
                                <w:vAlign w:val="bottom"/>
                                <w:hideMark/>
                              </w:tcPr>
                              <w:p w:rsidR="003A0479" w:rsidRDefault="003A0479">
                                <w:pPr>
                                  <w:rPr>
                                    <w:sz w:val="20"/>
                                  </w:rPr>
                                </w:pPr>
                              </w:p>
                            </w:tc>
                            <w:tc>
                              <w:tcPr>
                                <w:tcW w:w="1741" w:type="dxa"/>
                                <w:tcBorders>
                                  <w:top w:val="nil"/>
                                  <w:left w:val="nil"/>
                                  <w:bottom w:val="nil"/>
                                  <w:right w:val="nil"/>
                                </w:tcBorders>
                                <w:shd w:val="clear" w:color="auto" w:fill="auto"/>
                                <w:noWrap/>
                                <w:vAlign w:val="bottom"/>
                                <w:hideMark/>
                              </w:tcPr>
                              <w:p w:rsidR="003A0479" w:rsidRDefault="003A0479">
                                <w:pPr>
                                  <w:rPr>
                                    <w:sz w:val="20"/>
                                  </w:rPr>
                                </w:pPr>
                              </w:p>
                            </w:tc>
                            <w:tc>
                              <w:tcPr>
                                <w:tcW w:w="5934"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5"/>
                            </w:trPr>
                            <w:tc>
                              <w:tcPr>
                                <w:tcW w:w="21952"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2 lentelė. Regiono plėtros tikslai ir uždaviniai</w:t>
                                </w:r>
                              </w:p>
                            </w:tc>
                          </w:tr>
                          <w:tr w:rsidR="003A0479">
                            <w:trPr>
                              <w:trHeight w:val="285"/>
                            </w:trPr>
                            <w:tc>
                              <w:tcPr>
                                <w:tcW w:w="57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4553"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Regiono plėtros tikslai</w:t>
                                </w:r>
                                <w:r>
                                  <w:rPr>
                                    <w:b/>
                                    <w:bCs/>
                                    <w:color w:val="000000"/>
                                    <w:sz w:val="22"/>
                                    <w:szCs w:val="22"/>
                                  </w:rPr>
                                  <w:t xml:space="preserve"> ir uždaviniai</w:t>
                                </w:r>
                              </w:p>
                            </w:tc>
                            <w:tc>
                              <w:tcPr>
                                <w:tcW w:w="133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Stebėsenos rodiklio tipas</w:t>
                                </w:r>
                              </w:p>
                            </w:tc>
                            <w:tc>
                              <w:tcPr>
                                <w:tcW w:w="7816" w:type="dxa"/>
                                <w:gridSpan w:val="4"/>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Stebėsenos rodikliai</w:t>
                                </w:r>
                              </w:p>
                            </w:tc>
                            <w:tc>
                              <w:tcPr>
                                <w:tcW w:w="174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Teritorijos naudojimo privalomosios nuostatos </w:t>
                                </w:r>
                              </w:p>
                            </w:tc>
                            <w:tc>
                              <w:tcPr>
                                <w:tcW w:w="593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Išankstinės sąlygos </w:t>
                                </w:r>
                              </w:p>
                            </w:tc>
                          </w:tr>
                          <w:tr w:rsidR="003A0479">
                            <w:trPr>
                              <w:trHeight w:val="1027"/>
                            </w:trPr>
                            <w:tc>
                              <w:tcPr>
                                <w:tcW w:w="5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35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Tikslų ir uždavinių pavadinimai</w:t>
                                </w:r>
                              </w:p>
                            </w:tc>
                            <w:tc>
                              <w:tcPr>
                                <w:tcW w:w="119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Tikslų ir uždavinių kodai</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75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pavadinimas (matavimo vienetai)</w:t>
                                </w:r>
                              </w:p>
                            </w:tc>
                            <w:tc>
                              <w:tcPr>
                                <w:tcW w:w="1107"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Pradinė reikšmė (metai)</w:t>
                                </w:r>
                              </w:p>
                            </w:tc>
                            <w:tc>
                              <w:tcPr>
                                <w:tcW w:w="156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Tarpinė siektina reikšmė (metai)</w:t>
                                </w:r>
                              </w:p>
                            </w:tc>
                            <w:tc>
                              <w:tcPr>
                                <w:tcW w:w="138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Galutinė siektina reikšmė (metai)</w:t>
                                </w:r>
                              </w:p>
                            </w:tc>
                            <w:tc>
                              <w:tcPr>
                                <w:tcW w:w="17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59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r>
                          <w:tr w:rsidR="003A0479">
                            <w:trPr>
                              <w:trHeight w:val="217"/>
                            </w:trPr>
                            <w:tc>
                              <w:tcPr>
                                <w:tcW w:w="570"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335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119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3</w:t>
                                </w:r>
                              </w:p>
                            </w:tc>
                            <w:tc>
                              <w:tcPr>
                                <w:tcW w:w="1338"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4</w:t>
                                </w:r>
                              </w:p>
                            </w:tc>
                            <w:tc>
                              <w:tcPr>
                                <w:tcW w:w="375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5</w:t>
                                </w:r>
                              </w:p>
                            </w:tc>
                            <w:tc>
                              <w:tcPr>
                                <w:tcW w:w="1107"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6</w:t>
                                </w:r>
                              </w:p>
                            </w:tc>
                            <w:tc>
                              <w:tcPr>
                                <w:tcW w:w="156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7</w:t>
                                </w:r>
                              </w:p>
                            </w:tc>
                            <w:tc>
                              <w:tcPr>
                                <w:tcW w:w="138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8</w:t>
                                </w:r>
                              </w:p>
                            </w:tc>
                            <w:tc>
                              <w:tcPr>
                                <w:tcW w:w="1741"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9</w:t>
                                </w:r>
                              </w:p>
                            </w:tc>
                            <w:tc>
                              <w:tcPr>
                                <w:tcW w:w="593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10</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1.</w:t>
                                </w:r>
                              </w:p>
                            </w:tc>
                            <w:tc>
                              <w:tcPr>
                                <w:tcW w:w="335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Mažinti socialinę atskirtį ir skurdo rizikos lygį</w:t>
                                </w:r>
                              </w:p>
                            </w:tc>
                            <w:tc>
                              <w:tcPr>
                                <w:tcW w:w="1199"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LT024-01</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 xml:space="preserve">Patenkintas socialinio būsto poreikis nuo tokią teisę turinčių asmenų (šeimų) skaičiaus, </w:t>
                                </w:r>
                                <w:r>
                                  <w:rPr>
                                    <w:color w:val="000000"/>
                                    <w:sz w:val="22"/>
                                    <w:szCs w:val="22"/>
                                  </w:rPr>
                                  <w:t>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55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55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60</w:t>
                                </w:r>
                                <w:r>
                                  <w:rPr>
                                    <w:color w:val="000000"/>
                                    <w:sz w:val="22"/>
                                    <w:szCs w:val="22"/>
                                  </w:rPr>
                                  <w:br/>
                                  <w:t>(2030)</w:t>
                                </w:r>
                              </w:p>
                            </w:tc>
                            <w:tc>
                              <w:tcPr>
                                <w:tcW w:w="174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Bendrojo plano tekstinės dalies 58.p, 66.1 p., 74 p., 142 p.</w:t>
                                </w: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Patvirtintose regionų plėtros planų pažangos priemonėse numatytos veiklos, skirtos socialinio būsto prieinamumui didinti, ir investicijomis užtikrinamas s</w:t>
                                </w:r>
                                <w:r>
                                  <w:rPr>
                                    <w:color w:val="000000"/>
                                    <w:sz w:val="22"/>
                                    <w:szCs w:val="22"/>
                                  </w:rPr>
                                  <w:t>ocialinio būsto prieinamumas neįgaliesiems bei gausioms šeimoms</w:t>
                                </w:r>
                              </w:p>
                            </w:tc>
                          </w:tr>
                          <w:tr w:rsidR="003A0479">
                            <w:trPr>
                              <w:trHeight w:val="142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12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12,9 </w:t>
                                </w:r>
                                <w:r>
                                  <w:rPr>
                                    <w:color w:val="000000"/>
                                    <w:sz w:val="22"/>
                                    <w:szCs w:val="22"/>
                                  </w:rPr>
                                  <w:br/>
                                </w:r>
                                <w:r>
                                  <w:rPr>
                                    <w:color w:val="000000"/>
                                    <w:sz w:val="22"/>
                                    <w:szCs w:val="22"/>
                                  </w:rP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19</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w:t>
                                </w:r>
                                <w:r>
                                  <w:rPr>
                                    <w:color w:val="000000"/>
                                    <w:sz w:val="22"/>
                                    <w:szCs w:val="22"/>
                                  </w:rPr>
                                  <w:t>cialinių paslaugų ir socialinių paslaugų infrastruktūros, reikalingos institucinės globos pertvarkai įgyvendinti, žemėlapiai</w:t>
                                </w:r>
                              </w:p>
                            </w:tc>
                          </w:tr>
                          <w:tr w:rsidR="003A0479">
                            <w:trPr>
                              <w:trHeight w:val="1141"/>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Prevencinėmis priemonėmis išvengiamas mirtingumas (standartizuotas), mirusiųjų skaičius 100 tūkst.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333 </w:t>
                                </w:r>
                                <w:r>
                                  <w:rPr>
                                    <w:color w:val="000000"/>
                                    <w:sz w:val="22"/>
                                    <w:szCs w:val="22"/>
                                  </w:rPr>
                                  <w:br/>
                                </w:r>
                                <w:r>
                                  <w:rPr>
                                    <w:color w:val="000000"/>
                                    <w:sz w:val="22"/>
                                    <w:szCs w:val="22"/>
                                  </w:rP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250</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182</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Patvirtintose regionų plėtros planų pažangos priemonėse numatytos veiklos, skirtos kokybiškų visuomenės sveikatos priežiūros paslaugų prieinamumui didinti, yra pagrįstos mokslo </w:t>
                                </w:r>
                                <w:proofErr w:type="spellStart"/>
                                <w:r>
                                  <w:rPr>
                                    <w:color w:val="000000"/>
                                    <w:sz w:val="22"/>
                                    <w:szCs w:val="22"/>
                                  </w:rPr>
                                  <w:t>įrodymais</w:t>
                                </w:r>
                                <w:proofErr w:type="spellEnd"/>
                                <w:r>
                                  <w:rPr>
                                    <w:color w:val="000000"/>
                                    <w:sz w:val="22"/>
                                    <w:szCs w:val="22"/>
                                  </w:rPr>
                                  <w:t>, pripažinta gerąja praktika ar tarptaut</w:t>
                                </w:r>
                                <w:r>
                                  <w:rPr>
                                    <w:color w:val="000000"/>
                                    <w:sz w:val="22"/>
                                    <w:szCs w:val="22"/>
                                  </w:rPr>
                                  <w:t>iniais standartais, pagal Sveikatos apsaugos ministerijos pateiktas rekomendacijas (metodiką)</w:t>
                                </w:r>
                              </w:p>
                            </w:tc>
                          </w:tr>
                          <w:tr w:rsidR="003A0479">
                            <w:trPr>
                              <w:trHeight w:val="142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Gydymo priemonėmis išvengiamas mirtingumas, mirusiųjų skaičius 100 tūkst.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201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162</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108</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Patvirtintose regionų plėtros planų pažangos priemonėse numatytos veiklos, skirtos ilgalaikės priežiūros paslaugų plėtrai savivaldybėse,  ir iki 2023 m. IV </w:t>
                                </w:r>
                                <w:proofErr w:type="spellStart"/>
                                <w:r>
                                  <w:rPr>
                                    <w:color w:val="000000"/>
                                    <w:sz w:val="22"/>
                                    <w:szCs w:val="22"/>
                                  </w:rPr>
                                  <w:t>ketv</w:t>
                                </w:r>
                                <w:proofErr w:type="spellEnd"/>
                                <w:r>
                                  <w:rPr>
                                    <w:color w:val="000000"/>
                                    <w:sz w:val="22"/>
                                    <w:szCs w:val="22"/>
                                  </w:rPr>
                                  <w:t>. su Sveikatos apsaugos ministerija suderinti regiono ilgalaikės priežiūros paslaugų savivaldybė</w:t>
                                </w:r>
                                <w:r>
                                  <w:rPr>
                                    <w:color w:val="000000"/>
                                    <w:sz w:val="22"/>
                                    <w:szCs w:val="22"/>
                                  </w:rPr>
                                  <w:t>se organizavimo ir infrastruktūros, reikalingos ilgalaikės priežiūros paslaugų teikimui, modernizavimo žemėlapiai</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3–5 metų vaikų, ugdomų švietimo įstaigose, dalis,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79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79,4</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84</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 xml:space="preserve">Negalią turinčių </w:t>
                                </w:r>
                                <w:r>
                                  <w:rPr>
                                    <w:color w:val="000000"/>
                                    <w:sz w:val="22"/>
                                    <w:szCs w:val="22"/>
                                  </w:rPr>
                                  <w:t xml:space="preserve">mokinių, ugdomų </w:t>
                                </w:r>
                                <w:proofErr w:type="spellStart"/>
                                <w:r>
                                  <w:rPr>
                                    <w:color w:val="000000"/>
                                    <w:sz w:val="22"/>
                                    <w:szCs w:val="22"/>
                                  </w:rPr>
                                  <w:t>įtraukiuoju</w:t>
                                </w:r>
                                <w:proofErr w:type="spellEnd"/>
                                <w:r>
                                  <w:rPr>
                                    <w:color w:val="000000"/>
                                    <w:sz w:val="22"/>
                                    <w:szCs w:val="22"/>
                                  </w:rPr>
                                  <w:t xml:space="preserve"> būdu bendros paskirties švietimo įstaigose (bendrosiose klasėse), dalis,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53,3 </w:t>
                                </w:r>
                                <w:r>
                                  <w:rPr>
                                    <w:color w:val="000000"/>
                                    <w:sz w:val="22"/>
                                    <w:szCs w:val="22"/>
                                  </w:rPr>
                                  <w:br/>
                                  <w:t>(2020-2021)</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90</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w:t>
                                </w:r>
                              </w:p>
                            </w:tc>
                          </w:tr>
                          <w:tr w:rsidR="003A0479">
                            <w:trPr>
                              <w:trHeight w:val="1141"/>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 xml:space="preserve">Neformaliojo vaikų švietimo galimybėmis pasinaudojusių mokinių dalis (išskyrus </w:t>
                                </w:r>
                                <w:r>
                                  <w:rPr>
                                    <w:color w:val="000000"/>
                                    <w:sz w:val="22"/>
                                    <w:szCs w:val="22"/>
                                  </w:rPr>
                                  <w:t>ikimokykliniame ir priešmokykliniame ugdyme dalyvaujančius vaikus),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56 </w:t>
                                </w:r>
                                <w:r>
                                  <w:rPr>
                                    <w:color w:val="000000"/>
                                    <w:sz w:val="22"/>
                                    <w:szCs w:val="22"/>
                                  </w:rPr>
                                  <w:br/>
                                  <w:t>(2019)</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59</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68</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w:t>
                                </w:r>
                              </w:p>
                            </w:tc>
                          </w:tr>
                          <w:tr w:rsidR="003A0479">
                            <w:trPr>
                              <w:trHeight w:val="384"/>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1.1.</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LT024-01-01</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R.B.2.2067 Naujų arba modernizuotų socialinių būstų naudotojų skaičius per metus, naudotojai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182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4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627"/>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R.S.2.3031 Asmenų, turinčių intelekto ir (ar) psichikos negalią, gavusių paslaugas naujoje</w:t>
                                </w:r>
                                <w:r>
                                  <w:rPr>
                                    <w:color w:val="000000"/>
                                    <w:sz w:val="22"/>
                                    <w:szCs w:val="22"/>
                                  </w:rPr>
                                  <w:t xml:space="preserve"> ar modernizuotoje infrastruktūroje skaičius per metus, asmenys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262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6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584"/>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R.S.2.3033 Socialiai pažeidžiamų, socialinę riziką (atskirtį) patiriančių asmenų, gavusių paslaugas naujoje ar modernizuotoje </w:t>
                                </w:r>
                                <w:r>
                                  <w:rPr>
                                    <w:color w:val="000000"/>
                                    <w:sz w:val="22"/>
                                    <w:szCs w:val="22"/>
                                  </w:rPr>
                                  <w:t>infrastruktūroje skaičius per metus, asmenys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175</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641"/>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498"/>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R.B.2.2074 Naujos arba modernizuotos socialinės rūpybos infrastruktūros naudotojų skaičius per metus, naudotojai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142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470"/>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384"/>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1.2. </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sveikatos priežiūros paslaugų kokybę bei sąlygas sveikai gyvensenai</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LT024-01-02</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R.S.2.3526 Asmenų, palankiai vertinančių visuomenės sveikatos priežiūros paslaugų kokybę, dalis, procentai</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80</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55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441"/>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R.S.2.3523 Asmenų, po dalyvavimo veiklose, pagerinusių sveikatos raštingumo kompetenciją, dalis, procentai</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80</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498"/>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Ilgalaikės priežiūros paslaugų gavėjų, palankiai vertinančių gaunamų paslaugų </w:t>
                                </w:r>
                                <w:r>
                                  <w:rPr>
                                    <w:color w:val="000000"/>
                                    <w:sz w:val="22"/>
                                    <w:szCs w:val="22"/>
                                  </w:rPr>
                                  <w:t>kokybę, dalis,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427"/>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1.3.</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švietimo paslaugų prieinamumą ir kokybę</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LT024-01-03</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R.B.2.2070 Naujos arba modernizuotos vaikų priežiūros infrastruktūros naudotojų skaičius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1 603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4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427"/>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R.S.2.3030 Vaikų, pasinaudojusių pavėžėjimo paslaugomis naujai įsigytomis transporto priemonėmis, skaičius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23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4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R.B.2.2071 Naujos arba modernizuotos švietimo infrastruktūros naudotojų skaičius </w:t>
                                </w:r>
                                <w:r>
                                  <w:rPr>
                                    <w:color w:val="000000"/>
                                    <w:sz w:val="22"/>
                                    <w:szCs w:val="22"/>
                                  </w:rPr>
                                  <w:t>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6 725</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55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10,9</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55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R.S.2.3027 Mokinių, kurie naudojasi sukurta visos dienos mokyklos infrastruktūra, skaičius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1 893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3"/>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2.</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sąlygas investicijoms ir skatinti ekonominį aktyvumą</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LT024-02</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Gyventojų užimtumo </w:t>
                                </w:r>
                                <w:r>
                                  <w:rPr>
                                    <w:color w:val="000000"/>
                                    <w:sz w:val="22"/>
                                    <w:szCs w:val="22"/>
                                  </w:rPr>
                                  <w:t>lygis (15–64 metų),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62,8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67,8 </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69,7</w:t>
                                </w:r>
                              </w:p>
                            </w:tc>
                            <w:tc>
                              <w:tcPr>
                                <w:tcW w:w="1741"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 xml:space="preserve">1. Patvirtintos </w:t>
                                </w:r>
                                <w:r>
                                  <w:rPr>
                                    <w:color w:val="000000"/>
                                    <w:sz w:val="22"/>
                                    <w:szCs w:val="22"/>
                                  </w:rPr>
                                  <w:t xml:space="preserve">teritorinės strategijos, atitinkančios Europos Parlamento ir Tarybos reglamento (ES) 2021/1060, kuriuo nustatomos bendros Europos regioninės plėtros fondo, „Europos socialinio fondo +“, Sanglaudos fondo, Teisingos pertvarkos fondo ir Europos jūrų reikalų, </w:t>
                                </w:r>
                                <w:r>
                                  <w:rPr>
                                    <w:color w:val="000000"/>
                                    <w:sz w:val="22"/>
                                    <w:szCs w:val="22"/>
                                  </w:rPr>
                                  <w:t>žvejybos ir akvakultūros fondo nuostatos ir šių fondų bei Prieglobsčio, migracijos ir integracijos fondo, Vidaus saugumo fondo ir Sienų valdymo ir vizų politikos finansinės paramos priemonės taisyklės (Bendrųjų nuostatų reglamento), 29 straipsnio reikalavi</w:t>
                                </w:r>
                                <w:r>
                                  <w:rPr>
                                    <w:color w:val="000000"/>
                                    <w:sz w:val="22"/>
                                    <w:szCs w:val="22"/>
                                  </w:rPr>
                                  <w:t>mus ir patvirtintose regionų plėtros planų pažangos priemonėse yra numatytos veiklos šioms strategijoms įgyvendinti</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Pridėtinė vertė gamybos sąnaudomis pagal veiklos vykdymo vietą (nefinansinių įmonių), tenkanti vienam dirbančiajam per metus, </w:t>
                                </w:r>
                                <w:r>
                                  <w:rPr>
                                    <w:color w:val="000000"/>
                                    <w:sz w:val="22"/>
                                    <w:szCs w:val="22"/>
                                  </w:rPr>
                                  <w:t xml:space="preserve">tūkst. </w:t>
                                </w:r>
                                <w:proofErr w:type="spellStart"/>
                                <w:r>
                                  <w:rPr>
                                    <w:color w:val="000000"/>
                                    <w:sz w:val="22"/>
                                    <w:szCs w:val="22"/>
                                  </w:rPr>
                                  <w:t>Eur</w:t>
                                </w:r>
                                <w:proofErr w:type="spellEnd"/>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15,9 </w:t>
                                </w:r>
                                <w:r>
                                  <w:rPr>
                                    <w:color w:val="000000"/>
                                    <w:sz w:val="22"/>
                                    <w:szCs w:val="22"/>
                                  </w:rPr>
                                  <w:br/>
                                  <w:t>(2019)</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18,7</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24,4</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Asmenys, patiriantys skurdo riziką ar socialinę atskirtį,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36,4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28,7 </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21,9</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856"/>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2.1. </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Skatinti investicijų pritraukimą ir verslo plėtrą regione gerinant sąlygas </w:t>
                                </w:r>
                                <w:r>
                                  <w:rPr>
                                    <w:color w:val="000000"/>
                                    <w:sz w:val="22"/>
                                    <w:szCs w:val="22"/>
                                  </w:rPr>
                                  <w:t>investicijoms</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LT024-02-01</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Sukurtos arba atkurtos teritorijos, naudojamos ekonominei, rekreacinei ar turizmo paskirčiai, hektarai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Metinis konsoliduotų viešųjų paslaugų vartotojų skaičius, vartotojai per metus.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Dviračiams skirtos infrastruktūros metinis naudotojų skaičius, naudotojai per metus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2.2.</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regiono gyventojų ekonominį aktyvumą ir didinti regiono patrauklumą</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LT024-02-02</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Sukurtos arba atkurtos teritorijos, naudojamos ekonominei veiklai, hektarai </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Rekultivuota žemė, naudojama žaliesiems plotams, socialiniams būstams, ekonominei arba kitai paskirčiai, hektarai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Metinis </w:t>
                                </w:r>
                                <w:r>
                                  <w:rPr>
                                    <w:color w:val="000000"/>
                                    <w:sz w:val="22"/>
                                    <w:szCs w:val="22"/>
                                  </w:rPr>
                                  <w:t>konsoliduotų viešųjų paslaugų vartotojų skaičius, vartotojai per metus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1141"/>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3.</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tvarų išteklių naudojimą ir gerinti aplinkos būklę</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LT024-03</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Žuvusiųjų keliuose skaičius, skaičius, tenkantis 1 mln.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66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63</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59</w:t>
                                </w:r>
                                <w:r>
                                  <w:rPr>
                                    <w:color w:val="000000"/>
                                    <w:sz w:val="22"/>
                                    <w:szCs w:val="22"/>
                                  </w:rPr>
                                  <w:br/>
                                </w:r>
                                <w:r>
                                  <w:rPr>
                                    <w:color w:val="000000"/>
                                    <w:sz w:val="22"/>
                                    <w:szCs w:val="22"/>
                                  </w:rPr>
                                  <w:t>(2030)</w:t>
                                </w:r>
                              </w:p>
                            </w:tc>
                            <w:tc>
                              <w:tcPr>
                                <w:tcW w:w="1741"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Bendrojo plano tekstinės dalies 58 p., 66.3 p., 66.7 p., 219 p.</w:t>
                                </w: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w:t>
                                </w:r>
                                <w:r>
                                  <w:rPr>
                                    <w:color w:val="000000"/>
                                    <w:sz w:val="22"/>
                                    <w:szCs w:val="22"/>
                                  </w:rPr>
                                  <w:t xml:space="preserve"> dėmių nustatymo, tyrimo ir šalinimo reikalavimų ir tvarkos aprašo patvirtinimo“, nustatytos juodosios dėmės ir avaringos vietos vietinės reikšmės keliuose ir gatvėse</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Sunkiai sužeistųjų keliuose skaičius, skaičius, tenkantis 1 mln.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206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195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185</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570"/>
                            </w:trPr>
                            <w:tc>
                              <w:tcPr>
                                <w:tcW w:w="570"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1,54 </w:t>
                                </w:r>
                                <w:r>
                                  <w:rPr>
                                    <w:color w:val="000000"/>
                                    <w:sz w:val="22"/>
                                    <w:szCs w:val="22"/>
                                  </w:rPr>
                                  <w:br/>
                                  <w:t>(2019)</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1,54</w:t>
                                </w:r>
                                <w:r>
                                  <w:rPr>
                                    <w:color w:val="000000"/>
                                    <w:sz w:val="22"/>
                                    <w:szCs w:val="22"/>
                                  </w:rPr>
                                  <w:br/>
                                  <w:t>(2025)</w:t>
                                </w:r>
                              </w:p>
                            </w:tc>
                            <w:tc>
                              <w:tcPr>
                                <w:tcW w:w="138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1,4</w:t>
                                </w:r>
                                <w:r>
                                  <w:rPr>
                                    <w:color w:val="000000"/>
                                    <w:sz w:val="22"/>
                                    <w:szCs w:val="22"/>
                                  </w:rPr>
                                  <w:br/>
                                  <w:t>(2030)</w:t>
                                </w:r>
                              </w:p>
                            </w:tc>
                            <w:tc>
                              <w:tcPr>
                                <w:tcW w:w="174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 xml:space="preserve">1. </w:t>
                                </w:r>
                                <w:r>
                                  <w:rPr>
                                    <w:color w:val="000000"/>
                                    <w:sz w:val="22"/>
                                    <w:szCs w:val="22"/>
                                  </w:rPr>
                                  <w:t xml:space="preserve">Savivaldybės tarybos patvirtintas darnaus </w:t>
                                </w:r>
                                <w:proofErr w:type="spellStart"/>
                                <w:r>
                                  <w:rPr>
                                    <w:color w:val="000000"/>
                                    <w:sz w:val="22"/>
                                    <w:szCs w:val="22"/>
                                  </w:rPr>
                                  <w:t>judumo</w:t>
                                </w:r>
                                <w:proofErr w:type="spellEnd"/>
                                <w:r>
                                  <w:rPr>
                                    <w:color w:val="000000"/>
                                    <w:sz w:val="22"/>
                                    <w:szCs w:val="22"/>
                                  </w:rPr>
                                  <w:t xml:space="preserve"> mieste planas, kurio parengimas finansuotas 2014–2020 m. ES fondų lėšomis</w:t>
                                </w:r>
                              </w:p>
                            </w:tc>
                          </w:tr>
                          <w:tr w:rsidR="003A0479">
                            <w:trPr>
                              <w:trHeight w:val="856"/>
                            </w:trPr>
                            <w:tc>
                              <w:tcPr>
                                <w:tcW w:w="5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56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38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74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Gyventojų, aprūpinamų geriamojo vandens </w:t>
                                </w:r>
                                <w:r>
                                  <w:rPr>
                                    <w:color w:val="000000"/>
                                    <w:sz w:val="22"/>
                                    <w:szCs w:val="22"/>
                                  </w:rPr>
                                  <w:t>tiekimo paslaugomis, dalis, palyginti su visais gyventojais,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72,6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72,6</w:t>
                                </w:r>
                                <w:r>
                                  <w:rPr>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78</w:t>
                                </w:r>
                                <w:r>
                                  <w:rPr>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Projekto veiklų atitiktis geriamojo vandens tiekimo ir nuotekų tvarkymo infrastruktūros plėtros planui</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Gyventojų, aprūpinamų </w:t>
                                </w:r>
                                <w:r>
                                  <w:rPr>
                                    <w:color w:val="000000"/>
                                    <w:sz w:val="22"/>
                                    <w:szCs w:val="22"/>
                                  </w:rPr>
                                  <w:t>centralizuotai teikiamomis nuotekų tvarkymo paslaugomis, dalis, palyginti su visais gyventojais,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60,4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60,4</w:t>
                                </w:r>
                                <w:r>
                                  <w:rPr>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65</w:t>
                                </w:r>
                                <w:r>
                                  <w:rPr>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1426"/>
                            </w:trPr>
                            <w:tc>
                              <w:tcPr>
                                <w:tcW w:w="570"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07"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1,08 </w:t>
                                </w:r>
                                <w:r>
                                  <w:rPr>
                                    <w:color w:val="000000"/>
                                    <w:sz w:val="22"/>
                                    <w:szCs w:val="22"/>
                                  </w:rPr>
                                  <w:br/>
                                  <w:t>(2021)</w:t>
                                </w:r>
                              </w:p>
                            </w:tc>
                            <w:tc>
                              <w:tcPr>
                                <w:tcW w:w="1569"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1,07 </w:t>
                                </w:r>
                                <w:r>
                                  <w:rPr>
                                    <w:color w:val="000000"/>
                                    <w:sz w:val="22"/>
                                    <w:szCs w:val="22"/>
                                  </w:rPr>
                                  <w:br/>
                                  <w:t>(2025)</w:t>
                                </w:r>
                              </w:p>
                            </w:tc>
                            <w:tc>
                              <w:tcPr>
                                <w:tcW w:w="1385"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1,06</w:t>
                                </w:r>
                                <w:r>
                                  <w:rPr>
                                    <w:color w:val="000000"/>
                                    <w:sz w:val="22"/>
                                    <w:szCs w:val="22"/>
                                  </w:rPr>
                                  <w:br/>
                                  <w:t>(2030)</w:t>
                                </w:r>
                              </w:p>
                            </w:tc>
                            <w:tc>
                              <w:tcPr>
                                <w:tcW w:w="174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1. Miestams, turintiems daugiau kaip 20 000 gyventojų, parengti ir patvirtinti žalinimo planai pagal aplinkos ministro patvirtintą metodiką žalinimo pla</w:t>
                                </w:r>
                                <w:r>
                                  <w:rPr>
                                    <w:color w:val="000000"/>
                                    <w:sz w:val="22"/>
                                    <w:szCs w:val="22"/>
                                  </w:rPr>
                                  <w:t>nams rengti. Kitoms urbanizuotoms vietovėms parengti ir patvirtinti žaliosios infrastruktūros poreikio žemėlapiai pagal aplinkos ministro patvirtintą metodiką žaliosios infrastruktūros poreikio žemėlapių sudarymui</w:t>
                                </w:r>
                              </w:p>
                            </w:tc>
                          </w:tr>
                          <w:tr w:rsidR="003A0479">
                            <w:trPr>
                              <w:trHeight w:val="2111"/>
                            </w:trPr>
                            <w:tc>
                              <w:tcPr>
                                <w:tcW w:w="5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569"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385"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74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 xml:space="preserve">2. Projektai įgyvendinami </w:t>
                                </w:r>
                                <w:r>
                                  <w:rPr>
                                    <w:color w:val="000000"/>
                                    <w:sz w:val="22"/>
                                    <w:szCs w:val="22"/>
                                  </w:rPr>
                                  <w:t>urbanizuotose teritorijose, kurių gyventojų tankis yra 1500 gyventojų/km</w:t>
                                </w:r>
                                <w:r>
                                  <w:rPr>
                                    <w:color w:val="000000"/>
                                    <w:sz w:val="22"/>
                                    <w:szCs w:val="22"/>
                                    <w:vertAlign w:val="superscript"/>
                                  </w:rPr>
                                  <w:t xml:space="preserve">2 </w:t>
                                </w:r>
                                <w:r>
                                  <w:rPr>
                                    <w:color w:val="000000"/>
                                    <w:sz w:val="22"/>
                                    <w:szCs w:val="22"/>
                                  </w:rPr>
                                  <w:t xml:space="preserve">arba didesnis ir kurių gamtinių ir antropogeninių plotų santykis yra mažesnis nei 1,5 (t. y. neatitinka optimalaus Lietuvos teritorijos žemės naudmenų plotų santykio, kurį sudaro 60 </w:t>
                                </w:r>
                                <w:r>
                                  <w:rPr>
                                    <w:color w:val="000000"/>
                                    <w:sz w:val="22"/>
                                    <w:szCs w:val="22"/>
                                  </w:rPr>
                                  <w:t>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w:t>
                                </w:r>
                                <w:r>
                                  <w:rPr>
                                    <w:color w:val="000000"/>
                                    <w:sz w:val="22"/>
                                    <w:szCs w:val="22"/>
                                  </w:rPr>
                                  <w:t>ip 20 proc. tvarkomos teritorijos</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Sąvartynuose šalinamų komunalinių atliekų dalis, procentai </w:t>
                                </w:r>
                              </w:p>
                            </w:tc>
                            <w:tc>
                              <w:tcPr>
                                <w:tcW w:w="110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20 </w:t>
                                </w:r>
                                <w:r>
                                  <w:rPr>
                                    <w:color w:val="000000"/>
                                    <w:sz w:val="22"/>
                                    <w:szCs w:val="22"/>
                                  </w:rPr>
                                  <w:br/>
                                  <w:t>(2020)</w:t>
                                </w:r>
                              </w:p>
                            </w:tc>
                            <w:tc>
                              <w:tcPr>
                                <w:tcW w:w="1569"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14</w:t>
                                </w:r>
                                <w:r>
                                  <w:rPr>
                                    <w:color w:val="000000"/>
                                    <w:sz w:val="22"/>
                                    <w:szCs w:val="22"/>
                                  </w:rPr>
                                  <w:br/>
                                  <w:t>(2025)</w:t>
                                </w:r>
                              </w:p>
                            </w:tc>
                            <w:tc>
                              <w:tcPr>
                                <w:tcW w:w="1385"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w:t>
                                </w:r>
                                <w:r>
                                  <w:rPr>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Veiklų atitiktis patvirtintiems regioniniams ir (ar) savivaldybių atliekų prevencijos ir tvarkymo planams, parengtiems</w:t>
                                </w:r>
                                <w:r>
                                  <w:rPr>
                                    <w:color w:val="000000"/>
                                    <w:sz w:val="22"/>
                                    <w:szCs w:val="22"/>
                                  </w:rPr>
                                  <w:t xml:space="preserve"> Valstybiniam atliekų prevencijos ir tvarkymo 2021–2027 m. planui įgyvendinti</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Paruoštų pakartotinai naudoti ir perdirbtų komunalinių atliekų dalis, procentai </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65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67</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1997"/>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Priešlaikinės mirtys, priskiriamos </w:t>
                                </w:r>
                                <w:r>
                                  <w:rPr>
                                    <w:color w:val="000000"/>
                                    <w:sz w:val="22"/>
                                    <w:szCs w:val="22"/>
                                  </w:rPr>
                                  <w:t>ilgalaikiam kietųjų dalelių KD2,5 poveikiui, mirusiųjų skaičius 100 tūkst.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89 </w:t>
                                </w:r>
                                <w:r>
                                  <w:rPr>
                                    <w:color w:val="000000"/>
                                    <w:sz w:val="22"/>
                                    <w:szCs w:val="22"/>
                                  </w:rPr>
                                  <w:br/>
                                  <w:t>(2019)</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88</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87</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Savivaldybės tarybos patvirtinta Bendrųjų savivaldybių aplinkos monitoringo nuostatų reikalavimus atitinkanti savivaldybės aplinkos (oro) m</w:t>
                                </w:r>
                                <w:r>
                                  <w:rPr>
                                    <w:color w:val="000000"/>
                                    <w:sz w:val="22"/>
                                    <w:szCs w:val="22"/>
                                  </w:rPr>
                                  <w:t xml:space="preserve">onitoringo programa kietųjų dalelių KD2,5 koncentracijos aplinkos ore </w:t>
                                </w:r>
                                <w:proofErr w:type="spellStart"/>
                                <w:r>
                                  <w:rPr>
                                    <w:color w:val="000000"/>
                                    <w:sz w:val="22"/>
                                    <w:szCs w:val="22"/>
                                  </w:rPr>
                                  <w:t>matavimams</w:t>
                                </w:r>
                                <w:proofErr w:type="spellEnd"/>
                                <w:r>
                                  <w:rPr>
                                    <w:color w:val="000000"/>
                                    <w:sz w:val="22"/>
                                    <w:szCs w:val="22"/>
                                  </w:rPr>
                                  <w:t xml:space="preserve"> ir kitų oro teršalų (kai reikia) koncentracijos aplinkos ore </w:t>
                                </w:r>
                                <w:proofErr w:type="spellStart"/>
                                <w:r>
                                  <w:rPr>
                                    <w:color w:val="000000"/>
                                    <w:sz w:val="22"/>
                                    <w:szCs w:val="22"/>
                                  </w:rPr>
                                  <w:t>matavimams</w:t>
                                </w:r>
                                <w:proofErr w:type="spellEnd"/>
                                <w:r>
                                  <w:rPr>
                                    <w:color w:val="000000"/>
                                    <w:sz w:val="22"/>
                                    <w:szCs w:val="22"/>
                                  </w:rPr>
                                  <w:t>, su Aplinkos apsaugos agentūros derinimo išvada, kad matavimų, atliktų pagal programoje kietųjų dalelių</w:t>
                                </w:r>
                                <w:r>
                                  <w:rPr>
                                    <w:color w:val="000000"/>
                                    <w:sz w:val="22"/>
                                    <w:szCs w:val="22"/>
                                  </w:rPr>
                                  <w:t xml:space="preserve"> KD2.5 </w:t>
                                </w:r>
                                <w:proofErr w:type="spellStart"/>
                                <w:r>
                                  <w:rPr>
                                    <w:color w:val="000000"/>
                                    <w:sz w:val="22"/>
                                    <w:szCs w:val="22"/>
                                  </w:rPr>
                                  <w:t>matavimams</w:t>
                                </w:r>
                                <w:proofErr w:type="spellEnd"/>
                                <w:r>
                                  <w:rPr>
                                    <w:color w:val="000000"/>
                                    <w:sz w:val="22"/>
                                    <w:szCs w:val="22"/>
                                  </w:rPr>
                                  <w:t xml:space="preserve"> nustatytas sąlygas duomenys bus tinkami naudoti valstybinio aplinkos monitoringo tikslams</w:t>
                                </w: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3.1.</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Sumažinti ŠESD emisijas regione gerinant susisiekimo ir eismo saugumo sąlygas</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LT024-03-01</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R.S.2.3024 Panaikintos juodosios dėmės ar </w:t>
                                </w:r>
                                <w:r>
                                  <w:rPr>
                                    <w:color w:val="000000"/>
                                    <w:sz w:val="22"/>
                                    <w:szCs w:val="22"/>
                                  </w:rPr>
                                  <w:t>avaringos vietos vietinės reikšmės keliuose (gatvėse), skaičius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R.B.2.2064 Dviračiams skirtos infrastruktūros naudotojų skaičius per metus, naudotojai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r>
                                  <w:rPr>
                                    <w:color w:val="000000"/>
                                    <w:sz w:val="22"/>
                                    <w:szCs w:val="22"/>
                                  </w:rPr>
                                  <w:br/>
                                  <w:t>(2023)</w:t>
                                </w:r>
                              </w:p>
                            </w:tc>
                            <w:tc>
                              <w:tcPr>
                                <w:tcW w:w="156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17 640</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3.2. </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tausojantį išteklių naudojimą</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LT024-03-02</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R.B.2.2041 Gyventojai, prisijungę prie patobulintų viešojo vandens tiekimo sistemų, asmenys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nil"/>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6 797</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nil"/>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single" w:sz="4" w:space="0" w:color="auto"/>
                                  <w:bottom w:val="nil"/>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R.B.2.2042 Gyventojai, prisijungę bent</w:t>
                                </w:r>
                                <w:r>
                                  <w:rPr>
                                    <w:color w:val="000000"/>
                                    <w:sz w:val="22"/>
                                    <w:szCs w:val="22"/>
                                  </w:rPr>
                                  <w:t xml:space="preserve"> prie antrinių viešojo nuotekų valymo įrenginių, asmenys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nil"/>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single" w:sz="4" w:space="0" w:color="auto"/>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6 336</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nil"/>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R.B.2.2103 Surinktos atskirai išrūšiuotos atliekos, tonos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nil"/>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385" w:type="dxa"/>
                                <w:tcBorders>
                                  <w:top w:val="nil"/>
                                  <w:left w:val="single" w:sz="4" w:space="0" w:color="auto"/>
                                  <w:bottom w:val="nil"/>
                                  <w:right w:val="single" w:sz="4" w:space="0" w:color="auto"/>
                                </w:tcBorders>
                                <w:shd w:val="clear" w:color="auto" w:fill="auto"/>
                                <w:vAlign w:val="center"/>
                                <w:hideMark/>
                              </w:tcPr>
                              <w:p w:rsidR="003A0479" w:rsidRDefault="001E2C03">
                                <w:pPr>
                                  <w:jc w:val="center"/>
                                  <w:rPr>
                                    <w:sz w:val="22"/>
                                    <w:szCs w:val="22"/>
                                  </w:rPr>
                                </w:pPr>
                                <w:r>
                                  <w:rPr>
                                    <w:sz w:val="22"/>
                                    <w:szCs w:val="22"/>
                                  </w:rPr>
                                  <w:t>2 093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nil"/>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Gyventojai, </w:t>
                                </w:r>
                                <w:r>
                                  <w:rPr>
                                    <w:color w:val="000000"/>
                                    <w:sz w:val="22"/>
                                    <w:szCs w:val="22"/>
                                  </w:rPr>
                                  <w:t>galintys naudotis nauja ar patobulinta žaliąja infrastruktūra, asmenys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Aplinkosaugos sistemų efektyvumo padidėjimas,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84"/>
                            </w:trPr>
                            <w:tc>
                              <w:tcPr>
                                <w:tcW w:w="570" w:type="dxa"/>
                                <w:tcBorders>
                                  <w:top w:val="nil"/>
                                  <w:left w:val="nil"/>
                                  <w:bottom w:val="nil"/>
                                  <w:right w:val="nil"/>
                                </w:tcBorders>
                                <w:shd w:val="clear" w:color="auto" w:fill="auto"/>
                                <w:noWrap/>
                                <w:hideMark/>
                              </w:tcPr>
                              <w:p w:rsidR="003A0479" w:rsidRDefault="001E2C03">
                                <w:pPr>
                                  <w:jc w:val="right"/>
                                  <w:rPr>
                                    <w:color w:val="000000"/>
                                    <w:sz w:val="22"/>
                                    <w:szCs w:val="22"/>
                                  </w:rPr>
                                </w:pPr>
                                <w:r>
                                  <w:rPr>
                                    <w:color w:val="000000"/>
                                    <w:sz w:val="22"/>
                                    <w:szCs w:val="22"/>
                                  </w:rPr>
                                  <w:t>*</w:t>
                                </w:r>
                              </w:p>
                            </w:tc>
                            <w:tc>
                              <w:tcPr>
                                <w:tcW w:w="21382" w:type="dxa"/>
                                <w:gridSpan w:val="9"/>
                                <w:tcBorders>
                                  <w:top w:val="nil"/>
                                  <w:left w:val="nil"/>
                                  <w:bottom w:val="nil"/>
                                  <w:right w:val="nil"/>
                                </w:tcBorders>
                                <w:shd w:val="clear" w:color="auto" w:fill="auto"/>
                                <w:hideMark/>
                              </w:tcPr>
                              <w:p w:rsidR="003A0479" w:rsidRDefault="001E2C03">
                                <w:pPr>
                                  <w:rPr>
                                    <w:color w:val="000000"/>
                                    <w:sz w:val="22"/>
                                    <w:szCs w:val="22"/>
                                  </w:rPr>
                                </w:pPr>
                                <w:r>
                                  <w:rPr>
                                    <w:color w:val="000000"/>
                                    <w:sz w:val="22"/>
                                    <w:szCs w:val="22"/>
                                  </w:rPr>
                                  <w:t xml:space="preserve">Poveikio rodiklių reikšmės – preliminarios (išskyrus RPP nustatytas siektinas poveikio </w:t>
                                </w:r>
                                <w:r>
                                  <w:rPr>
                                    <w:color w:val="000000"/>
                                    <w:sz w:val="22"/>
                                    <w:szCs w:val="22"/>
                                  </w:rPr>
                                  <w:t>rodiklių „Gyventojų užimtumo lygis (15–64 metų)“, „Pridėtinė vertė gamybos sąnaudomis pagal veiklos vykdymo vietą (</w:t>
                                </w:r>
                                <w:proofErr w:type="spellStart"/>
                                <w:r>
                                  <w:rPr>
                                    <w:color w:val="000000"/>
                                    <w:sz w:val="22"/>
                                    <w:szCs w:val="22"/>
                                  </w:rPr>
                                  <w:t>nefinansų</w:t>
                                </w:r>
                                <w:proofErr w:type="spellEnd"/>
                                <w:r>
                                  <w:rPr>
                                    <w:color w:val="000000"/>
                                    <w:sz w:val="22"/>
                                    <w:szCs w:val="22"/>
                                  </w:rPr>
                                  <w:t xml:space="preserve"> įmonių), tenkanti vienam dirbančiajam per metus“ ir „Asmenys, patiriantys skurdo riziką ar socialinę atskirtį“ reikšmes Marijampolė</w:t>
                                </w:r>
                                <w:r>
                                  <w:rPr>
                                    <w:color w:val="000000"/>
                                    <w:sz w:val="22"/>
                                    <w:szCs w:val="22"/>
                                  </w:rPr>
                                  <w:t>s regionui). Poveikio rodiklių reikšmės gali būti tikslinamos rengiant regionines pažangos priemones ir įvertinus konkrečių projektų galimybes prisidėti prie jų siekimo.</w:t>
                                </w:r>
                              </w:p>
                            </w:tc>
                          </w:tr>
                          <w:tr w:rsidR="003A0479">
                            <w:trPr>
                              <w:trHeight w:val="285"/>
                            </w:trPr>
                            <w:tc>
                              <w:tcPr>
                                <w:tcW w:w="570" w:type="dxa"/>
                                <w:tcBorders>
                                  <w:top w:val="nil"/>
                                  <w:left w:val="nil"/>
                                  <w:bottom w:val="nil"/>
                                  <w:right w:val="nil"/>
                                </w:tcBorders>
                                <w:shd w:val="clear" w:color="auto" w:fill="auto"/>
                                <w:noWrap/>
                                <w:hideMark/>
                              </w:tcPr>
                              <w:p w:rsidR="003A0479" w:rsidRDefault="001E2C03">
                                <w:pPr>
                                  <w:jc w:val="right"/>
                                  <w:rPr>
                                    <w:color w:val="000000"/>
                                    <w:sz w:val="22"/>
                                    <w:szCs w:val="22"/>
                                  </w:rPr>
                                </w:pPr>
                                <w:r>
                                  <w:rPr>
                                    <w:color w:val="000000"/>
                                    <w:sz w:val="22"/>
                                    <w:szCs w:val="22"/>
                                  </w:rPr>
                                  <w:t>**</w:t>
                                </w:r>
                              </w:p>
                            </w:tc>
                            <w:tc>
                              <w:tcPr>
                                <w:tcW w:w="21382" w:type="dxa"/>
                                <w:gridSpan w:val="9"/>
                                <w:tcBorders>
                                  <w:top w:val="nil"/>
                                  <w:left w:val="nil"/>
                                  <w:bottom w:val="nil"/>
                                  <w:right w:val="nil"/>
                                </w:tcBorders>
                                <w:shd w:val="clear" w:color="auto" w:fill="auto"/>
                                <w:hideMark/>
                              </w:tcPr>
                              <w:p w:rsidR="003A0479" w:rsidRDefault="001E2C03">
                                <w:pPr>
                                  <w:rPr>
                                    <w:color w:val="000000"/>
                                    <w:sz w:val="22"/>
                                    <w:szCs w:val="22"/>
                                  </w:rPr>
                                </w:pPr>
                                <w:r>
                                  <w:rPr>
                                    <w:color w:val="000000"/>
                                    <w:sz w:val="22"/>
                                    <w:szCs w:val="22"/>
                                  </w:rPr>
                                  <w:t xml:space="preserve">Rezultato rodikliai – preliminarūs. Kadangi rezultato rodikliai susiję su Europos </w:t>
                                </w:r>
                                <w:r>
                                  <w:rPr>
                                    <w:color w:val="000000"/>
                                    <w:sz w:val="22"/>
                                    <w:szCs w:val="22"/>
                                  </w:rPr>
                                  <w:t>Sąjungos finansinės paramos programavimo dokumentais, rezultato rodikliai bus patikslinti rengiant pažangos priemonės aprašą</w:t>
                                </w:r>
                              </w:p>
                            </w:tc>
                          </w:tr>
                        </w:tbl>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tbl>
                          <w:tblPr>
                            <w:tblW w:w="21961" w:type="dxa"/>
                            <w:tblLook w:val="04A0" w:firstRow="1" w:lastRow="0" w:firstColumn="1" w:lastColumn="0" w:noHBand="0" w:noVBand="1"/>
                          </w:tblPr>
                          <w:tblGrid>
                            <w:gridCol w:w="540"/>
                            <w:gridCol w:w="2884"/>
                            <w:gridCol w:w="1308"/>
                            <w:gridCol w:w="3547"/>
                            <w:gridCol w:w="3203"/>
                            <w:gridCol w:w="1276"/>
                            <w:gridCol w:w="2359"/>
                            <w:gridCol w:w="1781"/>
                            <w:gridCol w:w="1355"/>
                            <w:gridCol w:w="1875"/>
                            <w:gridCol w:w="1833"/>
                          </w:tblGrid>
                          <w:tr w:rsidR="003A0479">
                            <w:trPr>
                              <w:trHeight w:val="299"/>
                            </w:trPr>
                            <w:tc>
                              <w:tcPr>
                                <w:tcW w:w="21961" w:type="dxa"/>
                                <w:gridSpan w:val="11"/>
                                <w:tcBorders>
                                  <w:top w:val="nil"/>
                                  <w:left w:val="nil"/>
                                  <w:bottom w:val="nil"/>
                                  <w:right w:val="nil"/>
                                </w:tcBorders>
                                <w:shd w:val="clear" w:color="auto" w:fill="auto"/>
                                <w:vAlign w:val="bottom"/>
                                <w:hideMark/>
                              </w:tcPr>
                              <w:p w:rsidR="003A0479" w:rsidRDefault="001E2C03">
                                <w:pPr>
                                  <w:jc w:val="center"/>
                                  <w:rPr>
                                    <w:b/>
                                    <w:bCs/>
                                    <w:color w:val="000000"/>
                                    <w:sz w:val="22"/>
                                    <w:szCs w:val="22"/>
                                    <w:lang w:eastAsia="lt-LT"/>
                                  </w:rPr>
                                </w:pPr>
                                <w:r>
                                  <w:rPr>
                                    <w:b/>
                                    <w:bCs/>
                                    <w:color w:val="000000"/>
                                    <w:sz w:val="22"/>
                                    <w:szCs w:val="22"/>
                                  </w:rPr>
                                  <w:t>III SKYRIUS</w:t>
                                </w:r>
                              </w:p>
                            </w:tc>
                          </w:tr>
                          <w:tr w:rsidR="003A0479">
                            <w:trPr>
                              <w:trHeight w:val="299"/>
                            </w:trPr>
                            <w:tc>
                              <w:tcPr>
                                <w:tcW w:w="21961" w:type="dxa"/>
                                <w:gridSpan w:val="11"/>
                                <w:tcBorders>
                                  <w:top w:val="nil"/>
                                  <w:left w:val="nil"/>
                                  <w:bottom w:val="nil"/>
                                  <w:right w:val="nil"/>
                                </w:tcBorders>
                                <w:shd w:val="clear" w:color="auto" w:fill="auto"/>
                                <w:vAlign w:val="bottom"/>
                                <w:hideMark/>
                              </w:tcPr>
                              <w:p w:rsidR="003A0479" w:rsidRDefault="001E2C03">
                                <w:pPr>
                                  <w:jc w:val="center"/>
                                  <w:rPr>
                                    <w:b/>
                                    <w:bCs/>
                                    <w:color w:val="000000"/>
                                    <w:sz w:val="22"/>
                                    <w:szCs w:val="22"/>
                                  </w:rPr>
                                </w:pPr>
                                <w:r>
                                  <w:rPr>
                                    <w:b/>
                                    <w:bCs/>
                                    <w:color w:val="000000"/>
                                    <w:sz w:val="22"/>
                                    <w:szCs w:val="22"/>
                                  </w:rPr>
                                  <w:t>REGIONO PLĖTROS PLANO PAŽANGOS PRIEMONĖS</w:t>
                                </w:r>
                              </w:p>
                            </w:tc>
                          </w:tr>
                          <w:tr w:rsidR="003A0479">
                            <w:trPr>
                              <w:trHeight w:val="299"/>
                            </w:trPr>
                            <w:tc>
                              <w:tcPr>
                                <w:tcW w:w="54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2884"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rPr>
                                    <w:sz w:val="20"/>
                                  </w:rPr>
                                </w:pPr>
                              </w:p>
                            </w:tc>
                            <w:tc>
                              <w:tcPr>
                                <w:tcW w:w="3547" w:type="dxa"/>
                                <w:tcBorders>
                                  <w:top w:val="nil"/>
                                  <w:left w:val="nil"/>
                                  <w:bottom w:val="nil"/>
                                  <w:right w:val="nil"/>
                                </w:tcBorders>
                                <w:shd w:val="clear" w:color="auto" w:fill="auto"/>
                                <w:noWrap/>
                                <w:vAlign w:val="bottom"/>
                                <w:hideMark/>
                              </w:tcPr>
                              <w:p w:rsidR="003A0479" w:rsidRDefault="003A0479">
                                <w:pPr>
                                  <w:rPr>
                                    <w:sz w:val="20"/>
                                  </w:rPr>
                                </w:pPr>
                              </w:p>
                            </w:tc>
                            <w:tc>
                              <w:tcPr>
                                <w:tcW w:w="3203" w:type="dxa"/>
                                <w:tcBorders>
                                  <w:top w:val="nil"/>
                                  <w:left w:val="nil"/>
                                  <w:bottom w:val="nil"/>
                                  <w:right w:val="nil"/>
                                </w:tcBorders>
                                <w:shd w:val="clear" w:color="auto" w:fill="auto"/>
                                <w:noWrap/>
                                <w:vAlign w:val="bottom"/>
                                <w:hideMark/>
                              </w:tcPr>
                              <w:p w:rsidR="003A0479" w:rsidRDefault="003A0479">
                                <w:pPr>
                                  <w:rPr>
                                    <w:sz w:val="20"/>
                                  </w:rPr>
                                </w:pPr>
                              </w:p>
                            </w:tc>
                            <w:tc>
                              <w:tcPr>
                                <w:tcW w:w="1276" w:type="dxa"/>
                                <w:tcBorders>
                                  <w:top w:val="nil"/>
                                  <w:left w:val="nil"/>
                                  <w:bottom w:val="nil"/>
                                  <w:right w:val="nil"/>
                                </w:tcBorders>
                                <w:shd w:val="clear" w:color="auto" w:fill="auto"/>
                                <w:noWrap/>
                                <w:vAlign w:val="bottom"/>
                                <w:hideMark/>
                              </w:tcPr>
                              <w:p w:rsidR="003A0479" w:rsidRDefault="003A0479">
                                <w:pPr>
                                  <w:rPr>
                                    <w:sz w:val="20"/>
                                  </w:rPr>
                                </w:pPr>
                              </w:p>
                            </w:tc>
                            <w:tc>
                              <w:tcPr>
                                <w:tcW w:w="2359" w:type="dxa"/>
                                <w:tcBorders>
                                  <w:top w:val="nil"/>
                                  <w:left w:val="nil"/>
                                  <w:bottom w:val="nil"/>
                                  <w:right w:val="nil"/>
                                </w:tcBorders>
                                <w:shd w:val="clear" w:color="auto" w:fill="auto"/>
                                <w:noWrap/>
                                <w:vAlign w:val="bottom"/>
                                <w:hideMark/>
                              </w:tcPr>
                              <w:p w:rsidR="003A0479" w:rsidRDefault="003A0479">
                                <w:pPr>
                                  <w:rPr>
                                    <w:sz w:val="20"/>
                                  </w:rPr>
                                </w:pPr>
                              </w:p>
                            </w:tc>
                            <w:tc>
                              <w:tcPr>
                                <w:tcW w:w="1781" w:type="dxa"/>
                                <w:tcBorders>
                                  <w:top w:val="nil"/>
                                  <w:left w:val="nil"/>
                                  <w:bottom w:val="nil"/>
                                  <w:right w:val="nil"/>
                                </w:tcBorders>
                                <w:shd w:val="clear" w:color="auto" w:fill="auto"/>
                                <w:noWrap/>
                                <w:vAlign w:val="bottom"/>
                                <w:hideMark/>
                              </w:tcPr>
                              <w:p w:rsidR="003A0479" w:rsidRDefault="003A0479">
                                <w:pPr>
                                  <w:rPr>
                                    <w:sz w:val="20"/>
                                  </w:rPr>
                                </w:pPr>
                              </w:p>
                            </w:tc>
                            <w:tc>
                              <w:tcPr>
                                <w:tcW w:w="1355" w:type="dxa"/>
                                <w:tcBorders>
                                  <w:top w:val="nil"/>
                                  <w:left w:val="nil"/>
                                  <w:bottom w:val="nil"/>
                                  <w:right w:val="nil"/>
                                </w:tcBorders>
                                <w:shd w:val="clear" w:color="auto" w:fill="auto"/>
                                <w:noWrap/>
                                <w:vAlign w:val="bottom"/>
                                <w:hideMark/>
                              </w:tcPr>
                              <w:p w:rsidR="003A0479" w:rsidRDefault="003A0479">
                                <w:pPr>
                                  <w:rPr>
                                    <w:sz w:val="20"/>
                                  </w:rPr>
                                </w:pPr>
                              </w:p>
                            </w:tc>
                            <w:tc>
                              <w:tcPr>
                                <w:tcW w:w="1875" w:type="dxa"/>
                                <w:tcBorders>
                                  <w:top w:val="nil"/>
                                  <w:left w:val="nil"/>
                                  <w:bottom w:val="nil"/>
                                  <w:right w:val="nil"/>
                                </w:tcBorders>
                                <w:shd w:val="clear" w:color="auto" w:fill="auto"/>
                                <w:noWrap/>
                                <w:vAlign w:val="bottom"/>
                                <w:hideMark/>
                              </w:tcPr>
                              <w:p w:rsidR="003A0479" w:rsidRDefault="003A0479">
                                <w:pPr>
                                  <w:rPr>
                                    <w:sz w:val="20"/>
                                  </w:rPr>
                                </w:pPr>
                              </w:p>
                            </w:tc>
                            <w:tc>
                              <w:tcPr>
                                <w:tcW w:w="1833"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80"/>
                            </w:trPr>
                            <w:tc>
                              <w:tcPr>
                                <w:tcW w:w="12758" w:type="dxa"/>
                                <w:gridSpan w:val="6"/>
                                <w:tcBorders>
                                  <w:top w:val="nil"/>
                                  <w:left w:val="nil"/>
                                  <w:bottom w:val="nil"/>
                                  <w:right w:val="nil"/>
                                </w:tcBorders>
                                <w:shd w:val="clear" w:color="auto" w:fill="auto"/>
                                <w:noWrap/>
                                <w:vAlign w:val="bottom"/>
                                <w:hideMark/>
                              </w:tcPr>
                              <w:p w:rsidR="003A0479" w:rsidRDefault="001E2C03">
                                <w:pPr>
                                  <w:rPr>
                                    <w:sz w:val="20"/>
                                  </w:rPr>
                                </w:pPr>
                                <w:r>
                                  <w:rPr>
                                    <w:b/>
                                    <w:bCs/>
                                    <w:color w:val="000000"/>
                                    <w:szCs w:val="24"/>
                                  </w:rPr>
                                  <w:t>3 lentelė. Pažangos priemonių suvestinė</w:t>
                                </w:r>
                              </w:p>
                            </w:tc>
                            <w:tc>
                              <w:tcPr>
                                <w:tcW w:w="2359" w:type="dxa"/>
                                <w:tcBorders>
                                  <w:top w:val="nil"/>
                                  <w:left w:val="nil"/>
                                  <w:bottom w:val="nil"/>
                                  <w:right w:val="nil"/>
                                </w:tcBorders>
                                <w:shd w:val="clear" w:color="auto" w:fill="auto"/>
                                <w:noWrap/>
                                <w:vAlign w:val="bottom"/>
                                <w:hideMark/>
                              </w:tcPr>
                              <w:p w:rsidR="003A0479" w:rsidRDefault="003A0479">
                                <w:pPr>
                                  <w:rPr>
                                    <w:sz w:val="20"/>
                                  </w:rPr>
                                </w:pPr>
                              </w:p>
                            </w:tc>
                            <w:tc>
                              <w:tcPr>
                                <w:tcW w:w="1781" w:type="dxa"/>
                                <w:tcBorders>
                                  <w:top w:val="nil"/>
                                  <w:left w:val="nil"/>
                                  <w:bottom w:val="nil"/>
                                  <w:right w:val="nil"/>
                                </w:tcBorders>
                                <w:shd w:val="clear" w:color="auto" w:fill="auto"/>
                                <w:noWrap/>
                                <w:vAlign w:val="bottom"/>
                                <w:hideMark/>
                              </w:tcPr>
                              <w:p w:rsidR="003A0479" w:rsidRDefault="003A0479">
                                <w:pPr>
                                  <w:rPr>
                                    <w:sz w:val="20"/>
                                  </w:rPr>
                                </w:pPr>
                              </w:p>
                            </w:tc>
                            <w:tc>
                              <w:tcPr>
                                <w:tcW w:w="1355" w:type="dxa"/>
                                <w:tcBorders>
                                  <w:top w:val="nil"/>
                                  <w:left w:val="nil"/>
                                  <w:bottom w:val="nil"/>
                                  <w:right w:val="nil"/>
                                </w:tcBorders>
                                <w:shd w:val="clear" w:color="auto" w:fill="auto"/>
                                <w:noWrap/>
                                <w:vAlign w:val="bottom"/>
                                <w:hideMark/>
                              </w:tcPr>
                              <w:p w:rsidR="003A0479" w:rsidRDefault="003A0479">
                                <w:pPr>
                                  <w:rPr>
                                    <w:sz w:val="20"/>
                                  </w:rPr>
                                </w:pPr>
                              </w:p>
                            </w:tc>
                            <w:tc>
                              <w:tcPr>
                                <w:tcW w:w="1875" w:type="dxa"/>
                                <w:tcBorders>
                                  <w:top w:val="nil"/>
                                  <w:left w:val="nil"/>
                                  <w:bottom w:val="nil"/>
                                  <w:right w:val="nil"/>
                                </w:tcBorders>
                                <w:shd w:val="clear" w:color="auto" w:fill="auto"/>
                                <w:noWrap/>
                                <w:vAlign w:val="bottom"/>
                                <w:hideMark/>
                              </w:tcPr>
                              <w:p w:rsidR="003A0479" w:rsidRDefault="003A0479">
                                <w:pPr>
                                  <w:rPr>
                                    <w:sz w:val="20"/>
                                  </w:rPr>
                                </w:pPr>
                              </w:p>
                            </w:tc>
                            <w:tc>
                              <w:tcPr>
                                <w:tcW w:w="1833"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9"/>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4192"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Pažangos priemonė</w:t>
                                </w:r>
                              </w:p>
                            </w:tc>
                            <w:tc>
                              <w:tcPr>
                                <w:tcW w:w="354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Pažangos priemone įgyvendinamas regiono plėtros uždavinys</w:t>
                                </w:r>
                              </w:p>
                            </w:tc>
                            <w:tc>
                              <w:tcPr>
                                <w:tcW w:w="320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Kiti regiono plėtros uždaviniai</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Būtinosios sąlygos</w:t>
                                </w:r>
                              </w:p>
                            </w:tc>
                            <w:tc>
                              <w:tcPr>
                                <w:tcW w:w="235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Prisidėjimas prie horizontaliųjų principų (toliau – HP) įgyvendinimo </w:t>
                                </w:r>
                              </w:p>
                            </w:tc>
                            <w:tc>
                              <w:tcPr>
                                <w:tcW w:w="178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Koordinatorius</w:t>
                                </w:r>
                              </w:p>
                            </w:tc>
                            <w:tc>
                              <w:tcPr>
                                <w:tcW w:w="5063"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Preliminarus pažangos lėšų </w:t>
                                </w:r>
                                <w:r>
                                  <w:rPr>
                                    <w:b/>
                                    <w:bCs/>
                                    <w:color w:val="000000"/>
                                    <w:sz w:val="22"/>
                                    <w:szCs w:val="22"/>
                                  </w:rPr>
                                  <w:t>poreikis (</w:t>
                                </w:r>
                                <w:proofErr w:type="spellStart"/>
                                <w:r>
                                  <w:rPr>
                                    <w:b/>
                                    <w:bCs/>
                                    <w:color w:val="000000"/>
                                    <w:sz w:val="22"/>
                                    <w:szCs w:val="22"/>
                                  </w:rPr>
                                  <w:t>Eur</w:t>
                                </w:r>
                                <w:proofErr w:type="spellEnd"/>
                                <w:r>
                                  <w:rPr>
                                    <w:b/>
                                    <w:bCs/>
                                    <w:color w:val="000000"/>
                                    <w:sz w:val="22"/>
                                    <w:szCs w:val="22"/>
                                  </w:rPr>
                                  <w:t>)</w:t>
                                </w:r>
                              </w:p>
                            </w:tc>
                          </w:tr>
                          <w:tr w:rsidR="003A0479">
                            <w:trPr>
                              <w:trHeight w:val="70"/>
                            </w:trPr>
                            <w:tc>
                              <w:tcPr>
                                <w:tcW w:w="54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88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Pavadinimas</w:t>
                                </w:r>
                              </w:p>
                            </w:tc>
                            <w:tc>
                              <w:tcPr>
                                <w:tcW w:w="1308"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Kodas</w:t>
                                </w:r>
                              </w:p>
                            </w:tc>
                            <w:tc>
                              <w:tcPr>
                                <w:tcW w:w="354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20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5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178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1355" w:type="dxa"/>
                                <w:tcBorders>
                                  <w:top w:val="nil"/>
                                  <w:left w:val="nil"/>
                                  <w:bottom w:val="single" w:sz="4" w:space="0" w:color="auto"/>
                                  <w:right w:val="single" w:sz="4" w:space="0" w:color="auto"/>
                                </w:tcBorders>
                                <w:shd w:val="clear" w:color="000000" w:fill="DBE5F1"/>
                                <w:vAlign w:val="center"/>
                                <w:hideMark/>
                              </w:tcPr>
                              <w:p w:rsidR="003A0479" w:rsidRDefault="001E2C03">
                                <w:pPr>
                                  <w:rPr>
                                    <w:b/>
                                    <w:bCs/>
                                    <w:color w:val="000000"/>
                                    <w:sz w:val="22"/>
                                    <w:szCs w:val="22"/>
                                  </w:rPr>
                                </w:pPr>
                                <w:r>
                                  <w:rPr>
                                    <w:b/>
                                    <w:bCs/>
                                    <w:color w:val="000000"/>
                                    <w:sz w:val="22"/>
                                    <w:szCs w:val="22"/>
                                  </w:rPr>
                                  <w:t>Iš viso</w:t>
                                </w:r>
                              </w:p>
                            </w:tc>
                            <w:tc>
                              <w:tcPr>
                                <w:tcW w:w="1875" w:type="dxa"/>
                                <w:tcBorders>
                                  <w:top w:val="nil"/>
                                  <w:left w:val="nil"/>
                                  <w:bottom w:val="single" w:sz="4" w:space="0" w:color="auto"/>
                                  <w:right w:val="single" w:sz="4" w:space="0" w:color="auto"/>
                                </w:tcBorders>
                                <w:shd w:val="clear" w:color="000000" w:fill="DBE5F1"/>
                                <w:vAlign w:val="center"/>
                                <w:hideMark/>
                              </w:tcPr>
                              <w:p w:rsidR="003A0479" w:rsidRDefault="001E2C03">
                                <w:pPr>
                                  <w:rPr>
                                    <w:b/>
                                    <w:bCs/>
                                    <w:color w:val="000000"/>
                                    <w:sz w:val="22"/>
                                    <w:szCs w:val="22"/>
                                  </w:rPr>
                                </w:pPr>
                                <w:r>
                                  <w:rPr>
                                    <w:b/>
                                    <w:bCs/>
                                    <w:color w:val="000000"/>
                                    <w:sz w:val="22"/>
                                    <w:szCs w:val="22"/>
                                  </w:rPr>
                                  <w:t>Iš jų: ES ir kitos tarptautinės finansinės paramos lėšos</w:t>
                                </w:r>
                              </w:p>
                            </w:tc>
                            <w:tc>
                              <w:tcPr>
                                <w:tcW w:w="1833" w:type="dxa"/>
                                <w:tcBorders>
                                  <w:top w:val="nil"/>
                                  <w:left w:val="nil"/>
                                  <w:bottom w:val="single" w:sz="4" w:space="0" w:color="auto"/>
                                  <w:right w:val="single" w:sz="4" w:space="0" w:color="auto"/>
                                </w:tcBorders>
                                <w:shd w:val="clear" w:color="000000" w:fill="DBE5F1"/>
                                <w:vAlign w:val="center"/>
                                <w:hideMark/>
                              </w:tcPr>
                              <w:p w:rsidR="003A0479" w:rsidRDefault="001E2C03">
                                <w:pPr>
                                  <w:rPr>
                                    <w:b/>
                                    <w:bCs/>
                                    <w:color w:val="000000"/>
                                    <w:sz w:val="22"/>
                                    <w:szCs w:val="22"/>
                                  </w:rPr>
                                </w:pPr>
                                <w:r>
                                  <w:rPr>
                                    <w:b/>
                                    <w:bCs/>
                                    <w:color w:val="000000"/>
                                    <w:sz w:val="22"/>
                                    <w:szCs w:val="22"/>
                                  </w:rPr>
                                  <w:t>Iš jų: Lietuvos Respublikos valstybės biudžeto lėšos</w:t>
                                </w:r>
                              </w:p>
                            </w:tc>
                          </w:tr>
                          <w:tr w:rsidR="003A0479">
                            <w:trPr>
                              <w:trHeight w:val="238"/>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88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1308"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3</w:t>
                                </w:r>
                              </w:p>
                            </w:tc>
                            <w:tc>
                              <w:tcPr>
                                <w:tcW w:w="3547"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4</w:t>
                                </w:r>
                              </w:p>
                            </w:tc>
                            <w:tc>
                              <w:tcPr>
                                <w:tcW w:w="3203"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5</w:t>
                                </w:r>
                              </w:p>
                            </w:tc>
                            <w:tc>
                              <w:tcPr>
                                <w:tcW w:w="1276"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6</w:t>
                                </w:r>
                              </w:p>
                            </w:tc>
                            <w:tc>
                              <w:tcPr>
                                <w:tcW w:w="235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7</w:t>
                                </w:r>
                              </w:p>
                            </w:tc>
                            <w:tc>
                              <w:tcPr>
                                <w:tcW w:w="1781"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8</w:t>
                                </w:r>
                              </w:p>
                            </w:tc>
                            <w:tc>
                              <w:tcPr>
                                <w:tcW w:w="135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9</w:t>
                                </w:r>
                              </w:p>
                            </w:tc>
                            <w:tc>
                              <w:tcPr>
                                <w:tcW w:w="187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10</w:t>
                                </w:r>
                              </w:p>
                            </w:tc>
                            <w:tc>
                              <w:tcPr>
                                <w:tcW w:w="1833"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11</w:t>
                                </w:r>
                              </w:p>
                            </w:tc>
                          </w:tr>
                          <w:tr w:rsidR="003A0479">
                            <w:trPr>
                              <w:trHeight w:val="64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1.</w:t>
                                </w: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Paslaugų pažeidžiamoms visuomenės grupėms prieinamumo ir kokybės </w:t>
                                </w:r>
                                <w:r>
                                  <w:rPr>
                                    <w:sz w:val="22"/>
                                    <w:szCs w:val="22"/>
                                  </w:rPr>
                                  <w:t>gerinimas Marijampolės regione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LT024-01-01-01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socialinių paslaugų prieinamumą ir kokybę siekiant geresnių pažeidžiamų asmenų integracijos į visuomenę sąlygų</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21 965 541</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 xml:space="preserve">18 670 </w:t>
                                </w:r>
                                <w:r>
                                  <w:rPr>
                                    <w:sz w:val="22"/>
                                    <w:szCs w:val="22"/>
                                  </w:rPr>
                                  <w:t>710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70"/>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2.</w:t>
                                </w: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Visuomenės sveikatos paslaugų gerinimas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LT024-01-02-01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sveikatos priežiūros paslaugų kokybę bei sąlygas sveikai gyvensenai</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Lygių galimybių visiems HP; 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1 403 463</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1 192 943</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897"/>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3.</w:t>
                                </w: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Ilgalaikės priežiūros paslaugų plėtra*</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LT024-01-02-02</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sveikatos priežiūros paslaugų kokybę bei sąlygas sveikai gyvensenai</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Lygių galimybių visiems HP; </w:t>
                                </w:r>
                                <w:proofErr w:type="spellStart"/>
                                <w:r>
                                  <w:rPr>
                                    <w:sz w:val="22"/>
                                    <w:szCs w:val="22"/>
                                  </w:rPr>
                                  <w:t>Inovatyvumo</w:t>
                                </w:r>
                                <w:proofErr w:type="spellEnd"/>
                                <w:r>
                                  <w:rPr>
                                    <w:sz w:val="22"/>
                                    <w:szCs w:val="22"/>
                                  </w:rPr>
                                  <w:t xml:space="preserve"> (kūrybingumo)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9 623 221</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8 179 738</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897"/>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4.</w:t>
                                </w:r>
                              </w:p>
                            </w:tc>
                            <w:tc>
                              <w:tcPr>
                                <w:tcW w:w="2884" w:type="dxa"/>
                                <w:tcBorders>
                                  <w:top w:val="nil"/>
                                  <w:left w:val="nil"/>
                                  <w:bottom w:val="nil"/>
                                  <w:right w:val="single" w:sz="4" w:space="0" w:color="auto"/>
                                </w:tcBorders>
                                <w:shd w:val="clear" w:color="auto" w:fill="auto"/>
                                <w:vAlign w:val="center"/>
                                <w:hideMark/>
                              </w:tcPr>
                              <w:p w:rsidR="003A0479" w:rsidRDefault="001E2C03">
                                <w:pPr>
                                  <w:rPr>
                                    <w:sz w:val="22"/>
                                    <w:szCs w:val="22"/>
                                  </w:rPr>
                                </w:pPr>
                                <w:r>
                                  <w:rPr>
                                    <w:sz w:val="22"/>
                                    <w:szCs w:val="22"/>
                                  </w:rPr>
                                  <w:t>Švietimo paslaugų prieinamumo ir kokybės gerinimas Marijampolės regione</w:t>
                                </w:r>
                              </w:p>
                            </w:tc>
                            <w:tc>
                              <w:tcPr>
                                <w:tcW w:w="1308" w:type="dxa"/>
                                <w:tcBorders>
                                  <w:top w:val="nil"/>
                                  <w:left w:val="nil"/>
                                  <w:bottom w:val="nil"/>
                                  <w:right w:val="single" w:sz="4" w:space="0" w:color="auto"/>
                                </w:tcBorders>
                                <w:shd w:val="clear" w:color="auto" w:fill="auto"/>
                                <w:vAlign w:val="center"/>
                                <w:hideMark/>
                              </w:tcPr>
                              <w:p w:rsidR="003A0479" w:rsidRDefault="001E2C03">
                                <w:pPr>
                                  <w:rPr>
                                    <w:sz w:val="22"/>
                                    <w:szCs w:val="22"/>
                                  </w:rPr>
                                </w:pPr>
                                <w:r>
                                  <w:rPr>
                                    <w:sz w:val="22"/>
                                    <w:szCs w:val="22"/>
                                  </w:rPr>
                                  <w:t>LT024-01-03-01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Pagerinti švietimo paslaugų prieinamumą ir </w:t>
                                </w:r>
                                <w:r>
                                  <w:rPr>
                                    <w:sz w:val="22"/>
                                    <w:szCs w:val="22"/>
                                  </w:rPr>
                                  <w:t>kokybę</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9 571 521</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8 135 793</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5.</w:t>
                                </w:r>
                              </w:p>
                            </w:tc>
                            <w:tc>
                              <w:tcPr>
                                <w:tcW w:w="28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Prielaidų </w:t>
                                </w:r>
                                <w:r>
                                  <w:rPr>
                                    <w:sz w:val="22"/>
                                    <w:szCs w:val="22"/>
                                  </w:rPr>
                                  <w:t>investicijų pritraukimui ir ekonominiam aktyvumui sudarymas*</w:t>
                                </w:r>
                              </w:p>
                            </w:tc>
                            <w:tc>
                              <w:tcPr>
                                <w:tcW w:w="1308"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LT024-02-01-01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investicijų pritraukimą ir verslo plėtrą regione gerinant sąlygas investicijoms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regiono gyventojų ekonominį aktyvumą ir didinti regiono patrauklumą</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w:t>
                                </w:r>
                                <w:r>
                                  <w:rPr>
                                    <w:sz w:val="22"/>
                                    <w:szCs w:val="22"/>
                                  </w:rPr>
                                  <w:t>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34 546 364</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29 364 404</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6.</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Prielaidų miesto augimui sudarymas*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LT024-02-02-01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regiono gyventojų ekonominį aktyvumą ir didinti regiono patrauklumą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Skatinti investicijų pritraukimą ir verslo plėtrą </w:t>
                                </w:r>
                                <w:r>
                                  <w:rPr>
                                    <w:sz w:val="22"/>
                                    <w:szCs w:val="22"/>
                                  </w:rPr>
                                  <w:t>regione gerinant sąlygas investicijoms</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44 601 205</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37 911 024</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7.</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Eismo saugos priemonių diegimas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LT024-03-01-01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1 235 294</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1 050 000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8.</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w:t>
                                </w:r>
                                <w:proofErr w:type="spellStart"/>
                                <w:r>
                                  <w:rPr>
                                    <w:sz w:val="22"/>
                                    <w:szCs w:val="22"/>
                                  </w:rPr>
                                  <w:t>judumo</w:t>
                                </w:r>
                                <w:proofErr w:type="spellEnd"/>
                                <w:r>
                                  <w:rPr>
                                    <w:sz w:val="22"/>
                                    <w:szCs w:val="22"/>
                                  </w:rPr>
                                  <w:t xml:space="preserve"> skatinimas mieste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LT024-03-01-02</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Skatinti </w:t>
                                </w:r>
                                <w:r>
                                  <w:rPr>
                                    <w:sz w:val="22"/>
                                    <w:szCs w:val="22"/>
                                  </w:rPr>
                                  <w:t>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6 833 383</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5 808 376</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9.</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transporto diegimas Marijampolės mieste*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LT024-03-01-03</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Sumažinti ŠESD emisijas regione gerinant </w:t>
                                </w:r>
                                <w:r>
                                  <w:rPr>
                                    <w:sz w:val="22"/>
                                    <w:szCs w:val="22"/>
                                  </w:rPr>
                                  <w:t>susisiekimo ir eismo saugumo sąlygas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8 240 000</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7 004 000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10.</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Vandens tiekimo ir nuotekų sistemų plėtra Marijampolės regione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22 009 028</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11 004 464</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11.</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Žaliosios infrastruktūros plėtra*</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LT024-03-02-02</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Skatinti tausojantį išteklių </w:t>
                                </w:r>
                                <w:r>
                                  <w:rPr>
                                    <w:sz w:val="22"/>
                                    <w:szCs w:val="22"/>
                                  </w:rPr>
                                  <w:t>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1 587 646</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1 349 499</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12.</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Rūšiuojamojo atliekų surinkimo skatinimas Marijampolės regione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LT024-03-02-04</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2 495 232</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2 120 947</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13.</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Oro monitoringo sistemų diegimas*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LT024-03-02-05</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Sumažinti </w:t>
                                </w:r>
                                <w:r>
                                  <w:rPr>
                                    <w:sz w:val="22"/>
                                    <w:szCs w:val="22"/>
                                  </w:rPr>
                                  <w:t>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423 529</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360 000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299"/>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3A0479">
                                <w:pPr>
                                  <w:ind w:firstLine="57"/>
                                  <w:jc w:val="both"/>
                                  <w:rPr>
                                    <w:i/>
                                    <w:iCs/>
                                    <w:color w:val="000000"/>
                                    <w:sz w:val="22"/>
                                    <w:szCs w:val="22"/>
                                  </w:rPr>
                                </w:pP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22"/>
                                    <w:szCs w:val="22"/>
                                  </w:rPr>
                                </w:pPr>
                                <w:r>
                                  <w:rPr>
                                    <w:b/>
                                    <w:bCs/>
                                    <w:color w:val="000000"/>
                                    <w:sz w:val="22"/>
                                    <w:szCs w:val="22"/>
                                  </w:rPr>
                                  <w:t>Iš viso</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3547"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3203"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1276"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2359"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1781"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22"/>
                                    <w:szCs w:val="22"/>
                                  </w:rPr>
                                </w:pPr>
                                <w:r>
                                  <w:rPr>
                                    <w:b/>
                                    <w:bCs/>
                                    <w:color w:val="000000"/>
                                    <w:sz w:val="22"/>
                                    <w:szCs w:val="22"/>
                                  </w:rPr>
                                  <w:t>164 535 428</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22"/>
                                    <w:szCs w:val="22"/>
                                  </w:rPr>
                                </w:pPr>
                                <w:r>
                                  <w:rPr>
                                    <w:b/>
                                    <w:bCs/>
                                    <w:color w:val="000000"/>
                                    <w:sz w:val="22"/>
                                    <w:szCs w:val="22"/>
                                  </w:rPr>
                                  <w:t>132 151 898</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22"/>
                                    <w:szCs w:val="22"/>
                                  </w:rPr>
                                </w:pPr>
                                <w:r>
                                  <w:rPr>
                                    <w:b/>
                                    <w:bCs/>
                                    <w:color w:val="000000"/>
                                    <w:sz w:val="22"/>
                                    <w:szCs w:val="22"/>
                                  </w:rPr>
                                  <w:t>0</w:t>
                                </w:r>
                              </w:p>
                            </w:tc>
                          </w:tr>
                          <w:tr w:rsidR="003A0479">
                            <w:trPr>
                              <w:trHeight w:val="299"/>
                            </w:trPr>
                            <w:tc>
                              <w:tcPr>
                                <w:tcW w:w="54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21421" w:type="dxa"/>
                                <w:gridSpan w:val="10"/>
                                <w:tcBorders>
                                  <w:top w:val="nil"/>
                                  <w:left w:val="nil"/>
                                  <w:bottom w:val="nil"/>
                                  <w:right w:val="nil"/>
                                </w:tcBorders>
                                <w:shd w:val="clear" w:color="auto" w:fill="auto"/>
                                <w:noWrap/>
                                <w:vAlign w:val="bottom"/>
                                <w:hideMark/>
                              </w:tcPr>
                              <w:p w:rsidR="003A0479" w:rsidRDefault="001E2C03">
                                <w:pPr>
                                  <w:rPr>
                                    <w:color w:val="000000"/>
                                    <w:sz w:val="22"/>
                                    <w:szCs w:val="22"/>
                                  </w:rPr>
                                </w:pPr>
                                <w:r>
                                  <w:rPr>
                                    <w:color w:val="000000"/>
                                    <w:sz w:val="22"/>
                                    <w:szCs w:val="22"/>
                                  </w:rPr>
                                  <w:t xml:space="preserve">* pažangos lėšų poreikis – preliminarus ir bus tikslinamas </w:t>
                                </w:r>
                                <w:r>
                                  <w:rPr>
                                    <w:color w:val="000000"/>
                                    <w:sz w:val="22"/>
                                    <w:szCs w:val="22"/>
                                  </w:rPr>
                                  <w:t>rengiant pažangos priemonių aprašus</w:t>
                                </w:r>
                              </w:p>
                            </w:tc>
                          </w:tr>
                        </w:tbl>
                        <w:p w:rsidR="003A0479" w:rsidRDefault="003A0479">
                          <w:pPr>
                            <w:rPr>
                              <w:szCs w:val="24"/>
                            </w:rPr>
                          </w:pPr>
                        </w:p>
                        <w:tbl>
                          <w:tblPr>
                            <w:tblW w:w="22110" w:type="dxa"/>
                            <w:tblLook w:val="04A0" w:firstRow="1" w:lastRow="0" w:firstColumn="1" w:lastColumn="0" w:noHBand="0" w:noVBand="1"/>
                          </w:tblPr>
                          <w:tblGrid>
                            <w:gridCol w:w="1473"/>
                            <w:gridCol w:w="898"/>
                            <w:gridCol w:w="1383"/>
                            <w:gridCol w:w="1922"/>
                            <w:gridCol w:w="1008"/>
                            <w:gridCol w:w="1070"/>
                            <w:gridCol w:w="1052"/>
                            <w:gridCol w:w="1059"/>
                            <w:gridCol w:w="874"/>
                            <w:gridCol w:w="1095"/>
                            <w:gridCol w:w="1207"/>
                            <w:gridCol w:w="1276"/>
                            <w:gridCol w:w="4394"/>
                            <w:gridCol w:w="993"/>
                            <w:gridCol w:w="1159"/>
                            <w:gridCol w:w="1247"/>
                          </w:tblGrid>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IV SKYRIUS</w:t>
                                </w:r>
                              </w:p>
                            </w:tc>
                          </w:tr>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PAŽANGOS PRIEMONIŲ APRAŠAS</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I SKIRSNIS</w:t>
                                </w:r>
                              </w:p>
                            </w:tc>
                          </w:tr>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 xml:space="preserve">4 lentelė. Pažangos priemonės </w:t>
                                </w:r>
                                <w:r>
                                  <w:rPr>
                                    <w:b/>
                                    <w:bCs/>
                                    <w:color w:val="000000"/>
                                    <w:sz w:val="22"/>
                                    <w:szCs w:val="22"/>
                                    <w:lang w:eastAsia="lt-LT"/>
                                  </w:rPr>
                                  <w:t>įgyvendinimo rezultato rodikliai</w:t>
                                </w:r>
                              </w:p>
                            </w:tc>
                          </w:tr>
                          <w:tr w:rsidR="003A0479">
                            <w:trPr>
                              <w:trHeight w:val="294"/>
                            </w:trPr>
                            <w:tc>
                              <w:tcPr>
                                <w:tcW w:w="1473" w:type="dxa"/>
                                <w:vMerge w:val="restart"/>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28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Rodiklio kodas</w:t>
                                </w:r>
                              </w:p>
                            </w:tc>
                            <w:tc>
                              <w:tcPr>
                                <w:tcW w:w="6985"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Rodiklio pavadinimas (matavimo vienetas)</w:t>
                                </w:r>
                              </w:p>
                            </w:tc>
                            <w:tc>
                              <w:tcPr>
                                <w:tcW w:w="3578"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Pradinė rodiklio reikšmė (2022)</w:t>
                                </w:r>
                              </w:p>
                            </w:tc>
                            <w:tc>
                              <w:tcPr>
                                <w:tcW w:w="779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Siektinos rodiklio reikšmės</w:t>
                                </w:r>
                              </w:p>
                            </w:tc>
                          </w:tr>
                          <w:tr w:rsidR="003A0479">
                            <w:trPr>
                              <w:trHeight w:val="294"/>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2281"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6985"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3578"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439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Tarpinė siektina reikšmė (2024)</w:t>
                                </w:r>
                              </w:p>
                            </w:tc>
                            <w:tc>
                              <w:tcPr>
                                <w:tcW w:w="339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Galutinė siektina reikšmė (2029)</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2281"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6985"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357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439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339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 xml:space="preserve">1. </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R.B.2.2070</w:t>
                                </w:r>
                              </w:p>
                            </w:tc>
                            <w:tc>
                              <w:tcPr>
                                <w:tcW w:w="6985"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578"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1 603</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2.</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R.S.2.3030</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 xml:space="preserve">Vaikų, pasinaudojusių pavėžėjimo paslaugomis naujai įsigytomis transporto priemonėmis, skaičius per metus, </w:t>
                                </w:r>
                                <w:r>
                                  <w:rPr>
                                    <w:color w:val="000000"/>
                                    <w:sz w:val="22"/>
                                    <w:szCs w:val="22"/>
                                    <w:lang w:eastAsia="lt-LT"/>
                                  </w:rPr>
                                  <w:t>asmenys per metus</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23</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3.</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R.B.2.2071</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6 725</w:t>
                                </w:r>
                              </w:p>
                            </w:tc>
                          </w:tr>
                          <w:tr w:rsidR="003A0479">
                            <w:trPr>
                              <w:trHeight w:val="604"/>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4.</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R.S.2.3026</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 xml:space="preserve">Mokyklų, kuriose buvo įdiegtos universalaus dizaino ir kitos inžinerinės priemonės, </w:t>
                                </w:r>
                                <w:r>
                                  <w:rPr>
                                    <w:color w:val="000000"/>
                                    <w:sz w:val="22"/>
                                    <w:szCs w:val="22"/>
                                    <w:lang w:eastAsia="lt-LT"/>
                                  </w:rPr>
                                  <w:t>aplinką pritaikant asmenims, turintiems negalią, dalis nuo visų mokyklų, proc.</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10,9</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5.</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R.S.2.3027</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1 893</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 xml:space="preserve">5 </w:t>
                                </w:r>
                                <w:r>
                                  <w:rPr>
                                    <w:b/>
                                    <w:bCs/>
                                    <w:color w:val="000000"/>
                                    <w:sz w:val="22"/>
                                    <w:szCs w:val="22"/>
                                    <w:lang w:eastAsia="lt-LT"/>
                                  </w:rPr>
                                  <w:t>lentelė. Pažangos priemonės finansavimo šaltiniai ir preliminarus pažangos lėšų poreikis</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Finansavimo šaltiniai</w:t>
                                </w:r>
                              </w:p>
                            </w:tc>
                            <w:tc>
                              <w:tcPr>
                                <w:tcW w:w="779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Lėšų poreikis, eurais</w:t>
                                </w:r>
                              </w:p>
                            </w:tc>
                          </w:tr>
                          <w:tr w:rsidR="003A0479">
                            <w:trPr>
                              <w:trHeight w:val="70"/>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779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 Lietuvos Respublikos valstybės biudžeto asignavimų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8 135 793,10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1.1. Valstybės biudžeto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1.2.1. 2021–2027 m. ES struktūrinių fondų bendrojo finansavimo lėšos (1.2.2.8.1.)</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1.2.2. Savivaldybių biudžeto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lang w:eastAsia="lt-LT"/>
                                  </w:rPr>
                                </w:pPr>
                                <w:r>
                                  <w:rPr>
                                    <w:b/>
                                    <w:bCs/>
                                    <w:sz w:val="22"/>
                                    <w:szCs w:val="22"/>
                                    <w:lang w:eastAsia="lt-LT"/>
                                  </w:rPr>
                                  <w:t xml:space="preserve">1.3. ES ir </w:t>
                                </w:r>
                                <w:r>
                                  <w:rPr>
                                    <w:b/>
                                    <w:bCs/>
                                    <w:sz w:val="22"/>
                                    <w:szCs w:val="22"/>
                                    <w:lang w:eastAsia="lt-LT"/>
                                  </w:rPr>
                                  <w:t>kitos tarptautinės finansinės paramos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8 135 793,10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lang w:eastAsia="lt-LT"/>
                                  </w:rPr>
                                </w:pPr>
                                <w:r>
                                  <w:rPr>
                                    <w:sz w:val="22"/>
                                    <w:szCs w:val="22"/>
                                    <w:lang w:eastAsia="lt-LT"/>
                                  </w:rPr>
                                  <w:t>1.3.1. 2021–2027 m. ES struktūrinių fondų lėšos (1.3.2.8.1.)</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8 135 793,10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1.4. Tikslinės paskirties valstybės biudžeto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2. Kitos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1 435 728,21</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 xml:space="preserve">2.1. Savivaldybių biudžetų </w:t>
                                </w:r>
                                <w:r>
                                  <w:rPr>
                                    <w:color w:val="000000"/>
                                    <w:sz w:val="22"/>
                                    <w:szCs w:val="22"/>
                                    <w:lang w:eastAsia="lt-LT"/>
                                  </w:rPr>
                                  <w:t>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1 435 728,21</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2.2. Privačios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2.3. Kitos viešosios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IŠ VISO</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9 571 521,31</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r>
                          <w:tr w:rsidR="003A0479">
                            <w:trPr>
                              <w:trHeight w:val="294"/>
                            </w:trPr>
                            <w:tc>
                              <w:tcPr>
                                <w:tcW w:w="147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898"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w:t>
                                </w:r>
                                <w:r>
                                  <w:rPr>
                                    <w:b/>
                                    <w:bCs/>
                                    <w:color w:val="000000"/>
                                    <w:sz w:val="16"/>
                                    <w:szCs w:val="16"/>
                                    <w:lang w:eastAsia="lt-LT"/>
                                  </w:rPr>
                                  <w:t xml:space="preserve"> projekto tipas</w:t>
                                </w:r>
                              </w:p>
                            </w:tc>
                            <w:tc>
                              <w:tcPr>
                                <w:tcW w:w="138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922"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Galimi partneriai</w:t>
                                </w:r>
                              </w:p>
                            </w:tc>
                            <w:tc>
                              <w:tcPr>
                                <w:tcW w:w="1008"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Tiesiogiai prisidedama prie HP</w:t>
                                </w:r>
                              </w:p>
                            </w:tc>
                            <w:tc>
                              <w:tcPr>
                                <w:tcW w:w="1052"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lang w:eastAsia="lt-LT"/>
                                  </w:rPr>
                                </w:pPr>
                                <w:r>
                                  <w:rPr>
                                    <w:b/>
                                    <w:bCs/>
                                    <w:color w:val="000000"/>
                                    <w:sz w:val="16"/>
                                    <w:szCs w:val="16"/>
                                    <w:lang w:eastAsia="lt-LT"/>
                                  </w:rPr>
                                  <w:t>Projektų finansavimo forma</w:t>
                                </w:r>
                              </w:p>
                            </w:tc>
                            <w:tc>
                              <w:tcPr>
                                <w:tcW w:w="5511"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Pažangos lėšos (eurais) ir jų finansavimo šaltiniai</w:t>
                                </w:r>
                              </w:p>
                            </w:tc>
                            <w:tc>
                              <w:tcPr>
                                <w:tcW w:w="5387"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Stebėsenos rodikliai</w:t>
                                </w:r>
                              </w:p>
                            </w:tc>
                            <w:tc>
                              <w:tcPr>
                                <w:tcW w:w="1159"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58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viso</w:t>
                                </w:r>
                              </w:p>
                            </w:tc>
                            <w:tc>
                              <w:tcPr>
                                <w:tcW w:w="3176"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kitos lėšos, ne mažiau kaip</w:t>
                                </w:r>
                              </w:p>
                            </w:tc>
                            <w:tc>
                              <w:tcPr>
                                <w:tcW w:w="439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Rodiklio kodas, pavadinimas ir </w:t>
                                </w:r>
                                <w:r>
                                  <w:rPr>
                                    <w:b/>
                                    <w:bCs/>
                                    <w:color w:val="000000"/>
                                    <w:sz w:val="16"/>
                                    <w:szCs w:val="16"/>
                                    <w:lang w:eastAsia="lt-LT"/>
                                  </w:rPr>
                                  <w:t>matavimo vienetai</w:t>
                                </w:r>
                              </w:p>
                            </w:tc>
                            <w:tc>
                              <w:tcPr>
                                <w:tcW w:w="99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1444"/>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Valstybės biudžeto lėšos</w:t>
                                </w:r>
                              </w:p>
                            </w:tc>
                            <w:tc>
                              <w:tcPr>
                                <w:tcW w:w="1095"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07"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lėšos</w:t>
                                </w: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9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89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138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192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100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7</w:t>
                                </w:r>
                              </w:p>
                            </w:tc>
                            <w:tc>
                              <w:tcPr>
                                <w:tcW w:w="105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8</w:t>
                                </w:r>
                              </w:p>
                            </w:tc>
                            <w:tc>
                              <w:tcPr>
                                <w:tcW w:w="87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9</w:t>
                                </w:r>
                              </w:p>
                            </w:tc>
                            <w:tc>
                              <w:tcPr>
                                <w:tcW w:w="109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10</w:t>
                                </w:r>
                              </w:p>
                            </w:tc>
                            <w:tc>
                              <w:tcPr>
                                <w:tcW w:w="120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11</w:t>
                                </w:r>
                              </w:p>
                            </w:tc>
                            <w:tc>
                              <w:tcPr>
                                <w:tcW w:w="127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12</w:t>
                                </w:r>
                              </w:p>
                            </w:tc>
                            <w:tc>
                              <w:tcPr>
                                <w:tcW w:w="439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13</w:t>
                                </w:r>
                              </w:p>
                            </w:tc>
                            <w:tc>
                              <w:tcPr>
                                <w:tcW w:w="99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14</w:t>
                                </w:r>
                              </w:p>
                            </w:tc>
                            <w:tc>
                              <w:tcPr>
                                <w:tcW w:w="115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15</w:t>
                                </w:r>
                              </w:p>
                            </w:tc>
                            <w:tc>
                              <w:tcPr>
                                <w:tcW w:w="12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16</w:t>
                                </w:r>
                              </w:p>
                            </w:tc>
                          </w:tr>
                          <w:tr w:rsidR="003A0479">
                            <w:trPr>
                              <w:trHeight w:val="442"/>
                            </w:trPr>
                            <w:tc>
                              <w:tcPr>
                                <w:tcW w:w="147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1. Padidinti ikimokyklinio ugdymo vietų skaičių</w:t>
                                </w:r>
                              </w:p>
                            </w:tc>
                            <w:tc>
                              <w:tcPr>
                                <w:tcW w:w="8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8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92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0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1 395 605,89</w:t>
                                </w:r>
                              </w:p>
                            </w:tc>
                            <w:tc>
                              <w:tcPr>
                                <w:tcW w:w="87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 xml:space="preserve">1 </w:t>
                                </w:r>
                                <w:r>
                                  <w:rPr>
                                    <w:b/>
                                    <w:bCs/>
                                    <w:color w:val="000000"/>
                                    <w:sz w:val="16"/>
                                    <w:szCs w:val="16"/>
                                    <w:lang w:eastAsia="lt-LT"/>
                                  </w:rPr>
                                  <w:t>186 265,00</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209 340,89</w:t>
                                </w:r>
                              </w:p>
                            </w:tc>
                            <w:tc>
                              <w:tcPr>
                                <w:tcW w:w="439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652</w:t>
                                </w:r>
                              </w:p>
                            </w:tc>
                            <w:tc>
                              <w:tcPr>
                                <w:tcW w:w="11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2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663"/>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R.B.2.2070 Naujos arba </w:t>
                                </w:r>
                                <w:r>
                                  <w:rPr>
                                    <w:b/>
                                    <w:bCs/>
                                    <w:color w:val="000000"/>
                                    <w:sz w:val="16"/>
                                    <w:szCs w:val="16"/>
                                    <w:lang w:eastAsia="lt-LT"/>
                                  </w:rPr>
                                  <w:t>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603</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435"/>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80</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221"/>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619"/>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15</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442"/>
                            </w:trPr>
                            <w:tc>
                              <w:tcPr>
                                <w:tcW w:w="1473"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8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38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92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0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39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lang w:eastAsia="lt-LT"/>
                                  </w:rPr>
                                </w:pPr>
                              </w:p>
                            </w:tc>
                            <w:tc>
                              <w:tcPr>
                                <w:tcW w:w="1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w:t>
                                </w:r>
                                <w:r>
                                  <w:rPr>
                                    <w:color w:val="000000"/>
                                    <w:sz w:val="16"/>
                                    <w:szCs w:val="16"/>
                                    <w:lang w:eastAsia="lt-LT"/>
                                  </w:rPr>
                                  <w:t>1.1. Ikimokyklinio ugdymo paslaugų ir įvairialypio švietimo plėtra Kazlų Rūdos savivaldybėje *</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 xml:space="preserve">Kazlų Rūdos Kazio Griniaus gimnazijos skyrius </w:t>
                                </w:r>
                                <w:r>
                                  <w:rPr>
                                    <w:color w:val="000000"/>
                                    <w:sz w:val="16"/>
                                    <w:szCs w:val="16"/>
                                    <w:lang w:eastAsia="lt-LT"/>
                                  </w:rPr>
                                  <w:t>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880 000,00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748 000,00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132 000,00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w:t>
                                </w:r>
                                <w:r>
                                  <w:rPr>
                                    <w:color w:val="000000"/>
                                    <w:sz w:val="16"/>
                                    <w:szCs w:val="16"/>
                                    <w:lang w:eastAsia="lt-LT"/>
                                  </w:rPr>
                                  <w:t>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195</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w:t>
                                </w:r>
                                <w:r>
                                  <w:rPr>
                                    <w:color w:val="000000"/>
                                    <w:sz w:val="16"/>
                                    <w:szCs w:val="16"/>
                                    <w:lang w:eastAsia="lt-LT"/>
                                  </w:rPr>
                                  <w:t xml:space="preserve">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175</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913"/>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1.1.2. Ikimokyklinio ugdymo prieinamumo didinimas Šakių rajono savivaldybėje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70C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425 605,89</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361 765,00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63 840,89</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170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w:t>
                                </w:r>
                                <w:r>
                                  <w:rPr>
                                    <w:color w:val="000000"/>
                                    <w:sz w:val="16"/>
                                    <w:szCs w:val="16"/>
                                    <w:lang w:eastAsia="lt-LT"/>
                                  </w:rPr>
                                  <w:t>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63"/>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1.1.3. Naujų </w:t>
                                </w:r>
                                <w:r>
                                  <w:rPr>
                                    <w:color w:val="000000"/>
                                    <w:sz w:val="16"/>
                                    <w:szCs w:val="16"/>
                                    <w:lang w:eastAsia="lt-LT"/>
                                  </w:rPr>
                                  <w:t>ikimokyklinio ugdymo vietų kūrimas Vilkaviškio rajone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 Kybartų lopšelis-darželis „Ąžuoliukas“;</w:t>
                                </w:r>
                                <w:r>
                                  <w:rPr>
                                    <w:color w:val="000000"/>
                                    <w:sz w:val="16"/>
                                    <w:szCs w:val="16"/>
                                    <w:lang w:eastAsia="lt-LT"/>
                                  </w:rPr>
                                  <w:br/>
                                  <w:t xml:space="preserve">Vilkaviškio vaikų lopšelis-darželis „Pasaka“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 xml:space="preserve">90 </w:t>
                                </w:r>
                                <w:r>
                                  <w:rPr>
                                    <w:color w:val="000000"/>
                                    <w:sz w:val="16"/>
                                    <w:szCs w:val="16"/>
                                    <w:lang w:eastAsia="lt-LT"/>
                                  </w:rPr>
                                  <w:t>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13 500,00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287</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R.B.2.2070 </w:t>
                                </w:r>
                                <w:r>
                                  <w:rPr>
                                    <w:color w:val="000000"/>
                                    <w:sz w:val="16"/>
                                    <w:szCs w:val="16"/>
                                    <w:lang w:eastAsia="lt-LT"/>
                                  </w:rPr>
                                  <w:t>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278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1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2. Padidinti ugdymo prieinamumą diegiant universalaus dizaino priemonės</w:t>
                                </w:r>
                              </w:p>
                            </w:tc>
                            <w:tc>
                              <w:tcPr>
                                <w:tcW w:w="8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2 970 535,30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2 524</w:t>
                                </w:r>
                                <w:r>
                                  <w:rPr>
                                    <w:b/>
                                    <w:bCs/>
                                    <w:color w:val="000000"/>
                                    <w:sz w:val="16"/>
                                    <w:szCs w:val="16"/>
                                    <w:lang w:eastAsia="lt-LT"/>
                                  </w:rPr>
                                  <w:t xml:space="preserve"> 955,00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445 580,30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3 494</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m. IV </w:t>
                                </w:r>
                                <w:proofErr w:type="spellStart"/>
                                <w:r>
                                  <w:rPr>
                                    <w:b/>
                                    <w:bCs/>
                                    <w:color w:val="000000"/>
                                    <w:sz w:val="16"/>
                                    <w:szCs w:val="16"/>
                                    <w:lang w:eastAsia="lt-LT"/>
                                  </w:rPr>
                                  <w:t>ketv</w:t>
                                </w:r>
                                <w:proofErr w:type="spellEnd"/>
                                <w:r>
                                  <w:rPr>
                                    <w:b/>
                                    <w:bCs/>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477"/>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R.B.2.2071 Naujos arba modernizuotos</w:t>
                                </w:r>
                                <w:r>
                                  <w:rPr>
                                    <w:b/>
                                    <w:bCs/>
                                    <w:color w:val="000000"/>
                                    <w:sz w:val="16"/>
                                    <w:szCs w:val="16"/>
                                    <w:lang w:eastAsia="lt-LT"/>
                                  </w:rPr>
                                  <w:t xml:space="preserve">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2 008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P.S.2.1025 Mokyklos, kuriose buvo įdiegtos universalaus dizaino ir kitos inžinerinės priemonės pritaikant aplinką </w:t>
                                </w:r>
                                <w:r>
                                  <w:rPr>
                                    <w:b/>
                                    <w:bCs/>
                                    <w:color w:val="000000"/>
                                    <w:sz w:val="16"/>
                                    <w:szCs w:val="16"/>
                                    <w:lang w:eastAsia="lt-LT"/>
                                  </w:rPr>
                                  <w:t>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4</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10,9</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61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42"/>
                            </w:trPr>
                            <w:tc>
                              <w:tcPr>
                                <w:tcW w:w="1473"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8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38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92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0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39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lang w:eastAsia="lt-LT"/>
                                  </w:rPr>
                                </w:pPr>
                              </w:p>
                            </w:tc>
                            <w:tc>
                              <w:tcPr>
                                <w:tcW w:w="1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70"/>
                            </w:trPr>
                            <w:tc>
                              <w:tcPr>
                                <w:tcW w:w="147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 Saugios ir palankios aplinkos mokiniams sukūrimas Kalvarijos gimnazijoje</w:t>
                                </w:r>
                              </w:p>
                            </w:tc>
                            <w:tc>
                              <w:tcPr>
                                <w:tcW w:w="898"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922"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gimnazija</w:t>
                                </w:r>
                              </w:p>
                            </w:tc>
                            <w:tc>
                              <w:tcPr>
                                <w:tcW w:w="1008"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588 235,30</w:t>
                                </w:r>
                              </w:p>
                            </w:tc>
                            <w:tc>
                              <w:tcPr>
                                <w:tcW w:w="87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500 000,00</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88 235,30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w:t>
                                </w:r>
                                <w:r>
                                  <w:rPr>
                                    <w:color w:val="000000"/>
                                    <w:sz w:val="16"/>
                                    <w:szCs w:val="16"/>
                                    <w:lang w:eastAsia="lt-LT"/>
                                  </w:rPr>
                                  <w:t>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750</w:t>
                                </w:r>
                              </w:p>
                            </w:tc>
                            <w:tc>
                              <w:tcPr>
                                <w:tcW w:w="115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R.B.2.2071 Naujos arba modernizuotos švietimo infrastruktūros naudotojų </w:t>
                                </w:r>
                                <w:r>
                                  <w:rPr>
                                    <w:color w:val="000000"/>
                                    <w:sz w:val="16"/>
                                    <w:szCs w:val="16"/>
                                    <w:lang w:eastAsia="lt-LT"/>
                                  </w:rPr>
                                  <w:t>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500</w:t>
                                </w:r>
                              </w:p>
                            </w:tc>
                            <w:tc>
                              <w:tcPr>
                                <w:tcW w:w="11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663"/>
                            </w:trPr>
                            <w:tc>
                              <w:tcPr>
                                <w:tcW w:w="147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P.S.2.1025 Mokyklos, kuriose buvo įdiegtos universalaus dizaino ir kitos inžinerinės priemonės pritaikant aplinką asmenims, turintiems negalią, </w:t>
                                </w:r>
                                <w:r>
                                  <w:rPr>
                                    <w:color w:val="000000"/>
                                    <w:sz w:val="16"/>
                                    <w:szCs w:val="16"/>
                                    <w:lang w:eastAsia="lt-LT"/>
                                  </w:rPr>
                                  <w:t>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w:t>
                                </w:r>
                              </w:p>
                            </w:tc>
                            <w:tc>
                              <w:tcPr>
                                <w:tcW w:w="11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1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2.1.2. Ugdymo prieinamumo didinimas atskirtį patiriantiems vaikams Vilkaviškio rajone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Salomėjos Nėries pagrindinė mokykla;</w:t>
                                </w:r>
                                <w:r>
                                  <w:rPr>
                                    <w:color w:val="000000"/>
                                    <w:sz w:val="16"/>
                                    <w:szCs w:val="16"/>
                                    <w:lang w:eastAsia="lt-LT"/>
                                  </w:rPr>
                                  <w:br/>
                                  <w:t xml:space="preserve">Vilkaviškio r. Pilviškių </w:t>
                                </w:r>
                                <w:r>
                                  <w:rPr>
                                    <w:color w:val="000000"/>
                                    <w:sz w:val="16"/>
                                    <w:szCs w:val="16"/>
                                    <w:lang w:eastAsia="lt-LT"/>
                                  </w:rPr>
                                  <w:t>„Santakos“ gimnazija;</w:t>
                                </w:r>
                                <w:r>
                                  <w:rPr>
                                    <w:color w:val="000000"/>
                                    <w:sz w:val="16"/>
                                    <w:szCs w:val="16"/>
                                    <w:lang w:eastAsia="lt-LT"/>
                                  </w:rPr>
                                  <w:br/>
                                  <w:t>Vilkaviškio „Aušros”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2 382 300,00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2 024 955,00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357 345,00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2 744</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w:t>
                                </w:r>
                                <w:r>
                                  <w:rPr>
                                    <w:color w:val="000000"/>
                                    <w:sz w:val="16"/>
                                    <w:szCs w:val="16"/>
                                    <w:lang w:eastAsia="lt-LT"/>
                                  </w:rPr>
                                  <w:t xml:space="preserve">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1 508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13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63"/>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1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3. Sudaryti </w:t>
                                </w:r>
                                <w:r>
                                  <w:rPr>
                                    <w:b/>
                                    <w:bCs/>
                                    <w:color w:val="000000"/>
                                    <w:sz w:val="16"/>
                                    <w:szCs w:val="16"/>
                                    <w:lang w:eastAsia="lt-LT"/>
                                  </w:rPr>
                                  <w:t>sąlygas visos dienos mokyklai</w:t>
                                </w:r>
                              </w:p>
                            </w:tc>
                            <w:tc>
                              <w:tcPr>
                                <w:tcW w:w="8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5 205 380,12</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4 424 573,10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780 807,02</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P.B.2.0067 Naujos arba modernizuotos švietimo infrastruktūros mokymo</w:t>
                                </w:r>
                                <w:r>
                                  <w:rPr>
                                    <w:b/>
                                    <w:bCs/>
                                    <w:color w:val="000000"/>
                                    <w:sz w:val="16"/>
                                    <w:szCs w:val="16"/>
                                    <w:lang w:eastAsia="lt-LT"/>
                                  </w:rPr>
                                  <w:t xml:space="preserve">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6 873</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2027 m. IV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61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4 717</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1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1 838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61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1 000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1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1 893</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42"/>
                            </w:trPr>
                            <w:tc>
                              <w:tcPr>
                                <w:tcW w:w="1473"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8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38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92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0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39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lang w:eastAsia="lt-LT"/>
                                  </w:rPr>
                                </w:pPr>
                              </w:p>
                            </w:tc>
                            <w:tc>
                              <w:tcPr>
                                <w:tcW w:w="1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w:t>
                                </w:r>
                                <w:r>
                                  <w:rPr>
                                    <w:color w:val="000000"/>
                                    <w:sz w:val="16"/>
                                    <w:szCs w:val="16"/>
                                    <w:lang w:eastAsia="lt-LT"/>
                                  </w:rPr>
                                  <w:t>1.1. Ikimokyklinio ugdymo paslaugų ir įvairialypio švietimo plėtra Kazlų Rūdos savivaldybėje *</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 xml:space="preserve">Kazlų Rūdos Kazio Griniaus gimnazijos skyrius </w:t>
                                </w:r>
                                <w:r>
                                  <w:rPr>
                                    <w:color w:val="000000"/>
                                    <w:sz w:val="16"/>
                                    <w:szCs w:val="16"/>
                                    <w:lang w:eastAsia="lt-LT"/>
                                  </w:rPr>
                                  <w:t>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212 500,00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37 500,00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w:t>
                                </w:r>
                                <w:r>
                                  <w:rPr>
                                    <w:color w:val="000000"/>
                                    <w:sz w:val="16"/>
                                    <w:szCs w:val="16"/>
                                    <w:lang w:eastAsia="lt-LT"/>
                                  </w:rPr>
                                  <w:t>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475</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89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380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3.1.2. Visos dienos mokyklos erdvių sukūrimas ir pritaikymas Marijampolės savivaldybės vaikų lopšeliuose-darželiuose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vaikų lopšeliai – darželiai „Ąžuoliukas</w:t>
                                </w:r>
                                <w:r>
                                  <w:rPr>
                                    <w:color w:val="000000"/>
                                    <w:sz w:val="16"/>
                                    <w:szCs w:val="16"/>
                                    <w:lang w:eastAsia="lt-LT"/>
                                  </w:rPr>
                                  <w:t>“, „Rasa“, „Nykštukas“, „</w:t>
                                </w:r>
                                <w:proofErr w:type="spellStart"/>
                                <w:r>
                                  <w:rPr>
                                    <w:color w:val="000000"/>
                                    <w:sz w:val="16"/>
                                    <w:szCs w:val="16"/>
                                    <w:lang w:eastAsia="lt-LT"/>
                                  </w:rPr>
                                  <w:t>Želmenėliai</w:t>
                                </w:r>
                                <w:proofErr w:type="spellEnd"/>
                                <w:r>
                                  <w:rPr>
                                    <w:color w:val="000000"/>
                                    <w:sz w:val="16"/>
                                    <w:szCs w:val="16"/>
                                    <w:lang w:eastAsia="lt-LT"/>
                                  </w:rPr>
                                  <w:t xml:space="preserve">“, „Pasaka“, „Vaivorykštė“, „Šypsenėlė“, „Šaltinėlis“, „Rūta“, Patašinės universalus daugiafunkcis centras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764 000,00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649 400,00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114 600,00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710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w:t>
                                </w:r>
                                <w:r>
                                  <w:rPr>
                                    <w:color w:val="000000"/>
                                    <w:sz w:val="16"/>
                                    <w:szCs w:val="16"/>
                                    <w:lang w:eastAsia="lt-LT"/>
                                  </w:rPr>
                                  <w:t>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1 728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97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920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97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3.1.3. Visos dienos mokyklo</w:t>
                                </w:r>
                                <w:r>
                                  <w:rPr>
                                    <w:color w:val="000000"/>
                                    <w:sz w:val="16"/>
                                    <w:szCs w:val="16"/>
                                    <w:lang w:eastAsia="lt-LT"/>
                                  </w:rPr>
                                  <w:t>s erdvių sukūrimas ir pritaikymas Marijampolės savivaldybės pradinio ir pagrindinio ugdymo įstaigose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„Saulės“ pradinė mokykla, „Šaltinio“ progimnazija, „Ryto“ pagrindinė mokykla, Marijampolės Rimanto S</w:t>
                                </w:r>
                                <w:r>
                                  <w:rPr>
                                    <w:color w:val="000000"/>
                                    <w:sz w:val="16"/>
                                    <w:szCs w:val="16"/>
                                    <w:lang w:eastAsia="lt-LT"/>
                                  </w:rPr>
                                  <w:t xml:space="preserve">tankevičiaus progimnazija, Marijampolės Jono </w:t>
                                </w:r>
                                <w:proofErr w:type="spellStart"/>
                                <w:r>
                                  <w:rPr>
                                    <w:color w:val="000000"/>
                                    <w:sz w:val="16"/>
                                    <w:szCs w:val="16"/>
                                    <w:lang w:eastAsia="lt-LT"/>
                                  </w:rPr>
                                  <w:t>Totoraičio</w:t>
                                </w:r>
                                <w:proofErr w:type="spellEnd"/>
                                <w:r>
                                  <w:rPr>
                                    <w:color w:val="000000"/>
                                    <w:sz w:val="16"/>
                                    <w:szCs w:val="16"/>
                                    <w:lang w:eastAsia="lt-LT"/>
                                  </w:rPr>
                                  <w:t xml:space="preserve"> progimnazija, Marijampolės Petro Armino progimnazija, Liudvinavo Kazio Borutos gimnazija, Igliaukos Anzelmo Matučio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B05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1 230 000,00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1 045</w:t>
                                </w:r>
                                <w:r>
                                  <w:rPr>
                                    <w:color w:val="000000"/>
                                    <w:sz w:val="16"/>
                                    <w:szCs w:val="16"/>
                                    <w:lang w:eastAsia="lt-LT"/>
                                  </w:rPr>
                                  <w:t xml:space="preserve">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184 500,00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580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367"/>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P.B.2.0067 Naujos </w:t>
                                </w:r>
                                <w:r>
                                  <w:rPr>
                                    <w:color w:val="000000"/>
                                    <w:sz w:val="16"/>
                                    <w:szCs w:val="16"/>
                                    <w:lang w:eastAsia="lt-LT"/>
                                  </w:rPr>
                                  <w:t>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2 850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84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 </w:t>
                                </w:r>
                                <w:r>
                                  <w:rPr>
                                    <w:color w:val="000000"/>
                                    <w:sz w:val="16"/>
                                    <w:szCs w:val="16"/>
                                    <w:lang w:eastAsia="lt-LT"/>
                                  </w:rPr>
                                  <w:t>260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3.1.4. Visos dienos mokyklos įkūrimas Šakių „Varpo“ mokykloje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„Varpo“ mokykla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70C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1 402 425,00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 xml:space="preserve">1 192 </w:t>
                                </w:r>
                                <w:r>
                                  <w:rPr>
                                    <w:color w:val="000000"/>
                                    <w:sz w:val="16"/>
                                    <w:szCs w:val="16"/>
                                    <w:lang w:eastAsia="lt-LT"/>
                                  </w:rPr>
                                  <w:t>061,25</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210 363,75</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160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w:t>
                                </w:r>
                                <w:r>
                                  <w:rPr>
                                    <w:color w:val="000000"/>
                                    <w:sz w:val="16"/>
                                    <w:szCs w:val="16"/>
                                    <w:lang w:eastAsia="lt-LT"/>
                                  </w:rPr>
                                  <w:t xml:space="preserve">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1 000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650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3.1.5. Visos dienos mokyklos įkūrimas Lukšių Vinco Grybo gimnazijoje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Lukšių Vinco Grybo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70C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1 021 969,12</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86</w:t>
                                </w:r>
                                <w:r>
                                  <w:rPr>
                                    <w:color w:val="000000"/>
                                    <w:sz w:val="16"/>
                                    <w:szCs w:val="16"/>
                                    <w:lang w:eastAsia="lt-LT"/>
                                  </w:rPr>
                                  <w:t>8 673,75</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153 295,37</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75</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280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3.1.6. Plėtoti įvairialypį švietimą vykdant visos dienos mokyklų veiklą Vilkaviškio rajone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Vilkaviškio Salomėjos Nėries pagrindinė mokykla, Vilkaviškio r. </w:t>
                                </w:r>
                                <w:proofErr w:type="spellStart"/>
                                <w:r>
                                  <w:rPr>
                                    <w:color w:val="000000"/>
                                    <w:sz w:val="16"/>
                                    <w:szCs w:val="16"/>
                                    <w:lang w:eastAsia="lt-LT"/>
                                  </w:rPr>
                                  <w:t>Sūdavos</w:t>
                                </w:r>
                                <w:proofErr w:type="spellEnd"/>
                                <w:r>
                                  <w:rPr>
                                    <w:color w:val="000000"/>
                                    <w:sz w:val="16"/>
                                    <w:szCs w:val="16"/>
                                    <w:lang w:eastAsia="lt-LT"/>
                                  </w:rPr>
                                  <w:t xml:space="preserve"> </w:t>
                                </w:r>
                                <w:r>
                                  <w:rPr>
                                    <w:color w:val="000000"/>
                                    <w:sz w:val="16"/>
                                    <w:szCs w:val="16"/>
                                    <w:lang w:eastAsia="lt-LT"/>
                                  </w:rPr>
                                  <w:t>pagrindinė mokykla, Vilkaviškio pradinė mokykla, Vilkaviškio r. Kazimiero Baršausko mokykla-daugiafunkcis centras</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536 986,00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456 438,10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80 547,90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R.S.2.3027 Mokinių, kurie naudojasi sukurta visos dien</w:t>
                                </w:r>
                                <w:r>
                                  <w:rPr>
                                    <w:color w:val="000000"/>
                                    <w:sz w:val="16"/>
                                    <w:szCs w:val="16"/>
                                    <w:lang w:eastAsia="lt-LT"/>
                                  </w:rPr>
                                  <w:t xml:space="preserve">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248</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1 998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R.B.2.2071 Naujos arba </w:t>
                                </w:r>
                                <w:r>
                                  <w:rPr>
                                    <w:color w:val="000000"/>
                                    <w:sz w:val="16"/>
                                    <w:szCs w:val="16"/>
                                    <w:lang w:eastAsia="lt-LT"/>
                                  </w:rPr>
                                  <w:t>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1 147</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110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80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294"/>
                            </w:trPr>
                            <w:tc>
                              <w:tcPr>
                                <w:tcW w:w="8806"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Iš viso pažangos priemonės v</w:t>
                                </w:r>
                                <w:r>
                                  <w:rPr>
                                    <w:b/>
                                    <w:bCs/>
                                    <w:color w:val="000000"/>
                                    <w:sz w:val="16"/>
                                    <w:szCs w:val="16"/>
                                    <w:lang w:eastAsia="lt-LT"/>
                                  </w:rPr>
                                  <w:t>eikloms:</w:t>
                                </w:r>
                              </w:p>
                            </w:tc>
                            <w:tc>
                              <w:tcPr>
                                <w:tcW w:w="1059"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9 571 521,31</w:t>
                                </w:r>
                              </w:p>
                            </w:tc>
                            <w:tc>
                              <w:tcPr>
                                <w:tcW w:w="87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8 135 793,10</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1 435 728,21</w:t>
                                </w:r>
                              </w:p>
                            </w:tc>
                            <w:tc>
                              <w:tcPr>
                                <w:tcW w:w="7793"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lang w:eastAsia="lt-LT"/>
                                  </w:rPr>
                                </w:pPr>
                              </w:p>
                            </w:tc>
                          </w:tr>
                          <w:tr w:rsidR="003A0479">
                            <w:trPr>
                              <w:trHeight w:val="70"/>
                            </w:trPr>
                            <w:tc>
                              <w:tcPr>
                                <w:tcW w:w="1473" w:type="dxa"/>
                                <w:tcBorders>
                                  <w:top w:val="nil"/>
                                  <w:left w:val="nil"/>
                                  <w:bottom w:val="nil"/>
                                  <w:right w:val="nil"/>
                                </w:tcBorders>
                                <w:shd w:val="clear" w:color="auto" w:fill="auto"/>
                                <w:noWrap/>
                                <w:hideMark/>
                              </w:tcPr>
                              <w:p w:rsidR="003A0479" w:rsidRDefault="001E2C03">
                                <w:pPr>
                                  <w:jc w:val="right"/>
                                  <w:rPr>
                                    <w:color w:val="000000"/>
                                    <w:sz w:val="16"/>
                                    <w:szCs w:val="16"/>
                                    <w:lang w:eastAsia="lt-LT"/>
                                  </w:rPr>
                                </w:pPr>
                                <w:r>
                                  <w:rPr>
                                    <w:color w:val="000000"/>
                                    <w:sz w:val="16"/>
                                    <w:szCs w:val="16"/>
                                    <w:lang w:eastAsia="lt-LT"/>
                                  </w:rPr>
                                  <w:t>*</w:t>
                                </w:r>
                              </w:p>
                            </w:tc>
                            <w:tc>
                              <w:tcPr>
                                <w:tcW w:w="20637" w:type="dxa"/>
                                <w:gridSpan w:val="15"/>
                                <w:tcBorders>
                                  <w:top w:val="single" w:sz="4" w:space="0" w:color="auto"/>
                                  <w:left w:val="nil"/>
                                  <w:bottom w:val="nil"/>
                                  <w:right w:val="nil"/>
                                </w:tcBorders>
                                <w:shd w:val="clear" w:color="auto" w:fill="auto"/>
                                <w:hideMark/>
                              </w:tcPr>
                              <w:p w:rsidR="003A0479" w:rsidRDefault="001E2C03">
                                <w:pPr>
                                  <w:rPr>
                                    <w:color w:val="000000"/>
                                    <w:sz w:val="16"/>
                                    <w:szCs w:val="16"/>
                                    <w:lang w:eastAsia="lt-LT"/>
                                  </w:rPr>
                                </w:pPr>
                                <w:r>
                                  <w:rPr>
                                    <w:color w:val="000000"/>
                                    <w:sz w:val="16"/>
                                    <w:szCs w:val="16"/>
                                    <w:lang w:eastAsia="lt-LT"/>
                                  </w:rPr>
                                  <w:t>jungtinis kvietimas</w:t>
                                </w:r>
                              </w:p>
                            </w:tc>
                          </w:tr>
                          <w:tr w:rsidR="003A0479">
                            <w:trPr>
                              <w:trHeight w:val="80"/>
                            </w:trPr>
                            <w:tc>
                              <w:tcPr>
                                <w:tcW w:w="1473" w:type="dxa"/>
                                <w:tcBorders>
                                  <w:top w:val="nil"/>
                                  <w:left w:val="nil"/>
                                  <w:bottom w:val="nil"/>
                                  <w:right w:val="nil"/>
                                </w:tcBorders>
                                <w:shd w:val="clear" w:color="auto" w:fill="auto"/>
                                <w:noWrap/>
                                <w:hideMark/>
                              </w:tcPr>
                              <w:p w:rsidR="003A0479" w:rsidRDefault="001E2C03">
                                <w:pPr>
                                  <w:jc w:val="right"/>
                                  <w:rPr>
                                    <w:color w:val="000000"/>
                                    <w:sz w:val="16"/>
                                    <w:szCs w:val="16"/>
                                    <w:lang w:eastAsia="lt-LT"/>
                                  </w:rPr>
                                </w:pPr>
                                <w:r>
                                  <w:rPr>
                                    <w:color w:val="000000"/>
                                    <w:sz w:val="16"/>
                                    <w:szCs w:val="16"/>
                                    <w:lang w:eastAsia="lt-LT"/>
                                  </w:rPr>
                                  <w:t>**</w:t>
                                </w:r>
                              </w:p>
                            </w:tc>
                            <w:tc>
                              <w:tcPr>
                                <w:tcW w:w="20637" w:type="dxa"/>
                                <w:gridSpan w:val="15"/>
                                <w:tcBorders>
                                  <w:top w:val="nil"/>
                                  <w:left w:val="nil"/>
                                  <w:bottom w:val="nil"/>
                                  <w:right w:val="nil"/>
                                </w:tcBorders>
                                <w:shd w:val="clear" w:color="auto" w:fill="auto"/>
                                <w:hideMark/>
                              </w:tcPr>
                              <w:p w:rsidR="003A0479" w:rsidRDefault="001E2C03">
                                <w:pPr>
                                  <w:rPr>
                                    <w:color w:val="000000"/>
                                    <w:sz w:val="16"/>
                                    <w:szCs w:val="16"/>
                                    <w:lang w:eastAsia="lt-LT"/>
                                  </w:rPr>
                                </w:pPr>
                                <w:r>
                                  <w:rPr>
                                    <w:color w:val="000000"/>
                                    <w:sz w:val="16"/>
                                    <w:szCs w:val="16"/>
                                    <w:lang w:eastAsia="lt-LT"/>
                                  </w:rPr>
                                  <w:t xml:space="preserve">apskaičiuojant rodiklio reikšmę remtasi 2023-2024 m. ŠVIS skelbiamais Mokyklų, pritaikytų neįgaliesiems anketos duomenimis apie Marijampolės regiono savivaldybių </w:t>
                                </w:r>
                                <w:r>
                                  <w:rPr>
                                    <w:color w:val="000000"/>
                                    <w:sz w:val="16"/>
                                    <w:szCs w:val="16"/>
                                    <w:lang w:eastAsia="lt-LT"/>
                                  </w:rPr>
                                  <w:t>(Kalvarijos, Kazlų Rūdos, Marijampolės, Šakių rajono ir Vilkaviškio rajono) bendrojo ugdymo programas vykdančių mokyklų ir jų padalinių skaičių ir jų pritaikymą neįgaliesiems</w:t>
                                </w:r>
                              </w:p>
                            </w:tc>
                          </w:tr>
                          <w:tr w:rsidR="003A0479">
                            <w:trPr>
                              <w:trHeight w:val="80"/>
                            </w:trPr>
                            <w:tc>
                              <w:tcPr>
                                <w:tcW w:w="1473" w:type="dxa"/>
                                <w:tcBorders>
                                  <w:top w:val="nil"/>
                                  <w:left w:val="nil"/>
                                  <w:bottom w:val="nil"/>
                                  <w:right w:val="nil"/>
                                </w:tcBorders>
                                <w:shd w:val="clear" w:color="auto" w:fill="auto"/>
                                <w:noWrap/>
                                <w:hideMark/>
                              </w:tcPr>
                              <w:p w:rsidR="003A0479" w:rsidRDefault="001E2C03">
                                <w:pPr>
                                  <w:jc w:val="right"/>
                                  <w:rPr>
                                    <w:color w:val="000000"/>
                                    <w:sz w:val="16"/>
                                    <w:szCs w:val="16"/>
                                    <w:lang w:eastAsia="lt-LT"/>
                                  </w:rPr>
                                </w:pPr>
                                <w:r>
                                  <w:rPr>
                                    <w:color w:val="000000"/>
                                    <w:sz w:val="16"/>
                                    <w:szCs w:val="16"/>
                                    <w:lang w:eastAsia="lt-LT"/>
                                  </w:rPr>
                                  <w:t>***</w:t>
                                </w:r>
                              </w:p>
                            </w:tc>
                            <w:tc>
                              <w:tcPr>
                                <w:tcW w:w="20637" w:type="dxa"/>
                                <w:gridSpan w:val="15"/>
                                <w:tcBorders>
                                  <w:top w:val="nil"/>
                                  <w:left w:val="nil"/>
                                  <w:bottom w:val="nil"/>
                                  <w:right w:val="nil"/>
                                </w:tcBorders>
                                <w:shd w:val="clear" w:color="auto" w:fill="auto"/>
                                <w:hideMark/>
                              </w:tcPr>
                              <w:p w:rsidR="003A0479" w:rsidRDefault="001E2C03">
                                <w:pPr>
                                  <w:rPr>
                                    <w:color w:val="000000"/>
                                    <w:sz w:val="16"/>
                                    <w:szCs w:val="16"/>
                                    <w:lang w:eastAsia="lt-LT"/>
                                  </w:rPr>
                                </w:pPr>
                                <w:r>
                                  <w:rPr>
                                    <w:color w:val="000000"/>
                                    <w:sz w:val="16"/>
                                    <w:szCs w:val="16"/>
                                    <w:lang w:eastAsia="lt-LT"/>
                                  </w:rPr>
                                  <w:t>Remiantis rodiklio R.S.2.3026 aprašymo kortele, rodiklio reikšmė skaičiuojam</w:t>
                                </w:r>
                                <w:r>
                                  <w:rPr>
                                    <w:color w:val="000000"/>
                                    <w:sz w:val="16"/>
                                    <w:szCs w:val="16"/>
                                    <w:lang w:eastAsia="lt-LT"/>
                                  </w:rPr>
                                  <w:t>a regiono (buv. apskrities) teritorijai</w:t>
                                </w:r>
                              </w:p>
                            </w:tc>
                          </w:tr>
                          <w:tr w:rsidR="003A0479">
                            <w:trPr>
                              <w:trHeight w:val="294"/>
                            </w:trPr>
                            <w:tc>
                              <w:tcPr>
                                <w:tcW w:w="1473" w:type="dxa"/>
                                <w:tcBorders>
                                  <w:top w:val="nil"/>
                                  <w:left w:val="nil"/>
                                  <w:bottom w:val="nil"/>
                                  <w:right w:val="nil"/>
                                </w:tcBorders>
                                <w:shd w:val="clear" w:color="auto" w:fill="auto"/>
                                <w:noWrap/>
                                <w:hideMark/>
                              </w:tcPr>
                              <w:p w:rsidR="003A0479" w:rsidRDefault="003A0479">
                                <w:pPr>
                                  <w:rPr>
                                    <w:color w:val="000000"/>
                                    <w:sz w:val="16"/>
                                    <w:szCs w:val="16"/>
                                    <w:lang w:eastAsia="lt-LT"/>
                                  </w:rPr>
                                </w:pPr>
                              </w:p>
                            </w:tc>
                            <w:tc>
                              <w:tcPr>
                                <w:tcW w:w="898" w:type="dxa"/>
                                <w:tcBorders>
                                  <w:top w:val="nil"/>
                                  <w:left w:val="nil"/>
                                  <w:bottom w:val="nil"/>
                                  <w:right w:val="nil"/>
                                </w:tcBorders>
                                <w:shd w:val="clear" w:color="auto" w:fill="auto"/>
                                <w:hideMark/>
                              </w:tcPr>
                              <w:p w:rsidR="003A0479" w:rsidRDefault="003A0479">
                                <w:pPr>
                                  <w:jc w:val="right"/>
                                  <w:rPr>
                                    <w:sz w:val="20"/>
                                    <w:lang w:eastAsia="lt-LT"/>
                                  </w:rPr>
                                </w:pPr>
                              </w:p>
                            </w:tc>
                            <w:tc>
                              <w:tcPr>
                                <w:tcW w:w="1383" w:type="dxa"/>
                                <w:tcBorders>
                                  <w:top w:val="nil"/>
                                  <w:left w:val="nil"/>
                                  <w:bottom w:val="nil"/>
                                  <w:right w:val="nil"/>
                                </w:tcBorders>
                                <w:shd w:val="clear" w:color="auto" w:fill="auto"/>
                                <w:hideMark/>
                              </w:tcPr>
                              <w:p w:rsidR="003A0479" w:rsidRDefault="003A0479">
                                <w:pPr>
                                  <w:rPr>
                                    <w:sz w:val="20"/>
                                    <w:lang w:eastAsia="lt-LT"/>
                                  </w:rPr>
                                </w:pPr>
                              </w:p>
                            </w:tc>
                            <w:tc>
                              <w:tcPr>
                                <w:tcW w:w="1922" w:type="dxa"/>
                                <w:tcBorders>
                                  <w:top w:val="nil"/>
                                  <w:left w:val="nil"/>
                                  <w:bottom w:val="nil"/>
                                  <w:right w:val="nil"/>
                                </w:tcBorders>
                                <w:shd w:val="clear" w:color="auto" w:fill="auto"/>
                                <w:hideMark/>
                              </w:tcPr>
                              <w:p w:rsidR="003A0479" w:rsidRDefault="003A0479">
                                <w:pPr>
                                  <w:rPr>
                                    <w:sz w:val="20"/>
                                    <w:lang w:eastAsia="lt-LT"/>
                                  </w:rPr>
                                </w:pPr>
                              </w:p>
                            </w:tc>
                            <w:tc>
                              <w:tcPr>
                                <w:tcW w:w="1008" w:type="dxa"/>
                                <w:tcBorders>
                                  <w:top w:val="nil"/>
                                  <w:left w:val="nil"/>
                                  <w:bottom w:val="nil"/>
                                  <w:right w:val="nil"/>
                                </w:tcBorders>
                                <w:shd w:val="clear" w:color="auto" w:fill="auto"/>
                                <w:hideMark/>
                              </w:tcPr>
                              <w:p w:rsidR="003A0479" w:rsidRDefault="003A0479">
                                <w:pPr>
                                  <w:rPr>
                                    <w:sz w:val="20"/>
                                    <w:lang w:eastAsia="lt-LT"/>
                                  </w:rPr>
                                </w:pPr>
                              </w:p>
                            </w:tc>
                            <w:tc>
                              <w:tcPr>
                                <w:tcW w:w="1070" w:type="dxa"/>
                                <w:tcBorders>
                                  <w:top w:val="nil"/>
                                  <w:left w:val="nil"/>
                                  <w:bottom w:val="nil"/>
                                  <w:right w:val="nil"/>
                                </w:tcBorders>
                                <w:shd w:val="clear" w:color="auto" w:fill="auto"/>
                                <w:hideMark/>
                              </w:tcPr>
                              <w:p w:rsidR="003A0479" w:rsidRDefault="003A0479">
                                <w:pPr>
                                  <w:rPr>
                                    <w:sz w:val="20"/>
                                    <w:lang w:eastAsia="lt-LT"/>
                                  </w:rPr>
                                </w:pPr>
                              </w:p>
                            </w:tc>
                            <w:tc>
                              <w:tcPr>
                                <w:tcW w:w="1052" w:type="dxa"/>
                                <w:tcBorders>
                                  <w:top w:val="nil"/>
                                  <w:left w:val="nil"/>
                                  <w:bottom w:val="nil"/>
                                  <w:right w:val="nil"/>
                                </w:tcBorders>
                                <w:shd w:val="clear" w:color="auto" w:fill="auto"/>
                                <w:hideMark/>
                              </w:tcPr>
                              <w:p w:rsidR="003A0479" w:rsidRDefault="003A0479">
                                <w:pPr>
                                  <w:rPr>
                                    <w:sz w:val="20"/>
                                    <w:lang w:eastAsia="lt-LT"/>
                                  </w:rPr>
                                </w:pPr>
                              </w:p>
                            </w:tc>
                            <w:tc>
                              <w:tcPr>
                                <w:tcW w:w="1059" w:type="dxa"/>
                                <w:tcBorders>
                                  <w:top w:val="nil"/>
                                  <w:left w:val="nil"/>
                                  <w:bottom w:val="nil"/>
                                  <w:right w:val="nil"/>
                                </w:tcBorders>
                                <w:shd w:val="clear" w:color="auto" w:fill="auto"/>
                                <w:hideMark/>
                              </w:tcPr>
                              <w:p w:rsidR="003A0479" w:rsidRDefault="003A0479">
                                <w:pPr>
                                  <w:rPr>
                                    <w:sz w:val="20"/>
                                    <w:lang w:eastAsia="lt-LT"/>
                                  </w:rPr>
                                </w:pPr>
                              </w:p>
                            </w:tc>
                            <w:tc>
                              <w:tcPr>
                                <w:tcW w:w="874" w:type="dxa"/>
                                <w:tcBorders>
                                  <w:top w:val="nil"/>
                                  <w:left w:val="nil"/>
                                  <w:bottom w:val="nil"/>
                                  <w:right w:val="nil"/>
                                </w:tcBorders>
                                <w:shd w:val="clear" w:color="auto" w:fill="auto"/>
                                <w:hideMark/>
                              </w:tcPr>
                              <w:p w:rsidR="003A0479" w:rsidRDefault="003A0479">
                                <w:pPr>
                                  <w:rPr>
                                    <w:sz w:val="20"/>
                                    <w:lang w:eastAsia="lt-LT"/>
                                  </w:rPr>
                                </w:pPr>
                              </w:p>
                            </w:tc>
                            <w:tc>
                              <w:tcPr>
                                <w:tcW w:w="1095" w:type="dxa"/>
                                <w:tcBorders>
                                  <w:top w:val="nil"/>
                                  <w:left w:val="nil"/>
                                  <w:bottom w:val="nil"/>
                                  <w:right w:val="nil"/>
                                </w:tcBorders>
                                <w:shd w:val="clear" w:color="auto" w:fill="auto"/>
                                <w:hideMark/>
                              </w:tcPr>
                              <w:p w:rsidR="003A0479" w:rsidRDefault="003A0479">
                                <w:pPr>
                                  <w:rPr>
                                    <w:sz w:val="20"/>
                                    <w:lang w:eastAsia="lt-LT"/>
                                  </w:rPr>
                                </w:pPr>
                              </w:p>
                            </w:tc>
                            <w:tc>
                              <w:tcPr>
                                <w:tcW w:w="1207" w:type="dxa"/>
                                <w:tcBorders>
                                  <w:top w:val="nil"/>
                                  <w:left w:val="nil"/>
                                  <w:bottom w:val="nil"/>
                                  <w:right w:val="nil"/>
                                </w:tcBorders>
                                <w:shd w:val="clear" w:color="auto" w:fill="auto"/>
                                <w:hideMark/>
                              </w:tcPr>
                              <w:p w:rsidR="003A0479" w:rsidRDefault="003A0479">
                                <w:pPr>
                                  <w:rPr>
                                    <w:sz w:val="20"/>
                                    <w:lang w:eastAsia="lt-LT"/>
                                  </w:rPr>
                                </w:pPr>
                              </w:p>
                            </w:tc>
                            <w:tc>
                              <w:tcPr>
                                <w:tcW w:w="1276" w:type="dxa"/>
                                <w:tcBorders>
                                  <w:top w:val="nil"/>
                                  <w:left w:val="nil"/>
                                  <w:bottom w:val="nil"/>
                                  <w:right w:val="nil"/>
                                </w:tcBorders>
                                <w:shd w:val="clear" w:color="auto" w:fill="auto"/>
                                <w:hideMark/>
                              </w:tcPr>
                              <w:p w:rsidR="003A0479" w:rsidRDefault="003A0479">
                                <w:pPr>
                                  <w:rPr>
                                    <w:sz w:val="20"/>
                                    <w:lang w:eastAsia="lt-LT"/>
                                  </w:rPr>
                                </w:pPr>
                              </w:p>
                            </w:tc>
                            <w:tc>
                              <w:tcPr>
                                <w:tcW w:w="4394" w:type="dxa"/>
                                <w:tcBorders>
                                  <w:top w:val="nil"/>
                                  <w:left w:val="nil"/>
                                  <w:bottom w:val="nil"/>
                                  <w:right w:val="nil"/>
                                </w:tcBorders>
                                <w:shd w:val="clear" w:color="auto" w:fill="auto"/>
                                <w:hideMark/>
                              </w:tcPr>
                              <w:p w:rsidR="003A0479" w:rsidRDefault="003A0479">
                                <w:pPr>
                                  <w:rPr>
                                    <w:sz w:val="20"/>
                                    <w:lang w:eastAsia="lt-LT"/>
                                  </w:rPr>
                                </w:pPr>
                              </w:p>
                            </w:tc>
                            <w:tc>
                              <w:tcPr>
                                <w:tcW w:w="993" w:type="dxa"/>
                                <w:tcBorders>
                                  <w:top w:val="nil"/>
                                  <w:left w:val="nil"/>
                                  <w:bottom w:val="nil"/>
                                  <w:right w:val="nil"/>
                                </w:tcBorders>
                                <w:shd w:val="clear" w:color="auto" w:fill="auto"/>
                                <w:hideMark/>
                              </w:tcPr>
                              <w:p w:rsidR="003A0479" w:rsidRDefault="003A0479">
                                <w:pPr>
                                  <w:rPr>
                                    <w:sz w:val="20"/>
                                    <w:lang w:eastAsia="lt-LT"/>
                                  </w:rPr>
                                </w:pPr>
                              </w:p>
                            </w:tc>
                            <w:tc>
                              <w:tcPr>
                                <w:tcW w:w="1159" w:type="dxa"/>
                                <w:tcBorders>
                                  <w:top w:val="nil"/>
                                  <w:left w:val="nil"/>
                                  <w:bottom w:val="nil"/>
                                  <w:right w:val="nil"/>
                                </w:tcBorders>
                                <w:shd w:val="clear" w:color="auto" w:fill="auto"/>
                                <w:hideMark/>
                              </w:tcPr>
                              <w:p w:rsidR="003A0479" w:rsidRDefault="003A0479">
                                <w:pPr>
                                  <w:rPr>
                                    <w:sz w:val="20"/>
                                    <w:lang w:eastAsia="lt-LT"/>
                                  </w:rPr>
                                </w:pPr>
                              </w:p>
                            </w:tc>
                            <w:tc>
                              <w:tcPr>
                                <w:tcW w:w="1247" w:type="dxa"/>
                                <w:tcBorders>
                                  <w:top w:val="nil"/>
                                  <w:left w:val="nil"/>
                                  <w:bottom w:val="nil"/>
                                  <w:right w:val="nil"/>
                                </w:tcBorders>
                                <w:shd w:val="clear" w:color="auto" w:fill="auto"/>
                                <w:hideMark/>
                              </w:tcPr>
                              <w:p w:rsidR="003A0479" w:rsidRDefault="003A0479">
                                <w:pPr>
                                  <w:rPr>
                                    <w:sz w:val="20"/>
                                    <w:lang w:eastAsia="lt-LT"/>
                                  </w:rPr>
                                </w:pPr>
                              </w:p>
                            </w:tc>
                          </w:tr>
                          <w:tr w:rsidR="003A0479">
                            <w:trPr>
                              <w:trHeight w:val="235"/>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7 lentelė. Pažangos priemonės specialieji projektų atrankos kriterijai</w:t>
                                </w: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Specialieji projektų atrankos kriterijai</w:t>
                                </w:r>
                              </w:p>
                            </w:tc>
                            <w:tc>
                              <w:tcPr>
                                <w:tcW w:w="506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6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4203"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63"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lang w:eastAsia="lt-LT"/>
                                  </w:rPr>
                                </w:pPr>
                              </w:p>
                            </w:tc>
                            <w:tc>
                              <w:tcPr>
                                <w:tcW w:w="1137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8 lentelė. Pažangos priemonės prioritetiniai projektų atrankos kriterijai</w:t>
                                </w: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Prioritetinis projektų atrankos </w:t>
                                </w:r>
                                <w:r>
                                  <w:rPr>
                                    <w:b/>
                                    <w:bCs/>
                                    <w:color w:val="000000"/>
                                    <w:sz w:val="22"/>
                                    <w:szCs w:val="22"/>
                                    <w:lang w:eastAsia="lt-LT"/>
                                  </w:rPr>
                                  <w:t>kriterijus</w:t>
                                </w:r>
                              </w:p>
                            </w:tc>
                            <w:tc>
                              <w:tcPr>
                                <w:tcW w:w="506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6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4203"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63"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lang w:eastAsia="lt-LT"/>
                                  </w:rPr>
                                </w:pPr>
                              </w:p>
                            </w:tc>
                            <w:tc>
                              <w:tcPr>
                                <w:tcW w:w="1137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9 lentelė. Reikalavimai projektams</w:t>
                                </w: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4203"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w:t>
                                </w:r>
                                <w:r>
                                  <w:rPr>
                                    <w:b/>
                                    <w:bCs/>
                                    <w:color w:val="000000"/>
                                    <w:sz w:val="22"/>
                                    <w:szCs w:val="22"/>
                                    <w:lang w:eastAsia="lt-LT"/>
                                  </w:rPr>
                                  <w:t>(-ės), kurios projektams taikomas reikalavimas</w:t>
                                </w:r>
                              </w:p>
                            </w:tc>
                            <w:tc>
                              <w:tcPr>
                                <w:tcW w:w="16434"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Reikalavimai projektams</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16434"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w:t>
                                </w:r>
                              </w:p>
                            </w:tc>
                            <w:tc>
                              <w:tcPr>
                                <w:tcW w:w="4203"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„Padidinti ikimokyklinio ugdymo vietų skaičių“</w:t>
                                </w:r>
                              </w:p>
                            </w:tc>
                            <w:tc>
                              <w:tcPr>
                                <w:tcW w:w="16434" w:type="dxa"/>
                                <w:gridSpan w:val="12"/>
                                <w:vMerge w:val="restart"/>
                                <w:tcBorders>
                                  <w:top w:val="single" w:sz="4" w:space="0" w:color="auto"/>
                                  <w:left w:val="single" w:sz="4" w:space="0" w:color="auto"/>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 xml:space="preserve">1) </w:t>
                                </w:r>
                                <w:r>
                                  <w:rPr>
                                    <w:color w:val="000000"/>
                                    <w:sz w:val="22"/>
                                    <w:szCs w:val="22"/>
                                    <w:lang w:eastAsia="lt-LT"/>
                                  </w:rPr>
                                  <w:t>Regioninės pažangos priemonės Nr. 12-003-03-01-23 (RE) „Padidinti ugdymo prieinamumą atskirtį patiriantiems vaikams“ finansavimo gairių, patvirtintų Lietuvos Respublikos švietimo, mokslo ir sporto ministro 2022 m. rugsėjo 30 d. įsakymu Nr. V-1542 „Dėl Regi</w:t>
                                </w:r>
                                <w:r>
                                  <w:rPr>
                                    <w:color w:val="000000"/>
                                    <w:sz w:val="22"/>
                                    <w:szCs w:val="22"/>
                                    <w:lang w:eastAsia="lt-LT"/>
                                  </w:rPr>
                                  <w:t>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w:t>
                                </w:r>
                                <w:r>
                                  <w:rPr>
                                    <w:color w:val="000000"/>
                                    <w:sz w:val="22"/>
                                    <w:szCs w:val="22"/>
                                    <w:lang w:eastAsia="lt-LT"/>
                                  </w:rPr>
                                  <w:t xml:space="preserve"> visos dienos mokyklų veiklą“ finansavimo gairių, patvirtintų Lietuvos Respublikos švietimo, mokslo ir sporto ministro 2022 m. spalio 13 d. įsakymu Nr. V-1637 „Dėl Regioninės pažangos priemonės Nr. 12-003-03-02-17 (RE) „Plėtoti įvairialypį švietimą vykdant</w:t>
                                </w:r>
                                <w:r>
                                  <w:rPr>
                                    <w:color w:val="000000"/>
                                    <w:sz w:val="22"/>
                                    <w:szCs w:val="22"/>
                                    <w:lang w:eastAsia="lt-LT"/>
                                  </w:rPr>
                                  <w:t xml:space="preserve">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w:t>
                                </w:r>
                                <w:r>
                                  <w:rPr>
                                    <w:color w:val="000000"/>
                                    <w:sz w:val="22"/>
                                    <w:szCs w:val="22"/>
                                    <w:lang w:eastAsia="lt-LT"/>
                                  </w:rPr>
                                  <w:t>ministravimo ir finansavimo taisykles, patvirtintas Lietuvos Respublikos finansų ministro 2022 m. birželio 22 d. įsakymu Nr. 1K-237 „Dėl 2021-2027 metų Europos Sąjungos fondų investicijų programos ir Ekonomikos gaivinimo ir atsparumo didinimo plano „Naujos</w:t>
                                </w:r>
                                <w:r>
                                  <w:rPr>
                                    <w:color w:val="000000"/>
                                    <w:sz w:val="22"/>
                                    <w:szCs w:val="22"/>
                                    <w:lang w:eastAsia="lt-LT"/>
                                  </w:rPr>
                                  <w:t xml:space="preserve"> kartos Lietuva“ įgyvendinimo“.</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2.</w:t>
                                </w:r>
                              </w:p>
                            </w:tc>
                            <w:tc>
                              <w:tcPr>
                                <w:tcW w:w="4203"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„Padidinti ugdymo prieinamumą diegiant universalaus dizaino priemonės“</w:t>
                                </w:r>
                              </w:p>
                            </w:tc>
                            <w:tc>
                              <w:tcPr>
                                <w:tcW w:w="16434" w:type="dxa"/>
                                <w:gridSpan w:val="1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color w:val="000000"/>
                                    <w:sz w:val="22"/>
                                    <w:szCs w:val="22"/>
                                    <w:lang w:eastAsia="lt-LT"/>
                                  </w:rPr>
                                </w:pPr>
                              </w:p>
                            </w:tc>
                          </w:tr>
                          <w:tr w:rsidR="003A0479">
                            <w:trPr>
                              <w:trHeight w:val="664"/>
                            </w:trPr>
                            <w:tc>
                              <w:tcPr>
                                <w:tcW w:w="1473"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3.</w:t>
                                </w:r>
                              </w:p>
                            </w:tc>
                            <w:tc>
                              <w:tcPr>
                                <w:tcW w:w="4203"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„Sudaryti sąlygas visos dienos mokyklai“</w:t>
                                </w:r>
                              </w:p>
                            </w:tc>
                            <w:tc>
                              <w:tcPr>
                                <w:tcW w:w="16434" w:type="dxa"/>
                                <w:gridSpan w:val="1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color w:val="000000"/>
                                    <w:sz w:val="22"/>
                                    <w:szCs w:val="22"/>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color w:val="000000"/>
                                    <w:sz w:val="22"/>
                                    <w:szCs w:val="22"/>
                                    <w:lang w:eastAsia="lt-LT"/>
                                  </w:rPr>
                                </w:pPr>
                              </w:p>
                            </w:tc>
                            <w:tc>
                              <w:tcPr>
                                <w:tcW w:w="898" w:type="dxa"/>
                                <w:tcBorders>
                                  <w:top w:val="nil"/>
                                  <w:left w:val="nil"/>
                                  <w:bottom w:val="nil"/>
                                  <w:right w:val="nil"/>
                                </w:tcBorders>
                                <w:shd w:val="clear" w:color="auto" w:fill="auto"/>
                                <w:noWrap/>
                                <w:hideMark/>
                              </w:tcPr>
                              <w:p w:rsidR="003A0479" w:rsidRDefault="003A0479">
                                <w:pPr>
                                  <w:rPr>
                                    <w:sz w:val="20"/>
                                    <w:lang w:eastAsia="lt-LT"/>
                                  </w:rPr>
                                </w:pPr>
                              </w:p>
                            </w:tc>
                            <w:tc>
                              <w:tcPr>
                                <w:tcW w:w="1383" w:type="dxa"/>
                                <w:tcBorders>
                                  <w:top w:val="nil"/>
                                  <w:left w:val="nil"/>
                                  <w:bottom w:val="nil"/>
                                  <w:right w:val="nil"/>
                                </w:tcBorders>
                                <w:shd w:val="clear" w:color="auto" w:fill="auto"/>
                                <w:noWrap/>
                                <w:hideMark/>
                              </w:tcPr>
                              <w:p w:rsidR="003A0479" w:rsidRDefault="003A0479">
                                <w:pPr>
                                  <w:rPr>
                                    <w:sz w:val="20"/>
                                    <w:lang w:eastAsia="lt-LT"/>
                                  </w:rPr>
                                </w:pPr>
                              </w:p>
                            </w:tc>
                            <w:tc>
                              <w:tcPr>
                                <w:tcW w:w="1922" w:type="dxa"/>
                                <w:tcBorders>
                                  <w:top w:val="nil"/>
                                  <w:left w:val="nil"/>
                                  <w:bottom w:val="nil"/>
                                  <w:right w:val="nil"/>
                                </w:tcBorders>
                                <w:shd w:val="clear" w:color="auto" w:fill="auto"/>
                                <w:noWrap/>
                                <w:hideMark/>
                              </w:tcPr>
                              <w:p w:rsidR="003A0479" w:rsidRDefault="003A0479">
                                <w:pPr>
                                  <w:rPr>
                                    <w:sz w:val="20"/>
                                    <w:lang w:eastAsia="lt-LT"/>
                                  </w:rPr>
                                </w:pPr>
                              </w:p>
                            </w:tc>
                            <w:tc>
                              <w:tcPr>
                                <w:tcW w:w="1008" w:type="dxa"/>
                                <w:tcBorders>
                                  <w:top w:val="nil"/>
                                  <w:left w:val="nil"/>
                                  <w:bottom w:val="nil"/>
                                  <w:right w:val="nil"/>
                                </w:tcBorders>
                                <w:shd w:val="clear" w:color="auto" w:fill="auto"/>
                                <w:noWrap/>
                                <w:hideMark/>
                              </w:tcPr>
                              <w:p w:rsidR="003A0479" w:rsidRDefault="003A0479">
                                <w:pPr>
                                  <w:rPr>
                                    <w:sz w:val="20"/>
                                    <w:lang w:eastAsia="lt-LT"/>
                                  </w:rPr>
                                </w:pPr>
                              </w:p>
                            </w:tc>
                            <w:tc>
                              <w:tcPr>
                                <w:tcW w:w="1070" w:type="dxa"/>
                                <w:tcBorders>
                                  <w:top w:val="nil"/>
                                  <w:left w:val="nil"/>
                                  <w:bottom w:val="nil"/>
                                  <w:right w:val="nil"/>
                                </w:tcBorders>
                                <w:shd w:val="clear" w:color="auto" w:fill="auto"/>
                                <w:noWrap/>
                                <w:hideMark/>
                              </w:tcPr>
                              <w:p w:rsidR="003A0479" w:rsidRDefault="003A0479">
                                <w:pPr>
                                  <w:rPr>
                                    <w:sz w:val="20"/>
                                    <w:lang w:eastAsia="lt-LT"/>
                                  </w:rPr>
                                </w:pPr>
                              </w:p>
                            </w:tc>
                            <w:tc>
                              <w:tcPr>
                                <w:tcW w:w="1052" w:type="dxa"/>
                                <w:tcBorders>
                                  <w:top w:val="nil"/>
                                  <w:left w:val="nil"/>
                                  <w:bottom w:val="nil"/>
                                  <w:right w:val="nil"/>
                                </w:tcBorders>
                                <w:shd w:val="clear" w:color="auto" w:fill="auto"/>
                                <w:noWrap/>
                                <w:hideMark/>
                              </w:tcPr>
                              <w:p w:rsidR="003A0479" w:rsidRDefault="003A0479">
                                <w:pPr>
                                  <w:rPr>
                                    <w:sz w:val="20"/>
                                    <w:lang w:eastAsia="lt-LT"/>
                                  </w:rPr>
                                </w:pPr>
                              </w:p>
                            </w:tc>
                            <w:tc>
                              <w:tcPr>
                                <w:tcW w:w="1059" w:type="dxa"/>
                                <w:tcBorders>
                                  <w:top w:val="nil"/>
                                  <w:left w:val="nil"/>
                                  <w:bottom w:val="nil"/>
                                  <w:right w:val="nil"/>
                                </w:tcBorders>
                                <w:shd w:val="clear" w:color="auto" w:fill="auto"/>
                                <w:hideMark/>
                              </w:tcPr>
                              <w:p w:rsidR="003A0479" w:rsidRDefault="003A0479">
                                <w:pPr>
                                  <w:rPr>
                                    <w:sz w:val="20"/>
                                    <w:lang w:eastAsia="lt-LT"/>
                                  </w:rPr>
                                </w:pPr>
                              </w:p>
                            </w:tc>
                            <w:tc>
                              <w:tcPr>
                                <w:tcW w:w="874" w:type="dxa"/>
                                <w:tcBorders>
                                  <w:top w:val="nil"/>
                                  <w:left w:val="nil"/>
                                  <w:bottom w:val="nil"/>
                                  <w:right w:val="nil"/>
                                </w:tcBorders>
                                <w:shd w:val="clear" w:color="auto" w:fill="auto"/>
                                <w:hideMark/>
                              </w:tcPr>
                              <w:p w:rsidR="003A0479" w:rsidRDefault="003A0479">
                                <w:pPr>
                                  <w:rPr>
                                    <w:sz w:val="20"/>
                                    <w:lang w:eastAsia="lt-LT"/>
                                  </w:rPr>
                                </w:pPr>
                              </w:p>
                            </w:tc>
                            <w:tc>
                              <w:tcPr>
                                <w:tcW w:w="1095" w:type="dxa"/>
                                <w:tcBorders>
                                  <w:top w:val="nil"/>
                                  <w:left w:val="nil"/>
                                  <w:bottom w:val="nil"/>
                                  <w:right w:val="nil"/>
                                </w:tcBorders>
                                <w:shd w:val="clear" w:color="auto" w:fill="auto"/>
                                <w:hideMark/>
                              </w:tcPr>
                              <w:p w:rsidR="003A0479" w:rsidRDefault="003A0479">
                                <w:pPr>
                                  <w:rPr>
                                    <w:sz w:val="20"/>
                                    <w:lang w:eastAsia="lt-LT"/>
                                  </w:rPr>
                                </w:pPr>
                              </w:p>
                            </w:tc>
                            <w:tc>
                              <w:tcPr>
                                <w:tcW w:w="1207" w:type="dxa"/>
                                <w:tcBorders>
                                  <w:top w:val="nil"/>
                                  <w:left w:val="nil"/>
                                  <w:bottom w:val="nil"/>
                                  <w:right w:val="nil"/>
                                </w:tcBorders>
                                <w:shd w:val="clear" w:color="auto" w:fill="auto"/>
                                <w:hideMark/>
                              </w:tcPr>
                              <w:p w:rsidR="003A0479" w:rsidRDefault="003A0479">
                                <w:pPr>
                                  <w:rPr>
                                    <w:sz w:val="20"/>
                                    <w:lang w:eastAsia="lt-LT"/>
                                  </w:rPr>
                                </w:pPr>
                              </w:p>
                            </w:tc>
                            <w:tc>
                              <w:tcPr>
                                <w:tcW w:w="1276" w:type="dxa"/>
                                <w:tcBorders>
                                  <w:top w:val="nil"/>
                                  <w:left w:val="nil"/>
                                  <w:bottom w:val="nil"/>
                                  <w:right w:val="nil"/>
                                </w:tcBorders>
                                <w:shd w:val="clear" w:color="auto" w:fill="auto"/>
                                <w:hideMark/>
                              </w:tcPr>
                              <w:p w:rsidR="003A0479" w:rsidRDefault="003A0479">
                                <w:pPr>
                                  <w:rPr>
                                    <w:sz w:val="20"/>
                                    <w:lang w:eastAsia="lt-LT"/>
                                  </w:rPr>
                                </w:pPr>
                              </w:p>
                            </w:tc>
                            <w:tc>
                              <w:tcPr>
                                <w:tcW w:w="4394" w:type="dxa"/>
                                <w:tcBorders>
                                  <w:top w:val="nil"/>
                                  <w:left w:val="nil"/>
                                  <w:bottom w:val="nil"/>
                                  <w:right w:val="nil"/>
                                </w:tcBorders>
                                <w:shd w:val="clear" w:color="auto" w:fill="auto"/>
                                <w:hideMark/>
                              </w:tcPr>
                              <w:p w:rsidR="003A0479" w:rsidRDefault="003A0479">
                                <w:pPr>
                                  <w:rPr>
                                    <w:sz w:val="20"/>
                                    <w:lang w:eastAsia="lt-LT"/>
                                  </w:rPr>
                                </w:pPr>
                              </w:p>
                            </w:tc>
                            <w:tc>
                              <w:tcPr>
                                <w:tcW w:w="993" w:type="dxa"/>
                                <w:tcBorders>
                                  <w:top w:val="nil"/>
                                  <w:left w:val="nil"/>
                                  <w:bottom w:val="nil"/>
                                  <w:right w:val="nil"/>
                                </w:tcBorders>
                                <w:shd w:val="clear" w:color="auto" w:fill="auto"/>
                                <w:hideMark/>
                              </w:tcPr>
                              <w:p w:rsidR="003A0479" w:rsidRDefault="003A0479">
                                <w:pPr>
                                  <w:rPr>
                                    <w:sz w:val="20"/>
                                    <w:lang w:eastAsia="lt-LT"/>
                                  </w:rPr>
                                </w:pPr>
                              </w:p>
                            </w:tc>
                            <w:tc>
                              <w:tcPr>
                                <w:tcW w:w="1159" w:type="dxa"/>
                                <w:tcBorders>
                                  <w:top w:val="nil"/>
                                  <w:left w:val="nil"/>
                                  <w:bottom w:val="nil"/>
                                  <w:right w:val="nil"/>
                                </w:tcBorders>
                                <w:shd w:val="clear" w:color="auto" w:fill="auto"/>
                                <w:hideMark/>
                              </w:tcPr>
                              <w:p w:rsidR="003A0479" w:rsidRDefault="003A0479">
                                <w:pPr>
                                  <w:rPr>
                                    <w:sz w:val="20"/>
                                    <w:lang w:eastAsia="lt-LT"/>
                                  </w:rPr>
                                </w:pPr>
                              </w:p>
                            </w:tc>
                            <w:tc>
                              <w:tcPr>
                                <w:tcW w:w="1247" w:type="dxa"/>
                                <w:tcBorders>
                                  <w:top w:val="nil"/>
                                  <w:left w:val="nil"/>
                                  <w:bottom w:val="nil"/>
                                  <w:right w:val="nil"/>
                                </w:tcBorders>
                                <w:shd w:val="clear" w:color="auto" w:fill="auto"/>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9704" w:type="dxa"/>
                                <w:gridSpan w:val="14"/>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10 lentelė. Kiti reikalavimai dėl pažangos priemonės įgyvendinimo</w:t>
                                </w:r>
                              </w:p>
                            </w:tc>
                            <w:tc>
                              <w:tcPr>
                                <w:tcW w:w="1159"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063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Reikalavimai</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2063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20637"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 xml:space="preserve">Nenustatomi </w:t>
                                </w:r>
                              </w:p>
                            </w:tc>
                          </w:tr>
                        </w:tbl>
                        <w:p w:rsidR="003A0479" w:rsidRDefault="003A0479">
                          <w:pPr>
                            <w:rPr>
                              <w:szCs w:val="24"/>
                            </w:rPr>
                          </w:pPr>
                        </w:p>
                        <w:tbl>
                          <w:tblPr>
                            <w:tblW w:w="22094" w:type="dxa"/>
                            <w:tblLook w:val="04A0" w:firstRow="1" w:lastRow="0" w:firstColumn="1" w:lastColumn="0" w:noHBand="0" w:noVBand="1"/>
                          </w:tblPr>
                          <w:tblGrid>
                            <w:gridCol w:w="1552"/>
                            <w:gridCol w:w="946"/>
                            <w:gridCol w:w="1461"/>
                            <w:gridCol w:w="1382"/>
                            <w:gridCol w:w="1061"/>
                            <w:gridCol w:w="1098"/>
                            <w:gridCol w:w="1062"/>
                            <w:gridCol w:w="1155"/>
                            <w:gridCol w:w="909"/>
                            <w:gridCol w:w="1155"/>
                            <w:gridCol w:w="1057"/>
                            <w:gridCol w:w="1046"/>
                            <w:gridCol w:w="4664"/>
                            <w:gridCol w:w="1060"/>
                            <w:gridCol w:w="1174"/>
                            <w:gridCol w:w="1306"/>
                            <w:gridCol w:w="6"/>
                          </w:tblGrid>
                          <w:tr w:rsidR="003A0479">
                            <w:trPr>
                              <w:trHeight w:val="298"/>
                            </w:trPr>
                            <w:tc>
                              <w:tcPr>
                                <w:tcW w:w="22094"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t>II SKIRSNIS</w:t>
                                </w:r>
                              </w:p>
                            </w:tc>
                          </w:tr>
                          <w:tr w:rsidR="003A0479">
                            <w:trPr>
                              <w:trHeight w:val="298"/>
                            </w:trPr>
                            <w:tc>
                              <w:tcPr>
                                <w:tcW w:w="22094"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LT024-03-01-01 „Eismo saugos priemonių diegimas“</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6402"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1098"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1057"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4664" w:type="dxa"/>
                                <w:tcBorders>
                                  <w:top w:val="nil"/>
                                  <w:left w:val="nil"/>
                                  <w:bottom w:val="nil"/>
                                  <w:right w:val="nil"/>
                                </w:tcBorders>
                                <w:shd w:val="clear" w:color="auto" w:fill="auto"/>
                                <w:noWrap/>
                                <w:vAlign w:val="bottom"/>
                                <w:hideMark/>
                              </w:tcPr>
                              <w:p w:rsidR="003A0479" w:rsidRDefault="003A0479">
                                <w:pPr>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40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66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 xml:space="preserve">Rodiklio pavadinimas </w:t>
                                </w:r>
                                <w:r>
                                  <w:rPr>
                                    <w:b/>
                                    <w:bCs/>
                                    <w:color w:val="000000"/>
                                    <w:sz w:val="22"/>
                                    <w:szCs w:val="22"/>
                                  </w:rPr>
                                  <w:t>(matavimo vienetas)</w:t>
                                </w:r>
                              </w:p>
                            </w:tc>
                            <w:tc>
                              <w:tcPr>
                                <w:tcW w:w="3258"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21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298"/>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407"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667"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258"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66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5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407"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66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25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66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5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582"/>
                            </w:trPr>
                            <w:tc>
                              <w:tcPr>
                                <w:tcW w:w="1552"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R.S.2.3024</w:t>
                                </w:r>
                              </w:p>
                            </w:tc>
                            <w:tc>
                              <w:tcPr>
                                <w:tcW w:w="6667"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Panaikintos juodosios dėmės ar avaringos vietos vietinės reikšmės keliuose </w:t>
                                </w:r>
                                <w:r>
                                  <w:rPr>
                                    <w:color w:val="000000"/>
                                    <w:sz w:val="22"/>
                                    <w:szCs w:val="22"/>
                                  </w:rPr>
                                  <w:t>(gatvėse)</w:t>
                                </w:r>
                              </w:p>
                            </w:tc>
                            <w:tc>
                              <w:tcPr>
                                <w:tcW w:w="3258"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66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546"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2</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8562" w:type="dxa"/>
                                <w:gridSpan w:val="7"/>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5 lentelė. Pažangos priemonės finansavimo šaltiniai ir preliminarus pažangos lėšų poreikis</w:t>
                                </w:r>
                              </w:p>
                            </w:tc>
                            <w:tc>
                              <w:tcPr>
                                <w:tcW w:w="1155"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21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38"/>
                            </w:trPr>
                            <w:tc>
                              <w:tcPr>
                                <w:tcW w:w="13884"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21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1. Lietuvos Respublikos valstybės biudžeto asignavimų </w:t>
                                </w:r>
                                <w:r>
                                  <w:rPr>
                                    <w:b/>
                                    <w:bCs/>
                                    <w:color w:val="000000"/>
                                    <w:sz w:val="22"/>
                                    <w:szCs w:val="22"/>
                                  </w:rPr>
                                  <w:t>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1 050 000,00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 xml:space="preserve">1.2.1. 2021–2027 m. ES struktūrinių fondų bendrojo finansavimo lėšos </w:t>
                                </w:r>
                                <w:r>
                                  <w:rPr>
                                    <w:color w:val="000000"/>
                                    <w:sz w:val="22"/>
                                    <w:szCs w:val="22"/>
                                  </w:rPr>
                                  <w:t>(1.2.2.8.1.)</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1.3. ES ir kitos tarptautinės finansinės paramos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1 050 000,00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1.3.1. 2021–2027 m. ES struktūrinių fondų lėšos (1.3.2.8.1.)</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1 050 000,00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185 294,00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185 294,00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1 235 294,00</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6402"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98"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8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109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32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Pažangos lėšos </w:t>
                                </w:r>
                                <w:r>
                                  <w:rPr>
                                    <w:b/>
                                    <w:bCs/>
                                    <w:color w:val="000000"/>
                                    <w:sz w:val="16"/>
                                    <w:szCs w:val="16"/>
                                  </w:rPr>
                                  <w:t>(eurais) ir jų finansavimo šaltiniai</w:t>
                                </w:r>
                              </w:p>
                            </w:tc>
                            <w:tc>
                              <w:tcPr>
                                <w:tcW w:w="5724"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1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30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3A0479">
                            <w:trPr>
                              <w:gridAfter w:val="1"/>
                              <w:wAfter w:w="6" w:type="dxa"/>
                              <w:trHeight w:val="507"/>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121"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046"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Iš jų kitos lėšos, ne mažiau </w:t>
                                </w:r>
                                <w:r>
                                  <w:rPr>
                                    <w:b/>
                                    <w:bCs/>
                                    <w:color w:val="000000"/>
                                    <w:sz w:val="16"/>
                                    <w:szCs w:val="16"/>
                                  </w:rPr>
                                  <w:t>kaip</w:t>
                                </w:r>
                              </w:p>
                            </w:tc>
                            <w:tc>
                              <w:tcPr>
                                <w:tcW w:w="466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60"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Siektina rodiklio reikšmė (2029)</w:t>
                                </w:r>
                              </w:p>
                            </w:tc>
                            <w:tc>
                              <w:tcPr>
                                <w:tcW w:w="11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09"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55"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057"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w:t>
                                </w:r>
                                <w:r>
                                  <w:rPr>
                                    <w:b/>
                                    <w:bCs/>
                                    <w:color w:val="000000"/>
                                    <w:sz w:val="16"/>
                                    <w:szCs w:val="16"/>
                                  </w:rPr>
                                  <w:t>inės finansinės paramos lėšos</w:t>
                                </w: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66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552"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4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6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8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6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109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6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15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90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5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05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04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66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6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17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30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gridAfter w:val="1"/>
                              <w:wAfter w:w="6" w:type="dxa"/>
                              <w:trHeight w:val="70"/>
                            </w:trPr>
                            <w:tc>
                              <w:tcPr>
                                <w:tcW w:w="15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1. Eismo saugumo sprendinių diegimas Marijampolės regiono vietinės reikšmės keliuose ir gatvėse</w:t>
                                </w:r>
                              </w:p>
                            </w:tc>
                            <w:tc>
                              <w:tcPr>
                                <w:tcW w:w="9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10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Darnaus vystymosi; </w:t>
                                </w:r>
                                <w:r>
                                  <w:rPr>
                                    <w:b/>
                                    <w:bCs/>
                                    <w:color w:val="000000"/>
                                    <w:sz w:val="16"/>
                                    <w:szCs w:val="16"/>
                                  </w:rPr>
                                  <w:br/>
                                  <w:t>Lygių</w:t>
                                </w:r>
                                <w:r>
                                  <w:rPr>
                                    <w:b/>
                                    <w:bCs/>
                                    <w:color w:val="000000"/>
                                    <w:sz w:val="16"/>
                                    <w:szCs w:val="16"/>
                                  </w:rPr>
                                  <w:t xml:space="preserve"> galimybių visiems</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1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1 235 294,00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1 050 000,00</w:t>
                                </w:r>
                              </w:p>
                            </w:tc>
                            <w:tc>
                              <w:tcPr>
                                <w:tcW w:w="10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185 294,00</w:t>
                                </w:r>
                              </w:p>
                            </w:tc>
                            <w:tc>
                              <w:tcPr>
                                <w:tcW w:w="466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P.S.2.1023 Įdiegtos saugų eismą gerinančios priemonės vietinės reikšmės keliuose (gatvėse)</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w:t>
                                </w:r>
                              </w:p>
                            </w:tc>
                            <w:tc>
                              <w:tcPr>
                                <w:tcW w:w="11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2026 m. IV </w:t>
                                </w:r>
                                <w:proofErr w:type="spellStart"/>
                                <w:r>
                                  <w:rPr>
                                    <w:b/>
                                    <w:bCs/>
                                    <w:color w:val="000000"/>
                                    <w:sz w:val="16"/>
                                    <w:szCs w:val="16"/>
                                  </w:rPr>
                                  <w:t>ketv</w:t>
                                </w:r>
                                <w:proofErr w:type="spellEnd"/>
                                <w:r>
                                  <w:rPr>
                                    <w:b/>
                                    <w:bCs/>
                                    <w:color w:val="000000"/>
                                    <w:sz w:val="16"/>
                                    <w:szCs w:val="16"/>
                                  </w:rPr>
                                  <w:t>.</w:t>
                                </w:r>
                              </w:p>
                            </w:tc>
                          </w:tr>
                          <w:tr w:rsidR="003A0479">
                            <w:trPr>
                              <w:gridAfter w:val="1"/>
                              <w:wAfter w:w="6" w:type="dxa"/>
                              <w:trHeight w:val="70"/>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R.S.2.3024 Panaikintos juodosios dėmės ar avaringos vietos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w:t>
                                </w:r>
                              </w:p>
                            </w:tc>
                            <w:tc>
                              <w:tcPr>
                                <w:tcW w:w="11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447"/>
                            </w:trPr>
                            <w:tc>
                              <w:tcPr>
                                <w:tcW w:w="1552"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46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38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6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6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15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90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5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rPr>
                                </w:pPr>
                              </w:p>
                            </w:tc>
                            <w:tc>
                              <w:tcPr>
                                <w:tcW w:w="104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66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6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11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rPr>
                                </w:pPr>
                              </w:p>
                            </w:tc>
                            <w:tc>
                              <w:tcPr>
                                <w:tcW w:w="13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gridAfter w:val="1"/>
                              <w:wAfter w:w="6" w:type="dxa"/>
                              <w:trHeight w:val="70"/>
                            </w:trPr>
                            <w:tc>
                              <w:tcPr>
                                <w:tcW w:w="15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1.1.1. Inžinerinių eismo saugumo priemonių diegimas Marijampolės miesto Vilkaviškio gatvėje, įrengiant žiedinę sankryžą</w:t>
                                </w:r>
                              </w:p>
                            </w:tc>
                            <w:tc>
                              <w:tcPr>
                                <w:tcW w:w="9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5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1 085 294,00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05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922 500,00</w:t>
                                </w:r>
                              </w:p>
                            </w:tc>
                            <w:tc>
                              <w:tcPr>
                                <w:tcW w:w="104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162 794,00</w:t>
                                </w: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P.S.2.1023 Įdiegtos saugų eismą gerinančios priemonės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747"/>
                            </w:trPr>
                            <w:tc>
                              <w:tcPr>
                                <w:tcW w:w="15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6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8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5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0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R.S.2.3024 Panaikintos juodosios dėmės ar avaringos vietos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70"/>
                            </w:trPr>
                            <w:tc>
                              <w:tcPr>
                                <w:tcW w:w="15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1.1.2. Eis</w:t>
                                </w:r>
                                <w:r>
                                  <w:rPr>
                                    <w:color w:val="000000"/>
                                    <w:sz w:val="16"/>
                                    <w:szCs w:val="16"/>
                                  </w:rPr>
                                  <w:t xml:space="preserve">mo saugumo sprendinių įdiegimas Dariaus ir Girėno gatvės atkarpoje, įrengiant pėsčiųjų perėjos </w:t>
                                </w:r>
                                <w:proofErr w:type="spellStart"/>
                                <w:r>
                                  <w:rPr>
                                    <w:color w:val="000000"/>
                                    <w:sz w:val="16"/>
                                    <w:szCs w:val="16"/>
                                  </w:rPr>
                                  <w:t>šviesoforinį</w:t>
                                </w:r>
                                <w:proofErr w:type="spellEnd"/>
                                <w:r>
                                  <w:rPr>
                                    <w:color w:val="000000"/>
                                    <w:sz w:val="16"/>
                                    <w:szCs w:val="16"/>
                                  </w:rPr>
                                  <w:t xml:space="preserve"> valdymą</w:t>
                                </w:r>
                              </w:p>
                            </w:tc>
                            <w:tc>
                              <w:tcPr>
                                <w:tcW w:w="9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5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150 000,00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05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127 500,00</w:t>
                                </w:r>
                              </w:p>
                            </w:tc>
                            <w:tc>
                              <w:tcPr>
                                <w:tcW w:w="104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22 500,00</w:t>
                                </w: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P.S.2.1023 Įdiegtos saugų eismą gerinančios priemonės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895"/>
                            </w:trPr>
                            <w:tc>
                              <w:tcPr>
                                <w:tcW w:w="15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6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8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5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0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R.S.2.3024 Panaikintos juodosios dėmės ar </w:t>
                                </w:r>
                                <w:r>
                                  <w:rPr>
                                    <w:color w:val="000000"/>
                                    <w:sz w:val="16"/>
                                    <w:szCs w:val="16"/>
                                  </w:rPr>
                                  <w:t>avaringos vietos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trHeight w:val="298"/>
                            </w:trPr>
                            <w:tc>
                              <w:tcPr>
                                <w:tcW w:w="8562"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15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1 235 294,00</w:t>
                                </w:r>
                              </w:p>
                            </w:tc>
                            <w:tc>
                              <w:tcPr>
                                <w:tcW w:w="909"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5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057"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1 050 000,00</w:t>
                                </w:r>
                              </w:p>
                            </w:tc>
                            <w:tc>
                              <w:tcPr>
                                <w:tcW w:w="104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185 294,00</w:t>
                                </w:r>
                              </w:p>
                            </w:tc>
                            <w:tc>
                              <w:tcPr>
                                <w:tcW w:w="8210" w:type="dxa"/>
                                <w:gridSpan w:val="5"/>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70"/>
                            </w:trPr>
                            <w:tc>
                              <w:tcPr>
                                <w:tcW w:w="1552" w:type="dxa"/>
                                <w:tcBorders>
                                  <w:top w:val="nil"/>
                                  <w:left w:val="nil"/>
                                  <w:bottom w:val="nil"/>
                                  <w:right w:val="nil"/>
                                </w:tcBorders>
                                <w:shd w:val="clear" w:color="auto" w:fill="auto"/>
                                <w:noWrap/>
                                <w:hideMark/>
                              </w:tcPr>
                              <w:p w:rsidR="003A0479" w:rsidRDefault="001E2C03">
                                <w:pPr>
                                  <w:jc w:val="right"/>
                                  <w:rPr>
                                    <w:color w:val="000000"/>
                                    <w:sz w:val="16"/>
                                    <w:szCs w:val="16"/>
                                  </w:rPr>
                                </w:pPr>
                                <w:r>
                                  <w:rPr>
                                    <w:color w:val="000000"/>
                                    <w:sz w:val="16"/>
                                    <w:szCs w:val="16"/>
                                  </w:rPr>
                                  <w:t>*</w:t>
                                </w:r>
                              </w:p>
                            </w:tc>
                            <w:tc>
                              <w:tcPr>
                                <w:tcW w:w="20542" w:type="dxa"/>
                                <w:gridSpan w:val="16"/>
                                <w:tcBorders>
                                  <w:top w:val="single" w:sz="4" w:space="0" w:color="auto"/>
                                  <w:left w:val="nil"/>
                                  <w:bottom w:val="nil"/>
                                  <w:right w:val="nil"/>
                                </w:tcBorders>
                                <w:shd w:val="clear" w:color="auto" w:fill="auto"/>
                                <w:hideMark/>
                              </w:tcPr>
                              <w:p w:rsidR="003A0479" w:rsidRDefault="001E2C03">
                                <w:pPr>
                                  <w:rPr>
                                    <w:color w:val="000000"/>
                                    <w:sz w:val="16"/>
                                    <w:szCs w:val="16"/>
                                  </w:rPr>
                                </w:pPr>
                                <w:r>
                                  <w:rPr>
                                    <w:color w:val="000000"/>
                                    <w:sz w:val="16"/>
                                    <w:szCs w:val="16"/>
                                  </w:rPr>
                                  <w:t xml:space="preserve">Rezultato rodiklių reikšmės – preliminarios. </w:t>
                                </w:r>
                                <w:r>
                                  <w:rPr>
                                    <w:color w:val="000000"/>
                                    <w:sz w:val="16"/>
                                    <w:szCs w:val="16"/>
                                  </w:rPr>
                                  <w:t xml:space="preserve">Rezultato rodikliai pažangos priemonei pasirinkti vadovaujantis Regioninės pažangos priemonės Nr. 10-001-05-03-07 (RE) „Gerinti eismo saugą vietinės reikšmės keliuose ir gatvėse“ finansavimo gairių 2.1. dalyje „Finansuojamos veiklos ir siekiami stebėsenos </w:t>
                                </w:r>
                                <w:r>
                                  <w:rPr>
                                    <w:color w:val="000000"/>
                                    <w:sz w:val="16"/>
                                    <w:szCs w:val="16"/>
                                  </w:rPr>
                                  <w:t>rodikliai“ pateikta informacija. Rodiklių reikšmės preliminarios, jos gali būti tikslinamos, kai bus patvirtinta Stebėsenos rodiklių nustatymo ir skaičiavimo tvarka ir / ar rodiklių skaičiavimo aprašų suvestinė.</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7500"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7 lentelė. Pažangos </w:t>
                                </w:r>
                                <w:r>
                                  <w:rPr>
                                    <w:b/>
                                    <w:bCs/>
                                    <w:color w:val="000000"/>
                                    <w:sz w:val="22"/>
                                    <w:szCs w:val="22"/>
                                  </w:rPr>
                                  <w:t>priemonės specialieji projektų atrankos kriterijai</w:t>
                                </w:r>
                              </w:p>
                            </w:tc>
                            <w:tc>
                              <w:tcPr>
                                <w:tcW w:w="106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285"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85"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8"/>
                            </w:trPr>
                            <w:tc>
                              <w:tcPr>
                                <w:tcW w:w="1552"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8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85"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468"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7500"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6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285"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 xml:space="preserve">Atitikties prioritetiniam projektų atrankos kriterijui vertinimo </w:t>
                                </w:r>
                                <w:r>
                                  <w:rPr>
                                    <w:b/>
                                    <w:bCs/>
                                    <w:color w:val="000000"/>
                                    <w:sz w:val="22"/>
                                    <w:szCs w:val="22"/>
                                  </w:rPr>
                                  <w:t>aspektai</w:t>
                                </w:r>
                              </w:p>
                            </w:tc>
                          </w:tr>
                          <w:tr w:rsidR="003A0479">
                            <w:trPr>
                              <w:trHeight w:val="223"/>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85"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8"/>
                            </w:trPr>
                            <w:tc>
                              <w:tcPr>
                                <w:tcW w:w="1552"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89"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85"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468"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3959"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8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76"/>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89"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753"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753"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691"/>
                            </w:trPr>
                            <w:tc>
                              <w:tcPr>
                                <w:tcW w:w="1552"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789"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1 veikla „Eismo </w:t>
                                </w:r>
                                <w:r>
                                  <w:rPr>
                                    <w:color w:val="000000"/>
                                    <w:sz w:val="22"/>
                                    <w:szCs w:val="22"/>
                                  </w:rPr>
                                  <w:t>saugumo sprendinių diegimas Marijampolės regiono vietinės reikšmės keliuose ir gatvėse“.</w:t>
                                </w:r>
                              </w:p>
                            </w:tc>
                            <w:tc>
                              <w:tcPr>
                                <w:tcW w:w="16753" w:type="dxa"/>
                                <w:gridSpan w:val="13"/>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w:t>
                                </w:r>
                                <w:r>
                                  <w:rPr>
                                    <w:color w:val="000000"/>
                                    <w:sz w:val="22"/>
                                    <w:szCs w:val="22"/>
                                  </w:rPr>
                                  <w:t>i eismo saugą vietinės reikšmės keliuose ir gatvėse“ finansavimo gairių, patvirtintų Lietuvos Respublikos susisiekimo ministro 2023 m. sausio 30 d. įsakymu Nr. 3-37 „Dėl 2022–2030 metų plėtros programos valdytojos Lietuvos Respublikos susisiekimo ministeri</w:t>
                                </w:r>
                                <w:r>
                                  <w:rPr>
                                    <w:color w:val="000000"/>
                                    <w:sz w:val="22"/>
                                    <w:szCs w:val="22"/>
                                  </w:rPr>
                                  <w:t>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w:t>
                                </w:r>
                                <w:r>
                                  <w:rPr>
                                    <w:color w:val="000000"/>
                                    <w:sz w:val="22"/>
                                    <w:szCs w:val="22"/>
                                  </w:rPr>
                                  <w:t xml:space="preserve">mos ir Ekonomikos gaivinimo ir atsparumo didinimo plano „Naujos kartos Lietuva“ administravimo taisykles ir Projektų administravimo ir finansavimo taisykles, patvirtintas Lietuvos Respublikos finansų ministro 2022 m. birželio 22 d. įsakymu Nr. 1K-237 „Dėl </w:t>
                                </w:r>
                                <w:r>
                                  <w:rPr>
                                    <w:color w:val="000000"/>
                                    <w:sz w:val="22"/>
                                    <w:szCs w:val="22"/>
                                  </w:rPr>
                                  <w:t>2021-2027 metų Europos Sąjungos fondų investicijų programos ir Ekonomikos gaivinimo ir atsparumo didinimo plano „Naujos kartos Lietuva“ įgyvendinimo“.</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46" w:type="dxa"/>
                                <w:tcBorders>
                                  <w:top w:val="nil"/>
                                  <w:left w:val="nil"/>
                                  <w:bottom w:val="nil"/>
                                  <w:right w:val="nil"/>
                                </w:tcBorders>
                                <w:shd w:val="clear" w:color="auto" w:fill="auto"/>
                                <w:noWrap/>
                                <w:hideMark/>
                              </w:tcPr>
                              <w:p w:rsidR="003A0479" w:rsidRDefault="003A0479">
                                <w:pPr>
                                  <w:rPr>
                                    <w:sz w:val="20"/>
                                  </w:rPr>
                                </w:pPr>
                              </w:p>
                            </w:tc>
                            <w:tc>
                              <w:tcPr>
                                <w:tcW w:w="1461" w:type="dxa"/>
                                <w:tcBorders>
                                  <w:top w:val="nil"/>
                                  <w:left w:val="nil"/>
                                  <w:bottom w:val="nil"/>
                                  <w:right w:val="nil"/>
                                </w:tcBorders>
                                <w:shd w:val="clear" w:color="auto" w:fill="auto"/>
                                <w:noWrap/>
                                <w:hideMark/>
                              </w:tcPr>
                              <w:p w:rsidR="003A0479" w:rsidRDefault="003A0479">
                                <w:pPr>
                                  <w:rPr>
                                    <w:sz w:val="20"/>
                                  </w:rPr>
                                </w:pPr>
                              </w:p>
                            </w:tc>
                            <w:tc>
                              <w:tcPr>
                                <w:tcW w:w="1382" w:type="dxa"/>
                                <w:tcBorders>
                                  <w:top w:val="nil"/>
                                  <w:left w:val="nil"/>
                                  <w:bottom w:val="nil"/>
                                  <w:right w:val="nil"/>
                                </w:tcBorders>
                                <w:shd w:val="clear" w:color="auto" w:fill="auto"/>
                                <w:noWrap/>
                                <w:hideMark/>
                              </w:tcPr>
                              <w:p w:rsidR="003A0479" w:rsidRDefault="003A0479">
                                <w:pPr>
                                  <w:rPr>
                                    <w:sz w:val="20"/>
                                  </w:rPr>
                                </w:pPr>
                              </w:p>
                            </w:tc>
                            <w:tc>
                              <w:tcPr>
                                <w:tcW w:w="1061" w:type="dxa"/>
                                <w:tcBorders>
                                  <w:top w:val="nil"/>
                                  <w:left w:val="nil"/>
                                  <w:bottom w:val="nil"/>
                                  <w:right w:val="nil"/>
                                </w:tcBorders>
                                <w:shd w:val="clear" w:color="auto" w:fill="auto"/>
                                <w:noWrap/>
                                <w:hideMark/>
                              </w:tcPr>
                              <w:p w:rsidR="003A0479" w:rsidRDefault="003A0479">
                                <w:pPr>
                                  <w:rPr>
                                    <w:sz w:val="20"/>
                                  </w:rPr>
                                </w:pPr>
                              </w:p>
                            </w:tc>
                            <w:tc>
                              <w:tcPr>
                                <w:tcW w:w="1098" w:type="dxa"/>
                                <w:tcBorders>
                                  <w:top w:val="nil"/>
                                  <w:left w:val="nil"/>
                                  <w:bottom w:val="nil"/>
                                  <w:right w:val="nil"/>
                                </w:tcBorders>
                                <w:shd w:val="clear" w:color="auto" w:fill="auto"/>
                                <w:noWrap/>
                                <w:hideMark/>
                              </w:tcPr>
                              <w:p w:rsidR="003A0479" w:rsidRDefault="003A0479">
                                <w:pPr>
                                  <w:rPr>
                                    <w:sz w:val="20"/>
                                  </w:rPr>
                                </w:pPr>
                              </w:p>
                            </w:tc>
                            <w:tc>
                              <w:tcPr>
                                <w:tcW w:w="1062" w:type="dxa"/>
                                <w:tcBorders>
                                  <w:top w:val="nil"/>
                                  <w:left w:val="nil"/>
                                  <w:bottom w:val="nil"/>
                                  <w:right w:val="nil"/>
                                </w:tcBorders>
                                <w:shd w:val="clear" w:color="auto" w:fill="auto"/>
                                <w:noWrap/>
                                <w:hideMark/>
                              </w:tcPr>
                              <w:p w:rsidR="003A0479" w:rsidRDefault="003A0479">
                                <w:pPr>
                                  <w:rPr>
                                    <w:sz w:val="20"/>
                                  </w:rPr>
                                </w:pPr>
                              </w:p>
                            </w:tc>
                            <w:tc>
                              <w:tcPr>
                                <w:tcW w:w="1155" w:type="dxa"/>
                                <w:tcBorders>
                                  <w:top w:val="nil"/>
                                  <w:left w:val="nil"/>
                                  <w:bottom w:val="nil"/>
                                  <w:right w:val="nil"/>
                                </w:tcBorders>
                                <w:shd w:val="clear" w:color="auto" w:fill="auto"/>
                                <w:hideMark/>
                              </w:tcPr>
                              <w:p w:rsidR="003A0479" w:rsidRDefault="003A0479">
                                <w:pPr>
                                  <w:rPr>
                                    <w:sz w:val="20"/>
                                  </w:rPr>
                                </w:pPr>
                              </w:p>
                            </w:tc>
                            <w:tc>
                              <w:tcPr>
                                <w:tcW w:w="909" w:type="dxa"/>
                                <w:tcBorders>
                                  <w:top w:val="nil"/>
                                  <w:left w:val="nil"/>
                                  <w:bottom w:val="nil"/>
                                  <w:right w:val="nil"/>
                                </w:tcBorders>
                                <w:shd w:val="clear" w:color="auto" w:fill="auto"/>
                                <w:hideMark/>
                              </w:tcPr>
                              <w:p w:rsidR="003A0479" w:rsidRDefault="003A0479">
                                <w:pPr>
                                  <w:rPr>
                                    <w:sz w:val="20"/>
                                  </w:rPr>
                                </w:pPr>
                              </w:p>
                            </w:tc>
                            <w:tc>
                              <w:tcPr>
                                <w:tcW w:w="1155" w:type="dxa"/>
                                <w:tcBorders>
                                  <w:top w:val="nil"/>
                                  <w:left w:val="nil"/>
                                  <w:bottom w:val="nil"/>
                                  <w:right w:val="nil"/>
                                </w:tcBorders>
                                <w:shd w:val="clear" w:color="auto" w:fill="auto"/>
                                <w:hideMark/>
                              </w:tcPr>
                              <w:p w:rsidR="003A0479" w:rsidRDefault="003A0479">
                                <w:pPr>
                                  <w:rPr>
                                    <w:sz w:val="20"/>
                                  </w:rPr>
                                </w:pPr>
                              </w:p>
                            </w:tc>
                            <w:tc>
                              <w:tcPr>
                                <w:tcW w:w="1057" w:type="dxa"/>
                                <w:tcBorders>
                                  <w:top w:val="nil"/>
                                  <w:left w:val="nil"/>
                                  <w:bottom w:val="nil"/>
                                  <w:right w:val="nil"/>
                                </w:tcBorders>
                                <w:shd w:val="clear" w:color="auto" w:fill="auto"/>
                                <w:hideMark/>
                              </w:tcPr>
                              <w:p w:rsidR="003A0479" w:rsidRDefault="003A0479">
                                <w:pPr>
                                  <w:rPr>
                                    <w:sz w:val="20"/>
                                  </w:rPr>
                                </w:pPr>
                              </w:p>
                            </w:tc>
                            <w:tc>
                              <w:tcPr>
                                <w:tcW w:w="1046" w:type="dxa"/>
                                <w:tcBorders>
                                  <w:top w:val="nil"/>
                                  <w:left w:val="nil"/>
                                  <w:bottom w:val="nil"/>
                                  <w:right w:val="nil"/>
                                </w:tcBorders>
                                <w:shd w:val="clear" w:color="auto" w:fill="auto"/>
                                <w:hideMark/>
                              </w:tcPr>
                              <w:p w:rsidR="003A0479" w:rsidRDefault="003A0479">
                                <w:pPr>
                                  <w:rPr>
                                    <w:sz w:val="20"/>
                                  </w:rPr>
                                </w:pPr>
                              </w:p>
                            </w:tc>
                            <w:tc>
                              <w:tcPr>
                                <w:tcW w:w="4664" w:type="dxa"/>
                                <w:tcBorders>
                                  <w:top w:val="nil"/>
                                  <w:left w:val="nil"/>
                                  <w:bottom w:val="nil"/>
                                  <w:right w:val="nil"/>
                                </w:tcBorders>
                                <w:shd w:val="clear" w:color="auto" w:fill="auto"/>
                                <w:hideMark/>
                              </w:tcPr>
                              <w:p w:rsidR="003A0479" w:rsidRDefault="003A0479">
                                <w:pPr>
                                  <w:rPr>
                                    <w:sz w:val="20"/>
                                  </w:rPr>
                                </w:pPr>
                              </w:p>
                            </w:tc>
                            <w:tc>
                              <w:tcPr>
                                <w:tcW w:w="1060" w:type="dxa"/>
                                <w:tcBorders>
                                  <w:top w:val="nil"/>
                                  <w:left w:val="nil"/>
                                  <w:bottom w:val="nil"/>
                                  <w:right w:val="nil"/>
                                </w:tcBorders>
                                <w:shd w:val="clear" w:color="auto" w:fill="auto"/>
                                <w:hideMark/>
                              </w:tcPr>
                              <w:p w:rsidR="003A0479" w:rsidRDefault="003A0479">
                                <w:pPr>
                                  <w:rPr>
                                    <w:sz w:val="20"/>
                                  </w:rPr>
                                </w:pPr>
                              </w:p>
                            </w:tc>
                            <w:tc>
                              <w:tcPr>
                                <w:tcW w:w="1174" w:type="dxa"/>
                                <w:tcBorders>
                                  <w:top w:val="nil"/>
                                  <w:left w:val="nil"/>
                                  <w:bottom w:val="nil"/>
                                  <w:right w:val="nil"/>
                                </w:tcBorders>
                                <w:shd w:val="clear" w:color="auto" w:fill="auto"/>
                                <w:hideMark/>
                              </w:tcPr>
                              <w:p w:rsidR="003A0479" w:rsidRDefault="003A0479">
                                <w:pPr>
                                  <w:rPr>
                                    <w:sz w:val="20"/>
                                  </w:rPr>
                                </w:pPr>
                              </w:p>
                            </w:tc>
                            <w:tc>
                              <w:tcPr>
                                <w:tcW w:w="1306" w:type="dxa"/>
                                <w:tcBorders>
                                  <w:top w:val="nil"/>
                                  <w:left w:val="nil"/>
                                  <w:bottom w:val="nil"/>
                                  <w:right w:val="nil"/>
                                </w:tcBorders>
                                <w:shd w:val="clear" w:color="auto" w:fill="auto"/>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1781"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542"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542"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8"/>
                            </w:trPr>
                            <w:tc>
                              <w:tcPr>
                                <w:tcW w:w="1552"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542" w:type="dxa"/>
                                <w:gridSpan w:val="16"/>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tbl>
                          <w:tblPr>
                            <w:tblW w:w="22029" w:type="dxa"/>
                            <w:tblLook w:val="04A0" w:firstRow="1" w:lastRow="0" w:firstColumn="1" w:lastColumn="0" w:noHBand="0" w:noVBand="1"/>
                          </w:tblPr>
                          <w:tblGrid>
                            <w:gridCol w:w="1530"/>
                            <w:gridCol w:w="932"/>
                            <w:gridCol w:w="1437"/>
                            <w:gridCol w:w="1362"/>
                            <w:gridCol w:w="1046"/>
                            <w:gridCol w:w="1070"/>
                            <w:gridCol w:w="1052"/>
                            <w:gridCol w:w="1100"/>
                            <w:gridCol w:w="896"/>
                            <w:gridCol w:w="1138"/>
                            <w:gridCol w:w="1195"/>
                            <w:gridCol w:w="1134"/>
                            <w:gridCol w:w="4247"/>
                            <w:gridCol w:w="1045"/>
                            <w:gridCol w:w="1324"/>
                            <w:gridCol w:w="1511"/>
                            <w:gridCol w:w="10"/>
                          </w:tblGrid>
                          <w:tr w:rsidR="003A0479">
                            <w:trPr>
                              <w:trHeight w:val="299"/>
                            </w:trPr>
                            <w:tc>
                              <w:tcPr>
                                <w:tcW w:w="22029"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t>III SKIRSNIS</w:t>
                                </w:r>
                              </w:p>
                            </w:tc>
                          </w:tr>
                          <w:tr w:rsidR="003A0479">
                            <w:trPr>
                              <w:trHeight w:val="299"/>
                            </w:trPr>
                            <w:tc>
                              <w:tcPr>
                                <w:tcW w:w="22029"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LT024-01-02-01 „Visuomenės sveikatos paslaugų gerinimas“</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6307"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rPr>
                                    <w:sz w:val="20"/>
                                  </w:rPr>
                                </w:pPr>
                              </w:p>
                            </w:tc>
                            <w:tc>
                              <w:tcPr>
                                <w:tcW w:w="1138" w:type="dxa"/>
                                <w:tcBorders>
                                  <w:top w:val="nil"/>
                                  <w:left w:val="nil"/>
                                  <w:bottom w:val="nil"/>
                                  <w:right w:val="nil"/>
                                </w:tcBorders>
                                <w:shd w:val="clear" w:color="auto" w:fill="auto"/>
                                <w:noWrap/>
                                <w:vAlign w:val="bottom"/>
                                <w:hideMark/>
                              </w:tcPr>
                              <w:p w:rsidR="003A0479" w:rsidRDefault="003A0479">
                                <w:pPr>
                                  <w:rPr>
                                    <w:sz w:val="20"/>
                                  </w:rPr>
                                </w:pPr>
                              </w:p>
                            </w:tc>
                            <w:tc>
                              <w:tcPr>
                                <w:tcW w:w="1195" w:type="dxa"/>
                                <w:tcBorders>
                                  <w:top w:val="nil"/>
                                  <w:left w:val="nil"/>
                                  <w:bottom w:val="nil"/>
                                  <w:right w:val="nil"/>
                                </w:tcBorders>
                                <w:shd w:val="clear" w:color="auto" w:fill="auto"/>
                                <w:noWrap/>
                                <w:vAlign w:val="bottom"/>
                                <w:hideMark/>
                              </w:tcPr>
                              <w:p w:rsidR="003A0479" w:rsidRDefault="003A0479">
                                <w:pPr>
                                  <w:rPr>
                                    <w:sz w:val="20"/>
                                  </w:rPr>
                                </w:pPr>
                              </w:p>
                            </w:tc>
                            <w:tc>
                              <w:tcPr>
                                <w:tcW w:w="1134" w:type="dxa"/>
                                <w:tcBorders>
                                  <w:top w:val="nil"/>
                                  <w:left w:val="nil"/>
                                  <w:bottom w:val="nil"/>
                                  <w:right w:val="nil"/>
                                </w:tcBorders>
                                <w:shd w:val="clear" w:color="auto" w:fill="auto"/>
                                <w:noWrap/>
                                <w:vAlign w:val="bottom"/>
                                <w:hideMark/>
                              </w:tcPr>
                              <w:p w:rsidR="003A0479" w:rsidRDefault="003A0479">
                                <w:pPr>
                                  <w:rPr>
                                    <w:sz w:val="20"/>
                                  </w:rPr>
                                </w:pPr>
                              </w:p>
                            </w:tc>
                            <w:tc>
                              <w:tcPr>
                                <w:tcW w:w="4247" w:type="dxa"/>
                                <w:tcBorders>
                                  <w:top w:val="nil"/>
                                  <w:left w:val="nil"/>
                                  <w:bottom w:val="nil"/>
                                  <w:right w:val="nil"/>
                                </w:tcBorders>
                                <w:shd w:val="clear" w:color="auto" w:fill="auto"/>
                                <w:noWrap/>
                                <w:vAlign w:val="bottom"/>
                                <w:hideMark/>
                              </w:tcPr>
                              <w:p w:rsidR="003A0479" w:rsidRDefault="003A0479">
                                <w:pPr>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36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52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 xml:space="preserve">Rodiklio </w:t>
                                </w:r>
                                <w:r>
                                  <w:rPr>
                                    <w:b/>
                                    <w:bCs/>
                                    <w:color w:val="000000"/>
                                    <w:sz w:val="22"/>
                                    <w:szCs w:val="22"/>
                                  </w:rPr>
                                  <w:t>pavadinimas (matavimo vienetas)</w:t>
                                </w:r>
                              </w:p>
                            </w:tc>
                            <w:tc>
                              <w:tcPr>
                                <w:tcW w:w="3467"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13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69"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526"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467"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247"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89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369"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52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46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247"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89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70"/>
                            </w:trPr>
                            <w:tc>
                              <w:tcPr>
                                <w:tcW w:w="1530"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369"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R.S.2.3523</w:t>
                                </w:r>
                              </w:p>
                            </w:tc>
                            <w:tc>
                              <w:tcPr>
                                <w:tcW w:w="6526"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Asmenų, po dalyvavimo veiklose pagerinusių sveikatos raštingumo </w:t>
                                </w:r>
                                <w:r>
                                  <w:rPr>
                                    <w:color w:val="000000"/>
                                    <w:sz w:val="22"/>
                                    <w:szCs w:val="22"/>
                                  </w:rPr>
                                  <w:t>kompetenciją, dalis</w:t>
                                </w:r>
                              </w:p>
                            </w:tc>
                            <w:tc>
                              <w:tcPr>
                                <w:tcW w:w="3467"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247"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90"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80</w:t>
                                </w:r>
                              </w:p>
                            </w:tc>
                          </w:tr>
                          <w:tr w:rsidR="003A0479">
                            <w:trPr>
                              <w:trHeight w:val="70"/>
                            </w:trPr>
                            <w:tc>
                              <w:tcPr>
                                <w:tcW w:w="1530"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w:t>
                                </w:r>
                              </w:p>
                            </w:tc>
                            <w:tc>
                              <w:tcPr>
                                <w:tcW w:w="2369"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R.S.2.3526</w:t>
                                </w:r>
                              </w:p>
                            </w:tc>
                            <w:tc>
                              <w:tcPr>
                                <w:tcW w:w="6526"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Asmenų, palankiai vertinančių visuomenės sveikatos priežiūros paslaugų kokybę, dalis</w:t>
                                </w:r>
                              </w:p>
                            </w:tc>
                            <w:tc>
                              <w:tcPr>
                                <w:tcW w:w="3467"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0</w:t>
                                </w:r>
                              </w:p>
                            </w:tc>
                            <w:tc>
                              <w:tcPr>
                                <w:tcW w:w="4247"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90"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80</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3892" w:type="dxa"/>
                                <w:gridSpan w:val="12"/>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5 lentelė. Pažangos priemonės finansavimo šaltiniai ir preliminarus pažangos lėšų </w:t>
                                </w:r>
                                <w:r>
                                  <w:rPr>
                                    <w:b/>
                                    <w:bCs/>
                                    <w:color w:val="000000"/>
                                    <w:sz w:val="22"/>
                                    <w:szCs w:val="22"/>
                                  </w:rPr>
                                  <w:t>poreikis</w:t>
                                </w: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13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70"/>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13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1 192 943,25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1.2. Europos Sąjungos (toliau – ES) ir kitos tarptautinės finansinės </w:t>
                                </w:r>
                                <w:r>
                                  <w:rPr>
                                    <w:b/>
                                    <w:bCs/>
                                    <w:color w:val="000000"/>
                                    <w:sz w:val="22"/>
                                    <w:szCs w:val="22"/>
                                  </w:rPr>
                                  <w:t>paramos bendrojo finansavimo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rPr>
                                </w:pPr>
                                <w:r>
                                  <w:rPr>
                                    <w:color w:val="000000"/>
                                    <w:sz w:val="22"/>
                                    <w:szCs w:val="22"/>
                                  </w:rPr>
                                  <w:t>1.2.2. Savivaldybių biudžeto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rPr>
                                </w:pPr>
                                <w:r>
                                  <w:rPr>
                                    <w:b/>
                                    <w:bCs/>
                                    <w:sz w:val="22"/>
                                    <w:szCs w:val="22"/>
                                  </w:rPr>
                                  <w:t>1.3. ES ir kitos tarptautinės finansinės paramos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1 192 943,25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rPr>
                                </w:pPr>
                                <w:r>
                                  <w:rPr>
                                    <w:sz w:val="22"/>
                                    <w:szCs w:val="22"/>
                                  </w:rPr>
                                  <w:t xml:space="preserve">1.3.1. 2021–2027 </w:t>
                                </w:r>
                                <w:r>
                                  <w:rPr>
                                    <w:sz w:val="22"/>
                                    <w:szCs w:val="22"/>
                                  </w:rPr>
                                  <w:t>m. ES struktūrinių fondų lėšos (1.3.2.8.1.)</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1 192 943,25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210 519,75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210 519,75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1 403 463,00</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80"/>
                            </w:trPr>
                            <w:tc>
                              <w:tcPr>
                                <w:tcW w:w="1156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70"/>
                            </w:trPr>
                            <w:tc>
                              <w:tcPr>
                                <w:tcW w:w="153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3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Galimi pareiškėjai arba projektų vykdytojai, kai </w:t>
                                </w:r>
                                <w:r>
                                  <w:rPr>
                                    <w:b/>
                                    <w:bCs/>
                                    <w:color w:val="000000"/>
                                    <w:sz w:val="16"/>
                                    <w:szCs w:val="16"/>
                                  </w:rPr>
                                  <w:t>projektai atrenkami planavimo būdu</w:t>
                                </w:r>
                              </w:p>
                            </w:tc>
                            <w:tc>
                              <w:tcPr>
                                <w:tcW w:w="13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4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463"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292"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32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w:t>
                                </w:r>
                                <w:r>
                                  <w:rPr>
                                    <w:b/>
                                    <w:bCs/>
                                    <w:color w:val="000000"/>
                                    <w:sz w:val="16"/>
                                    <w:szCs w:val="16"/>
                                  </w:rPr>
                                  <w:t xml:space="preserve"> pabaiga (metai, </w:t>
                                </w:r>
                                <w:proofErr w:type="spellStart"/>
                                <w:r>
                                  <w:rPr>
                                    <w:b/>
                                    <w:bCs/>
                                    <w:color w:val="000000"/>
                                    <w:sz w:val="16"/>
                                    <w:szCs w:val="16"/>
                                  </w:rPr>
                                  <w:t>ketv</w:t>
                                </w:r>
                                <w:proofErr w:type="spellEnd"/>
                                <w:r>
                                  <w:rPr>
                                    <w:b/>
                                    <w:bCs/>
                                    <w:color w:val="000000"/>
                                    <w:sz w:val="16"/>
                                    <w:szCs w:val="16"/>
                                  </w:rPr>
                                  <w:t>.)</w:t>
                                </w: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229"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24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4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38"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195"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3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3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6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4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10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9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3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19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13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2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32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51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gridAfter w:val="1"/>
                              <w:wAfter w:w="10" w:type="dxa"/>
                              <w:trHeight w:val="70"/>
                            </w:trPr>
                            <w:tc>
                              <w:tcPr>
                                <w:tcW w:w="15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sz w:val="16"/>
                                    <w:szCs w:val="16"/>
                                  </w:rPr>
                                </w:pPr>
                                <w:r>
                                  <w:rPr>
                                    <w:b/>
                                    <w:bCs/>
                                    <w:sz w:val="16"/>
                                    <w:szCs w:val="16"/>
                                  </w:rPr>
                                  <w:t>1. Padidinti visuomenės sveikatos paslaugų prieinamumą bei sudaryti sąlygas sveikai gyvensenai</w:t>
                                </w:r>
                              </w:p>
                            </w:tc>
                            <w:tc>
                              <w:tcPr>
                                <w:tcW w:w="9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 visuomenės sveikatos biurai</w:t>
                                </w:r>
                              </w:p>
                            </w:tc>
                            <w:tc>
                              <w:tcPr>
                                <w:tcW w:w="13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 visuomenės sveikatos biurai</w:t>
                                </w:r>
                              </w:p>
                            </w:tc>
                            <w:tc>
                              <w:tcPr>
                                <w:tcW w:w="10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1 403 463,00</w:t>
                                </w:r>
                              </w:p>
                            </w:tc>
                            <w:tc>
                              <w:tcPr>
                                <w:tcW w:w="8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1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1 192 943,25</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210 519,75</w:t>
                                </w:r>
                              </w:p>
                            </w:tc>
                            <w:tc>
                              <w:tcPr>
                                <w:tcW w:w="424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R.S.2.3523 Asmenų, po dalyvavimo veiklose pagerinusių sveikatos raštingumo kompetenciją, dalis</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8</w:t>
                                </w:r>
                                <w:r>
                                  <w:rPr>
                                    <w:b/>
                                    <w:bCs/>
                                    <w:color w:val="000000"/>
                                    <w:sz w:val="16"/>
                                    <w:szCs w:val="16"/>
                                  </w:rPr>
                                  <w:t>0</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2024 m. II </w:t>
                                </w:r>
                                <w:proofErr w:type="spellStart"/>
                                <w:r>
                                  <w:rPr>
                                    <w:b/>
                                    <w:bCs/>
                                    <w:color w:val="000000"/>
                                    <w:sz w:val="16"/>
                                    <w:szCs w:val="16"/>
                                  </w:rPr>
                                  <w:t>ketv</w:t>
                                </w:r>
                                <w:proofErr w:type="spellEnd"/>
                                <w:r>
                                  <w:rPr>
                                    <w:b/>
                                    <w:bCs/>
                                    <w:color w:val="000000"/>
                                    <w:sz w:val="16"/>
                                    <w:szCs w:val="16"/>
                                  </w:rPr>
                                  <w:t>.</w:t>
                                </w:r>
                              </w:p>
                            </w:tc>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2028 m. III </w:t>
                                </w:r>
                                <w:proofErr w:type="spellStart"/>
                                <w:r>
                                  <w:rPr>
                                    <w:b/>
                                    <w:bCs/>
                                    <w:color w:val="000000"/>
                                    <w:sz w:val="16"/>
                                    <w:szCs w:val="16"/>
                                  </w:rPr>
                                  <w:t>ketv</w:t>
                                </w:r>
                                <w:proofErr w:type="spellEnd"/>
                                <w:r>
                                  <w:rPr>
                                    <w:b/>
                                    <w:bCs/>
                                    <w:color w:val="000000"/>
                                    <w:sz w:val="16"/>
                                    <w:szCs w:val="16"/>
                                  </w:rPr>
                                  <w:t>.</w:t>
                                </w: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6 660</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80</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P.B.2.0518 Paramą gavusių nacionalinio, regionų ar vietos </w:t>
                                </w:r>
                                <w:r>
                                  <w:rPr>
                                    <w:b/>
                                    <w:bCs/>
                                    <w:color w:val="000000"/>
                                    <w:sz w:val="16"/>
                                    <w:szCs w:val="16"/>
                                  </w:rPr>
                                  <w:t>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4</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448"/>
                            </w:trPr>
                            <w:tc>
                              <w:tcPr>
                                <w:tcW w:w="153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3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43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36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4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10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rPr>
                                </w:pPr>
                              </w:p>
                            </w:tc>
                            <w:tc>
                              <w:tcPr>
                                <w:tcW w:w="89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3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1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1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rPr>
                                </w:pPr>
                              </w:p>
                            </w:tc>
                            <w:tc>
                              <w:tcPr>
                                <w:tcW w:w="151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1.1.1. Kazlų Rūdos savivaldybės gyventojų sveikatos stiprinimas</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Kazlų Rūdos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350 000,00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297 500,00</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52 500,00</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R.S.2.3523 Asmenų, po dalyvavimo veiklose pagerinusių </w:t>
                                </w:r>
                                <w:r>
                                  <w:rPr>
                                    <w:color w:val="000000"/>
                                    <w:sz w:val="16"/>
                                    <w:szCs w:val="16"/>
                                  </w:rPr>
                                  <w:t>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3A0479">
                            <w:trPr>
                              <w:gridAfter w:val="1"/>
                              <w:wAfter w:w="10" w:type="dxa"/>
                              <w:trHeight w:val="448"/>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1 746</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448"/>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1.1.2. Sveikos gyvensenos skatinimas Vilkaviškio rajono savivaldybėje</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Vilkaviškio rajono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485 245,00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41</w:t>
                                </w:r>
                                <w:r>
                                  <w:rPr>
                                    <w:sz w:val="16"/>
                                    <w:szCs w:val="16"/>
                                  </w:rPr>
                                  <w:t>2 458,25</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72 786,75</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1 800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448"/>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433"/>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1.1.3. Visuomenės sveikatos paslaugų kokybės gerinimas Šakių rajone</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Šakių rajono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360 000,00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306 000,00</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54 000,00</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w:t>
                                </w:r>
                                <w:r>
                                  <w:rPr>
                                    <w:color w:val="000000"/>
                                    <w:sz w:val="16"/>
                                    <w:szCs w:val="16"/>
                                  </w:rPr>
                                  <w:t>.2.3523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 </w:t>
                                </w:r>
                                <w:proofErr w:type="spellStart"/>
                                <w:r>
                                  <w:rPr>
                                    <w:color w:val="000000"/>
                                    <w:sz w:val="16"/>
                                    <w:szCs w:val="16"/>
                                  </w:rPr>
                                  <w:t>ketv</w:t>
                                </w:r>
                                <w:proofErr w:type="spellEnd"/>
                                <w:r>
                                  <w:rPr>
                                    <w:color w:val="000000"/>
                                    <w:sz w:val="16"/>
                                    <w:szCs w:val="16"/>
                                  </w:rPr>
                                  <w:t>.</w:t>
                                </w: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1 327</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1.1.4. Prevencinių priemonių, skirtų visuomenės sveikatos stiprinimui įgyvendinimas Kalvarijos ir Marijampolės savivaldybėse *</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Kalvarijos savivaldybės ad</w:t>
                                </w:r>
                                <w:r>
                                  <w:rPr>
                                    <w:color w:val="000000"/>
                                    <w:sz w:val="16"/>
                                    <w:szCs w:val="16"/>
                                  </w:rPr>
                                  <w:t>ministracija, Marijampolės savivaldybės administracija</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208 218,00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176 985,00</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31 233,00</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2028 m.</w:t>
                                </w:r>
                                <w:r>
                                  <w:rPr>
                                    <w:color w:val="000000"/>
                                    <w:sz w:val="16"/>
                                    <w:szCs w:val="16"/>
                                  </w:rPr>
                                  <w:t xml:space="preserve"> III </w:t>
                                </w:r>
                                <w:proofErr w:type="spellStart"/>
                                <w:r>
                                  <w:rPr>
                                    <w:color w:val="000000"/>
                                    <w:sz w:val="16"/>
                                    <w:szCs w:val="16"/>
                                  </w:rPr>
                                  <w:t>ketv</w:t>
                                </w:r>
                                <w:proofErr w:type="spellEnd"/>
                                <w:r>
                                  <w:rPr>
                                    <w:color w:val="000000"/>
                                    <w:sz w:val="16"/>
                                    <w:szCs w:val="16"/>
                                  </w:rPr>
                                  <w:t>.</w:t>
                                </w: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1 787</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trHeight w:val="70"/>
                            </w:trPr>
                            <w:tc>
                              <w:tcPr>
                                <w:tcW w:w="8429"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w:t>
                                </w:r>
                                <w:r>
                                  <w:rPr>
                                    <w:b/>
                                    <w:bCs/>
                                    <w:color w:val="000000"/>
                                    <w:sz w:val="16"/>
                                    <w:szCs w:val="16"/>
                                  </w:rPr>
                                  <w:t>iso pažangos priemonės veikloms:</w:t>
                                </w:r>
                              </w:p>
                            </w:tc>
                            <w:tc>
                              <w:tcPr>
                                <w:tcW w:w="1100"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1 403 463,00</w:t>
                                </w:r>
                              </w:p>
                            </w:tc>
                            <w:tc>
                              <w:tcPr>
                                <w:tcW w:w="89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38"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19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1 192 943,25</w:t>
                                </w:r>
                              </w:p>
                            </w:tc>
                            <w:tc>
                              <w:tcPr>
                                <w:tcW w:w="113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210 519,75</w:t>
                                </w:r>
                              </w:p>
                            </w:tc>
                            <w:tc>
                              <w:tcPr>
                                <w:tcW w:w="8137" w:type="dxa"/>
                                <w:gridSpan w:val="5"/>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gridAfter w:val="1"/>
                              <w:wAfter w:w="10" w:type="dxa"/>
                              <w:trHeight w:val="70"/>
                            </w:trPr>
                            <w:tc>
                              <w:tcPr>
                                <w:tcW w:w="7377" w:type="dxa"/>
                                <w:gridSpan w:val="6"/>
                                <w:tcBorders>
                                  <w:top w:val="single" w:sz="4" w:space="0" w:color="auto"/>
                                  <w:left w:val="nil"/>
                                  <w:bottom w:val="nil"/>
                                  <w:right w:val="nil"/>
                                </w:tcBorders>
                                <w:shd w:val="clear" w:color="auto" w:fill="auto"/>
                                <w:noWrap/>
                                <w:hideMark/>
                              </w:tcPr>
                              <w:p w:rsidR="003A0479" w:rsidRDefault="001E2C03">
                                <w:pPr>
                                  <w:rPr>
                                    <w:color w:val="000000"/>
                                    <w:sz w:val="16"/>
                                    <w:szCs w:val="16"/>
                                  </w:rPr>
                                </w:pPr>
                                <w:r>
                                  <w:rPr>
                                    <w:color w:val="000000"/>
                                    <w:sz w:val="16"/>
                                    <w:szCs w:val="16"/>
                                  </w:rPr>
                                  <w:t>* – projektu įgyvendinamas 2023–2029 m. Marijampolės regiono funkcinės zonos strategijos veiksmas</w:t>
                                </w:r>
                              </w:p>
                            </w:tc>
                            <w:tc>
                              <w:tcPr>
                                <w:tcW w:w="1052"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00"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896"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38"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95"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34"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4247"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045"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324"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511" w:type="dxa"/>
                                <w:tcBorders>
                                  <w:top w:val="nil"/>
                                  <w:left w:val="nil"/>
                                  <w:bottom w:val="nil"/>
                                  <w:right w:val="nil"/>
                                </w:tcBorders>
                                <w:shd w:val="clear" w:color="auto" w:fill="auto"/>
                                <w:noWrap/>
                                <w:hideMark/>
                              </w:tcPr>
                              <w:p w:rsidR="003A0479" w:rsidRDefault="003A0479">
                                <w:pPr>
                                  <w:ind w:firstLine="38"/>
                                  <w:rPr>
                                    <w:color w:val="000000"/>
                                    <w:sz w:val="16"/>
                                    <w:szCs w:val="16"/>
                                  </w:rPr>
                                </w:pPr>
                              </w:p>
                            </w:tc>
                          </w:tr>
                          <w:tr w:rsidR="003A0479">
                            <w:trPr>
                              <w:gridAfter w:val="1"/>
                              <w:wAfter w:w="10" w:type="dxa"/>
                              <w:trHeight w:val="288"/>
                            </w:trPr>
                            <w:tc>
                              <w:tcPr>
                                <w:tcW w:w="1530" w:type="dxa"/>
                                <w:tcBorders>
                                  <w:top w:val="nil"/>
                                  <w:left w:val="nil"/>
                                  <w:bottom w:val="nil"/>
                                  <w:right w:val="nil"/>
                                </w:tcBorders>
                                <w:shd w:val="clear" w:color="auto" w:fill="auto"/>
                                <w:noWrap/>
                                <w:hideMark/>
                              </w:tcPr>
                              <w:p w:rsidR="003A0479" w:rsidRDefault="003A0479">
                                <w:pPr>
                                  <w:rPr>
                                    <w:color w:val="000000"/>
                                    <w:sz w:val="16"/>
                                    <w:szCs w:val="16"/>
                                  </w:rPr>
                                </w:pPr>
                              </w:p>
                            </w:tc>
                            <w:tc>
                              <w:tcPr>
                                <w:tcW w:w="932" w:type="dxa"/>
                                <w:tcBorders>
                                  <w:top w:val="nil"/>
                                  <w:left w:val="nil"/>
                                  <w:bottom w:val="nil"/>
                                  <w:right w:val="nil"/>
                                </w:tcBorders>
                                <w:shd w:val="clear" w:color="auto" w:fill="auto"/>
                                <w:hideMark/>
                              </w:tcPr>
                              <w:p w:rsidR="003A0479" w:rsidRDefault="003A0479">
                                <w:pPr>
                                  <w:rPr>
                                    <w:sz w:val="20"/>
                                  </w:rPr>
                                </w:pPr>
                              </w:p>
                            </w:tc>
                            <w:tc>
                              <w:tcPr>
                                <w:tcW w:w="1437" w:type="dxa"/>
                                <w:tcBorders>
                                  <w:top w:val="nil"/>
                                  <w:left w:val="nil"/>
                                  <w:bottom w:val="nil"/>
                                  <w:right w:val="nil"/>
                                </w:tcBorders>
                                <w:shd w:val="clear" w:color="auto" w:fill="auto"/>
                                <w:hideMark/>
                              </w:tcPr>
                              <w:p w:rsidR="003A0479" w:rsidRDefault="003A0479">
                                <w:pPr>
                                  <w:rPr>
                                    <w:sz w:val="20"/>
                                  </w:rPr>
                                </w:pPr>
                              </w:p>
                            </w:tc>
                            <w:tc>
                              <w:tcPr>
                                <w:tcW w:w="1362" w:type="dxa"/>
                                <w:tcBorders>
                                  <w:top w:val="nil"/>
                                  <w:left w:val="nil"/>
                                  <w:bottom w:val="nil"/>
                                  <w:right w:val="nil"/>
                                </w:tcBorders>
                                <w:shd w:val="clear" w:color="auto" w:fill="auto"/>
                                <w:hideMark/>
                              </w:tcPr>
                              <w:p w:rsidR="003A0479" w:rsidRDefault="003A0479">
                                <w:pPr>
                                  <w:rPr>
                                    <w:sz w:val="20"/>
                                  </w:rPr>
                                </w:pPr>
                              </w:p>
                            </w:tc>
                            <w:tc>
                              <w:tcPr>
                                <w:tcW w:w="1046" w:type="dxa"/>
                                <w:tcBorders>
                                  <w:top w:val="nil"/>
                                  <w:left w:val="nil"/>
                                  <w:bottom w:val="nil"/>
                                  <w:right w:val="nil"/>
                                </w:tcBorders>
                                <w:shd w:val="clear" w:color="auto" w:fill="auto"/>
                                <w:hideMark/>
                              </w:tcPr>
                              <w:p w:rsidR="003A0479" w:rsidRDefault="003A0479">
                                <w:pPr>
                                  <w:rPr>
                                    <w:sz w:val="20"/>
                                  </w:rPr>
                                </w:pPr>
                              </w:p>
                            </w:tc>
                            <w:tc>
                              <w:tcPr>
                                <w:tcW w:w="1070" w:type="dxa"/>
                                <w:tcBorders>
                                  <w:top w:val="nil"/>
                                  <w:left w:val="nil"/>
                                  <w:bottom w:val="nil"/>
                                  <w:right w:val="nil"/>
                                </w:tcBorders>
                                <w:shd w:val="clear" w:color="auto" w:fill="auto"/>
                                <w:hideMark/>
                              </w:tcPr>
                              <w:p w:rsidR="003A0479" w:rsidRDefault="003A0479">
                                <w:pPr>
                                  <w:rPr>
                                    <w:sz w:val="20"/>
                                  </w:rPr>
                                </w:pPr>
                              </w:p>
                            </w:tc>
                            <w:tc>
                              <w:tcPr>
                                <w:tcW w:w="1052" w:type="dxa"/>
                                <w:tcBorders>
                                  <w:top w:val="nil"/>
                                  <w:left w:val="nil"/>
                                  <w:bottom w:val="nil"/>
                                  <w:right w:val="nil"/>
                                </w:tcBorders>
                                <w:shd w:val="clear" w:color="auto" w:fill="auto"/>
                                <w:hideMark/>
                              </w:tcPr>
                              <w:p w:rsidR="003A0479" w:rsidRDefault="003A0479">
                                <w:pPr>
                                  <w:rPr>
                                    <w:sz w:val="20"/>
                                  </w:rPr>
                                </w:pPr>
                              </w:p>
                            </w:tc>
                            <w:tc>
                              <w:tcPr>
                                <w:tcW w:w="1100" w:type="dxa"/>
                                <w:tcBorders>
                                  <w:top w:val="nil"/>
                                  <w:left w:val="nil"/>
                                  <w:bottom w:val="nil"/>
                                  <w:right w:val="nil"/>
                                </w:tcBorders>
                                <w:shd w:val="clear" w:color="auto" w:fill="auto"/>
                                <w:hideMark/>
                              </w:tcPr>
                              <w:p w:rsidR="003A0479" w:rsidRDefault="003A0479">
                                <w:pPr>
                                  <w:rPr>
                                    <w:sz w:val="20"/>
                                  </w:rPr>
                                </w:pPr>
                              </w:p>
                            </w:tc>
                            <w:tc>
                              <w:tcPr>
                                <w:tcW w:w="896" w:type="dxa"/>
                                <w:tcBorders>
                                  <w:top w:val="nil"/>
                                  <w:left w:val="nil"/>
                                  <w:bottom w:val="nil"/>
                                  <w:right w:val="nil"/>
                                </w:tcBorders>
                                <w:shd w:val="clear" w:color="auto" w:fill="auto"/>
                                <w:hideMark/>
                              </w:tcPr>
                              <w:p w:rsidR="003A0479" w:rsidRDefault="003A0479">
                                <w:pPr>
                                  <w:rPr>
                                    <w:sz w:val="20"/>
                                  </w:rPr>
                                </w:pPr>
                              </w:p>
                            </w:tc>
                            <w:tc>
                              <w:tcPr>
                                <w:tcW w:w="1138" w:type="dxa"/>
                                <w:tcBorders>
                                  <w:top w:val="nil"/>
                                  <w:left w:val="nil"/>
                                  <w:bottom w:val="nil"/>
                                  <w:right w:val="nil"/>
                                </w:tcBorders>
                                <w:shd w:val="clear" w:color="auto" w:fill="auto"/>
                                <w:hideMark/>
                              </w:tcPr>
                              <w:p w:rsidR="003A0479" w:rsidRDefault="003A0479">
                                <w:pPr>
                                  <w:rPr>
                                    <w:sz w:val="20"/>
                                  </w:rPr>
                                </w:pPr>
                              </w:p>
                            </w:tc>
                            <w:tc>
                              <w:tcPr>
                                <w:tcW w:w="1195" w:type="dxa"/>
                                <w:tcBorders>
                                  <w:top w:val="nil"/>
                                  <w:left w:val="nil"/>
                                  <w:bottom w:val="nil"/>
                                  <w:right w:val="nil"/>
                                </w:tcBorders>
                                <w:shd w:val="clear" w:color="auto" w:fill="auto"/>
                                <w:hideMark/>
                              </w:tcPr>
                              <w:p w:rsidR="003A0479" w:rsidRDefault="003A0479">
                                <w:pPr>
                                  <w:rPr>
                                    <w:sz w:val="20"/>
                                  </w:rPr>
                                </w:pPr>
                              </w:p>
                            </w:tc>
                            <w:tc>
                              <w:tcPr>
                                <w:tcW w:w="1134" w:type="dxa"/>
                                <w:tcBorders>
                                  <w:top w:val="nil"/>
                                  <w:left w:val="nil"/>
                                  <w:bottom w:val="nil"/>
                                  <w:right w:val="nil"/>
                                </w:tcBorders>
                                <w:shd w:val="clear" w:color="auto" w:fill="auto"/>
                                <w:hideMark/>
                              </w:tcPr>
                              <w:p w:rsidR="003A0479" w:rsidRDefault="003A0479">
                                <w:pPr>
                                  <w:rPr>
                                    <w:sz w:val="20"/>
                                  </w:rPr>
                                </w:pPr>
                              </w:p>
                            </w:tc>
                            <w:tc>
                              <w:tcPr>
                                <w:tcW w:w="4247" w:type="dxa"/>
                                <w:tcBorders>
                                  <w:top w:val="nil"/>
                                  <w:left w:val="nil"/>
                                  <w:bottom w:val="nil"/>
                                  <w:right w:val="nil"/>
                                </w:tcBorders>
                                <w:shd w:val="clear" w:color="auto" w:fill="auto"/>
                                <w:hideMark/>
                              </w:tcPr>
                              <w:p w:rsidR="003A0479" w:rsidRDefault="003A0479">
                                <w:pPr>
                                  <w:rPr>
                                    <w:sz w:val="20"/>
                                  </w:rPr>
                                </w:pPr>
                              </w:p>
                            </w:tc>
                            <w:tc>
                              <w:tcPr>
                                <w:tcW w:w="1045" w:type="dxa"/>
                                <w:tcBorders>
                                  <w:top w:val="nil"/>
                                  <w:left w:val="nil"/>
                                  <w:bottom w:val="nil"/>
                                  <w:right w:val="nil"/>
                                </w:tcBorders>
                                <w:shd w:val="clear" w:color="auto" w:fill="auto"/>
                                <w:hideMark/>
                              </w:tcPr>
                              <w:p w:rsidR="003A0479" w:rsidRDefault="003A0479">
                                <w:pPr>
                                  <w:rPr>
                                    <w:sz w:val="20"/>
                                  </w:rPr>
                                </w:pPr>
                              </w:p>
                            </w:tc>
                            <w:tc>
                              <w:tcPr>
                                <w:tcW w:w="1324" w:type="dxa"/>
                                <w:tcBorders>
                                  <w:top w:val="nil"/>
                                  <w:left w:val="nil"/>
                                  <w:bottom w:val="nil"/>
                                  <w:right w:val="nil"/>
                                </w:tcBorders>
                                <w:shd w:val="clear" w:color="auto" w:fill="auto"/>
                                <w:hideMark/>
                              </w:tcPr>
                              <w:p w:rsidR="003A0479" w:rsidRDefault="003A0479">
                                <w:pPr>
                                  <w:rPr>
                                    <w:sz w:val="20"/>
                                  </w:rPr>
                                </w:pPr>
                              </w:p>
                            </w:tc>
                            <w:tc>
                              <w:tcPr>
                                <w:tcW w:w="1511" w:type="dxa"/>
                                <w:tcBorders>
                                  <w:top w:val="nil"/>
                                  <w:left w:val="nil"/>
                                  <w:bottom w:val="nil"/>
                                  <w:right w:val="nil"/>
                                </w:tcBorders>
                                <w:shd w:val="clear" w:color="auto" w:fill="auto"/>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7377"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7 lentelė. Pažangos priemonės </w:t>
                                </w:r>
                                <w:r>
                                  <w:rPr>
                                    <w:b/>
                                    <w:bCs/>
                                    <w:color w:val="000000"/>
                                    <w:sz w:val="22"/>
                                    <w:szCs w:val="22"/>
                                  </w:rPr>
                                  <w:t>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164"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6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31"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64"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604"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7377"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164"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6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31"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64"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604"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3899"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6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31"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768"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768"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70"/>
                            </w:trPr>
                            <w:tc>
                              <w:tcPr>
                                <w:tcW w:w="1530"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731"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1 veikla „Padidinti </w:t>
                                </w:r>
                                <w:r>
                                  <w:rPr>
                                    <w:color w:val="000000"/>
                                    <w:sz w:val="22"/>
                                    <w:szCs w:val="22"/>
                                  </w:rPr>
                                  <w:t>visuomenės sveikatos paslaugų prieinamumą bei sudaryti sąlygas sveikai gyvensenai“</w:t>
                                </w:r>
                              </w:p>
                            </w:tc>
                            <w:tc>
                              <w:tcPr>
                                <w:tcW w:w="16768" w:type="dxa"/>
                                <w:gridSpan w:val="13"/>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w:t>
                                </w:r>
                                <w:r>
                                  <w:rPr>
                                    <w:color w:val="000000"/>
                                    <w:sz w:val="22"/>
                                    <w:szCs w:val="22"/>
                                  </w:rPr>
                                  <w:t>biškų visuomenės sveikatos paslaugų prieinamumą regionuose“ finansavimo gairių, patvirtintų Lietuvos Respublikos sveikatos apsaugos ministro 2023 m. gegužės 30 d. įsakymu Nr. V-627 „Dėl regioninės pažangos priemonės Nr. 11-001-02-10-03 (RE) „Gerinti kokybi</w:t>
                                </w:r>
                                <w:r>
                                  <w:rPr>
                                    <w:color w:val="000000"/>
                                    <w:sz w:val="22"/>
                                    <w:szCs w:val="22"/>
                                  </w:rPr>
                                  <w:t>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w:t>
                                </w:r>
                                <w:r>
                                  <w:rPr>
                                    <w:color w:val="000000"/>
                                    <w:sz w:val="22"/>
                                    <w:szCs w:val="22"/>
                                  </w:rPr>
                                  <w:t>imo taisykles ir Projektų administravimo ir finansavimo taisykles, patvirtintas Lietuvos Respublikos finansų ministro 2022 m. birželio 22 d. įsakymu Nr. 1K-237 „Dėl 2021-2027 metų Europos Sąjungos fondų investicijų programos ir Ekonomikos gaivinimo ir atsp</w:t>
                                </w:r>
                                <w:r>
                                  <w:rPr>
                                    <w:color w:val="000000"/>
                                    <w:sz w:val="22"/>
                                    <w:szCs w:val="22"/>
                                  </w:rPr>
                                  <w:t>arumo didinimo plano „Naujos kartos Lietuva“ įgyvendinimo“.</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32" w:type="dxa"/>
                                <w:tcBorders>
                                  <w:top w:val="nil"/>
                                  <w:left w:val="nil"/>
                                  <w:bottom w:val="nil"/>
                                  <w:right w:val="nil"/>
                                </w:tcBorders>
                                <w:shd w:val="clear" w:color="auto" w:fill="auto"/>
                                <w:noWrap/>
                                <w:hideMark/>
                              </w:tcPr>
                              <w:p w:rsidR="003A0479" w:rsidRDefault="003A0479">
                                <w:pPr>
                                  <w:rPr>
                                    <w:sz w:val="20"/>
                                  </w:rPr>
                                </w:pPr>
                              </w:p>
                            </w:tc>
                            <w:tc>
                              <w:tcPr>
                                <w:tcW w:w="1437" w:type="dxa"/>
                                <w:tcBorders>
                                  <w:top w:val="nil"/>
                                  <w:left w:val="nil"/>
                                  <w:bottom w:val="nil"/>
                                  <w:right w:val="nil"/>
                                </w:tcBorders>
                                <w:shd w:val="clear" w:color="auto" w:fill="auto"/>
                                <w:noWrap/>
                                <w:hideMark/>
                              </w:tcPr>
                              <w:p w:rsidR="003A0479" w:rsidRDefault="003A0479">
                                <w:pPr>
                                  <w:rPr>
                                    <w:sz w:val="20"/>
                                  </w:rPr>
                                </w:pPr>
                              </w:p>
                            </w:tc>
                            <w:tc>
                              <w:tcPr>
                                <w:tcW w:w="1362" w:type="dxa"/>
                                <w:tcBorders>
                                  <w:top w:val="nil"/>
                                  <w:left w:val="nil"/>
                                  <w:bottom w:val="nil"/>
                                  <w:right w:val="nil"/>
                                </w:tcBorders>
                                <w:shd w:val="clear" w:color="auto" w:fill="auto"/>
                                <w:noWrap/>
                                <w:hideMark/>
                              </w:tcPr>
                              <w:p w:rsidR="003A0479" w:rsidRDefault="003A0479">
                                <w:pPr>
                                  <w:rPr>
                                    <w:sz w:val="20"/>
                                  </w:rPr>
                                </w:pPr>
                              </w:p>
                            </w:tc>
                            <w:tc>
                              <w:tcPr>
                                <w:tcW w:w="1046" w:type="dxa"/>
                                <w:tcBorders>
                                  <w:top w:val="nil"/>
                                  <w:left w:val="nil"/>
                                  <w:bottom w:val="nil"/>
                                  <w:right w:val="nil"/>
                                </w:tcBorders>
                                <w:shd w:val="clear" w:color="auto" w:fill="auto"/>
                                <w:noWrap/>
                                <w:hideMark/>
                              </w:tcPr>
                              <w:p w:rsidR="003A0479" w:rsidRDefault="003A0479">
                                <w:pPr>
                                  <w:rPr>
                                    <w:sz w:val="20"/>
                                  </w:rPr>
                                </w:pPr>
                              </w:p>
                            </w:tc>
                            <w:tc>
                              <w:tcPr>
                                <w:tcW w:w="1070"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100" w:type="dxa"/>
                                <w:tcBorders>
                                  <w:top w:val="nil"/>
                                  <w:left w:val="nil"/>
                                  <w:bottom w:val="nil"/>
                                  <w:right w:val="nil"/>
                                </w:tcBorders>
                                <w:shd w:val="clear" w:color="auto" w:fill="auto"/>
                                <w:hideMark/>
                              </w:tcPr>
                              <w:p w:rsidR="003A0479" w:rsidRDefault="003A0479">
                                <w:pPr>
                                  <w:rPr>
                                    <w:sz w:val="20"/>
                                  </w:rPr>
                                </w:pPr>
                              </w:p>
                            </w:tc>
                            <w:tc>
                              <w:tcPr>
                                <w:tcW w:w="896" w:type="dxa"/>
                                <w:tcBorders>
                                  <w:top w:val="nil"/>
                                  <w:left w:val="nil"/>
                                  <w:bottom w:val="nil"/>
                                  <w:right w:val="nil"/>
                                </w:tcBorders>
                                <w:shd w:val="clear" w:color="auto" w:fill="auto"/>
                                <w:hideMark/>
                              </w:tcPr>
                              <w:p w:rsidR="003A0479" w:rsidRDefault="003A0479">
                                <w:pPr>
                                  <w:rPr>
                                    <w:sz w:val="20"/>
                                  </w:rPr>
                                </w:pPr>
                              </w:p>
                            </w:tc>
                            <w:tc>
                              <w:tcPr>
                                <w:tcW w:w="1138" w:type="dxa"/>
                                <w:tcBorders>
                                  <w:top w:val="nil"/>
                                  <w:left w:val="nil"/>
                                  <w:bottom w:val="nil"/>
                                  <w:right w:val="nil"/>
                                </w:tcBorders>
                                <w:shd w:val="clear" w:color="auto" w:fill="auto"/>
                                <w:hideMark/>
                              </w:tcPr>
                              <w:p w:rsidR="003A0479" w:rsidRDefault="003A0479">
                                <w:pPr>
                                  <w:rPr>
                                    <w:sz w:val="20"/>
                                  </w:rPr>
                                </w:pPr>
                              </w:p>
                            </w:tc>
                            <w:tc>
                              <w:tcPr>
                                <w:tcW w:w="1195" w:type="dxa"/>
                                <w:tcBorders>
                                  <w:top w:val="nil"/>
                                  <w:left w:val="nil"/>
                                  <w:bottom w:val="nil"/>
                                  <w:right w:val="nil"/>
                                </w:tcBorders>
                                <w:shd w:val="clear" w:color="auto" w:fill="auto"/>
                                <w:hideMark/>
                              </w:tcPr>
                              <w:p w:rsidR="003A0479" w:rsidRDefault="003A0479">
                                <w:pPr>
                                  <w:rPr>
                                    <w:sz w:val="20"/>
                                  </w:rPr>
                                </w:pPr>
                              </w:p>
                            </w:tc>
                            <w:tc>
                              <w:tcPr>
                                <w:tcW w:w="1134" w:type="dxa"/>
                                <w:tcBorders>
                                  <w:top w:val="nil"/>
                                  <w:left w:val="nil"/>
                                  <w:bottom w:val="nil"/>
                                  <w:right w:val="nil"/>
                                </w:tcBorders>
                                <w:shd w:val="clear" w:color="auto" w:fill="auto"/>
                                <w:hideMark/>
                              </w:tcPr>
                              <w:p w:rsidR="003A0479" w:rsidRDefault="003A0479">
                                <w:pPr>
                                  <w:rPr>
                                    <w:sz w:val="20"/>
                                  </w:rPr>
                                </w:pPr>
                              </w:p>
                            </w:tc>
                            <w:tc>
                              <w:tcPr>
                                <w:tcW w:w="4247" w:type="dxa"/>
                                <w:tcBorders>
                                  <w:top w:val="nil"/>
                                  <w:left w:val="nil"/>
                                  <w:bottom w:val="nil"/>
                                  <w:right w:val="nil"/>
                                </w:tcBorders>
                                <w:shd w:val="clear" w:color="auto" w:fill="auto"/>
                                <w:hideMark/>
                              </w:tcPr>
                              <w:p w:rsidR="003A0479" w:rsidRDefault="003A0479">
                                <w:pPr>
                                  <w:rPr>
                                    <w:sz w:val="20"/>
                                  </w:rPr>
                                </w:pPr>
                              </w:p>
                            </w:tc>
                            <w:tc>
                              <w:tcPr>
                                <w:tcW w:w="1045" w:type="dxa"/>
                                <w:tcBorders>
                                  <w:top w:val="nil"/>
                                  <w:left w:val="nil"/>
                                  <w:bottom w:val="nil"/>
                                  <w:right w:val="nil"/>
                                </w:tcBorders>
                                <w:shd w:val="clear" w:color="auto" w:fill="auto"/>
                                <w:hideMark/>
                              </w:tcPr>
                              <w:p w:rsidR="003A0479" w:rsidRDefault="003A0479">
                                <w:pPr>
                                  <w:rPr>
                                    <w:sz w:val="20"/>
                                  </w:rPr>
                                </w:pPr>
                              </w:p>
                            </w:tc>
                            <w:tc>
                              <w:tcPr>
                                <w:tcW w:w="1324" w:type="dxa"/>
                                <w:tcBorders>
                                  <w:top w:val="nil"/>
                                  <w:left w:val="nil"/>
                                  <w:bottom w:val="nil"/>
                                  <w:right w:val="nil"/>
                                </w:tcBorders>
                                <w:shd w:val="clear" w:color="auto" w:fill="auto"/>
                                <w:hideMark/>
                              </w:tcPr>
                              <w:p w:rsidR="003A0479" w:rsidRDefault="003A0479">
                                <w:pPr>
                                  <w:rPr>
                                    <w:sz w:val="20"/>
                                  </w:rPr>
                                </w:pPr>
                              </w:p>
                            </w:tc>
                            <w:tc>
                              <w:tcPr>
                                <w:tcW w:w="1511" w:type="dxa"/>
                                <w:tcBorders>
                                  <w:top w:val="nil"/>
                                  <w:left w:val="nil"/>
                                  <w:bottom w:val="nil"/>
                                  <w:right w:val="nil"/>
                                </w:tcBorders>
                                <w:shd w:val="clear" w:color="auto" w:fill="auto"/>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156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9"/>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49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49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499" w:type="dxa"/>
                                <w:gridSpan w:val="16"/>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2011" w:type="dxa"/>
                            <w:tblLook w:val="04A0" w:firstRow="1" w:lastRow="0" w:firstColumn="1" w:lastColumn="0" w:noHBand="0" w:noVBand="1"/>
                          </w:tblPr>
                          <w:tblGrid>
                            <w:gridCol w:w="1487"/>
                            <w:gridCol w:w="907"/>
                            <w:gridCol w:w="1398"/>
                            <w:gridCol w:w="1324"/>
                            <w:gridCol w:w="1017"/>
                            <w:gridCol w:w="1070"/>
                            <w:gridCol w:w="1052"/>
                            <w:gridCol w:w="1245"/>
                            <w:gridCol w:w="874"/>
                            <w:gridCol w:w="1106"/>
                            <w:gridCol w:w="1216"/>
                            <w:gridCol w:w="1252"/>
                            <w:gridCol w:w="4463"/>
                            <w:gridCol w:w="1016"/>
                            <w:gridCol w:w="1288"/>
                            <w:gridCol w:w="1471"/>
                          </w:tblGrid>
                          <w:tr w:rsidR="003A0479">
                            <w:trPr>
                              <w:trHeight w:val="293"/>
                            </w:trPr>
                            <w:tc>
                              <w:tcPr>
                                <w:tcW w:w="2201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IV SKIRSNIS</w:t>
                                </w:r>
                              </w:p>
                            </w:tc>
                          </w:tr>
                          <w:tr w:rsidR="003A0479">
                            <w:trPr>
                              <w:trHeight w:val="293"/>
                            </w:trPr>
                            <w:tc>
                              <w:tcPr>
                                <w:tcW w:w="2201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Nr. LT024-01-01-01 „Paslaugų</w:t>
                                </w:r>
                                <w:r>
                                  <w:rPr>
                                    <w:b/>
                                    <w:bCs/>
                                    <w:color w:val="000000"/>
                                    <w:sz w:val="22"/>
                                    <w:szCs w:val="22"/>
                                    <w:lang w:eastAsia="lt-LT"/>
                                  </w:rPr>
                                  <w:t xml:space="preserve"> pažeidžiamoms visuomenės grupėms prieinamumo ir kokybės gerinimas Marijampolės regione“</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6133"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305"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Rodiklio kodas</w:t>
                                </w:r>
                              </w:p>
                            </w:tc>
                            <w:tc>
                              <w:tcPr>
                                <w:tcW w:w="640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Rodiklio pavadinimas (matavimo vienetas)</w:t>
                                </w:r>
                              </w:p>
                            </w:tc>
                            <w:tc>
                              <w:tcPr>
                                <w:tcW w:w="3574"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Pradinė </w:t>
                                </w:r>
                                <w:r>
                                  <w:rPr>
                                    <w:b/>
                                    <w:bCs/>
                                    <w:color w:val="000000"/>
                                    <w:sz w:val="22"/>
                                    <w:szCs w:val="22"/>
                                    <w:lang w:eastAsia="lt-LT"/>
                                  </w:rPr>
                                  <w:t>rodiklio reikšmė (2022)</w:t>
                                </w:r>
                              </w:p>
                            </w:tc>
                            <w:tc>
                              <w:tcPr>
                                <w:tcW w:w="8238"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Siektinos rodiklio reikšmės</w:t>
                                </w:r>
                              </w:p>
                            </w:tc>
                          </w:tr>
                          <w:tr w:rsidR="003A0479">
                            <w:trPr>
                              <w:trHeight w:val="293"/>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2305"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6407"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3574"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4463"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Tarpinė siektina reikšmė (2024)</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Galutinė siektina reikšmė (2029)</w:t>
                                </w:r>
                              </w:p>
                            </w:tc>
                          </w:tr>
                          <w:tr w:rsidR="003A0479">
                            <w:trPr>
                              <w:trHeight w:val="234"/>
                            </w:trPr>
                            <w:tc>
                              <w:tcPr>
                                <w:tcW w:w="1487"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2305"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640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357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4463"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r>
                          <w:tr w:rsidR="003A0479">
                            <w:trPr>
                              <w:trHeight w:val="86"/>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 xml:space="preserve">1. </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 xml:space="preserve">R.B.2.2067 </w:t>
                                </w:r>
                              </w:p>
                            </w:tc>
                            <w:tc>
                              <w:tcPr>
                                <w:tcW w:w="6407"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574"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182</w:t>
                                </w:r>
                              </w:p>
                            </w:tc>
                          </w:tr>
                          <w:tr w:rsidR="003A0479">
                            <w:trPr>
                              <w:trHeight w:val="630"/>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2.</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R.S.2.3031</w:t>
                                </w:r>
                              </w:p>
                            </w:tc>
                            <w:tc>
                              <w:tcPr>
                                <w:tcW w:w="64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Asmenų, turinčių intelekto ir (ar) psichikos negalią, gavusių paslaugas naujoje ar modernizuotoje infrastruktūroje skaičius per metus, asmenys per metus</w:t>
                                </w:r>
                              </w:p>
                            </w:tc>
                            <w:tc>
                              <w:tcPr>
                                <w:tcW w:w="357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262</w:t>
                                </w:r>
                              </w:p>
                            </w:tc>
                          </w:tr>
                          <w:tr w:rsidR="003A0479">
                            <w:trPr>
                              <w:trHeight w:val="70"/>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3.</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R.S.2.3033</w:t>
                                </w:r>
                              </w:p>
                            </w:tc>
                            <w:tc>
                              <w:tcPr>
                                <w:tcW w:w="64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 xml:space="preserve">Socialiai pažeidžiamų, socialinę riziką (atskirtį) patiriančių </w:t>
                                </w:r>
                                <w:r>
                                  <w:rPr>
                                    <w:color w:val="000000"/>
                                    <w:sz w:val="22"/>
                                    <w:szCs w:val="22"/>
                                    <w:lang w:eastAsia="lt-LT"/>
                                  </w:rPr>
                                  <w:t>asmenų, gavusių paslaugas naujoje ar modernizuotoje infrastruktūroje skaičius per metus, asmenys per metus</w:t>
                                </w:r>
                              </w:p>
                            </w:tc>
                            <w:tc>
                              <w:tcPr>
                                <w:tcW w:w="357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175</w:t>
                                </w:r>
                              </w:p>
                            </w:tc>
                          </w:tr>
                          <w:tr w:rsidR="003A0479">
                            <w:trPr>
                              <w:trHeight w:val="70"/>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4.</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R.B.2.2074</w:t>
                                </w:r>
                              </w:p>
                            </w:tc>
                            <w:tc>
                              <w:tcPr>
                                <w:tcW w:w="64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57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142</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1305" w:type="dxa"/>
                                <w:gridSpan w:val="10"/>
                                <w:tcBorders>
                                  <w:top w:val="nil"/>
                                  <w:left w:val="nil"/>
                                  <w:bottom w:val="nil"/>
                                  <w:right w:val="nil"/>
                                </w:tcBorders>
                                <w:shd w:val="clear" w:color="auto" w:fill="auto"/>
                                <w:noWrap/>
                                <w:vAlign w:val="center"/>
                                <w:hideMark/>
                              </w:tcPr>
                              <w:p w:rsidR="003A0479" w:rsidRDefault="001E2C03">
                                <w:pPr>
                                  <w:rPr>
                                    <w:sz w:val="20"/>
                                    <w:lang w:eastAsia="lt-LT"/>
                                  </w:rPr>
                                </w:pPr>
                                <w:r>
                                  <w:rPr>
                                    <w:b/>
                                    <w:bCs/>
                                    <w:color w:val="000000"/>
                                    <w:sz w:val="22"/>
                                    <w:szCs w:val="22"/>
                                    <w:lang w:eastAsia="lt-LT"/>
                                  </w:rPr>
                                  <w:t>5 lentelė. Pažangos priemonės finansavimo šaltiniai ir preliminarus pažangos lėšų poreikis</w:t>
                                </w: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Finansavimo šaltiniai</w:t>
                                </w:r>
                              </w:p>
                            </w:tc>
                            <w:tc>
                              <w:tcPr>
                                <w:tcW w:w="8238"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Lėšų poreikis, eurais</w:t>
                                </w:r>
                              </w:p>
                            </w:tc>
                          </w:tr>
                          <w:tr w:rsidR="003A0479">
                            <w:trPr>
                              <w:trHeight w:val="234"/>
                            </w:trPr>
                            <w:tc>
                              <w:tcPr>
                                <w:tcW w:w="1377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8238"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 Lietuvos Respublikos valstybės biudžeto asignavimų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18 670 710,00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1.1. Valstybės biudžeto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1.2.1. 2021–2027 m. ES struktūrinių fondų bendrojo finansavimo lėšos (1.2.2.8.1.)</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 xml:space="preserve">1.2.2. </w:t>
                                </w:r>
                                <w:r>
                                  <w:rPr>
                                    <w:color w:val="000000"/>
                                    <w:sz w:val="22"/>
                                    <w:szCs w:val="22"/>
                                    <w:lang w:eastAsia="lt-LT"/>
                                  </w:rPr>
                                  <w:t>Savivaldybių biudžeto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1.3. ES ir kitos tarptautinės finansinės paramos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18 670 710,00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1.3.1. 2021–2027 m. ES struktūrinių fondų lėšos (1.3.2.8.1.)</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18 670 710,00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1.4. Tikslinės paskirties valstybės biudžeto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 xml:space="preserve">2. Kitos </w:t>
                                </w:r>
                                <w:r>
                                  <w:rPr>
                                    <w:b/>
                                    <w:bCs/>
                                    <w:color w:val="000000"/>
                                    <w:sz w:val="22"/>
                                    <w:szCs w:val="22"/>
                                    <w:lang w:eastAsia="lt-LT"/>
                                  </w:rPr>
                                  <w:t>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3 294 831,05</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2.1. Savivaldybių biudžetų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3 294 831,05</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2.2. Privačios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2.3. Kitos viešosios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IŠ VISO</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21 965 541,05</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9325" w:type="dxa"/>
                                <w:gridSpan w:val="8"/>
                                <w:tcBorders>
                                  <w:top w:val="nil"/>
                                  <w:left w:val="nil"/>
                                  <w:bottom w:val="nil"/>
                                  <w:right w:val="nil"/>
                                </w:tcBorders>
                                <w:shd w:val="clear" w:color="auto" w:fill="auto"/>
                                <w:noWrap/>
                                <w:vAlign w:val="center"/>
                                <w:hideMark/>
                              </w:tcPr>
                              <w:p w:rsidR="003A0479" w:rsidRDefault="001E2C03">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0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39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2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Galimi partneriai</w:t>
                                </w:r>
                              </w:p>
                            </w:tc>
                            <w:tc>
                              <w:tcPr>
                                <w:tcW w:w="101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Tiesiogiai prisidedama prie HP</w:t>
                                </w:r>
                              </w:p>
                            </w:tc>
                            <w:tc>
                              <w:tcPr>
                                <w:tcW w:w="87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Projektų finansavimo forma</w:t>
                                </w:r>
                              </w:p>
                            </w:tc>
                            <w:tc>
                              <w:tcPr>
                                <w:tcW w:w="5693"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Pažangos lėšos (eurais) ir jų finansavimo šaltiniai</w:t>
                                </w:r>
                              </w:p>
                            </w:tc>
                            <w:tc>
                              <w:tcPr>
                                <w:tcW w:w="5479"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Stebėsenos rodikliai</w:t>
                                </w:r>
                              </w:p>
                            </w:tc>
                            <w:tc>
                              <w:tcPr>
                                <w:tcW w:w="128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47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70"/>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viso</w:t>
                                </w:r>
                              </w:p>
                            </w:tc>
                            <w:tc>
                              <w:tcPr>
                                <w:tcW w:w="3196"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52"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Iš jų kitos </w:t>
                                </w:r>
                                <w:r>
                                  <w:rPr>
                                    <w:b/>
                                    <w:bCs/>
                                    <w:color w:val="000000"/>
                                    <w:sz w:val="16"/>
                                    <w:szCs w:val="16"/>
                                    <w:lang w:eastAsia="lt-LT"/>
                                  </w:rPr>
                                  <w:t>lėšos, ne mažiau kaip</w:t>
                                </w:r>
                              </w:p>
                            </w:tc>
                            <w:tc>
                              <w:tcPr>
                                <w:tcW w:w="446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Rodiklio kodas, pavadinimas ir matavimo vienetai</w:t>
                                </w:r>
                              </w:p>
                            </w:tc>
                            <w:tc>
                              <w:tcPr>
                                <w:tcW w:w="1016"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Valstybės biudžeto lėšos</w:t>
                                </w:r>
                              </w:p>
                            </w:tc>
                            <w:tc>
                              <w:tcPr>
                                <w:tcW w:w="110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1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lėšos</w:t>
                                </w: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234"/>
                            </w:trPr>
                            <w:tc>
                              <w:tcPr>
                                <w:tcW w:w="1487"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90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139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132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101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c>
                              <w:tcPr>
                                <w:tcW w:w="87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7</w:t>
                                </w:r>
                              </w:p>
                            </w:tc>
                            <w:tc>
                              <w:tcPr>
                                <w:tcW w:w="12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8</w:t>
                                </w:r>
                              </w:p>
                            </w:tc>
                            <w:tc>
                              <w:tcPr>
                                <w:tcW w:w="87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9</w:t>
                                </w:r>
                              </w:p>
                            </w:tc>
                            <w:tc>
                              <w:tcPr>
                                <w:tcW w:w="110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10</w:t>
                                </w:r>
                              </w:p>
                            </w:tc>
                            <w:tc>
                              <w:tcPr>
                                <w:tcW w:w="121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11</w:t>
                                </w:r>
                              </w:p>
                            </w:tc>
                            <w:tc>
                              <w:tcPr>
                                <w:tcW w:w="12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12</w:t>
                                </w:r>
                              </w:p>
                            </w:tc>
                            <w:tc>
                              <w:tcPr>
                                <w:tcW w:w="446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13</w:t>
                                </w:r>
                              </w:p>
                            </w:tc>
                            <w:tc>
                              <w:tcPr>
                                <w:tcW w:w="101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14</w:t>
                                </w:r>
                              </w:p>
                            </w:tc>
                            <w:tc>
                              <w:tcPr>
                                <w:tcW w:w="128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15</w:t>
                                </w:r>
                              </w:p>
                            </w:tc>
                            <w:tc>
                              <w:tcPr>
                                <w:tcW w:w="147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16</w:t>
                                </w:r>
                              </w:p>
                            </w:tc>
                          </w:tr>
                          <w:tr w:rsidR="003A0479">
                            <w:trPr>
                              <w:trHeight w:val="454"/>
                            </w:trPr>
                            <w:tc>
                              <w:tcPr>
                                <w:tcW w:w="14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1. Socialinio būsto fondo plėtra</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5 456 470,58</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4 638 000,00</w:t>
                                </w:r>
                              </w:p>
                            </w:tc>
                            <w:tc>
                              <w:tcPr>
                                <w:tcW w:w="12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818 470,58</w:t>
                                </w:r>
                              </w:p>
                            </w:tc>
                            <w:tc>
                              <w:tcPr>
                                <w:tcW w:w="4463"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P.B.2.0065 Naujų </w:t>
                                </w:r>
                                <w:r>
                                  <w:rPr>
                                    <w:b/>
                                    <w:bCs/>
                                    <w:color w:val="000000"/>
                                    <w:sz w:val="16"/>
                                    <w:szCs w:val="16"/>
                                    <w:lang w:eastAsia="lt-LT"/>
                                  </w:rPr>
                                  <w:t>arba modernizuotų socialinių būstų talpumas, asmenys</w:t>
                                </w:r>
                              </w:p>
                            </w:tc>
                            <w:tc>
                              <w:tcPr>
                                <w:tcW w:w="1016"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182</w:t>
                                </w:r>
                              </w:p>
                            </w:tc>
                            <w:tc>
                              <w:tcPr>
                                <w:tcW w:w="12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2027 m. IV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410"/>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182</w:t>
                                </w: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w:t>
                                </w:r>
                                <w:r>
                                  <w:rPr>
                                    <w:color w:val="000000"/>
                                    <w:sz w:val="16"/>
                                    <w:szCs w:val="16"/>
                                    <w:lang w:eastAsia="lt-LT"/>
                                  </w:rPr>
                                  <w:t>1.1. Socialinio būsto fondo plėtra Kalvarijos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176 470,58</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26 470,58</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1.1.2. Socialinio būsto fondo plėtra Kazlų Rūdos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1 600 000,00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1 360 000,00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240 000,00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P.B.2.0065 Naujų arba modernizuotų </w:t>
                                </w:r>
                                <w:r>
                                  <w:rPr>
                                    <w:color w:val="000000"/>
                                    <w:sz w:val="16"/>
                                    <w:szCs w:val="16"/>
                                    <w:lang w:eastAsia="lt-LT"/>
                                  </w:rPr>
                                  <w:t>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1.1.3. Socialinio būsto plėtra Šakių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680 000,00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578 000,00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102 000,00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w:t>
                                </w:r>
                                <w:r>
                                  <w:rPr>
                                    <w:color w:val="000000"/>
                                    <w:sz w:val="16"/>
                                    <w:szCs w:val="16"/>
                                    <w:lang w:eastAsia="lt-LT"/>
                                  </w:rPr>
                                  <w:t xml:space="preserve">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47</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47</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1.1.4. Socialinio būsto fondo plėtra</w:t>
                                </w:r>
                                <w:r>
                                  <w:rPr>
                                    <w:color w:val="000000"/>
                                    <w:sz w:val="16"/>
                                    <w:szCs w:val="16"/>
                                    <w:lang w:eastAsia="lt-LT"/>
                                  </w:rPr>
                                  <w:t xml:space="preserve">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3 000 000,00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2 550 000,00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450 000,00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68</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68</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15"/>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2. Institucinės globos pertvarkos įgyvendinimas</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8 317 776,47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7 070 110,00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1 247 666,47</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252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615"/>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262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w:t>
                                </w:r>
                                <w:r>
                                  <w:rPr>
                                    <w:color w:val="000000"/>
                                    <w:sz w:val="16"/>
                                    <w:szCs w:val="16"/>
                                    <w:lang w:eastAsia="lt-LT"/>
                                  </w:rPr>
                                  <w:t>1.1. Paslaugų, reikalingų institucinės globos pertvarkai įgyvendinti, infrastruktūros modernizavimas ir plėtra Kalvarijos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990 000,00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841 500,00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148 500,00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P.S.2.1030 </w:t>
                                </w:r>
                                <w:r>
                                  <w:rPr>
                                    <w:color w:val="000000"/>
                                    <w:sz w:val="16"/>
                                    <w:szCs w:val="16"/>
                                    <w:lang w:eastAsia="lt-LT"/>
                                  </w:rPr>
                                  <w:t>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37</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R.S.2.3031 Asmenų, </w:t>
                                </w:r>
                                <w:r>
                                  <w:rPr>
                                    <w:color w:val="000000"/>
                                    <w:sz w:val="16"/>
                                    <w:szCs w:val="16"/>
                                    <w:lang w:eastAsia="lt-LT"/>
                                  </w:rPr>
                                  <w:t>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37</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557"/>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2.1.2. Apsaugoto būsto plėtra Kazlų Rūdos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w:t>
                                </w:r>
                                <w:r>
                                  <w:rPr>
                                    <w:color w:val="000000"/>
                                    <w:sz w:val="16"/>
                                    <w:szCs w:val="16"/>
                                    <w:lang w:eastAsia="lt-LT"/>
                                  </w:rPr>
                                  <w:t>ų Rūdos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93 500,00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16 500,00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2.1.3. Kazlų Rūdos kompleksinių paslaugų centro vaikams plėtra</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„Saulės“ mokykla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941 176,47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141 176,47</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P.S.2.1030 </w:t>
                                </w:r>
                                <w:r>
                                  <w:rPr>
                                    <w:color w:val="000000"/>
                                    <w:sz w:val="16"/>
                                    <w:szCs w:val="16"/>
                                    <w:lang w:eastAsia="lt-LT"/>
                                  </w:rPr>
                                  <w:t>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w:t>
                                </w:r>
                                <w:r>
                                  <w:rPr>
                                    <w:color w:val="000000"/>
                                    <w:sz w:val="16"/>
                                    <w:szCs w:val="16"/>
                                    <w:lang w:eastAsia="lt-LT"/>
                                  </w:rPr>
                                  <w:t xml:space="preserve">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2.1.4. Apsaugoto būsto įsigijimas ir modernizavimas asmenims</w:t>
                                </w:r>
                                <w:r>
                                  <w:rPr>
                                    <w:color w:val="000000"/>
                                    <w:sz w:val="16"/>
                                    <w:szCs w:val="16"/>
                                    <w:lang w:eastAsia="lt-LT"/>
                                  </w:rPr>
                                  <w:t>, turintiems intelekto ir (arba) psichikos negalią</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467 500,00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82 500,00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w:t>
                                </w:r>
                                <w:r>
                                  <w:rPr>
                                    <w:color w:val="000000"/>
                                    <w:sz w:val="16"/>
                                    <w:szCs w:val="16"/>
                                    <w:lang w:eastAsia="lt-LT"/>
                                  </w:rPr>
                                  <w:t>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765 000,00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135 000,00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2.1.6. Socialinių dirbtuvių įkūrimas asmen</w:t>
                                </w:r>
                                <w:r>
                                  <w:rPr>
                                    <w:color w:val="000000"/>
                                    <w:sz w:val="16"/>
                                    <w:szCs w:val="16"/>
                                    <w:lang w:eastAsia="lt-LT"/>
                                  </w:rPr>
                                  <w:t>ims, turintiems intelekto ir (ar) psichikos negalią</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75 000,00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63 750,00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11 250,00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w:t>
                                </w:r>
                                <w:r>
                                  <w:rPr>
                                    <w:color w:val="000000"/>
                                    <w:sz w:val="16"/>
                                    <w:szCs w:val="16"/>
                                    <w:lang w:eastAsia="lt-LT"/>
                                  </w:rPr>
                                  <w:t xml:space="preserve">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2.1.7. Dienos užimtumo centro vaikams įkūrimas ir plėtra</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1 000 000,00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850 000,00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P.S.2.1030 Paslaugų intelekto ir (ar) </w:t>
                                </w:r>
                                <w:r>
                                  <w:rPr>
                                    <w:color w:val="000000"/>
                                    <w:sz w:val="16"/>
                                    <w:szCs w:val="16"/>
                                    <w:lang w:eastAsia="lt-LT"/>
                                  </w:rPr>
                                  <w:t>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R.S.2.3031 Asmenų, turinčių </w:t>
                                </w:r>
                                <w:r>
                                  <w:rPr>
                                    <w:color w:val="000000"/>
                                    <w:sz w:val="16"/>
                                    <w:szCs w:val="16"/>
                                    <w:lang w:eastAsia="lt-LT"/>
                                  </w:rPr>
                                  <w:t>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2.1.8. Apsaugotų būstų infrastruktūros plėtra Šakių rajo</w:t>
                                </w:r>
                                <w:r>
                                  <w:rPr>
                                    <w:color w:val="000000"/>
                                    <w:sz w:val="16"/>
                                    <w:szCs w:val="16"/>
                                    <w:lang w:eastAsia="lt-LT"/>
                                  </w:rPr>
                                  <w:t>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510 000,00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3A0479">
                            <w:trPr>
                              <w:trHeight w:val="447"/>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w:t>
                                </w:r>
                                <w:r>
                                  <w:rPr>
                                    <w:color w:val="000000"/>
                                    <w:sz w:val="16"/>
                                    <w:szCs w:val="16"/>
                                    <w:lang w:eastAsia="lt-LT"/>
                                  </w:rPr>
                                  <w:t xml:space="preserve">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2.1.9. Grupinio gyvenimo namų plėtra Šakių mieste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722 500,00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127 500,00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P.S.2.1030 Paslaugų intelekto ir (ar) </w:t>
                                </w:r>
                                <w:r>
                                  <w:rPr>
                                    <w:color w:val="000000"/>
                                    <w:sz w:val="16"/>
                                    <w:szCs w:val="16"/>
                                    <w:lang w:eastAsia="lt-LT"/>
                                  </w:rPr>
                                  <w:t>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R.S.2.3031 Asmenų, turinčių intelekto ir (ar) </w:t>
                                </w:r>
                                <w:r>
                                  <w:rPr>
                                    <w:color w:val="000000"/>
                                    <w:sz w:val="16"/>
                                    <w:szCs w:val="16"/>
                                    <w:lang w:eastAsia="lt-LT"/>
                                  </w:rPr>
                                  <w:t>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2.1.10. Socialinių dirbtuvių modernizavimas ir plėtra Šakių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w:t>
                                </w:r>
                                <w:r>
                                  <w:rPr>
                                    <w:color w:val="000000"/>
                                    <w:sz w:val="16"/>
                                    <w:szCs w:val="16"/>
                                    <w:lang w:eastAsia="lt-LT"/>
                                  </w:rPr>
                                  <w:t>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182 500,00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155 125,00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27 375,00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w:t>
                                </w:r>
                                <w:r>
                                  <w:rPr>
                                    <w:color w:val="000000"/>
                                    <w:sz w:val="16"/>
                                    <w:szCs w:val="16"/>
                                    <w:lang w:eastAsia="lt-LT"/>
                                  </w:rPr>
                                  <w:t xml:space="preserve">II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16</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2.1.11. Apsaugoto būsto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139 100,00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118 235,00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20 865,00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w:t>
                                </w:r>
                                <w:r>
                                  <w:rPr>
                                    <w:color w:val="000000"/>
                                    <w:sz w:val="16"/>
                                    <w:szCs w:val="16"/>
                                    <w:lang w:eastAsia="lt-LT"/>
                                  </w:rPr>
                                  <w:t xml:space="preserve">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w:t>
                                </w:r>
                                <w:r>
                                  <w:rPr>
                                    <w:color w:val="000000"/>
                                    <w:sz w:val="16"/>
                                    <w:szCs w:val="16"/>
                                    <w:lang w:eastAsia="lt-LT"/>
                                  </w:rPr>
                                  <w:t xml:space="preserve">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2.1.12. Bendruomeninių apgyvendinimo paslaugų asmenims su intelekto ir psichikos negalia plėtra Vi</w:t>
                                </w:r>
                                <w:r>
                                  <w:rPr>
                                    <w:color w:val="000000"/>
                                    <w:sz w:val="16"/>
                                    <w:szCs w:val="16"/>
                                    <w:lang w:eastAsia="lt-LT"/>
                                  </w:rPr>
                                  <w:t>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730 000,00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620 500,00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109 500,00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P.S.2.1030 Paslaugų intelekto ir (ar) psichikos negalią turintiems asmenims vietų skaičius naujoje ar </w:t>
                                </w:r>
                                <w:r>
                                  <w:rPr>
                                    <w:color w:val="000000"/>
                                    <w:sz w:val="16"/>
                                    <w:szCs w:val="16"/>
                                    <w:lang w:eastAsia="lt-LT"/>
                                  </w:rPr>
                                  <w:t>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R.S.2.3031 Asmenų, turinčių intelekto ir (ar) psichikos negalią, gavusių paslaugas naujoje ar modernizuotoje </w:t>
                                </w:r>
                                <w:r>
                                  <w:rPr>
                                    <w:color w:val="000000"/>
                                    <w:sz w:val="16"/>
                                    <w:szCs w:val="16"/>
                                    <w:lang w:eastAsia="lt-LT"/>
                                  </w:rPr>
                                  <w:t>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Vilkaviškio rajono savivaldybės </w:t>
                                </w:r>
                                <w:r>
                                  <w:rPr>
                                    <w:color w:val="000000"/>
                                    <w:sz w:val="16"/>
                                    <w:szCs w:val="16"/>
                                    <w:lang w:eastAsia="lt-LT"/>
                                  </w:rPr>
                                  <w:t>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680 000,00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120 000,00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2.1.14. Paslaugų infrastruktūros vaikams su negalia plėtra Vilkaviškio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382 500,00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67 500,00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P.S.2.1030 Paslaugų </w:t>
                                </w:r>
                                <w:r>
                                  <w:rPr>
                                    <w:color w:val="000000"/>
                                    <w:sz w:val="16"/>
                                    <w:szCs w:val="16"/>
                                    <w:lang w:eastAsia="lt-LT"/>
                                  </w:rPr>
                                  <w:t>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R.S.2.3031 Asmenų, turinčių </w:t>
                                </w:r>
                                <w:r>
                                  <w:rPr>
                                    <w:color w:val="000000"/>
                                    <w:sz w:val="16"/>
                                    <w:szCs w:val="16"/>
                                    <w:lang w:eastAsia="lt-LT"/>
                                  </w:rPr>
                                  <w:t>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15"/>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3. Nestacionarių socialinių paslaugų plėtra</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2 067 647,00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1 757 500,00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310 147,00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96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w:t>
                                </w:r>
                                <w:r>
                                  <w:rPr>
                                    <w:b/>
                                    <w:bCs/>
                                    <w:color w:val="000000"/>
                                    <w:sz w:val="16"/>
                                    <w:szCs w:val="16"/>
                                    <w:lang w:eastAsia="lt-LT"/>
                                  </w:rPr>
                                  <w:t xml:space="preserve">m. III </w:t>
                                </w:r>
                                <w:proofErr w:type="spellStart"/>
                                <w:r>
                                  <w:rPr>
                                    <w:b/>
                                    <w:bCs/>
                                    <w:color w:val="000000"/>
                                    <w:sz w:val="16"/>
                                    <w:szCs w:val="16"/>
                                    <w:lang w:eastAsia="lt-LT"/>
                                  </w:rPr>
                                  <w:t>ketv</w:t>
                                </w:r>
                                <w:proofErr w:type="spellEnd"/>
                                <w:r>
                                  <w:rPr>
                                    <w:b/>
                                    <w:bCs/>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821"/>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R.S.2.3033 Socialiai pažeidžiamų, socialinę riziką (atskirtį) patiriančių asmenų, gavusių paslaugas naujoje ar modernizuotoje infrastruktūroje skaičius per </w:t>
                                </w:r>
                                <w:r>
                                  <w:rPr>
                                    <w:b/>
                                    <w:bCs/>
                                    <w:color w:val="000000"/>
                                    <w:sz w:val="16"/>
                                    <w:szCs w:val="16"/>
                                    <w:lang w:eastAsia="lt-LT"/>
                                  </w:rPr>
                                  <w:t>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175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333"/>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w:t>
                                </w:r>
                                <w:r>
                                  <w:rPr>
                                    <w:color w:val="000000"/>
                                    <w:sz w:val="16"/>
                                    <w:szCs w:val="16"/>
                                    <w:lang w:eastAsia="lt-LT"/>
                                  </w:rPr>
                                  <w:t>1.1. Laikinosios nakvynės namų padalinio išplėtimas ir modernizavimas</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Bus vykdoma partnerių atranka*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680 000,00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120 000,00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3A0479">
                            <w:trPr>
                              <w:trHeight w:val="88"/>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R.S.2.3033 Socialiai </w:t>
                                </w:r>
                                <w:r>
                                  <w:rPr>
                                    <w:color w:val="000000"/>
                                    <w:sz w:val="16"/>
                                    <w:szCs w:val="16"/>
                                    <w:lang w:eastAsia="lt-LT"/>
                                  </w:rPr>
                                  <w:t>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3.1.2. Senyvo amžiaus asmenų socialinės gerovė</w:t>
                                </w:r>
                                <w:r>
                                  <w:rPr>
                                    <w:color w:val="000000"/>
                                    <w:sz w:val="16"/>
                                    <w:szCs w:val="16"/>
                                    <w:lang w:eastAsia="lt-LT"/>
                                  </w:rPr>
                                  <w:t>s didinimas steigiant dienos užimtumo centrą „Senjorų biuras“</w:t>
                                </w:r>
                              </w:p>
                            </w:tc>
                            <w:tc>
                              <w:tcPr>
                                <w:tcW w:w="90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Bus vykdoma partnerių atranka*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367 647,00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312 500,00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55 147,00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P.S.2.1031 Paslaugų socialiai pažeidžiamiems, socialinę </w:t>
                                </w:r>
                                <w:r>
                                  <w:rPr>
                                    <w:color w:val="000000"/>
                                    <w:sz w:val="16"/>
                                    <w:szCs w:val="16"/>
                                    <w:lang w:eastAsia="lt-LT"/>
                                  </w:rPr>
                                  <w:t>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R.S.2.3033 </w:t>
                                </w:r>
                                <w:r>
                                  <w:rPr>
                                    <w:color w:val="000000"/>
                                    <w:sz w:val="16"/>
                                    <w:szCs w:val="16"/>
                                    <w:lang w:eastAsia="lt-LT"/>
                                  </w:rPr>
                                  <w:t>Socialiai 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3.1.3. </w:t>
                                </w:r>
                                <w:r>
                                  <w:rPr>
                                    <w:color w:val="000000"/>
                                    <w:sz w:val="16"/>
                                    <w:szCs w:val="16"/>
                                    <w:lang w:eastAsia="lt-LT"/>
                                  </w:rPr>
                                  <w:t>Nestacionarių socialinių paslaugų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socialinės pagalbos centras</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Bus vykdoma partnerių atranka*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765 000,00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135 000,00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1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w:t>
                                </w:r>
                                <w:r>
                                  <w:rPr>
                                    <w:b/>
                                    <w:bCs/>
                                    <w:color w:val="000000"/>
                                    <w:sz w:val="16"/>
                                    <w:szCs w:val="16"/>
                                    <w:lang w:eastAsia="lt-LT"/>
                                  </w:rPr>
                                  <w:t>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6 123 647,00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5 205 100,00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918 547,00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136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3A0479">
                            <w:trPr>
                              <w:trHeight w:val="806"/>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142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 xml:space="preserve">4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w:t>
                                </w:r>
                                <w:r>
                                  <w:rPr>
                                    <w:color w:val="000000"/>
                                    <w:sz w:val="16"/>
                                    <w:szCs w:val="16"/>
                                    <w:lang w:eastAsia="lt-LT"/>
                                  </w:rPr>
                                  <w:t>1.1. Socialinės globos paslaugų plėtra Kalvarijos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4 200 000,00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3 570 000,00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630 000,00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rūpybos infrastruktūros (ne būsto) t</w:t>
                                </w:r>
                                <w:r>
                                  <w:rPr>
                                    <w:color w:val="000000"/>
                                    <w:sz w:val="16"/>
                                    <w:szCs w:val="16"/>
                                    <w:lang w:eastAsia="lt-LT"/>
                                  </w:rPr>
                                  <w: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VšĮ Pirminės sveikatos priežiūros centras</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Lygių </w:t>
                                </w:r>
                                <w:r>
                                  <w:rPr>
                                    <w:color w:val="000000"/>
                                    <w:sz w:val="16"/>
                                    <w:szCs w:val="16"/>
                                    <w:lang w:eastAsia="lt-LT"/>
                                  </w:rPr>
                                  <w:t>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340 000,00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4.1.3. Senatvė – likimo dovana</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BĮ </w:t>
                                </w:r>
                                <w:proofErr w:type="spellStart"/>
                                <w:r>
                                  <w:rPr>
                                    <w:color w:val="000000"/>
                                    <w:sz w:val="16"/>
                                    <w:szCs w:val="16"/>
                                    <w:lang w:eastAsia="lt-LT"/>
                                  </w:rPr>
                                  <w:t>Kukarskės</w:t>
                                </w:r>
                                <w:proofErr w:type="spellEnd"/>
                                <w:r>
                                  <w:rPr>
                                    <w:color w:val="000000"/>
                                    <w:sz w:val="16"/>
                                    <w:szCs w:val="16"/>
                                    <w:lang w:eastAsia="lt-LT"/>
                                  </w:rPr>
                                  <w:t xml:space="preserve"> globos namai</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367 647,00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312 500,00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55 147,00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w:t>
                                </w:r>
                                <w:r>
                                  <w:rPr>
                                    <w:color w:val="000000"/>
                                    <w:sz w:val="16"/>
                                    <w:szCs w:val="16"/>
                                    <w:lang w:eastAsia="lt-LT"/>
                                  </w:rPr>
                                  <w:t>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R.B.2.2074 Naujos arba modernizuotos socialinės rūpybos infrastruktūros naudotojų skaičius </w:t>
                                </w:r>
                                <w:r>
                                  <w:rPr>
                                    <w:color w:val="000000"/>
                                    <w:sz w:val="16"/>
                                    <w:szCs w:val="16"/>
                                    <w:lang w:eastAsia="lt-LT"/>
                                  </w:rPr>
                                  <w:t>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proofErr w:type="spellStart"/>
                                <w:r>
                                  <w:rPr>
                                    <w:color w:val="000000"/>
                                    <w:sz w:val="16"/>
                                    <w:szCs w:val="16"/>
                                    <w:lang w:eastAsia="lt-LT"/>
                                  </w:rPr>
                                  <w:t>Gudkaimio</w:t>
                                </w:r>
                                <w:proofErr w:type="spellEnd"/>
                                <w:r>
                                  <w:rPr>
                                    <w:color w:val="000000"/>
                                    <w:sz w:val="16"/>
                                    <w:szCs w:val="16"/>
                                    <w:lang w:eastAsia="lt-LT"/>
                                  </w:rPr>
                                  <w:t xml:space="preserve"> globos namai</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1 156 000,00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982 600,00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173 400,00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P.B.2.0070 Naujos arba </w:t>
                                </w:r>
                                <w:r>
                                  <w:rPr>
                                    <w:color w:val="000000"/>
                                    <w:sz w:val="16"/>
                                    <w:szCs w:val="16"/>
                                    <w:lang w:eastAsia="lt-LT"/>
                                  </w:rPr>
                                  <w:t>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3A0479">
                            <w:trPr>
                              <w:trHeight w:val="747"/>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w:t>
                                </w:r>
                                <w:r>
                                  <w:rPr>
                                    <w:color w:val="000000"/>
                                    <w:sz w:val="16"/>
                                    <w:szCs w:val="16"/>
                                    <w:lang w:eastAsia="lt-LT"/>
                                  </w:rPr>
                                  <w:t>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293"/>
                            </w:trPr>
                            <w:tc>
                              <w:tcPr>
                                <w:tcW w:w="8080"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Iš viso pažangos priemonės veikloms:</w:t>
                                </w:r>
                              </w:p>
                            </w:tc>
                            <w:tc>
                              <w:tcPr>
                                <w:tcW w:w="124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21 965 541,05</w:t>
                                </w:r>
                              </w:p>
                            </w:tc>
                            <w:tc>
                              <w:tcPr>
                                <w:tcW w:w="87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18 670 710,00</w:t>
                                </w:r>
                              </w:p>
                            </w:tc>
                            <w:tc>
                              <w:tcPr>
                                <w:tcW w:w="1252"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3 294 831,05</w:t>
                                </w:r>
                              </w:p>
                            </w:tc>
                            <w:tc>
                              <w:tcPr>
                                <w:tcW w:w="8238"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lang w:eastAsia="lt-LT"/>
                                  </w:rPr>
                                </w:pPr>
                              </w:p>
                            </w:tc>
                          </w:tr>
                          <w:tr w:rsidR="003A0479">
                            <w:trPr>
                              <w:trHeight w:val="234"/>
                            </w:trPr>
                            <w:tc>
                              <w:tcPr>
                                <w:tcW w:w="12521" w:type="dxa"/>
                                <w:gridSpan w:val="11"/>
                                <w:tcBorders>
                                  <w:top w:val="nil"/>
                                  <w:left w:val="nil"/>
                                  <w:bottom w:val="nil"/>
                                  <w:right w:val="nil"/>
                                </w:tcBorders>
                                <w:shd w:val="clear" w:color="auto" w:fill="auto"/>
                                <w:noWrap/>
                                <w:vAlign w:val="bottom"/>
                                <w:hideMark/>
                              </w:tcPr>
                              <w:p w:rsidR="003A0479" w:rsidRDefault="001E2C03">
                                <w:pPr>
                                  <w:rPr>
                                    <w:color w:val="000000"/>
                                    <w:sz w:val="16"/>
                                    <w:szCs w:val="16"/>
                                    <w:lang w:eastAsia="lt-LT"/>
                                  </w:rPr>
                                </w:pPr>
                                <w:r>
                                  <w:rPr>
                                    <w:color w:val="000000"/>
                                    <w:sz w:val="16"/>
                                    <w:szCs w:val="16"/>
                                    <w:lang w:eastAsia="lt-LT"/>
                                  </w:rPr>
                                  <w:t xml:space="preserve">* vadovaujantis Regioninės pažangos priemonės Nr. 09-003-02-02-11 (RE) „Sumažinti pažeidžiamų visuomenės grupių gerovės </w:t>
                                </w:r>
                                <w:r>
                                  <w:rPr>
                                    <w:color w:val="000000"/>
                                    <w:sz w:val="16"/>
                                    <w:szCs w:val="16"/>
                                    <w:lang w:eastAsia="lt-LT"/>
                                  </w:rPr>
                                  <w:t>teritorinius skirtumus“ finansavimo gairių 2.4.3. punktu</w:t>
                                </w:r>
                              </w:p>
                            </w:tc>
                            <w:tc>
                              <w:tcPr>
                                <w:tcW w:w="1252" w:type="dxa"/>
                                <w:tcBorders>
                                  <w:top w:val="nil"/>
                                  <w:left w:val="nil"/>
                                  <w:bottom w:val="nil"/>
                                  <w:right w:val="nil"/>
                                </w:tcBorders>
                                <w:shd w:val="clear" w:color="auto" w:fill="auto"/>
                                <w:noWrap/>
                                <w:vAlign w:val="bottom"/>
                                <w:hideMark/>
                              </w:tcPr>
                              <w:p w:rsidR="003A0479" w:rsidRDefault="003A0479">
                                <w:pPr>
                                  <w:rPr>
                                    <w:color w:val="000000"/>
                                    <w:sz w:val="16"/>
                                    <w:szCs w:val="16"/>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34"/>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34"/>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7203"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7 lentelė. Pažangos priemonės specialieji projektų atrankos kriterijai</w:t>
                                </w:r>
                              </w:p>
                            </w:tc>
                            <w:tc>
                              <w:tcPr>
                                <w:tcW w:w="877"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Specialieji projektų atrankos kriterijai</w:t>
                                </w:r>
                              </w:p>
                            </w:tc>
                            <w:tc>
                              <w:tcPr>
                                <w:tcW w:w="508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Pažangos priemonės veikla </w:t>
                                </w:r>
                                <w:r>
                                  <w:rPr>
                                    <w:b/>
                                    <w:bCs/>
                                    <w:color w:val="000000"/>
                                    <w:sz w:val="22"/>
                                    <w:szCs w:val="22"/>
                                    <w:lang w:eastAsia="lt-LT"/>
                                  </w:rPr>
                                  <w:t>(-</w:t>
                                </w:r>
                                <w:proofErr w:type="spellStart"/>
                                <w:r>
                                  <w:rPr>
                                    <w:b/>
                                    <w:bCs/>
                                    <w:color w:val="000000"/>
                                    <w:sz w:val="22"/>
                                    <w:szCs w:val="22"/>
                                    <w:lang w:eastAsia="lt-LT"/>
                                  </w:rPr>
                                  <w:t>os</w:t>
                                </w:r>
                                <w:proofErr w:type="spellEnd"/>
                                <w:r>
                                  <w:rPr>
                                    <w:b/>
                                    <w:bCs/>
                                    <w:color w:val="000000"/>
                                    <w:sz w:val="22"/>
                                    <w:szCs w:val="22"/>
                                    <w:lang w:eastAsia="lt-LT"/>
                                  </w:rPr>
                                  <w:t>)</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3A0479">
                            <w:trPr>
                              <w:trHeight w:val="70"/>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8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3"/>
                            </w:trPr>
                            <w:tc>
                              <w:tcPr>
                                <w:tcW w:w="1487"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362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83"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lang w:eastAsia="lt-LT"/>
                                  </w:rPr>
                                </w:pPr>
                              </w:p>
                            </w:tc>
                            <w:tc>
                              <w:tcPr>
                                <w:tcW w:w="11812"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7203"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877"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Prioritetinis projektų </w:t>
                                </w:r>
                                <w:r>
                                  <w:rPr>
                                    <w:b/>
                                    <w:bCs/>
                                    <w:color w:val="000000"/>
                                    <w:sz w:val="22"/>
                                    <w:szCs w:val="22"/>
                                    <w:lang w:eastAsia="lt-LT"/>
                                  </w:rPr>
                                  <w:t>atrankos kriterijus</w:t>
                                </w:r>
                              </w:p>
                            </w:tc>
                            <w:tc>
                              <w:tcPr>
                                <w:tcW w:w="508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3A0479">
                            <w:trPr>
                              <w:trHeight w:val="70"/>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8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3"/>
                            </w:trPr>
                            <w:tc>
                              <w:tcPr>
                                <w:tcW w:w="1487"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3629"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83"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lang w:eastAsia="lt-LT"/>
                                  </w:rPr>
                                </w:pPr>
                              </w:p>
                            </w:tc>
                            <w:tc>
                              <w:tcPr>
                                <w:tcW w:w="11812"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3792"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9 lentelė. Reikalavimai projektams</w:t>
                                </w:r>
                              </w:p>
                            </w:tc>
                            <w:tc>
                              <w:tcPr>
                                <w:tcW w:w="1324"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740"/>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3629"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w:t>
                                </w:r>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6895"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Reikalavimai projektams</w:t>
                                </w:r>
                              </w:p>
                            </w:tc>
                          </w:tr>
                          <w:tr w:rsidR="003A0479">
                            <w:trPr>
                              <w:trHeight w:val="70"/>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16895"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r>
                          <w:tr w:rsidR="003A0479">
                            <w:trPr>
                              <w:trHeight w:val="2096"/>
                            </w:trPr>
                            <w:tc>
                              <w:tcPr>
                                <w:tcW w:w="1487"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w:t>
                                </w:r>
                              </w:p>
                            </w:tc>
                            <w:tc>
                              <w:tcPr>
                                <w:tcW w:w="3629"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1 veikla „Socialinio būsto fondo plėtra“;</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 xml:space="preserve">4 </w:t>
                                </w:r>
                                <w:r>
                                  <w:rPr>
                                    <w:color w:val="000000"/>
                                    <w:sz w:val="22"/>
                                    <w:szCs w:val="22"/>
                                    <w:lang w:eastAsia="lt-LT"/>
                                  </w:rPr>
                                  <w:t>veikla „Socialinių paslaugų senyvo amžiaus asmenims kokybės užtikrinimas ir plėtra“.</w:t>
                                </w:r>
                              </w:p>
                            </w:tc>
                            <w:tc>
                              <w:tcPr>
                                <w:tcW w:w="16895" w:type="dxa"/>
                                <w:gridSpan w:val="12"/>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r>
                                <w:r>
                                  <w:rPr>
                                    <w:color w:val="000000"/>
                                    <w:sz w:val="22"/>
                                    <w:szCs w:val="22"/>
                                    <w:lang w:eastAsia="lt-LT"/>
                                  </w:rPr>
                                  <w:t>1)   Regioninės pažangos priemonės Nr. 09-003-02-02-11 (RE) „Sumažinti pažeidžiamų visuomenės grupių gerovės teritorinius skirtumus“ finansavimo gairių, patvirtintų Lietuvos Respublikos socialinės apsaugos ir darbo ministro 2023 m. birželio 30 d. įsakymu N</w:t>
                                </w:r>
                                <w:r>
                                  <w:rPr>
                                    <w:color w:val="000000"/>
                                    <w:sz w:val="22"/>
                                    <w:szCs w:val="22"/>
                                    <w:lang w:eastAsia="lt-LT"/>
                                  </w:rPr>
                                  <w:t>r. A1-439 „Dėl Regioninės pažangos priemonės Nr. 09-003-02-02-11 (RE) „Sumažinti pažeidžiamų visuomenės grupių gerovės teritorinius skirtumus“ finansavimo gairių patvirtinimo“, reikalavimus;</w:t>
                                </w:r>
                                <w:r>
                                  <w:rPr>
                                    <w:color w:val="000000"/>
                                    <w:sz w:val="22"/>
                                    <w:szCs w:val="22"/>
                                    <w:lang w:eastAsia="lt-LT"/>
                                  </w:rPr>
                                  <w:br/>
                                  <w:t>2) 2021–2027 metų Europos Sąjungos fondų investicijų programos ir</w:t>
                                </w:r>
                                <w:r>
                                  <w:rPr>
                                    <w:color w:val="000000"/>
                                    <w:sz w:val="22"/>
                                    <w:szCs w:val="22"/>
                                    <w:lang w:eastAsia="lt-LT"/>
                                  </w:rPr>
                                  <w:t xml:space="preserve"> Ekonomikos gaivinimo ir atsparumo didinimo plano „Naujos kartos Lietuva“ administravimo taisykles ir Projektų administravimo ir finansavimo taisykles, patvirtintas Lietuvos Respublikos finansų ministro 2022 m. birželio 22 d. įsakymu Nr. 1K-237 „Dėl 2021-2</w:t>
                                </w:r>
                                <w:r>
                                  <w:rPr>
                                    <w:color w:val="000000"/>
                                    <w:sz w:val="22"/>
                                    <w:szCs w:val="22"/>
                                    <w:lang w:eastAsia="lt-LT"/>
                                  </w:rPr>
                                  <w:t>027 metų Europos Sąjungos fondų investicijų programos ir Ekonomikos gaivinimo ir atsparumo didinimo plano „Naujos kartos Lietuva“ įgyvendinimo“.</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color w:val="000000"/>
                                    <w:sz w:val="22"/>
                                    <w:szCs w:val="22"/>
                                    <w:lang w:eastAsia="lt-LT"/>
                                  </w:rPr>
                                </w:pPr>
                              </w:p>
                            </w:tc>
                            <w:tc>
                              <w:tcPr>
                                <w:tcW w:w="907" w:type="dxa"/>
                                <w:tcBorders>
                                  <w:top w:val="nil"/>
                                  <w:left w:val="nil"/>
                                  <w:bottom w:val="nil"/>
                                  <w:right w:val="nil"/>
                                </w:tcBorders>
                                <w:shd w:val="clear" w:color="auto" w:fill="auto"/>
                                <w:noWrap/>
                                <w:hideMark/>
                              </w:tcPr>
                              <w:p w:rsidR="003A0479" w:rsidRDefault="003A0479">
                                <w:pPr>
                                  <w:rPr>
                                    <w:sz w:val="20"/>
                                    <w:lang w:eastAsia="lt-LT"/>
                                  </w:rPr>
                                </w:pPr>
                              </w:p>
                            </w:tc>
                            <w:tc>
                              <w:tcPr>
                                <w:tcW w:w="1398" w:type="dxa"/>
                                <w:tcBorders>
                                  <w:top w:val="nil"/>
                                  <w:left w:val="nil"/>
                                  <w:bottom w:val="nil"/>
                                  <w:right w:val="nil"/>
                                </w:tcBorders>
                                <w:shd w:val="clear" w:color="auto" w:fill="auto"/>
                                <w:noWrap/>
                                <w:hideMark/>
                              </w:tcPr>
                              <w:p w:rsidR="003A0479" w:rsidRDefault="003A0479">
                                <w:pPr>
                                  <w:rPr>
                                    <w:sz w:val="20"/>
                                    <w:lang w:eastAsia="lt-LT"/>
                                  </w:rPr>
                                </w:pPr>
                              </w:p>
                            </w:tc>
                            <w:tc>
                              <w:tcPr>
                                <w:tcW w:w="1324" w:type="dxa"/>
                                <w:tcBorders>
                                  <w:top w:val="nil"/>
                                  <w:left w:val="nil"/>
                                  <w:bottom w:val="nil"/>
                                  <w:right w:val="nil"/>
                                </w:tcBorders>
                                <w:shd w:val="clear" w:color="auto" w:fill="auto"/>
                                <w:noWrap/>
                                <w:hideMark/>
                              </w:tcPr>
                              <w:p w:rsidR="003A0479" w:rsidRDefault="003A0479">
                                <w:pPr>
                                  <w:rPr>
                                    <w:sz w:val="20"/>
                                    <w:lang w:eastAsia="lt-LT"/>
                                  </w:rPr>
                                </w:pPr>
                              </w:p>
                            </w:tc>
                            <w:tc>
                              <w:tcPr>
                                <w:tcW w:w="1017" w:type="dxa"/>
                                <w:tcBorders>
                                  <w:top w:val="nil"/>
                                  <w:left w:val="nil"/>
                                  <w:bottom w:val="nil"/>
                                  <w:right w:val="nil"/>
                                </w:tcBorders>
                                <w:shd w:val="clear" w:color="auto" w:fill="auto"/>
                                <w:noWrap/>
                                <w:hideMark/>
                              </w:tcPr>
                              <w:p w:rsidR="003A0479" w:rsidRDefault="003A0479">
                                <w:pPr>
                                  <w:rPr>
                                    <w:sz w:val="20"/>
                                    <w:lang w:eastAsia="lt-LT"/>
                                  </w:rPr>
                                </w:pPr>
                              </w:p>
                            </w:tc>
                            <w:tc>
                              <w:tcPr>
                                <w:tcW w:w="1070" w:type="dxa"/>
                                <w:tcBorders>
                                  <w:top w:val="nil"/>
                                  <w:left w:val="nil"/>
                                  <w:bottom w:val="nil"/>
                                  <w:right w:val="nil"/>
                                </w:tcBorders>
                                <w:shd w:val="clear" w:color="auto" w:fill="auto"/>
                                <w:noWrap/>
                                <w:hideMark/>
                              </w:tcPr>
                              <w:p w:rsidR="003A0479" w:rsidRDefault="003A0479">
                                <w:pPr>
                                  <w:rPr>
                                    <w:sz w:val="20"/>
                                    <w:lang w:eastAsia="lt-LT"/>
                                  </w:rPr>
                                </w:pPr>
                              </w:p>
                            </w:tc>
                            <w:tc>
                              <w:tcPr>
                                <w:tcW w:w="877" w:type="dxa"/>
                                <w:tcBorders>
                                  <w:top w:val="nil"/>
                                  <w:left w:val="nil"/>
                                  <w:bottom w:val="nil"/>
                                  <w:right w:val="nil"/>
                                </w:tcBorders>
                                <w:shd w:val="clear" w:color="auto" w:fill="auto"/>
                                <w:noWrap/>
                                <w:hideMark/>
                              </w:tcPr>
                              <w:p w:rsidR="003A0479" w:rsidRDefault="003A0479">
                                <w:pPr>
                                  <w:rPr>
                                    <w:sz w:val="20"/>
                                    <w:lang w:eastAsia="lt-LT"/>
                                  </w:rPr>
                                </w:pPr>
                              </w:p>
                            </w:tc>
                            <w:tc>
                              <w:tcPr>
                                <w:tcW w:w="1245" w:type="dxa"/>
                                <w:tcBorders>
                                  <w:top w:val="nil"/>
                                  <w:left w:val="nil"/>
                                  <w:bottom w:val="nil"/>
                                  <w:right w:val="nil"/>
                                </w:tcBorders>
                                <w:shd w:val="clear" w:color="auto" w:fill="auto"/>
                                <w:hideMark/>
                              </w:tcPr>
                              <w:p w:rsidR="003A0479" w:rsidRDefault="003A0479">
                                <w:pPr>
                                  <w:rPr>
                                    <w:sz w:val="20"/>
                                    <w:lang w:eastAsia="lt-LT"/>
                                  </w:rPr>
                                </w:pPr>
                              </w:p>
                            </w:tc>
                            <w:tc>
                              <w:tcPr>
                                <w:tcW w:w="874" w:type="dxa"/>
                                <w:tcBorders>
                                  <w:top w:val="nil"/>
                                  <w:left w:val="nil"/>
                                  <w:bottom w:val="nil"/>
                                  <w:right w:val="nil"/>
                                </w:tcBorders>
                                <w:shd w:val="clear" w:color="auto" w:fill="auto"/>
                                <w:hideMark/>
                              </w:tcPr>
                              <w:p w:rsidR="003A0479" w:rsidRDefault="003A0479">
                                <w:pPr>
                                  <w:rPr>
                                    <w:sz w:val="20"/>
                                    <w:lang w:eastAsia="lt-LT"/>
                                  </w:rPr>
                                </w:pPr>
                              </w:p>
                            </w:tc>
                            <w:tc>
                              <w:tcPr>
                                <w:tcW w:w="1106" w:type="dxa"/>
                                <w:tcBorders>
                                  <w:top w:val="nil"/>
                                  <w:left w:val="nil"/>
                                  <w:bottom w:val="nil"/>
                                  <w:right w:val="nil"/>
                                </w:tcBorders>
                                <w:shd w:val="clear" w:color="auto" w:fill="auto"/>
                                <w:hideMark/>
                              </w:tcPr>
                              <w:p w:rsidR="003A0479" w:rsidRDefault="003A0479">
                                <w:pPr>
                                  <w:rPr>
                                    <w:sz w:val="20"/>
                                    <w:lang w:eastAsia="lt-LT"/>
                                  </w:rPr>
                                </w:pPr>
                              </w:p>
                            </w:tc>
                            <w:tc>
                              <w:tcPr>
                                <w:tcW w:w="1216" w:type="dxa"/>
                                <w:tcBorders>
                                  <w:top w:val="nil"/>
                                  <w:left w:val="nil"/>
                                  <w:bottom w:val="nil"/>
                                  <w:right w:val="nil"/>
                                </w:tcBorders>
                                <w:shd w:val="clear" w:color="auto" w:fill="auto"/>
                                <w:hideMark/>
                              </w:tcPr>
                              <w:p w:rsidR="003A0479" w:rsidRDefault="003A0479">
                                <w:pPr>
                                  <w:rPr>
                                    <w:sz w:val="20"/>
                                    <w:lang w:eastAsia="lt-LT"/>
                                  </w:rPr>
                                </w:pPr>
                              </w:p>
                            </w:tc>
                            <w:tc>
                              <w:tcPr>
                                <w:tcW w:w="1252" w:type="dxa"/>
                                <w:tcBorders>
                                  <w:top w:val="nil"/>
                                  <w:left w:val="nil"/>
                                  <w:bottom w:val="nil"/>
                                  <w:right w:val="nil"/>
                                </w:tcBorders>
                                <w:shd w:val="clear" w:color="auto" w:fill="auto"/>
                                <w:hideMark/>
                              </w:tcPr>
                              <w:p w:rsidR="003A0479" w:rsidRDefault="003A0479">
                                <w:pPr>
                                  <w:rPr>
                                    <w:sz w:val="20"/>
                                    <w:lang w:eastAsia="lt-LT"/>
                                  </w:rPr>
                                </w:pPr>
                              </w:p>
                            </w:tc>
                            <w:tc>
                              <w:tcPr>
                                <w:tcW w:w="4463" w:type="dxa"/>
                                <w:tcBorders>
                                  <w:top w:val="nil"/>
                                  <w:left w:val="nil"/>
                                  <w:bottom w:val="nil"/>
                                  <w:right w:val="nil"/>
                                </w:tcBorders>
                                <w:shd w:val="clear" w:color="auto" w:fill="auto"/>
                                <w:hideMark/>
                              </w:tcPr>
                              <w:p w:rsidR="003A0479" w:rsidRDefault="003A0479">
                                <w:pPr>
                                  <w:rPr>
                                    <w:sz w:val="20"/>
                                    <w:lang w:eastAsia="lt-LT"/>
                                  </w:rPr>
                                </w:pPr>
                              </w:p>
                            </w:tc>
                            <w:tc>
                              <w:tcPr>
                                <w:tcW w:w="1016" w:type="dxa"/>
                                <w:tcBorders>
                                  <w:top w:val="nil"/>
                                  <w:left w:val="nil"/>
                                  <w:bottom w:val="nil"/>
                                  <w:right w:val="nil"/>
                                </w:tcBorders>
                                <w:shd w:val="clear" w:color="auto" w:fill="auto"/>
                                <w:hideMark/>
                              </w:tcPr>
                              <w:p w:rsidR="003A0479" w:rsidRDefault="003A0479">
                                <w:pPr>
                                  <w:rPr>
                                    <w:sz w:val="20"/>
                                    <w:lang w:eastAsia="lt-LT"/>
                                  </w:rPr>
                                </w:pPr>
                              </w:p>
                            </w:tc>
                            <w:tc>
                              <w:tcPr>
                                <w:tcW w:w="1288" w:type="dxa"/>
                                <w:tcBorders>
                                  <w:top w:val="nil"/>
                                  <w:left w:val="nil"/>
                                  <w:bottom w:val="nil"/>
                                  <w:right w:val="nil"/>
                                </w:tcBorders>
                                <w:shd w:val="clear" w:color="auto" w:fill="auto"/>
                                <w:hideMark/>
                              </w:tcPr>
                              <w:p w:rsidR="003A0479" w:rsidRDefault="003A0479">
                                <w:pPr>
                                  <w:rPr>
                                    <w:sz w:val="20"/>
                                    <w:lang w:eastAsia="lt-LT"/>
                                  </w:rPr>
                                </w:pPr>
                              </w:p>
                            </w:tc>
                            <w:tc>
                              <w:tcPr>
                                <w:tcW w:w="1471" w:type="dxa"/>
                                <w:tcBorders>
                                  <w:top w:val="nil"/>
                                  <w:left w:val="nil"/>
                                  <w:bottom w:val="nil"/>
                                  <w:right w:val="nil"/>
                                </w:tcBorders>
                                <w:shd w:val="clear" w:color="auto" w:fill="auto"/>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2521" w:type="dxa"/>
                                <w:gridSpan w:val="11"/>
                                <w:tcBorders>
                                  <w:top w:val="nil"/>
                                  <w:left w:val="nil"/>
                                  <w:bottom w:val="nil"/>
                                  <w:right w:val="nil"/>
                                </w:tcBorders>
                                <w:shd w:val="clear" w:color="auto" w:fill="auto"/>
                                <w:noWrap/>
                                <w:vAlign w:val="center"/>
                                <w:hideMark/>
                              </w:tcPr>
                              <w:p w:rsidR="003A0479" w:rsidRDefault="001E2C03">
                                <w:pPr>
                                  <w:rPr>
                                    <w:sz w:val="20"/>
                                    <w:lang w:eastAsia="lt-LT"/>
                                  </w:rPr>
                                </w:pPr>
                                <w:r>
                                  <w:rPr>
                                    <w:b/>
                                    <w:bCs/>
                                    <w:color w:val="000000"/>
                                    <w:sz w:val="22"/>
                                    <w:szCs w:val="22"/>
                                    <w:lang w:eastAsia="lt-LT"/>
                                  </w:rPr>
                                  <w:t>10 lentelė. Kiti reikalavimai dėl pažangos priemonės įgyvendinimo</w:t>
                                </w: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Eil.</w:t>
                                </w:r>
                                <w:r>
                                  <w:rPr>
                                    <w:b/>
                                    <w:bCs/>
                                    <w:color w:val="000000"/>
                                    <w:sz w:val="22"/>
                                    <w:szCs w:val="22"/>
                                    <w:lang w:eastAsia="lt-LT"/>
                                  </w:rPr>
                                  <w:t xml:space="preserve"> Nr.</w:t>
                                </w:r>
                              </w:p>
                            </w:tc>
                            <w:tc>
                              <w:tcPr>
                                <w:tcW w:w="2052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Reikalavimai</w:t>
                                </w:r>
                              </w:p>
                            </w:tc>
                          </w:tr>
                          <w:tr w:rsidR="003A0479">
                            <w:trPr>
                              <w:trHeight w:val="293"/>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2052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3"/>
                            </w:trPr>
                            <w:tc>
                              <w:tcPr>
                                <w:tcW w:w="1487"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20524"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 xml:space="preserve">Nenustatomi </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1830" w:type="dxa"/>
                            <w:tblLook w:val="04A0" w:firstRow="1" w:lastRow="0" w:firstColumn="1" w:lastColumn="0" w:noHBand="0" w:noVBand="1"/>
                          </w:tblPr>
                          <w:tblGrid>
                            <w:gridCol w:w="1698"/>
                            <w:gridCol w:w="985"/>
                            <w:gridCol w:w="1274"/>
                            <w:gridCol w:w="1361"/>
                            <w:gridCol w:w="1047"/>
                            <w:gridCol w:w="1070"/>
                            <w:gridCol w:w="1052"/>
                            <w:gridCol w:w="1139"/>
                            <w:gridCol w:w="897"/>
                            <w:gridCol w:w="1139"/>
                            <w:gridCol w:w="1126"/>
                            <w:gridCol w:w="1131"/>
                            <w:gridCol w:w="4411"/>
                            <w:gridCol w:w="1047"/>
                            <w:gridCol w:w="1159"/>
                            <w:gridCol w:w="1288"/>
                            <w:gridCol w:w="6"/>
                          </w:tblGrid>
                          <w:tr w:rsidR="003A0479">
                            <w:trPr>
                              <w:trHeight w:val="296"/>
                            </w:trPr>
                            <w:tc>
                              <w:tcPr>
                                <w:tcW w:w="21830"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t>V SKIRSNIS</w:t>
                                </w:r>
                              </w:p>
                            </w:tc>
                          </w:tr>
                          <w:tr w:rsidR="003A0479">
                            <w:trPr>
                              <w:trHeight w:val="296"/>
                            </w:trPr>
                            <w:tc>
                              <w:tcPr>
                                <w:tcW w:w="21830"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 xml:space="preserve">Nr. LT024-03-01-02 „Darnaus </w:t>
                                </w:r>
                                <w:proofErr w:type="spellStart"/>
                                <w:r>
                                  <w:rPr>
                                    <w:b/>
                                    <w:bCs/>
                                    <w:color w:val="000000"/>
                                    <w:sz w:val="22"/>
                                    <w:szCs w:val="22"/>
                                  </w:rPr>
                                  <w:t>judumo</w:t>
                                </w:r>
                                <w:proofErr w:type="spellEnd"/>
                                <w:r>
                                  <w:rPr>
                                    <w:b/>
                                    <w:bCs/>
                                    <w:color w:val="000000"/>
                                    <w:sz w:val="22"/>
                                    <w:szCs w:val="22"/>
                                  </w:rPr>
                                  <w:t xml:space="preserve"> skatinimas mieste“</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6365"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1126" w:type="dxa"/>
                                <w:tcBorders>
                                  <w:top w:val="nil"/>
                                  <w:left w:val="nil"/>
                                  <w:bottom w:val="nil"/>
                                  <w:right w:val="nil"/>
                                </w:tcBorders>
                                <w:shd w:val="clear" w:color="auto" w:fill="auto"/>
                                <w:noWrap/>
                                <w:vAlign w:val="bottom"/>
                                <w:hideMark/>
                              </w:tcPr>
                              <w:p w:rsidR="003A0479" w:rsidRDefault="003A0479">
                                <w:pPr>
                                  <w:rPr>
                                    <w:sz w:val="20"/>
                                  </w:rPr>
                                </w:pPr>
                              </w:p>
                            </w:tc>
                            <w:tc>
                              <w:tcPr>
                                <w:tcW w:w="1131" w:type="dxa"/>
                                <w:tcBorders>
                                  <w:top w:val="nil"/>
                                  <w:left w:val="nil"/>
                                  <w:bottom w:val="nil"/>
                                  <w:right w:val="nil"/>
                                </w:tcBorders>
                                <w:shd w:val="clear" w:color="auto" w:fill="auto"/>
                                <w:noWrap/>
                                <w:vAlign w:val="bottom"/>
                                <w:hideMark/>
                              </w:tcPr>
                              <w:p w:rsidR="003A0479" w:rsidRDefault="003A0479">
                                <w:pPr>
                                  <w:rPr>
                                    <w:sz w:val="20"/>
                                  </w:rPr>
                                </w:pPr>
                              </w:p>
                            </w:tc>
                            <w:tc>
                              <w:tcPr>
                                <w:tcW w:w="441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25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56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w:t>
                                </w:r>
                                <w:r>
                                  <w:rPr>
                                    <w:b/>
                                    <w:bCs/>
                                    <w:color w:val="000000"/>
                                    <w:sz w:val="22"/>
                                    <w:szCs w:val="22"/>
                                  </w:rPr>
                                  <w:t xml:space="preserve"> vienetas)</w:t>
                                </w:r>
                              </w:p>
                            </w:tc>
                            <w:tc>
                              <w:tcPr>
                                <w:tcW w:w="339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791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296"/>
                            </w:trPr>
                            <w:tc>
                              <w:tcPr>
                                <w:tcW w:w="16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258"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566"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396"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41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50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258"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56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39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41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50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577"/>
                            </w:trPr>
                            <w:tc>
                              <w:tcPr>
                                <w:tcW w:w="1699"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258" w:type="dxa"/>
                                <w:gridSpan w:val="2"/>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R.B.2.2064</w:t>
                                </w:r>
                              </w:p>
                            </w:tc>
                            <w:tc>
                              <w:tcPr>
                                <w:tcW w:w="6566"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Dviračiams skirtos infrastruktūros naudotojų skaičius per metus (naudotojai per metus)</w:t>
                                </w:r>
                              </w:p>
                            </w:tc>
                            <w:tc>
                              <w:tcPr>
                                <w:tcW w:w="3396"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411"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500"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17 640</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1662"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5 lentelė. Pažangos priemonės finansavimo šaltiniai ir preliminarus pažangos lėšų poreikis</w:t>
                                </w: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791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37"/>
                            </w:trPr>
                            <w:tc>
                              <w:tcPr>
                                <w:tcW w:w="1391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791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5 808 375,89</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1.3. ES ir kitos tarptautinės finansinės paramos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5 808 375,89</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1.3.1. 2021–2027 m. ES struktūrinių fondų lėšos (1.3.2.8.1.)</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5 808 375,89</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1 025 007,51</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 xml:space="preserve">2.1. </w:t>
                                </w:r>
                                <w:r>
                                  <w:rPr>
                                    <w:color w:val="000000"/>
                                    <w:sz w:val="22"/>
                                    <w:szCs w:val="22"/>
                                  </w:rPr>
                                  <w:t>Savivaldybių biudžetų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1 025 007,51</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6 833 383,40</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0523" w:type="dxa"/>
                                <w:gridSpan w:val="9"/>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70"/>
                            </w:trPr>
                            <w:tc>
                              <w:tcPr>
                                <w:tcW w:w="169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xml:space="preserve">, </w:t>
                                </w:r>
                                <w:r>
                                  <w:rPr>
                                    <w:b/>
                                    <w:bCs/>
                                    <w:color w:val="000000"/>
                                    <w:sz w:val="16"/>
                                    <w:szCs w:val="16"/>
                                  </w:rPr>
                                  <w:t>projektai</w:t>
                                </w:r>
                              </w:p>
                            </w:tc>
                            <w:tc>
                              <w:tcPr>
                                <w:tcW w:w="98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2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4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43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Pažangos lėšos (eurais) ir </w:t>
                                </w:r>
                                <w:r>
                                  <w:rPr>
                                    <w:b/>
                                    <w:bCs/>
                                    <w:color w:val="000000"/>
                                    <w:sz w:val="16"/>
                                    <w:szCs w:val="16"/>
                                  </w:rPr>
                                  <w:t>jų finansavimo šaltiniai</w:t>
                                </w:r>
                              </w:p>
                            </w:tc>
                            <w:tc>
                              <w:tcPr>
                                <w:tcW w:w="5458"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28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3A0479">
                            <w:trPr>
                              <w:gridAfter w:val="1"/>
                              <w:wAfter w:w="6" w:type="dxa"/>
                              <w:trHeight w:val="503"/>
                            </w:trPr>
                            <w:tc>
                              <w:tcPr>
                                <w:tcW w:w="16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162"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131"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411"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w:t>
                                </w:r>
                                <w:r>
                                  <w:rPr>
                                    <w:b/>
                                    <w:bCs/>
                                    <w:color w:val="000000"/>
                                    <w:sz w:val="16"/>
                                    <w:szCs w:val="16"/>
                                  </w:rPr>
                                  <w:t xml:space="preserve"> kodas, pavadinimas ir matavimo vienetai</w:t>
                                </w:r>
                              </w:p>
                            </w:tc>
                            <w:tc>
                              <w:tcPr>
                                <w:tcW w:w="104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Siektina rodiklio reikšmė (2029)</w:t>
                                </w: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103"/>
                            </w:trPr>
                            <w:tc>
                              <w:tcPr>
                                <w:tcW w:w="16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7"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39"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12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w:t>
                                </w:r>
                                <w:r>
                                  <w:rPr>
                                    <w:b/>
                                    <w:bCs/>
                                    <w:color w:val="000000"/>
                                    <w:sz w:val="16"/>
                                    <w:szCs w:val="16"/>
                                  </w:rPr>
                                  <w:t>s paramos lėšos</w:t>
                                </w:r>
                              </w:p>
                            </w:tc>
                            <w:tc>
                              <w:tcPr>
                                <w:tcW w:w="113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41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699"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8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27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6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13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9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3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12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13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41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15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28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gridAfter w:val="1"/>
                              <w:wAfter w:w="6" w:type="dxa"/>
                              <w:trHeight w:val="414"/>
                            </w:trPr>
                            <w:tc>
                              <w:tcPr>
                                <w:tcW w:w="169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1. Darnaus </w:t>
                                </w:r>
                                <w:proofErr w:type="spellStart"/>
                                <w:r>
                                  <w:rPr>
                                    <w:b/>
                                    <w:bCs/>
                                    <w:color w:val="000000"/>
                                    <w:sz w:val="16"/>
                                    <w:szCs w:val="16"/>
                                  </w:rPr>
                                  <w:t>judumo</w:t>
                                </w:r>
                                <w:proofErr w:type="spellEnd"/>
                                <w:r>
                                  <w:rPr>
                                    <w:b/>
                                    <w:bCs/>
                                    <w:color w:val="000000"/>
                                    <w:sz w:val="16"/>
                                    <w:szCs w:val="16"/>
                                  </w:rPr>
                                  <w:t xml:space="preserve">  priemonių įgyvendinimas Marijampolės mieste</w:t>
                                </w:r>
                              </w:p>
                            </w:tc>
                            <w:tc>
                              <w:tcPr>
                                <w:tcW w:w="9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2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36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Darnaus vystymosi; Lygių galimybių </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13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6 833 383,40</w:t>
                                </w:r>
                              </w:p>
                            </w:tc>
                            <w:tc>
                              <w:tcPr>
                                <w:tcW w:w="89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3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5 808 375,89</w:t>
                                </w:r>
                              </w:p>
                            </w:tc>
                            <w:tc>
                              <w:tcPr>
                                <w:tcW w:w="113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1 025 007,51</w:t>
                                </w:r>
                              </w:p>
                            </w:tc>
                            <w:tc>
                              <w:tcPr>
                                <w:tcW w:w="4411"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R.B.2.2064 Dviračiams skirtos infrastruktūros naudotojų skaičius per metus, naudotojai per metus</w:t>
                                </w:r>
                              </w:p>
                            </w:tc>
                            <w:tc>
                              <w:tcPr>
                                <w:tcW w:w="104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17 640</w:t>
                                </w:r>
                              </w:p>
                            </w:tc>
                            <w:tc>
                              <w:tcPr>
                                <w:tcW w:w="11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2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2027 m. IV </w:t>
                                </w:r>
                                <w:proofErr w:type="spellStart"/>
                                <w:r>
                                  <w:rPr>
                                    <w:b/>
                                    <w:bCs/>
                                    <w:color w:val="000000"/>
                                    <w:sz w:val="16"/>
                                    <w:szCs w:val="16"/>
                                  </w:rPr>
                                  <w:t>ketv</w:t>
                                </w:r>
                                <w:proofErr w:type="spellEnd"/>
                                <w:r>
                                  <w:rPr>
                                    <w:b/>
                                    <w:bCs/>
                                    <w:color w:val="000000"/>
                                    <w:sz w:val="16"/>
                                    <w:szCs w:val="16"/>
                                  </w:rPr>
                                  <w:t>.</w:t>
                                </w:r>
                              </w:p>
                            </w:tc>
                          </w:tr>
                          <w:tr w:rsidR="003A0479">
                            <w:trPr>
                              <w:gridAfter w:val="1"/>
                              <w:wAfter w:w="6" w:type="dxa"/>
                              <w:trHeight w:val="414"/>
                            </w:trPr>
                            <w:tc>
                              <w:tcPr>
                                <w:tcW w:w="169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89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P.B.2.0058 </w:t>
                                </w:r>
                                <w:r>
                                  <w:rPr>
                                    <w:b/>
                                    <w:bCs/>
                                    <w:color w:val="000000"/>
                                    <w:sz w:val="16"/>
                                    <w:szCs w:val="16"/>
                                  </w:rPr>
                                  <w:t>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8,69</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69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89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P.S.2.1035 Įgyvendintos darnaus </w:t>
                                </w:r>
                                <w:proofErr w:type="spellStart"/>
                                <w:r>
                                  <w:rPr>
                                    <w:b/>
                                    <w:bCs/>
                                    <w:color w:val="000000"/>
                                    <w:sz w:val="16"/>
                                    <w:szCs w:val="16"/>
                                  </w:rPr>
                                  <w:t>judumo</w:t>
                                </w:r>
                                <w:proofErr w:type="spellEnd"/>
                                <w:r>
                                  <w:rPr>
                                    <w:b/>
                                    <w:bCs/>
                                    <w:color w:val="000000"/>
                                    <w:sz w:val="16"/>
                                    <w:szCs w:val="16"/>
                                  </w:rPr>
                                  <w:t xml:space="preserve"> priemonės, skaičius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3</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444"/>
                            </w:trPr>
                            <w:tc>
                              <w:tcPr>
                                <w:tcW w:w="1699"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27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36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13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89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113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i/>
                                    <w:i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i/>
                                    <w:iCs/>
                                    <w:color w:val="000000"/>
                                    <w:sz w:val="16"/>
                                    <w:szCs w:val="16"/>
                                  </w:rPr>
                                </w:pPr>
                              </w:p>
                            </w:tc>
                            <w:tc>
                              <w:tcPr>
                                <w:tcW w:w="113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441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gridAfter w:val="1"/>
                              <w:wAfter w:w="6" w:type="dxa"/>
                              <w:trHeight w:val="70"/>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1.1.1. Marijampolės miesto Stoties, Sporto, Gamyklų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2 038 500,00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1 732 725,00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305 775,00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4 200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1288"/>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3,39</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44"/>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1.1.2. Dviračių ir pėsčiųjų tako tarp A. </w:t>
                                </w:r>
                                <w:proofErr w:type="spellStart"/>
                                <w:r>
                                  <w:rPr>
                                    <w:color w:val="000000"/>
                                    <w:sz w:val="16"/>
                                    <w:szCs w:val="16"/>
                                  </w:rPr>
                                  <w:t>Civinsko</w:t>
                                </w:r>
                                <w:proofErr w:type="spellEnd"/>
                                <w:r>
                                  <w:rPr>
                                    <w:color w:val="000000"/>
                                    <w:sz w:val="16"/>
                                    <w:szCs w:val="16"/>
                                  </w:rPr>
                                  <w:t xml:space="preserve"> g. ir Aušros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556 000,00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472 600,00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83 400,00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3 150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107"/>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0,6</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44"/>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1.1.3. Marijampolės miesto Tyliosios, </w:t>
                                </w:r>
                                <w:proofErr w:type="spellStart"/>
                                <w:r>
                                  <w:rPr>
                                    <w:color w:val="000000"/>
                                    <w:sz w:val="16"/>
                                    <w:szCs w:val="16"/>
                                  </w:rPr>
                                  <w:t>Skaisčiūnų</w:t>
                                </w:r>
                                <w:proofErr w:type="spellEnd"/>
                                <w:r>
                                  <w:rPr>
                                    <w:color w:val="000000"/>
                                    <w:sz w:val="16"/>
                                    <w:szCs w:val="16"/>
                                  </w:rPr>
                                  <w:t xml:space="preserve">, </w:t>
                                </w:r>
                                <w:proofErr w:type="spellStart"/>
                                <w:r>
                                  <w:rPr>
                                    <w:color w:val="000000"/>
                                    <w:sz w:val="16"/>
                                    <w:szCs w:val="16"/>
                                  </w:rPr>
                                  <w:t>Mikalinės</w:t>
                                </w:r>
                                <w:proofErr w:type="spellEnd"/>
                                <w:r>
                                  <w:rPr>
                                    <w:color w:val="000000"/>
                                    <w:sz w:val="16"/>
                                    <w:szCs w:val="16"/>
                                  </w:rPr>
                                  <w:t xml:space="preserve">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w:t>
                                </w:r>
                                <w:r>
                                  <w:rPr>
                                    <w:color w:val="000000"/>
                                    <w:sz w:val="16"/>
                                    <w:szCs w:val="16"/>
                                  </w:rPr>
                                  <w:t>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1 674 000,00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1 422 900,00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251 100,00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4 200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70"/>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3,52</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37"/>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1.1.4 Dviračių tako įrengimas Marijampolės miesto J. Dailidės g. ir Vilkaviškio g. atkarpoje, skatinant </w:t>
                                </w:r>
                                <w:proofErr w:type="spellStart"/>
                                <w:r>
                                  <w:rPr>
                                    <w:color w:val="000000"/>
                                    <w:sz w:val="16"/>
                                    <w:szCs w:val="16"/>
                                  </w:rPr>
                                  <w:t>bevariklio</w:t>
                                </w:r>
                                <w:proofErr w:type="spellEnd"/>
                                <w:r>
                                  <w:rPr>
                                    <w:color w:val="000000"/>
                                    <w:sz w:val="16"/>
                                    <w:szCs w:val="16"/>
                                  </w:rPr>
                                  <w:t xml:space="preserve">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Marijampolės savivaldybės </w:t>
                                </w:r>
                                <w:r>
                                  <w:rPr>
                                    <w:color w:val="000000"/>
                                    <w:sz w:val="16"/>
                                    <w:szCs w:val="16"/>
                                  </w:rPr>
                                  <w:t>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183 000,00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155 550,00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27 450,00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3 150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375"/>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0,61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44"/>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1.1.5. Dviračių ir pėsčiųjų tako nuo senosios užtvankos iki Karklų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w:t>
                                </w:r>
                                <w:r>
                                  <w:rPr>
                                    <w:color w:val="000000"/>
                                    <w:sz w:val="16"/>
                                    <w:szCs w:val="16"/>
                                  </w:rPr>
                                  <w:t>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556 000,00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472 600,00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83 400,00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2 940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3A0479">
                            <w:trPr>
                              <w:gridAfter w:val="1"/>
                              <w:wAfter w:w="6" w:type="dxa"/>
                              <w:trHeight w:val="96"/>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0,57</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70"/>
                            </w:trPr>
                            <w:tc>
                              <w:tcPr>
                                <w:tcW w:w="1699"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1.1.6. Dviračių saugyklų prie Marijampolės miesto bendrojo lavinimo įstaigų įrengimas, įgyvendinant darnaus </w:t>
                                </w:r>
                                <w:proofErr w:type="spellStart"/>
                                <w:r>
                                  <w:rPr>
                                    <w:color w:val="000000"/>
                                    <w:sz w:val="16"/>
                                    <w:szCs w:val="16"/>
                                  </w:rPr>
                                  <w:t>judumo</w:t>
                                </w:r>
                                <w:proofErr w:type="spellEnd"/>
                                <w:r>
                                  <w:rPr>
                                    <w:color w:val="000000"/>
                                    <w:sz w:val="16"/>
                                    <w:szCs w:val="16"/>
                                  </w:rPr>
                                  <w:t xml:space="preserve"> priemones</w:t>
                                </w:r>
                              </w:p>
                            </w:tc>
                            <w:tc>
                              <w:tcPr>
                                <w:tcW w:w="9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272"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070"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13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312 843,60</w:t>
                                </w:r>
                              </w:p>
                            </w:tc>
                            <w:tc>
                              <w:tcPr>
                                <w:tcW w:w="89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265 917,06</w:t>
                                </w:r>
                              </w:p>
                            </w:tc>
                            <w:tc>
                              <w:tcPr>
                                <w:tcW w:w="1131"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46 926,54</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5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288"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III </w:t>
                                </w:r>
                                <w:proofErr w:type="spellStart"/>
                                <w:r>
                                  <w:rPr>
                                    <w:color w:val="000000"/>
                                    <w:sz w:val="16"/>
                                    <w:szCs w:val="16"/>
                                  </w:rPr>
                                  <w:t>ketv</w:t>
                                </w:r>
                                <w:proofErr w:type="spellEnd"/>
                                <w:r>
                                  <w:rPr>
                                    <w:color w:val="000000"/>
                                    <w:sz w:val="16"/>
                                    <w:szCs w:val="16"/>
                                  </w:rPr>
                                  <w:t>.</w:t>
                                </w:r>
                              </w:p>
                            </w:tc>
                          </w:tr>
                          <w:tr w:rsidR="003A0479">
                            <w:trPr>
                              <w:gridAfter w:val="1"/>
                              <w:wAfter w:w="6" w:type="dxa"/>
                              <w:trHeight w:val="70"/>
                            </w:trPr>
                            <w:tc>
                              <w:tcPr>
                                <w:tcW w:w="1699"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1.1.7. Viešoj</w:t>
                                </w:r>
                                <w:r>
                                  <w:rPr>
                                    <w:color w:val="000000"/>
                                    <w:sz w:val="16"/>
                                    <w:szCs w:val="16"/>
                                  </w:rPr>
                                  <w:t>o transporto informacinės sistemos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272"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13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386 109,80</w:t>
                                </w:r>
                              </w:p>
                            </w:tc>
                            <w:tc>
                              <w:tcPr>
                                <w:tcW w:w="89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328 193,33</w:t>
                                </w:r>
                              </w:p>
                            </w:tc>
                            <w:tc>
                              <w:tcPr>
                                <w:tcW w:w="1131"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57 916,47</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w:t>
                                </w:r>
                                <w:r>
                                  <w:rPr>
                                    <w:color w:val="000000"/>
                                    <w:sz w:val="16"/>
                                    <w:szCs w:val="16"/>
                                  </w:rPr>
                                  <w:t>priemonės, skaičius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5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II </w:t>
                                </w:r>
                                <w:proofErr w:type="spellStart"/>
                                <w:r>
                                  <w:rPr>
                                    <w:color w:val="000000"/>
                                    <w:sz w:val="16"/>
                                    <w:szCs w:val="16"/>
                                  </w:rPr>
                                  <w:t>ketv</w:t>
                                </w:r>
                                <w:proofErr w:type="spellEnd"/>
                                <w:r>
                                  <w:rPr>
                                    <w:color w:val="000000"/>
                                    <w:sz w:val="16"/>
                                    <w:szCs w:val="16"/>
                                  </w:rPr>
                                  <w:t>.</w:t>
                                </w:r>
                              </w:p>
                            </w:tc>
                            <w:tc>
                              <w:tcPr>
                                <w:tcW w:w="1288"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3A0479">
                            <w:trPr>
                              <w:gridAfter w:val="1"/>
                              <w:wAfter w:w="6" w:type="dxa"/>
                              <w:trHeight w:val="110"/>
                            </w:trPr>
                            <w:tc>
                              <w:tcPr>
                                <w:tcW w:w="1699" w:type="dxa"/>
                                <w:tcBorders>
                                  <w:top w:val="nil"/>
                                  <w:left w:val="single" w:sz="4" w:space="0" w:color="auto"/>
                                  <w:bottom w:val="nil"/>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1.1.8. Viešojo transporto infrastruktūros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86" w:type="dxa"/>
                                <w:tcBorders>
                                  <w:top w:val="nil"/>
                                  <w:left w:val="nil"/>
                                  <w:bottom w:val="nil"/>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272"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tcBorders>
                                  <w:top w:val="nil"/>
                                  <w:left w:val="nil"/>
                                  <w:bottom w:val="nil"/>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tcBorders>
                                  <w:top w:val="nil"/>
                                  <w:left w:val="nil"/>
                                  <w:bottom w:val="nil"/>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13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1 126 930,00</w:t>
                                </w:r>
                              </w:p>
                            </w:tc>
                            <w:tc>
                              <w:tcPr>
                                <w:tcW w:w="897"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957 890,50</w:t>
                                </w:r>
                              </w:p>
                            </w:tc>
                            <w:tc>
                              <w:tcPr>
                                <w:tcW w:w="1131"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169 039,50</w:t>
                                </w:r>
                              </w:p>
                            </w:tc>
                            <w:tc>
                              <w:tcPr>
                                <w:tcW w:w="4411" w:type="dxa"/>
                                <w:tcBorders>
                                  <w:top w:val="nil"/>
                                  <w:left w:val="nil"/>
                                  <w:bottom w:val="nil"/>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47"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5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2025 m. IV </w:t>
                                </w:r>
                                <w:proofErr w:type="spellStart"/>
                                <w:r>
                                  <w:rPr>
                                    <w:color w:val="000000"/>
                                    <w:sz w:val="16"/>
                                    <w:szCs w:val="16"/>
                                  </w:rPr>
                                  <w:t>ketv</w:t>
                                </w:r>
                                <w:proofErr w:type="spellEnd"/>
                                <w:r>
                                  <w:rPr>
                                    <w:color w:val="000000"/>
                                    <w:sz w:val="16"/>
                                    <w:szCs w:val="16"/>
                                  </w:rPr>
                                  <w:t>.</w:t>
                                </w:r>
                              </w:p>
                            </w:tc>
                            <w:tc>
                              <w:tcPr>
                                <w:tcW w:w="1288"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3A0479">
                            <w:trPr>
                              <w:trHeight w:val="296"/>
                            </w:trPr>
                            <w:tc>
                              <w:tcPr>
                                <w:tcW w:w="8487"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139"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6 833 383,40</w:t>
                                </w:r>
                              </w:p>
                            </w:tc>
                            <w:tc>
                              <w:tcPr>
                                <w:tcW w:w="89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0,00</w:t>
                                </w:r>
                              </w:p>
                            </w:tc>
                            <w:tc>
                              <w:tcPr>
                                <w:tcW w:w="1139"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0,00</w:t>
                                </w:r>
                              </w:p>
                            </w:tc>
                            <w:tc>
                              <w:tcPr>
                                <w:tcW w:w="1126"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5 808 375,89</w:t>
                                </w:r>
                              </w:p>
                            </w:tc>
                            <w:tc>
                              <w:tcPr>
                                <w:tcW w:w="1131"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1 025 007,51</w:t>
                                </w:r>
                              </w:p>
                            </w:tc>
                            <w:tc>
                              <w:tcPr>
                                <w:tcW w:w="7911" w:type="dxa"/>
                                <w:gridSpan w:val="5"/>
                                <w:tcBorders>
                                  <w:top w:val="single" w:sz="4" w:space="0" w:color="auto"/>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296"/>
                            </w:trPr>
                            <w:tc>
                              <w:tcPr>
                                <w:tcW w:w="1699" w:type="dxa"/>
                                <w:tcBorders>
                                  <w:top w:val="nil"/>
                                  <w:left w:val="nil"/>
                                  <w:bottom w:val="nil"/>
                                  <w:right w:val="nil"/>
                                </w:tcBorders>
                                <w:shd w:val="clear" w:color="auto" w:fill="auto"/>
                                <w:noWrap/>
                                <w:hideMark/>
                              </w:tcPr>
                              <w:p w:rsidR="003A0479" w:rsidRDefault="003A0479">
                                <w:pPr>
                                  <w:jc w:val="both"/>
                                  <w:rPr>
                                    <w:b/>
                                    <w:bCs/>
                                    <w:color w:val="000000"/>
                                    <w:sz w:val="16"/>
                                    <w:szCs w:val="16"/>
                                  </w:rPr>
                                </w:pPr>
                              </w:p>
                            </w:tc>
                            <w:tc>
                              <w:tcPr>
                                <w:tcW w:w="20131" w:type="dxa"/>
                                <w:gridSpan w:val="16"/>
                                <w:tcBorders>
                                  <w:top w:val="single" w:sz="4" w:space="0" w:color="auto"/>
                                  <w:left w:val="nil"/>
                                  <w:bottom w:val="nil"/>
                                  <w:right w:val="nil"/>
                                </w:tcBorders>
                                <w:shd w:val="clear" w:color="auto" w:fill="auto"/>
                                <w:hideMark/>
                              </w:tcPr>
                              <w:p w:rsidR="003A0479" w:rsidRDefault="003A0479">
                                <w:pPr>
                                  <w:ind w:firstLine="38"/>
                                  <w:rPr>
                                    <w:color w:val="000000"/>
                                    <w:sz w:val="16"/>
                                    <w:szCs w:val="16"/>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7435"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205"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05"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6"/>
                            </w:trPr>
                            <w:tc>
                              <w:tcPr>
                                <w:tcW w:w="1699"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1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05"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307"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7435"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8 lentelė. Pažangos priemonės </w:t>
                                </w:r>
                                <w:r>
                                  <w:rPr>
                                    <w:b/>
                                    <w:bCs/>
                                    <w:color w:val="000000"/>
                                    <w:sz w:val="22"/>
                                    <w:szCs w:val="22"/>
                                  </w:rPr>
                                  <w:t>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205"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222"/>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05"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6"/>
                            </w:trPr>
                            <w:tc>
                              <w:tcPr>
                                <w:tcW w:w="1699"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19"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05"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307"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3957"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61"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70"/>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19"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512"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512"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855"/>
                            </w:trPr>
                            <w:tc>
                              <w:tcPr>
                                <w:tcW w:w="1699"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619"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1 veikla „Darnaus </w:t>
                                </w:r>
                                <w:proofErr w:type="spellStart"/>
                                <w:r>
                                  <w:rPr>
                                    <w:color w:val="000000"/>
                                    <w:sz w:val="22"/>
                                    <w:szCs w:val="22"/>
                                  </w:rPr>
                                  <w:t>judumo</w:t>
                                </w:r>
                                <w:proofErr w:type="spellEnd"/>
                                <w:r>
                                  <w:rPr>
                                    <w:color w:val="000000"/>
                                    <w:sz w:val="22"/>
                                    <w:szCs w:val="22"/>
                                  </w:rPr>
                                  <w:t xml:space="preserve">  priemonių įgyvendinimas Marijampolės mieste“.</w:t>
                                </w:r>
                              </w:p>
                            </w:tc>
                            <w:tc>
                              <w:tcPr>
                                <w:tcW w:w="16512" w:type="dxa"/>
                                <w:gridSpan w:val="13"/>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 xml:space="preserve">1) Regioninės pažangos priemonės Nr. 10-001-06-01-03 (RE) „Skatinti darnų </w:t>
                                </w:r>
                                <w:proofErr w:type="spellStart"/>
                                <w:r>
                                  <w:rPr>
                                    <w:color w:val="000000"/>
                                    <w:sz w:val="22"/>
                                    <w:szCs w:val="22"/>
                                  </w:rPr>
                                  <w:t>judumą</w:t>
                                </w:r>
                                <w:proofErr w:type="spellEnd"/>
                                <w:r>
                                  <w:rPr>
                                    <w:color w:val="000000"/>
                                    <w:sz w:val="22"/>
                                    <w:szCs w:val="22"/>
                                  </w:rPr>
                                  <w:t xml:space="preserve"> miest</w:t>
                                </w:r>
                                <w:r>
                                  <w:rPr>
                                    <w:color w:val="000000"/>
                                    <w:sz w:val="22"/>
                                    <w:szCs w:val="22"/>
                                  </w:rPr>
                                  <w:t>uose“ finansavimo gairių, patvirtintų Lietuvos Respublikos susisiekimo ministro 2023 m. balandžio 14 d. įsakymu Nr. 3-192 „Dėl 2022–2030 metų plėtros programos valdytojos Lietuvos Respublikos susisiekimo ministerijos susisiekimo plėtros programos regioninė</w:t>
                                </w:r>
                                <w:r>
                                  <w:rPr>
                                    <w:color w:val="000000"/>
                                    <w:sz w:val="22"/>
                                    <w:szCs w:val="22"/>
                                  </w:rPr>
                                  <w:t xml:space="preserve">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patvirtinimo“, reikalavimus;</w:t>
                                </w:r>
                                <w:r>
                                  <w:rPr>
                                    <w:color w:val="000000"/>
                                    <w:sz w:val="22"/>
                                    <w:szCs w:val="22"/>
                                  </w:rPr>
                                  <w:br/>
                                  <w:t>2) 2021–2027 metų Europos Sąjungos fondų investicijų programos ir Ekonomikos gaivinimo ir atsparumo didinimo plano „Naujos karto</w:t>
                                </w:r>
                                <w:r>
                                  <w:rPr>
                                    <w:color w:val="000000"/>
                                    <w:sz w:val="22"/>
                                    <w:szCs w:val="22"/>
                                  </w:rPr>
                                  <w:t>s Lietuva“ administravimo taisykles ir Projektų administravimo ir finansavimo taisykles, patvirtintas Lietuvos Respublikos finansų ministro 2022 m. birželio 22 d. įsakymu Nr. 1K-237 „Dėl 2021-2027 metų Europos Sąjungos fondų investicijų programos ir Ekonom</w:t>
                                </w:r>
                                <w:r>
                                  <w:rPr>
                                    <w:color w:val="000000"/>
                                    <w:sz w:val="22"/>
                                    <w:szCs w:val="22"/>
                                  </w:rPr>
                                  <w:t>ikos gaivinimo ir atsparumo didinimo plano „Naujos kartos Lietuva“ įgyvendinimo“.</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86" w:type="dxa"/>
                                <w:tcBorders>
                                  <w:top w:val="nil"/>
                                  <w:left w:val="nil"/>
                                  <w:bottom w:val="nil"/>
                                  <w:right w:val="nil"/>
                                </w:tcBorders>
                                <w:shd w:val="clear" w:color="auto" w:fill="auto"/>
                                <w:noWrap/>
                                <w:hideMark/>
                              </w:tcPr>
                              <w:p w:rsidR="003A0479" w:rsidRDefault="003A0479">
                                <w:pPr>
                                  <w:rPr>
                                    <w:sz w:val="20"/>
                                  </w:rPr>
                                </w:pPr>
                              </w:p>
                            </w:tc>
                            <w:tc>
                              <w:tcPr>
                                <w:tcW w:w="1272" w:type="dxa"/>
                                <w:tcBorders>
                                  <w:top w:val="nil"/>
                                  <w:left w:val="nil"/>
                                  <w:bottom w:val="nil"/>
                                  <w:right w:val="nil"/>
                                </w:tcBorders>
                                <w:shd w:val="clear" w:color="auto" w:fill="auto"/>
                                <w:noWrap/>
                                <w:hideMark/>
                              </w:tcPr>
                              <w:p w:rsidR="003A0479" w:rsidRDefault="003A0479">
                                <w:pPr>
                                  <w:rPr>
                                    <w:sz w:val="20"/>
                                  </w:rPr>
                                </w:pPr>
                              </w:p>
                            </w:tc>
                            <w:tc>
                              <w:tcPr>
                                <w:tcW w:w="1361" w:type="dxa"/>
                                <w:tcBorders>
                                  <w:top w:val="nil"/>
                                  <w:left w:val="nil"/>
                                  <w:bottom w:val="nil"/>
                                  <w:right w:val="nil"/>
                                </w:tcBorders>
                                <w:shd w:val="clear" w:color="auto" w:fill="auto"/>
                                <w:noWrap/>
                                <w:hideMark/>
                              </w:tcPr>
                              <w:p w:rsidR="003A0479" w:rsidRDefault="003A0479">
                                <w:pPr>
                                  <w:rPr>
                                    <w:sz w:val="20"/>
                                  </w:rPr>
                                </w:pPr>
                              </w:p>
                            </w:tc>
                            <w:tc>
                              <w:tcPr>
                                <w:tcW w:w="1047" w:type="dxa"/>
                                <w:tcBorders>
                                  <w:top w:val="nil"/>
                                  <w:left w:val="nil"/>
                                  <w:bottom w:val="nil"/>
                                  <w:right w:val="nil"/>
                                </w:tcBorders>
                                <w:shd w:val="clear" w:color="auto" w:fill="auto"/>
                                <w:noWrap/>
                                <w:hideMark/>
                              </w:tcPr>
                              <w:p w:rsidR="003A0479" w:rsidRDefault="003A0479">
                                <w:pPr>
                                  <w:rPr>
                                    <w:sz w:val="20"/>
                                  </w:rPr>
                                </w:pPr>
                              </w:p>
                            </w:tc>
                            <w:tc>
                              <w:tcPr>
                                <w:tcW w:w="1070"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139" w:type="dxa"/>
                                <w:tcBorders>
                                  <w:top w:val="nil"/>
                                  <w:left w:val="nil"/>
                                  <w:bottom w:val="nil"/>
                                  <w:right w:val="nil"/>
                                </w:tcBorders>
                                <w:shd w:val="clear" w:color="auto" w:fill="auto"/>
                                <w:hideMark/>
                              </w:tcPr>
                              <w:p w:rsidR="003A0479" w:rsidRDefault="003A0479">
                                <w:pPr>
                                  <w:rPr>
                                    <w:sz w:val="20"/>
                                  </w:rPr>
                                </w:pPr>
                              </w:p>
                            </w:tc>
                            <w:tc>
                              <w:tcPr>
                                <w:tcW w:w="897" w:type="dxa"/>
                                <w:tcBorders>
                                  <w:top w:val="nil"/>
                                  <w:left w:val="nil"/>
                                  <w:bottom w:val="nil"/>
                                  <w:right w:val="nil"/>
                                </w:tcBorders>
                                <w:shd w:val="clear" w:color="auto" w:fill="auto"/>
                                <w:hideMark/>
                              </w:tcPr>
                              <w:p w:rsidR="003A0479" w:rsidRDefault="003A0479">
                                <w:pPr>
                                  <w:rPr>
                                    <w:sz w:val="20"/>
                                  </w:rPr>
                                </w:pPr>
                              </w:p>
                            </w:tc>
                            <w:tc>
                              <w:tcPr>
                                <w:tcW w:w="1139" w:type="dxa"/>
                                <w:tcBorders>
                                  <w:top w:val="nil"/>
                                  <w:left w:val="nil"/>
                                  <w:bottom w:val="nil"/>
                                  <w:right w:val="nil"/>
                                </w:tcBorders>
                                <w:shd w:val="clear" w:color="auto" w:fill="auto"/>
                                <w:hideMark/>
                              </w:tcPr>
                              <w:p w:rsidR="003A0479" w:rsidRDefault="003A0479">
                                <w:pPr>
                                  <w:rPr>
                                    <w:sz w:val="20"/>
                                  </w:rPr>
                                </w:pPr>
                              </w:p>
                            </w:tc>
                            <w:tc>
                              <w:tcPr>
                                <w:tcW w:w="1126" w:type="dxa"/>
                                <w:tcBorders>
                                  <w:top w:val="nil"/>
                                  <w:left w:val="nil"/>
                                  <w:bottom w:val="nil"/>
                                  <w:right w:val="nil"/>
                                </w:tcBorders>
                                <w:shd w:val="clear" w:color="auto" w:fill="auto"/>
                                <w:hideMark/>
                              </w:tcPr>
                              <w:p w:rsidR="003A0479" w:rsidRDefault="003A0479">
                                <w:pPr>
                                  <w:rPr>
                                    <w:sz w:val="20"/>
                                  </w:rPr>
                                </w:pPr>
                              </w:p>
                            </w:tc>
                            <w:tc>
                              <w:tcPr>
                                <w:tcW w:w="1131" w:type="dxa"/>
                                <w:tcBorders>
                                  <w:top w:val="nil"/>
                                  <w:left w:val="nil"/>
                                  <w:bottom w:val="nil"/>
                                  <w:right w:val="nil"/>
                                </w:tcBorders>
                                <w:shd w:val="clear" w:color="auto" w:fill="auto"/>
                                <w:hideMark/>
                              </w:tcPr>
                              <w:p w:rsidR="003A0479" w:rsidRDefault="003A0479">
                                <w:pPr>
                                  <w:rPr>
                                    <w:sz w:val="20"/>
                                  </w:rPr>
                                </w:pPr>
                              </w:p>
                            </w:tc>
                            <w:tc>
                              <w:tcPr>
                                <w:tcW w:w="4411" w:type="dxa"/>
                                <w:tcBorders>
                                  <w:top w:val="nil"/>
                                  <w:left w:val="nil"/>
                                  <w:bottom w:val="nil"/>
                                  <w:right w:val="nil"/>
                                </w:tcBorders>
                                <w:shd w:val="clear" w:color="auto" w:fill="auto"/>
                                <w:hideMark/>
                              </w:tcPr>
                              <w:p w:rsidR="003A0479" w:rsidRDefault="003A0479">
                                <w:pPr>
                                  <w:rPr>
                                    <w:sz w:val="20"/>
                                  </w:rPr>
                                </w:pPr>
                              </w:p>
                            </w:tc>
                            <w:tc>
                              <w:tcPr>
                                <w:tcW w:w="1047" w:type="dxa"/>
                                <w:tcBorders>
                                  <w:top w:val="nil"/>
                                  <w:left w:val="nil"/>
                                  <w:bottom w:val="nil"/>
                                  <w:right w:val="nil"/>
                                </w:tcBorders>
                                <w:shd w:val="clear" w:color="auto" w:fill="auto"/>
                                <w:hideMark/>
                              </w:tcPr>
                              <w:p w:rsidR="003A0479" w:rsidRDefault="003A0479">
                                <w:pPr>
                                  <w:rPr>
                                    <w:sz w:val="20"/>
                                  </w:rPr>
                                </w:pPr>
                              </w:p>
                            </w:tc>
                            <w:tc>
                              <w:tcPr>
                                <w:tcW w:w="1159" w:type="dxa"/>
                                <w:tcBorders>
                                  <w:top w:val="nil"/>
                                  <w:left w:val="nil"/>
                                  <w:bottom w:val="nil"/>
                                  <w:right w:val="nil"/>
                                </w:tcBorders>
                                <w:shd w:val="clear" w:color="auto" w:fill="auto"/>
                                <w:hideMark/>
                              </w:tcPr>
                              <w:p w:rsidR="003A0479" w:rsidRDefault="003A0479">
                                <w:pPr>
                                  <w:rPr>
                                    <w:sz w:val="20"/>
                                  </w:rPr>
                                </w:pPr>
                              </w:p>
                            </w:tc>
                            <w:tc>
                              <w:tcPr>
                                <w:tcW w:w="1288" w:type="dxa"/>
                                <w:tcBorders>
                                  <w:top w:val="nil"/>
                                  <w:left w:val="nil"/>
                                  <w:bottom w:val="nil"/>
                                  <w:right w:val="nil"/>
                                </w:tcBorders>
                                <w:shd w:val="clear" w:color="auto" w:fill="auto"/>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9626" w:type="dxa"/>
                                <w:gridSpan w:val="8"/>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131"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131"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6"/>
                            </w:trPr>
                            <w:tc>
                              <w:tcPr>
                                <w:tcW w:w="1699"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131" w:type="dxa"/>
                                <w:gridSpan w:val="16"/>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2171" w:type="dxa"/>
                            <w:tblLook w:val="04A0" w:firstRow="1" w:lastRow="0" w:firstColumn="1" w:lastColumn="0" w:noHBand="0" w:noVBand="1"/>
                          </w:tblPr>
                          <w:tblGrid>
                            <w:gridCol w:w="1514"/>
                            <w:gridCol w:w="923"/>
                            <w:gridCol w:w="1423"/>
                            <w:gridCol w:w="1348"/>
                            <w:gridCol w:w="1035"/>
                            <w:gridCol w:w="941"/>
                            <w:gridCol w:w="1052"/>
                            <w:gridCol w:w="1245"/>
                            <w:gridCol w:w="886"/>
                            <w:gridCol w:w="1126"/>
                            <w:gridCol w:w="1202"/>
                            <w:gridCol w:w="1353"/>
                            <w:gridCol w:w="4281"/>
                            <w:gridCol w:w="1034"/>
                            <w:gridCol w:w="1311"/>
                            <w:gridCol w:w="1497"/>
                          </w:tblGrid>
                          <w:tr w:rsidR="003A0479">
                            <w:trPr>
                              <w:trHeight w:val="293"/>
                            </w:trPr>
                            <w:tc>
                              <w:tcPr>
                                <w:tcW w:w="2217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t>VI SKIRSNIS</w:t>
                                </w:r>
                              </w:p>
                            </w:tc>
                          </w:tr>
                          <w:tr w:rsidR="003A0479">
                            <w:trPr>
                              <w:trHeight w:val="293"/>
                            </w:trPr>
                            <w:tc>
                              <w:tcPr>
                                <w:tcW w:w="2217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 xml:space="preserve">Nr. </w:t>
                                </w:r>
                                <w:r>
                                  <w:rPr>
                                    <w:b/>
                                    <w:bCs/>
                                    <w:color w:val="000000"/>
                                    <w:sz w:val="22"/>
                                    <w:szCs w:val="22"/>
                                  </w:rPr>
                                  <w:t>LT024-03-02-01 „Vandens tiekimo ir nuotekų sistemų plėtra Marijampolės regione“</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6243"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rPr>
                                    <w:sz w:val="20"/>
                                  </w:rPr>
                                </w:pPr>
                              </w:p>
                            </w:tc>
                            <w:tc>
                              <w:tcPr>
                                <w:tcW w:w="1126" w:type="dxa"/>
                                <w:tcBorders>
                                  <w:top w:val="nil"/>
                                  <w:left w:val="nil"/>
                                  <w:bottom w:val="nil"/>
                                  <w:right w:val="nil"/>
                                </w:tcBorders>
                                <w:shd w:val="clear" w:color="auto" w:fill="auto"/>
                                <w:noWrap/>
                                <w:vAlign w:val="bottom"/>
                                <w:hideMark/>
                              </w:tcPr>
                              <w:p w:rsidR="003A0479" w:rsidRDefault="003A0479">
                                <w:pPr>
                                  <w:rPr>
                                    <w:sz w:val="20"/>
                                  </w:rPr>
                                </w:pPr>
                              </w:p>
                            </w:tc>
                            <w:tc>
                              <w:tcPr>
                                <w:tcW w:w="1202" w:type="dxa"/>
                                <w:tcBorders>
                                  <w:top w:val="nil"/>
                                  <w:left w:val="nil"/>
                                  <w:bottom w:val="nil"/>
                                  <w:right w:val="nil"/>
                                </w:tcBorders>
                                <w:shd w:val="clear" w:color="auto" w:fill="auto"/>
                                <w:noWrap/>
                                <w:vAlign w:val="bottom"/>
                                <w:hideMark/>
                              </w:tcPr>
                              <w:p w:rsidR="003A0479" w:rsidRDefault="003A0479">
                                <w:pPr>
                                  <w:rPr>
                                    <w:sz w:val="20"/>
                                  </w:rPr>
                                </w:pPr>
                              </w:p>
                            </w:tc>
                            <w:tc>
                              <w:tcPr>
                                <w:tcW w:w="1353" w:type="dxa"/>
                                <w:tcBorders>
                                  <w:top w:val="nil"/>
                                  <w:left w:val="nil"/>
                                  <w:bottom w:val="nil"/>
                                  <w:right w:val="nil"/>
                                </w:tcBorders>
                                <w:shd w:val="clear" w:color="auto" w:fill="auto"/>
                                <w:noWrap/>
                                <w:vAlign w:val="bottom"/>
                                <w:hideMark/>
                              </w:tcPr>
                              <w:p w:rsidR="003A0479" w:rsidRDefault="003A0479">
                                <w:pPr>
                                  <w:rPr>
                                    <w:sz w:val="20"/>
                                  </w:rPr>
                                </w:pPr>
                              </w:p>
                            </w:tc>
                            <w:tc>
                              <w:tcPr>
                                <w:tcW w:w="4281" w:type="dxa"/>
                                <w:tcBorders>
                                  <w:top w:val="nil"/>
                                  <w:left w:val="nil"/>
                                  <w:bottom w:val="nil"/>
                                  <w:right w:val="nil"/>
                                </w:tcBorders>
                                <w:shd w:val="clear" w:color="auto" w:fill="auto"/>
                                <w:noWrap/>
                                <w:vAlign w:val="bottom"/>
                                <w:hideMark/>
                              </w:tcPr>
                              <w:p w:rsidR="003A0479" w:rsidRDefault="003A0479">
                                <w:pPr>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34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50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681"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 xml:space="preserve">Pradinė rodiklio </w:t>
                                </w:r>
                                <w:r>
                                  <w:rPr>
                                    <w:b/>
                                    <w:bCs/>
                                    <w:color w:val="000000"/>
                                    <w:sz w:val="22"/>
                                    <w:szCs w:val="22"/>
                                  </w:rPr>
                                  <w:t>reikšmė (2022)</w:t>
                                </w:r>
                              </w:p>
                            </w:tc>
                            <w:tc>
                              <w:tcPr>
                                <w:tcW w:w="812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46"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507"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681"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28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346"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50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68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28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86"/>
                            </w:trPr>
                            <w:tc>
                              <w:tcPr>
                                <w:tcW w:w="1514"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R.B.2.2041</w:t>
                                </w:r>
                              </w:p>
                            </w:tc>
                            <w:tc>
                              <w:tcPr>
                                <w:tcW w:w="6507"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Gyventojai, prisijungę prie patobulintų viešojo vandens tiekimo sistemų, asmenys</w:t>
                                </w:r>
                              </w:p>
                            </w:tc>
                            <w:tc>
                              <w:tcPr>
                                <w:tcW w:w="3681"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281"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6 797</w:t>
                                </w:r>
                              </w:p>
                            </w:tc>
                          </w:tr>
                          <w:tr w:rsidR="003A0479">
                            <w:trPr>
                              <w:trHeight w:val="80"/>
                            </w:trPr>
                            <w:tc>
                              <w:tcPr>
                                <w:tcW w:w="1514"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R.B.2.2042</w:t>
                                </w:r>
                              </w:p>
                            </w:tc>
                            <w:tc>
                              <w:tcPr>
                                <w:tcW w:w="65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Gyventojai, prisijungę bent prie antrinio viešojo nuotekų valymo įrenginių, asmenys</w:t>
                                </w:r>
                              </w:p>
                            </w:tc>
                            <w:tc>
                              <w:tcPr>
                                <w:tcW w:w="3681"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0</w:t>
                                </w:r>
                              </w:p>
                            </w:tc>
                            <w:tc>
                              <w:tcPr>
                                <w:tcW w:w="4281"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6 336</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9481" w:type="dxa"/>
                                <w:gridSpan w:val="8"/>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5 lentelė. Pažangos priemonės finansavimo šaltiniai ir preliminarus pažangos lėšų poreikis</w:t>
                                </w:r>
                              </w:p>
                            </w:tc>
                            <w:tc>
                              <w:tcPr>
                                <w:tcW w:w="886"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12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 xml:space="preserve">Lėšų </w:t>
                                </w:r>
                                <w:r>
                                  <w:rPr>
                                    <w:b/>
                                    <w:bCs/>
                                    <w:color w:val="000000"/>
                                    <w:sz w:val="22"/>
                                    <w:szCs w:val="22"/>
                                  </w:rPr>
                                  <w:t>poreikis, eurais</w:t>
                                </w:r>
                              </w:p>
                            </w:tc>
                          </w:tr>
                          <w:tr w:rsidR="003A0479">
                            <w:trPr>
                              <w:trHeight w:val="234"/>
                            </w:trPr>
                            <w:tc>
                              <w:tcPr>
                                <w:tcW w:w="1404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12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11 004 463,77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rPr>
                                </w:pPr>
                                <w:r>
                                  <w:rPr>
                                    <w:color w:val="000000"/>
                                    <w:sz w:val="22"/>
                                    <w:szCs w:val="22"/>
                                  </w:rPr>
                                  <w:t>1.2.2. Savivaldybių biudžeto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rPr>
                                </w:pPr>
                                <w:r>
                                  <w:rPr>
                                    <w:b/>
                                    <w:bCs/>
                                    <w:sz w:val="22"/>
                                    <w:szCs w:val="22"/>
                                  </w:rPr>
                                  <w:t>1.3. ES ir kitos tarptautinės finansinės paramos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11 004 463,77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rPr>
                                </w:pPr>
                                <w:r>
                                  <w:rPr>
                                    <w:sz w:val="22"/>
                                    <w:szCs w:val="22"/>
                                  </w:rPr>
                                  <w:t xml:space="preserve">1.3.1. 2021–2027 m. ES struktūrinių fondų lėšos </w:t>
                                </w:r>
                                <w:r>
                                  <w:rPr>
                                    <w:sz w:val="22"/>
                                    <w:szCs w:val="22"/>
                                  </w:rPr>
                                  <w:t>(1.3.2.8.1.)</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11 004 463,77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11 004 563,77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11 004 563,77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22 009 027,54</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149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Galimi pareiškėjai arba projektų vykdytojai, kai projektai atrenkami planavimo </w:t>
                                </w:r>
                                <w:r>
                                  <w:rPr>
                                    <w:b/>
                                    <w:bCs/>
                                    <w:color w:val="000000"/>
                                    <w:sz w:val="16"/>
                                    <w:szCs w:val="16"/>
                                  </w:rPr>
                                  <w:t>būdu</w:t>
                                </w:r>
                              </w:p>
                            </w:tc>
                            <w:tc>
                              <w:tcPr>
                                <w:tcW w:w="13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3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81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315"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3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49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3A0479">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214"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35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281"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3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348"/>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2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202"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234"/>
                            </w:trPr>
                            <w:tc>
                              <w:tcPr>
                                <w:tcW w:w="1514"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2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2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4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3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2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8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2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20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35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28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3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31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49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trHeight w:val="454"/>
                            </w:trPr>
                            <w:tc>
                              <w:tcPr>
                                <w:tcW w:w="15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sz w:val="16"/>
                                    <w:szCs w:val="16"/>
                                  </w:rPr>
                                </w:pPr>
                                <w:r>
                                  <w:rPr>
                                    <w:b/>
                                    <w:bCs/>
                                    <w:sz w:val="16"/>
                                    <w:szCs w:val="16"/>
                                  </w:rPr>
                                  <w:t>1. Geriamojo vandens tiekimo ir nuotekų tvarkymo paslaugų prieinamumo didinimas</w:t>
                                </w:r>
                              </w:p>
                            </w:tc>
                            <w:tc>
                              <w:tcPr>
                                <w:tcW w:w="9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Geriamojo vandens tiekimo ir (arba) nuotekų tvarkymo įmonės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0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22 009 027,54</w:t>
                                </w:r>
                              </w:p>
                            </w:tc>
                            <w:tc>
                              <w:tcPr>
                                <w:tcW w:w="8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2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11 004 463,77</w:t>
                                </w:r>
                              </w:p>
                            </w:tc>
                            <w:tc>
                              <w:tcPr>
                                <w:tcW w:w="13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11 004 563,77</w:t>
                                </w:r>
                              </w:p>
                            </w:tc>
                            <w:tc>
                              <w:tcPr>
                                <w:tcW w:w="4281"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P.B.2.0030 Viešojo vandens tiekimo paskirstymo sistemų naujų arba atnaujintų vamzdynų ilgis, km</w:t>
                                </w:r>
                              </w:p>
                            </w:tc>
                            <w:tc>
                              <w:tcPr>
                                <w:tcW w:w="103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7,05</w:t>
                                </w:r>
                              </w:p>
                            </w:tc>
                            <w:tc>
                              <w:tcPr>
                                <w:tcW w:w="13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2024 m. III </w:t>
                                </w:r>
                                <w:proofErr w:type="spellStart"/>
                                <w:r>
                                  <w:rPr>
                                    <w:b/>
                                    <w:bCs/>
                                    <w:color w:val="000000"/>
                                    <w:sz w:val="16"/>
                                    <w:szCs w:val="16"/>
                                  </w:rPr>
                                  <w:t>ketv</w:t>
                                </w:r>
                                <w:proofErr w:type="spellEnd"/>
                                <w:r>
                                  <w:rPr>
                                    <w:b/>
                                    <w:bCs/>
                                    <w:color w:val="000000"/>
                                    <w:sz w:val="16"/>
                                    <w:szCs w:val="16"/>
                                  </w:rPr>
                                  <w:t>.</w:t>
                                </w:r>
                              </w:p>
                            </w:tc>
                            <w:tc>
                              <w:tcPr>
                                <w:tcW w:w="14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2028 m. II </w:t>
                                </w:r>
                                <w:proofErr w:type="spellStart"/>
                                <w:r>
                                  <w:rPr>
                                    <w:b/>
                                    <w:bCs/>
                                    <w:color w:val="000000"/>
                                    <w:sz w:val="16"/>
                                    <w:szCs w:val="16"/>
                                  </w:rPr>
                                  <w:t>ketv</w:t>
                                </w:r>
                                <w:proofErr w:type="spellEnd"/>
                                <w:r>
                                  <w:rPr>
                                    <w:b/>
                                    <w:bCs/>
                                    <w:color w:val="000000"/>
                                    <w:sz w:val="16"/>
                                    <w:szCs w:val="16"/>
                                  </w:rPr>
                                  <w:t>.</w:t>
                                </w:r>
                              </w:p>
                            </w:tc>
                          </w:tr>
                          <w:tr w:rsidR="003A0479">
                            <w:trPr>
                              <w:trHeight w:val="447"/>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62,66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P.B.2.0032 Nauji arba atnaujinti nuotekų valymo </w:t>
                                </w:r>
                                <w:proofErr w:type="spellStart"/>
                                <w:r>
                                  <w:rPr>
                                    <w:b/>
                                    <w:bCs/>
                                    <w:color w:val="000000"/>
                                    <w:sz w:val="16"/>
                                    <w:szCs w:val="16"/>
                                  </w:rPr>
                                  <w:t>pajėgumai</w:t>
                                </w:r>
                                <w:proofErr w:type="spellEnd"/>
                                <w:r>
                                  <w:rPr>
                                    <w:b/>
                                    <w:bCs/>
                                    <w:color w:val="000000"/>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3 785</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P.S.2.1013 Nauji arba atnaujinti geriamojo vandens ruošimo </w:t>
                                </w:r>
                                <w:proofErr w:type="spellStart"/>
                                <w:r>
                                  <w:rPr>
                                    <w:b/>
                                    <w:bCs/>
                                    <w:color w:val="000000"/>
                                    <w:sz w:val="16"/>
                                    <w:szCs w:val="16"/>
                                  </w:rPr>
                                  <w:t>pajėgumai</w:t>
                                </w:r>
                                <w:proofErr w:type="spellEnd"/>
                                <w:r>
                                  <w:rPr>
                                    <w:b/>
                                    <w:bCs/>
                                    <w:color w:val="000000"/>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sz w:val="16"/>
                                    <w:szCs w:val="16"/>
                                  </w:rPr>
                                </w:pPr>
                                <w:r>
                                  <w:rPr>
                                    <w:b/>
                                    <w:bCs/>
                                    <w:sz w:val="16"/>
                                    <w:szCs w:val="16"/>
                                  </w:rPr>
                                  <w:t xml:space="preserve">2 </w:t>
                                </w:r>
                                <w:r>
                                  <w:rPr>
                                    <w:b/>
                                    <w:bCs/>
                                    <w:sz w:val="16"/>
                                    <w:szCs w:val="16"/>
                                  </w:rPr>
                                  <w:t>920</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6 797</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6 336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39"/>
                            </w:trPr>
                            <w:tc>
                              <w:tcPr>
                                <w:tcW w:w="1514"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2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42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34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rPr>
                                </w:pPr>
                              </w:p>
                            </w:tc>
                            <w:tc>
                              <w:tcPr>
                                <w:tcW w:w="8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20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35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28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rPr>
                                </w:pPr>
                              </w:p>
                            </w:tc>
                            <w:tc>
                              <w:tcPr>
                                <w:tcW w:w="131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rPr>
                                </w:pPr>
                              </w:p>
                            </w:tc>
                            <w:tc>
                              <w:tcPr>
                                <w:tcW w:w="149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trHeight w:val="454"/>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sz w:val="16"/>
                                    <w:szCs w:val="16"/>
                                  </w:rPr>
                                </w:pPr>
                                <w:r>
                                  <w:rPr>
                                    <w:sz w:val="16"/>
                                    <w:szCs w:val="16"/>
                                  </w:rPr>
                                  <w:t>1.</w:t>
                                </w:r>
                                <w:r>
                                  <w:rPr>
                                    <w:sz w:val="16"/>
                                    <w:szCs w:val="16"/>
                                  </w:rPr>
                                  <w:t xml:space="preserve">1.1. Vandens tiekimo įrenginių ir nuotekų valymo sistemų plėtra Kazlų Rūdos savivaldybėje </w:t>
                                </w: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UAB „Kazlų Rūdos šilumos tinklai“</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Kazlų Rūdos savivaldybės administracija</w:t>
                                </w: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2 100 000,00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202"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1 050 000,00</w:t>
                                </w:r>
                              </w:p>
                            </w:tc>
                            <w:tc>
                              <w:tcPr>
                                <w:tcW w:w="135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1 050 000,00</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3,9</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2027 m. IV </w:t>
                                </w:r>
                                <w:proofErr w:type="spellStart"/>
                                <w:r>
                                  <w:rPr>
                                    <w:sz w:val="16"/>
                                    <w:szCs w:val="16"/>
                                  </w:rPr>
                                  <w:t>ketv</w:t>
                                </w:r>
                                <w:proofErr w:type="spellEnd"/>
                                <w:r>
                                  <w:rPr>
                                    <w:sz w:val="16"/>
                                    <w:szCs w:val="16"/>
                                  </w:rPr>
                                  <w:t>.</w:t>
                                </w: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407</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41</w:t>
                                </w:r>
                                <w:r>
                                  <w:rPr>
                                    <w:sz w:val="16"/>
                                    <w:szCs w:val="16"/>
                                  </w:rPr>
                                  <w:t>69</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R.B.2.2042 Gyventojai, prisijungę bent prie antrinio viešojo nuotekų valymo įrenginių, </w:t>
                                </w:r>
                                <w:r>
                                  <w:rPr>
                                    <w:sz w:val="16"/>
                                    <w:szCs w:val="16"/>
                                  </w:rPr>
                                  <w:t>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730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1920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69"/>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sz w:val="16"/>
                                    <w:szCs w:val="16"/>
                                  </w:rPr>
                                </w:pPr>
                                <w:r>
                                  <w:rPr>
                                    <w:sz w:val="16"/>
                                    <w:szCs w:val="16"/>
                                  </w:rPr>
                                  <w:t>1.1.2. Vandens tiekimo ir nuotekų sistemų plėtojimas Vilkaviškio rajono savivaldybėje</w:t>
                                </w:r>
                              </w:p>
                            </w:tc>
                            <w:tc>
                              <w:tcPr>
                                <w:tcW w:w="9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UAB „Vilkavi</w:t>
                                </w:r>
                                <w:r>
                                  <w:rPr>
                                    <w:sz w:val="16"/>
                                    <w:szCs w:val="16"/>
                                  </w:rPr>
                                  <w:t>škio vandenys“</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ind w:firstLine="38"/>
                                  <w:jc w:val="center"/>
                                  <w:rPr>
                                    <w:b/>
                                    <w:bCs/>
                                    <w:sz w:val="16"/>
                                    <w:szCs w:val="16"/>
                                  </w:rPr>
                                </w:pPr>
                                <w:r>
                                  <w:rPr>
                                    <w:b/>
                                    <w:bCs/>
                                    <w:sz w:val="16"/>
                                    <w:szCs w:val="16"/>
                                  </w:rPr>
                                  <w:t xml:space="preserve">- </w:t>
                                </w:r>
                              </w:p>
                            </w:tc>
                            <w:tc>
                              <w:tcPr>
                                <w:tcW w:w="103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7 538 800,00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202"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3 769 400,00</w:t>
                                </w:r>
                              </w:p>
                            </w:tc>
                            <w:tc>
                              <w:tcPr>
                                <w:tcW w:w="135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3 769 400,00</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19,5</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2025 m. 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2028 m. I </w:t>
                                </w:r>
                                <w:proofErr w:type="spellStart"/>
                                <w:r>
                                  <w:rPr>
                                    <w:sz w:val="16"/>
                                    <w:szCs w:val="16"/>
                                  </w:rPr>
                                  <w:t>ketv</w:t>
                                </w:r>
                                <w:proofErr w:type="spellEnd"/>
                                <w:r>
                                  <w:rPr>
                                    <w:sz w:val="16"/>
                                    <w:szCs w:val="16"/>
                                  </w:rPr>
                                  <w:t>.</w:t>
                                </w: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1710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R.B.2.2041 Gyventojai, </w:t>
                                </w:r>
                                <w:r>
                                  <w:rPr>
                                    <w:sz w:val="16"/>
                                    <w:szCs w:val="16"/>
                                  </w:rPr>
                                  <w:t>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2182</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2934</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940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1.1.3. Šakių rajono </w:t>
                                </w:r>
                                <w:proofErr w:type="spellStart"/>
                                <w:r>
                                  <w:rPr>
                                    <w:sz w:val="16"/>
                                    <w:szCs w:val="16"/>
                                  </w:rPr>
                                  <w:t>vandentvarkos</w:t>
                                </w:r>
                                <w:proofErr w:type="spellEnd"/>
                                <w:r>
                                  <w:rPr>
                                    <w:sz w:val="16"/>
                                    <w:szCs w:val="16"/>
                                  </w:rPr>
                                  <w:t xml:space="preserve"> sistemos plėtra</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UAB </w:t>
                                </w:r>
                                <w:r>
                                  <w:rPr>
                                    <w:sz w:val="16"/>
                                    <w:szCs w:val="16"/>
                                  </w:rPr>
                                  <w:t>„Šakių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Šakių rajono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6 667 127,54</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20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3 333 563,77</w:t>
                                </w:r>
                              </w:p>
                            </w:tc>
                            <w:tc>
                              <w:tcPr>
                                <w:tcW w:w="135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3 333 563,77</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2,753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2024 m. II</w:t>
                                </w:r>
                                <w:r>
                                  <w:rPr>
                                    <w:sz w:val="16"/>
                                    <w:szCs w:val="16"/>
                                  </w:rPr>
                                  <w:t xml:space="preserve">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23,556</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600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56</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1402</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1.1.4. Geriamojo vandens tiekimo ir nuotekų tvarkymo paslaugų plėtra bei kokybės gerinimas Marijampolės savivaldybėje</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UAB „Sūduvos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Marijampolės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w:t>
                                </w:r>
                                <w:r>
                                  <w:rPr>
                                    <w:sz w:val="16"/>
                                    <w:szCs w:val="16"/>
                                  </w:rPr>
                                  <w:t>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5 703 100,00</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20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2 851 500,00</w:t>
                                </w:r>
                              </w:p>
                            </w:tc>
                            <w:tc>
                              <w:tcPr>
                                <w:tcW w:w="135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2 851 600,00</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4,3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2025 m. II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2028 m. II </w:t>
                                </w:r>
                                <w:proofErr w:type="spellStart"/>
                                <w:r>
                                  <w:rPr>
                                    <w:sz w:val="16"/>
                                    <w:szCs w:val="16"/>
                                  </w:rPr>
                                  <w:t>ketv</w:t>
                                </w:r>
                                <w:proofErr w:type="spellEnd"/>
                                <w:r>
                                  <w:rPr>
                                    <w:sz w:val="16"/>
                                    <w:szCs w:val="16"/>
                                  </w:rPr>
                                  <w:t>.</w:t>
                                </w: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15,7</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P.B.2.0032 Nauji arba atnaujinti nuotekų</w:t>
                                </w:r>
                                <w:r>
                                  <w:rPr>
                                    <w:sz w:val="16"/>
                                    <w:szCs w:val="16"/>
                                  </w:rPr>
                                  <w:t xml:space="preserve">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1068</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390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1270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60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293"/>
                            </w:trPr>
                            <w:tc>
                              <w:tcPr>
                                <w:tcW w:w="8236"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24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22 009 027,54</w:t>
                                </w:r>
                              </w:p>
                            </w:tc>
                            <w:tc>
                              <w:tcPr>
                                <w:tcW w:w="88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202"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11 004 463,77</w:t>
                                </w:r>
                              </w:p>
                            </w:tc>
                            <w:tc>
                              <w:tcPr>
                                <w:tcW w:w="1353"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11 004 563,77</w:t>
                                </w:r>
                              </w:p>
                            </w:tc>
                            <w:tc>
                              <w:tcPr>
                                <w:tcW w:w="8123"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282"/>
                            </w:trPr>
                            <w:tc>
                              <w:tcPr>
                                <w:tcW w:w="1514" w:type="dxa"/>
                                <w:tcBorders>
                                  <w:top w:val="nil"/>
                                  <w:left w:val="nil"/>
                                  <w:bottom w:val="nil"/>
                                  <w:right w:val="nil"/>
                                </w:tcBorders>
                                <w:shd w:val="clear" w:color="auto" w:fill="auto"/>
                                <w:noWrap/>
                                <w:hideMark/>
                              </w:tcPr>
                              <w:p w:rsidR="003A0479" w:rsidRDefault="003A0479">
                                <w:pPr>
                                  <w:jc w:val="both"/>
                                  <w:rPr>
                                    <w:b/>
                                    <w:bCs/>
                                    <w:color w:val="000000"/>
                                    <w:sz w:val="16"/>
                                    <w:szCs w:val="16"/>
                                  </w:rPr>
                                </w:pPr>
                              </w:p>
                            </w:tc>
                            <w:tc>
                              <w:tcPr>
                                <w:tcW w:w="20657" w:type="dxa"/>
                                <w:gridSpan w:val="15"/>
                                <w:tcBorders>
                                  <w:top w:val="single" w:sz="4" w:space="0" w:color="auto"/>
                                  <w:left w:val="nil"/>
                                  <w:bottom w:val="nil"/>
                                  <w:right w:val="nil"/>
                                </w:tcBorders>
                                <w:shd w:val="clear" w:color="auto" w:fill="auto"/>
                                <w:hideMark/>
                              </w:tcPr>
                              <w:p w:rsidR="003A0479" w:rsidRDefault="003A0479">
                                <w:pPr>
                                  <w:ind w:firstLine="38"/>
                                  <w:rPr>
                                    <w:color w:val="000000"/>
                                    <w:sz w:val="16"/>
                                    <w:szCs w:val="16"/>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7184"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15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5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3"/>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59"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804"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7184"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8 lentelė. Pažangos priemonės prioritetiniai </w:t>
                                </w:r>
                                <w:r>
                                  <w:rPr>
                                    <w:b/>
                                    <w:bCs/>
                                    <w:color w:val="000000"/>
                                    <w:sz w:val="22"/>
                                    <w:szCs w:val="22"/>
                                  </w:rPr>
                                  <w:t>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15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219"/>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5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3"/>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59"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804"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3860"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48"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402"/>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6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96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671"/>
                            </w:trPr>
                            <w:tc>
                              <w:tcPr>
                                <w:tcW w:w="1514"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694"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1 veikla „Geriamojo vandens tiekimo ir nuotekų tvarkymo paslaugų prieinamumo </w:t>
                                </w:r>
                                <w:r>
                                  <w:rPr>
                                    <w:color w:val="000000"/>
                                    <w:sz w:val="22"/>
                                    <w:szCs w:val="22"/>
                                  </w:rPr>
                                  <w:t>didinimas“</w:t>
                                </w:r>
                              </w:p>
                            </w:tc>
                            <w:tc>
                              <w:tcPr>
                                <w:tcW w:w="16963" w:type="dxa"/>
                                <w:gridSpan w:val="12"/>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w:t>
                                </w:r>
                                <w:r>
                                  <w:rPr>
                                    <w:color w:val="000000"/>
                                    <w:sz w:val="22"/>
                                    <w:szCs w:val="22"/>
                                  </w:rPr>
                                  <w:t xml:space="preserve"> gairių, patvirtintų Lietuvos Respublikos sveikatos apsaugos ministro 2023 m. liepos 21 d. įsakymu Nr. D1-243 „Dėl 2022–2030 metų plėtros programos valdytojos Lietuvos Respublikos aplinkos ministerijos aplinkos apsaugos ir klimato kaitos valdymo plėtros pr</w:t>
                                </w:r>
                                <w:r>
                                  <w:rPr>
                                    <w:color w:val="000000"/>
                                    <w:sz w:val="22"/>
                                    <w:szCs w:val="22"/>
                                  </w:rPr>
                                  <w:t>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w:t>
                                </w:r>
                                <w:r>
                                  <w:rPr>
                                    <w:color w:val="000000"/>
                                    <w:sz w:val="22"/>
                                    <w:szCs w:val="22"/>
                                  </w:rPr>
                                  <w:t>onomikos gaivinimo ir atsparumo didinimo plano „Naujos kartos Lietuva“ administravimo taisykles ir Projektų administravimo ir finansavimo taisykles, patvirtintas Lietuvos Respublikos finansų ministro 2022 m. birželio 22 d. įsakymu Nr. 1K-237 „Dėl 2021-2027</w:t>
                                </w:r>
                                <w:r>
                                  <w:rPr>
                                    <w:color w:val="000000"/>
                                    <w:sz w:val="22"/>
                                    <w:szCs w:val="22"/>
                                  </w:rPr>
                                  <w:t xml:space="preserve"> metų Europos Sąjungos fondų investicijų programos ir Ekonomikos gaivinimo ir atsparumo didinimo plano „Naujos kartos Lietuva“ įgyvendinimo“.</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23" w:type="dxa"/>
                                <w:tcBorders>
                                  <w:top w:val="nil"/>
                                  <w:left w:val="nil"/>
                                  <w:bottom w:val="nil"/>
                                  <w:right w:val="nil"/>
                                </w:tcBorders>
                                <w:shd w:val="clear" w:color="auto" w:fill="auto"/>
                                <w:noWrap/>
                                <w:hideMark/>
                              </w:tcPr>
                              <w:p w:rsidR="003A0479" w:rsidRDefault="003A0479">
                                <w:pPr>
                                  <w:rPr>
                                    <w:sz w:val="20"/>
                                  </w:rPr>
                                </w:pPr>
                              </w:p>
                            </w:tc>
                            <w:tc>
                              <w:tcPr>
                                <w:tcW w:w="1423" w:type="dxa"/>
                                <w:tcBorders>
                                  <w:top w:val="nil"/>
                                  <w:left w:val="nil"/>
                                  <w:bottom w:val="nil"/>
                                  <w:right w:val="nil"/>
                                </w:tcBorders>
                                <w:shd w:val="clear" w:color="auto" w:fill="auto"/>
                                <w:noWrap/>
                                <w:hideMark/>
                              </w:tcPr>
                              <w:p w:rsidR="003A0479" w:rsidRDefault="003A0479">
                                <w:pPr>
                                  <w:rPr>
                                    <w:sz w:val="20"/>
                                  </w:rPr>
                                </w:pPr>
                              </w:p>
                            </w:tc>
                            <w:tc>
                              <w:tcPr>
                                <w:tcW w:w="1348" w:type="dxa"/>
                                <w:tcBorders>
                                  <w:top w:val="nil"/>
                                  <w:left w:val="nil"/>
                                  <w:bottom w:val="nil"/>
                                  <w:right w:val="nil"/>
                                </w:tcBorders>
                                <w:shd w:val="clear" w:color="auto" w:fill="auto"/>
                                <w:noWrap/>
                                <w:hideMark/>
                              </w:tcPr>
                              <w:p w:rsidR="003A0479" w:rsidRDefault="003A0479">
                                <w:pPr>
                                  <w:rPr>
                                    <w:sz w:val="20"/>
                                  </w:rPr>
                                </w:pPr>
                              </w:p>
                            </w:tc>
                            <w:tc>
                              <w:tcPr>
                                <w:tcW w:w="1035" w:type="dxa"/>
                                <w:tcBorders>
                                  <w:top w:val="nil"/>
                                  <w:left w:val="nil"/>
                                  <w:bottom w:val="nil"/>
                                  <w:right w:val="nil"/>
                                </w:tcBorders>
                                <w:shd w:val="clear" w:color="auto" w:fill="auto"/>
                                <w:noWrap/>
                                <w:hideMark/>
                              </w:tcPr>
                              <w:p w:rsidR="003A0479" w:rsidRDefault="003A0479">
                                <w:pPr>
                                  <w:rPr>
                                    <w:sz w:val="20"/>
                                  </w:rPr>
                                </w:pPr>
                              </w:p>
                            </w:tc>
                            <w:tc>
                              <w:tcPr>
                                <w:tcW w:w="941"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245" w:type="dxa"/>
                                <w:tcBorders>
                                  <w:top w:val="nil"/>
                                  <w:left w:val="nil"/>
                                  <w:bottom w:val="nil"/>
                                  <w:right w:val="nil"/>
                                </w:tcBorders>
                                <w:shd w:val="clear" w:color="auto" w:fill="auto"/>
                                <w:hideMark/>
                              </w:tcPr>
                              <w:p w:rsidR="003A0479" w:rsidRDefault="003A0479">
                                <w:pPr>
                                  <w:rPr>
                                    <w:sz w:val="20"/>
                                  </w:rPr>
                                </w:pPr>
                              </w:p>
                            </w:tc>
                            <w:tc>
                              <w:tcPr>
                                <w:tcW w:w="886" w:type="dxa"/>
                                <w:tcBorders>
                                  <w:top w:val="nil"/>
                                  <w:left w:val="nil"/>
                                  <w:bottom w:val="nil"/>
                                  <w:right w:val="nil"/>
                                </w:tcBorders>
                                <w:shd w:val="clear" w:color="auto" w:fill="auto"/>
                                <w:hideMark/>
                              </w:tcPr>
                              <w:p w:rsidR="003A0479" w:rsidRDefault="003A0479">
                                <w:pPr>
                                  <w:rPr>
                                    <w:sz w:val="20"/>
                                  </w:rPr>
                                </w:pPr>
                              </w:p>
                            </w:tc>
                            <w:tc>
                              <w:tcPr>
                                <w:tcW w:w="1126" w:type="dxa"/>
                                <w:tcBorders>
                                  <w:top w:val="nil"/>
                                  <w:left w:val="nil"/>
                                  <w:bottom w:val="nil"/>
                                  <w:right w:val="nil"/>
                                </w:tcBorders>
                                <w:shd w:val="clear" w:color="auto" w:fill="auto"/>
                                <w:hideMark/>
                              </w:tcPr>
                              <w:p w:rsidR="003A0479" w:rsidRDefault="003A0479">
                                <w:pPr>
                                  <w:rPr>
                                    <w:sz w:val="20"/>
                                  </w:rPr>
                                </w:pPr>
                              </w:p>
                            </w:tc>
                            <w:tc>
                              <w:tcPr>
                                <w:tcW w:w="1202" w:type="dxa"/>
                                <w:tcBorders>
                                  <w:top w:val="nil"/>
                                  <w:left w:val="nil"/>
                                  <w:bottom w:val="nil"/>
                                  <w:right w:val="nil"/>
                                </w:tcBorders>
                                <w:shd w:val="clear" w:color="auto" w:fill="auto"/>
                                <w:hideMark/>
                              </w:tcPr>
                              <w:p w:rsidR="003A0479" w:rsidRDefault="003A0479">
                                <w:pPr>
                                  <w:rPr>
                                    <w:sz w:val="20"/>
                                  </w:rPr>
                                </w:pPr>
                              </w:p>
                            </w:tc>
                            <w:tc>
                              <w:tcPr>
                                <w:tcW w:w="1353" w:type="dxa"/>
                                <w:tcBorders>
                                  <w:top w:val="nil"/>
                                  <w:left w:val="nil"/>
                                  <w:bottom w:val="nil"/>
                                  <w:right w:val="nil"/>
                                </w:tcBorders>
                                <w:shd w:val="clear" w:color="auto" w:fill="auto"/>
                                <w:hideMark/>
                              </w:tcPr>
                              <w:p w:rsidR="003A0479" w:rsidRDefault="003A0479">
                                <w:pPr>
                                  <w:rPr>
                                    <w:sz w:val="20"/>
                                  </w:rPr>
                                </w:pPr>
                              </w:p>
                            </w:tc>
                            <w:tc>
                              <w:tcPr>
                                <w:tcW w:w="4281" w:type="dxa"/>
                                <w:tcBorders>
                                  <w:top w:val="nil"/>
                                  <w:left w:val="nil"/>
                                  <w:bottom w:val="nil"/>
                                  <w:right w:val="nil"/>
                                </w:tcBorders>
                                <w:shd w:val="clear" w:color="auto" w:fill="auto"/>
                                <w:hideMark/>
                              </w:tcPr>
                              <w:p w:rsidR="003A0479" w:rsidRDefault="003A0479">
                                <w:pPr>
                                  <w:rPr>
                                    <w:sz w:val="20"/>
                                  </w:rPr>
                                </w:pPr>
                              </w:p>
                            </w:tc>
                            <w:tc>
                              <w:tcPr>
                                <w:tcW w:w="1034" w:type="dxa"/>
                                <w:tcBorders>
                                  <w:top w:val="nil"/>
                                  <w:left w:val="nil"/>
                                  <w:bottom w:val="nil"/>
                                  <w:right w:val="nil"/>
                                </w:tcBorders>
                                <w:shd w:val="clear" w:color="auto" w:fill="auto"/>
                                <w:hideMark/>
                              </w:tcPr>
                              <w:p w:rsidR="003A0479" w:rsidRDefault="003A0479">
                                <w:pPr>
                                  <w:rPr>
                                    <w:sz w:val="20"/>
                                  </w:rPr>
                                </w:pPr>
                              </w:p>
                            </w:tc>
                            <w:tc>
                              <w:tcPr>
                                <w:tcW w:w="1311" w:type="dxa"/>
                                <w:tcBorders>
                                  <w:top w:val="nil"/>
                                  <w:left w:val="nil"/>
                                  <w:bottom w:val="nil"/>
                                  <w:right w:val="nil"/>
                                </w:tcBorders>
                                <w:shd w:val="clear" w:color="auto" w:fill="auto"/>
                                <w:hideMark/>
                              </w:tcPr>
                              <w:p w:rsidR="003A0479" w:rsidRDefault="003A0479">
                                <w:pPr>
                                  <w:rPr>
                                    <w:sz w:val="20"/>
                                  </w:rPr>
                                </w:pPr>
                              </w:p>
                            </w:tc>
                            <w:tc>
                              <w:tcPr>
                                <w:tcW w:w="1497" w:type="dxa"/>
                                <w:tcBorders>
                                  <w:top w:val="nil"/>
                                  <w:left w:val="nil"/>
                                  <w:bottom w:val="nil"/>
                                  <w:right w:val="nil"/>
                                </w:tcBorders>
                                <w:shd w:val="clear" w:color="auto" w:fill="auto"/>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149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 xml:space="preserve">Eil. </w:t>
                                </w:r>
                                <w:r>
                                  <w:rPr>
                                    <w:b/>
                                    <w:bCs/>
                                    <w:color w:val="000000"/>
                                    <w:sz w:val="22"/>
                                    <w:szCs w:val="22"/>
                                  </w:rPr>
                                  <w:t>Nr.</w:t>
                                </w:r>
                              </w:p>
                            </w:tc>
                            <w:tc>
                              <w:tcPr>
                                <w:tcW w:w="2065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65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3"/>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657"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1975" w:type="dxa"/>
                            <w:tblLook w:val="04A0" w:firstRow="1" w:lastRow="0" w:firstColumn="1" w:lastColumn="0" w:noHBand="0" w:noVBand="1"/>
                          </w:tblPr>
                          <w:tblGrid>
                            <w:gridCol w:w="1511"/>
                            <w:gridCol w:w="921"/>
                            <w:gridCol w:w="1420"/>
                            <w:gridCol w:w="1345"/>
                            <w:gridCol w:w="1033"/>
                            <w:gridCol w:w="941"/>
                            <w:gridCol w:w="1052"/>
                            <w:gridCol w:w="1087"/>
                            <w:gridCol w:w="884"/>
                            <w:gridCol w:w="1124"/>
                            <w:gridCol w:w="1199"/>
                            <w:gridCol w:w="1088"/>
                            <w:gridCol w:w="4534"/>
                            <w:gridCol w:w="1033"/>
                            <w:gridCol w:w="1308"/>
                            <w:gridCol w:w="1495"/>
                          </w:tblGrid>
                          <w:tr w:rsidR="003A0479">
                            <w:trPr>
                              <w:trHeight w:val="286"/>
                            </w:trPr>
                            <w:tc>
                              <w:tcPr>
                                <w:tcW w:w="21975"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t>VII SKIRSNIS</w:t>
                                </w:r>
                              </w:p>
                            </w:tc>
                          </w:tr>
                          <w:tr w:rsidR="003A0479">
                            <w:trPr>
                              <w:trHeight w:val="286"/>
                            </w:trPr>
                            <w:tc>
                              <w:tcPr>
                                <w:tcW w:w="21975"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LT024-03-02-04 „Rūšiuojamojo atliekų surinkimo skatinimas Marijampolės regione“</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6230"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rPr>
                                    <w:sz w:val="20"/>
                                  </w:rPr>
                                </w:pPr>
                              </w:p>
                            </w:tc>
                            <w:tc>
                              <w:tcPr>
                                <w:tcW w:w="1124" w:type="dxa"/>
                                <w:tcBorders>
                                  <w:top w:val="nil"/>
                                  <w:left w:val="nil"/>
                                  <w:bottom w:val="nil"/>
                                  <w:right w:val="nil"/>
                                </w:tcBorders>
                                <w:shd w:val="clear" w:color="auto" w:fill="auto"/>
                                <w:noWrap/>
                                <w:vAlign w:val="bottom"/>
                                <w:hideMark/>
                              </w:tcPr>
                              <w:p w:rsidR="003A0479" w:rsidRDefault="003A0479">
                                <w:pPr>
                                  <w:rPr>
                                    <w:sz w:val="20"/>
                                  </w:rPr>
                                </w:pPr>
                              </w:p>
                            </w:tc>
                            <w:tc>
                              <w:tcPr>
                                <w:tcW w:w="1199" w:type="dxa"/>
                                <w:tcBorders>
                                  <w:top w:val="nil"/>
                                  <w:left w:val="nil"/>
                                  <w:bottom w:val="nil"/>
                                  <w:right w:val="nil"/>
                                </w:tcBorders>
                                <w:shd w:val="clear" w:color="auto" w:fill="auto"/>
                                <w:noWrap/>
                                <w:vAlign w:val="bottom"/>
                                <w:hideMark/>
                              </w:tcPr>
                              <w:p w:rsidR="003A0479" w:rsidRDefault="003A0479">
                                <w:pPr>
                                  <w:rPr>
                                    <w:sz w:val="20"/>
                                  </w:rPr>
                                </w:pPr>
                              </w:p>
                            </w:tc>
                            <w:tc>
                              <w:tcPr>
                                <w:tcW w:w="1088" w:type="dxa"/>
                                <w:tcBorders>
                                  <w:top w:val="nil"/>
                                  <w:left w:val="nil"/>
                                  <w:bottom w:val="nil"/>
                                  <w:right w:val="nil"/>
                                </w:tcBorders>
                                <w:shd w:val="clear" w:color="auto" w:fill="auto"/>
                                <w:noWrap/>
                                <w:vAlign w:val="bottom"/>
                                <w:hideMark/>
                              </w:tcPr>
                              <w:p w:rsidR="003A0479" w:rsidRDefault="003A0479">
                                <w:pPr>
                                  <w:rPr>
                                    <w:sz w:val="20"/>
                                  </w:rPr>
                                </w:pPr>
                              </w:p>
                            </w:tc>
                            <w:tc>
                              <w:tcPr>
                                <w:tcW w:w="4534"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34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342"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411"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37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286"/>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41"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342"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411"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53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8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341"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342"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41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53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8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34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R.B.2.2103</w:t>
                                </w:r>
                              </w:p>
                            </w:tc>
                            <w:tc>
                              <w:tcPr>
                                <w:tcW w:w="6342"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 xml:space="preserve">Surinktos atskirai išrūšiuotos atliekos, tonos per </w:t>
                                </w:r>
                                <w:r>
                                  <w:rPr>
                                    <w:color w:val="000000"/>
                                    <w:sz w:val="22"/>
                                    <w:szCs w:val="22"/>
                                  </w:rPr>
                                  <w:t>metus</w:t>
                                </w:r>
                              </w:p>
                            </w:tc>
                            <w:tc>
                              <w:tcPr>
                                <w:tcW w:w="3411"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53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36"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sz w:val="22"/>
                                    <w:szCs w:val="22"/>
                                  </w:rPr>
                                </w:pPr>
                                <w:r>
                                  <w:rPr>
                                    <w:sz w:val="22"/>
                                    <w:szCs w:val="22"/>
                                  </w:rPr>
                                  <w:t>2 093</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9310" w:type="dxa"/>
                                <w:gridSpan w:val="8"/>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5 lentelė. Pažangos priemonės finansavimo šaltiniai ir preliminarus pažangos lėšų poreikis</w:t>
                                </w:r>
                              </w:p>
                            </w:tc>
                            <w:tc>
                              <w:tcPr>
                                <w:tcW w:w="884"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37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28"/>
                            </w:trPr>
                            <w:tc>
                              <w:tcPr>
                                <w:tcW w:w="1360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37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1. Lietuvos Respublikos valstybės biudžeto asignavimų </w:t>
                                </w:r>
                                <w:r>
                                  <w:rPr>
                                    <w:b/>
                                    <w:bCs/>
                                    <w:color w:val="000000"/>
                                    <w:sz w:val="22"/>
                                    <w:szCs w:val="22"/>
                                  </w:rPr>
                                  <w:t>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2 120 947,20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 xml:space="preserve">1.2.1. 2021–2027 m. ES struktūrinių fondų bendrojo finansavimo lėšos </w:t>
                                </w:r>
                                <w:r>
                                  <w:rPr>
                                    <w:color w:val="000000"/>
                                    <w:sz w:val="22"/>
                                    <w:szCs w:val="22"/>
                                  </w:rPr>
                                  <w:t>(1.2.2.8.1.)</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rPr>
                                </w:pPr>
                                <w:r>
                                  <w:rPr>
                                    <w:color w:val="000000"/>
                                    <w:sz w:val="22"/>
                                    <w:szCs w:val="22"/>
                                  </w:rPr>
                                  <w:t>1.2.2. Savivaldybių biudžeto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rPr>
                                </w:pPr>
                                <w:r>
                                  <w:rPr>
                                    <w:b/>
                                    <w:bCs/>
                                    <w:sz w:val="22"/>
                                    <w:szCs w:val="22"/>
                                  </w:rPr>
                                  <w:t>1.3. ES ir kitos tarptautinės finansinės paramos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2 120 947,20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rPr>
                                </w:pPr>
                                <w:r>
                                  <w:rPr>
                                    <w:sz w:val="22"/>
                                    <w:szCs w:val="22"/>
                                  </w:rPr>
                                  <w:t>1.3.1. 2021–2027 m. ES struktūrinių fondų lėšos (1.3.2.8.1.)</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2 120 947,20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374 284,80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374 284,80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2 495 232,00</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1318"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2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3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Projektų </w:t>
                                </w:r>
                                <w:r>
                                  <w:rPr>
                                    <w:b/>
                                    <w:bCs/>
                                    <w:color w:val="000000"/>
                                    <w:sz w:val="16"/>
                                    <w:szCs w:val="16"/>
                                  </w:rPr>
                                  <w:t>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38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567"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30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49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3A0479">
                            <w:trPr>
                              <w:trHeight w:val="7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207"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Iš jų Lietuvos </w:t>
                                </w:r>
                                <w:r>
                                  <w:rPr>
                                    <w:b/>
                                    <w:bCs/>
                                    <w:color w:val="000000"/>
                                    <w:sz w:val="16"/>
                                    <w:szCs w:val="16"/>
                                  </w:rPr>
                                  <w:t>Respublikos valstybės biudžeto asignavimų lėšos, ne daugiau kaip</w:t>
                                </w:r>
                              </w:p>
                            </w:tc>
                            <w:tc>
                              <w:tcPr>
                                <w:tcW w:w="1088"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53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3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0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72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2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199"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0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53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228"/>
                            </w:trPr>
                            <w:tc>
                              <w:tcPr>
                                <w:tcW w:w="1511"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2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2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3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08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8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2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19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08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53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3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30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49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trHeight w:val="443"/>
                            </w:trPr>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sz w:val="16"/>
                                    <w:szCs w:val="16"/>
                                  </w:rPr>
                                </w:pPr>
                                <w:r>
                                  <w:rPr>
                                    <w:b/>
                                    <w:bCs/>
                                    <w:sz w:val="16"/>
                                    <w:szCs w:val="16"/>
                                  </w:rPr>
                                  <w:t>1. Skatinti rūšiuojamąjį atliekų surinkimą</w:t>
                                </w:r>
                              </w:p>
                            </w:tc>
                            <w:tc>
                              <w:tcPr>
                                <w:tcW w:w="9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Atliekų tvarkymo įmonės</w:t>
                                </w:r>
                              </w:p>
                            </w:tc>
                            <w:tc>
                              <w:tcPr>
                                <w:tcW w:w="13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0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2 495 232,00</w:t>
                                </w:r>
                              </w:p>
                            </w:tc>
                            <w:tc>
                              <w:tcPr>
                                <w:tcW w:w="8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2 120 947,20</w:t>
                                </w:r>
                              </w:p>
                            </w:tc>
                            <w:tc>
                              <w:tcPr>
                                <w:tcW w:w="10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374 284,80</w:t>
                                </w:r>
                              </w:p>
                            </w:tc>
                            <w:tc>
                              <w:tcPr>
                                <w:tcW w:w="453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P.B.2.0107 Investicijos į rūšiuojamojo atliekų surinkimo įrenginius, eurai </w:t>
                                </w:r>
                              </w:p>
                            </w:tc>
                            <w:tc>
                              <w:tcPr>
                                <w:tcW w:w="1033"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2 495 232,00</w:t>
                                </w:r>
                              </w:p>
                            </w:tc>
                            <w:tc>
                              <w:tcPr>
                                <w:tcW w:w="1308" w:type="dxa"/>
                                <w:vMerge w:val="restart"/>
                                <w:tcBorders>
                                  <w:top w:val="single" w:sz="4" w:space="0" w:color="auto"/>
                                  <w:left w:val="single" w:sz="4" w:space="0" w:color="auto"/>
                                  <w:bottom w:val="nil"/>
                                  <w:right w:val="single" w:sz="4" w:space="0" w:color="auto"/>
                                </w:tcBorders>
                                <w:shd w:val="clear" w:color="auto" w:fill="auto"/>
                                <w:vAlign w:val="center"/>
                                <w:hideMark/>
                              </w:tcPr>
                              <w:p w:rsidR="003A0479" w:rsidRDefault="001E2C03">
                                <w:pPr>
                                  <w:jc w:val="center"/>
                                  <w:rPr>
                                    <w:b/>
                                    <w:bCs/>
                                    <w:sz w:val="16"/>
                                    <w:szCs w:val="16"/>
                                  </w:rPr>
                                </w:pPr>
                                <w:r>
                                  <w:rPr>
                                    <w:b/>
                                    <w:bCs/>
                                    <w:sz w:val="16"/>
                                    <w:szCs w:val="16"/>
                                  </w:rPr>
                                  <w:t xml:space="preserve">2024 m. III </w:t>
                                </w:r>
                                <w:proofErr w:type="spellStart"/>
                                <w:r>
                                  <w:rPr>
                                    <w:b/>
                                    <w:bCs/>
                                    <w:sz w:val="16"/>
                                    <w:szCs w:val="16"/>
                                  </w:rPr>
                                  <w:t>ketv</w:t>
                                </w:r>
                                <w:proofErr w:type="spellEnd"/>
                                <w:r>
                                  <w:rPr>
                                    <w:b/>
                                    <w:bCs/>
                                    <w:sz w:val="16"/>
                                    <w:szCs w:val="16"/>
                                  </w:rPr>
                                  <w:t>.</w:t>
                                </w:r>
                              </w:p>
                            </w:tc>
                            <w:tc>
                              <w:tcPr>
                                <w:tcW w:w="1495" w:type="dxa"/>
                                <w:vMerge w:val="restart"/>
                                <w:tcBorders>
                                  <w:top w:val="single" w:sz="4" w:space="0" w:color="auto"/>
                                  <w:left w:val="single" w:sz="4" w:space="0" w:color="auto"/>
                                  <w:bottom w:val="nil"/>
                                  <w:right w:val="single" w:sz="4" w:space="0" w:color="auto"/>
                                </w:tcBorders>
                                <w:shd w:val="clear" w:color="auto" w:fill="auto"/>
                                <w:vAlign w:val="center"/>
                                <w:hideMark/>
                              </w:tcPr>
                              <w:p w:rsidR="003A0479" w:rsidRDefault="001E2C03">
                                <w:pPr>
                                  <w:jc w:val="center"/>
                                  <w:rPr>
                                    <w:b/>
                                    <w:bCs/>
                                    <w:sz w:val="16"/>
                                    <w:szCs w:val="16"/>
                                  </w:rPr>
                                </w:pPr>
                                <w:r>
                                  <w:rPr>
                                    <w:b/>
                                    <w:bCs/>
                                    <w:sz w:val="16"/>
                                    <w:szCs w:val="16"/>
                                  </w:rPr>
                                  <w:t xml:space="preserve">2027 m. III </w:t>
                                </w:r>
                                <w:proofErr w:type="spellStart"/>
                                <w:r>
                                  <w:rPr>
                                    <w:b/>
                                    <w:bCs/>
                                    <w:sz w:val="16"/>
                                    <w:szCs w:val="16"/>
                                  </w:rPr>
                                  <w:t>ketv</w:t>
                                </w:r>
                                <w:proofErr w:type="spellEnd"/>
                                <w:r>
                                  <w:rPr>
                                    <w:b/>
                                    <w:bCs/>
                                    <w:sz w:val="16"/>
                                    <w:szCs w:val="16"/>
                                  </w:rPr>
                                  <w:t>.</w:t>
                                </w:r>
                              </w:p>
                            </w:tc>
                          </w:tr>
                          <w:tr w:rsidR="003A0479">
                            <w:trPr>
                              <w:trHeight w:val="40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P.S.2.1015 Įgyvendintos viešinimo kampanijos</w:t>
                                </w:r>
                                <w:r>
                                  <w:rPr>
                                    <w:b/>
                                    <w:bCs/>
                                    <w:color w:val="000000"/>
                                    <w:sz w:val="16"/>
                                    <w:szCs w:val="16"/>
                                  </w:rPr>
                                  <w:t xml:space="preserve"> atliekų prevencijos ir tvarkymo temomis, skaičius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sz w:val="16"/>
                                    <w:szCs w:val="16"/>
                                  </w:rPr>
                                </w:pPr>
                                <w:r>
                                  <w:rPr>
                                    <w:b/>
                                    <w:bCs/>
                                    <w:sz w:val="16"/>
                                    <w:szCs w:val="16"/>
                                  </w:rPr>
                                  <w:t>1</w:t>
                                </w:r>
                              </w:p>
                            </w:tc>
                            <w:tc>
                              <w:tcPr>
                                <w:tcW w:w="1308"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c>
                              <w:tcPr>
                                <w:tcW w:w="1495"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r>
                          <w:tr w:rsidR="003A0479">
                            <w:trPr>
                              <w:trHeight w:val="40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R.B.2.2103 Surinktos atskirai išrūšiuotos atliekos, tonos per metus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2 093</w:t>
                                </w:r>
                              </w:p>
                            </w:tc>
                            <w:tc>
                              <w:tcPr>
                                <w:tcW w:w="1308"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c>
                              <w:tcPr>
                                <w:tcW w:w="1495"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r>
                          <w:tr w:rsidR="003A0479">
                            <w:trPr>
                              <w:trHeight w:val="429"/>
                            </w:trPr>
                            <w:tc>
                              <w:tcPr>
                                <w:tcW w:w="1511"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2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42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3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8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rPr>
                                </w:pPr>
                              </w:p>
                            </w:tc>
                            <w:tc>
                              <w:tcPr>
                                <w:tcW w:w="88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0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5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rPr>
                                </w:pPr>
                              </w:p>
                            </w:tc>
                            <w:tc>
                              <w:tcPr>
                                <w:tcW w:w="1308" w:type="dxa"/>
                                <w:tcBorders>
                                  <w:top w:val="single" w:sz="4" w:space="0" w:color="auto"/>
                                  <w:left w:val="nil"/>
                                  <w:bottom w:val="single" w:sz="4" w:space="0" w:color="auto"/>
                                  <w:right w:val="single" w:sz="4" w:space="0" w:color="auto"/>
                                </w:tcBorders>
                                <w:shd w:val="clear" w:color="000000" w:fill="D9D9D9"/>
                                <w:vAlign w:val="center"/>
                                <w:hideMark/>
                              </w:tcPr>
                              <w:p w:rsidR="003A0479" w:rsidRDefault="003A0479">
                                <w:pPr>
                                  <w:ind w:firstLine="38"/>
                                  <w:jc w:val="both"/>
                                  <w:rPr>
                                    <w:i/>
                                    <w:iCs/>
                                    <w:sz w:val="16"/>
                                    <w:szCs w:val="16"/>
                                  </w:rPr>
                                </w:pPr>
                              </w:p>
                            </w:tc>
                            <w:tc>
                              <w:tcPr>
                                <w:tcW w:w="1495" w:type="dxa"/>
                                <w:tcBorders>
                                  <w:top w:val="single" w:sz="4" w:space="0" w:color="auto"/>
                                  <w:left w:val="nil"/>
                                  <w:bottom w:val="single" w:sz="4" w:space="0" w:color="auto"/>
                                  <w:right w:val="single" w:sz="4" w:space="0" w:color="auto"/>
                                </w:tcBorders>
                                <w:shd w:val="clear" w:color="000000" w:fill="D9D9D9"/>
                                <w:vAlign w:val="center"/>
                                <w:hideMark/>
                              </w:tcPr>
                              <w:p w:rsidR="003A0479" w:rsidRDefault="003A0479">
                                <w:pPr>
                                  <w:ind w:firstLine="38"/>
                                  <w:jc w:val="both"/>
                                  <w:rPr>
                                    <w:b/>
                                    <w:bCs/>
                                    <w:sz w:val="16"/>
                                    <w:szCs w:val="16"/>
                                  </w:rPr>
                                </w:pPr>
                              </w:p>
                            </w:tc>
                          </w:tr>
                          <w:tr w:rsidR="003A0479">
                            <w:trPr>
                              <w:trHeight w:val="443"/>
                            </w:trPr>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1.1.1. Rūšiuojamojo atliekų surinkimo skatinimas Marijampolės regione</w:t>
                                </w:r>
                              </w:p>
                            </w:tc>
                            <w:tc>
                              <w:tcPr>
                                <w:tcW w:w="921"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UAB „Marijampolės apskrities atliekų tvarkymo centras“</w:t>
                                </w:r>
                              </w:p>
                            </w:tc>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3A0479">
                                <w:pPr>
                                  <w:ind w:firstLine="38"/>
                                  <w:jc w:val="center"/>
                                  <w:rPr>
                                    <w:sz w:val="16"/>
                                    <w:szCs w:val="16"/>
                                  </w:rPr>
                                </w:pPr>
                              </w:p>
                            </w:tc>
                            <w:tc>
                              <w:tcPr>
                                <w:tcW w:w="103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08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2 495 232,00</w:t>
                                </w:r>
                              </w:p>
                            </w:tc>
                            <w:tc>
                              <w:tcPr>
                                <w:tcW w:w="88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2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2 120 947,20</w:t>
                                </w:r>
                              </w:p>
                            </w:tc>
                            <w:tc>
                              <w:tcPr>
                                <w:tcW w:w="108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374 284,80</w:t>
                                </w: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P.B.2.0107 Investicijos į rūšiuojamojo atliekų surinkimo įrenginius, eurai </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2 495 232,00</w:t>
                                </w:r>
                              </w:p>
                            </w:tc>
                            <w:tc>
                              <w:tcPr>
                                <w:tcW w:w="130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4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3A0479">
                            <w:trPr>
                              <w:trHeight w:val="400"/>
                            </w:trPr>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1"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0"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08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8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P.S.2.1015 Įgyvendintos viešinimo kampanijos atliekų prevencijos ir tvarkymo temomis, skaičius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w:t>
                                </w:r>
                              </w:p>
                            </w:tc>
                            <w:tc>
                              <w:tcPr>
                                <w:tcW w:w="130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00"/>
                            </w:trPr>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0"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08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8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R.B.2.2103 Surinktos atskirai išrūšiuotos atliekos, tonos per metus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2093</w:t>
                                </w:r>
                              </w:p>
                            </w:tc>
                            <w:tc>
                              <w:tcPr>
                                <w:tcW w:w="130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286"/>
                            </w:trPr>
                            <w:tc>
                              <w:tcPr>
                                <w:tcW w:w="8223"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087"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2 495 232,00</w:t>
                                </w:r>
                              </w:p>
                            </w:tc>
                            <w:tc>
                              <w:tcPr>
                                <w:tcW w:w="88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2 120 947,20</w:t>
                                </w:r>
                              </w:p>
                            </w:tc>
                            <w:tc>
                              <w:tcPr>
                                <w:tcW w:w="1088"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374 284,80</w:t>
                                </w:r>
                              </w:p>
                            </w:tc>
                            <w:tc>
                              <w:tcPr>
                                <w:tcW w:w="8370"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275"/>
                            </w:trPr>
                            <w:tc>
                              <w:tcPr>
                                <w:tcW w:w="1511" w:type="dxa"/>
                                <w:tcBorders>
                                  <w:top w:val="nil"/>
                                  <w:left w:val="nil"/>
                                  <w:bottom w:val="nil"/>
                                  <w:right w:val="nil"/>
                                </w:tcBorders>
                                <w:shd w:val="clear" w:color="auto" w:fill="auto"/>
                                <w:noWrap/>
                                <w:hideMark/>
                              </w:tcPr>
                              <w:p w:rsidR="003A0479" w:rsidRDefault="003A0479">
                                <w:pPr>
                                  <w:jc w:val="both"/>
                                  <w:rPr>
                                    <w:b/>
                                    <w:bCs/>
                                    <w:color w:val="000000"/>
                                    <w:sz w:val="16"/>
                                    <w:szCs w:val="16"/>
                                  </w:rPr>
                                </w:pPr>
                              </w:p>
                            </w:tc>
                            <w:tc>
                              <w:tcPr>
                                <w:tcW w:w="20464" w:type="dxa"/>
                                <w:gridSpan w:val="15"/>
                                <w:tcBorders>
                                  <w:top w:val="single" w:sz="4" w:space="0" w:color="auto"/>
                                  <w:left w:val="nil"/>
                                  <w:bottom w:val="nil"/>
                                  <w:right w:val="nil"/>
                                </w:tcBorders>
                                <w:shd w:val="clear" w:color="auto" w:fill="auto"/>
                                <w:hideMark/>
                              </w:tcPr>
                              <w:p w:rsidR="003A0479" w:rsidRDefault="003A0479">
                                <w:pPr>
                                  <w:ind w:firstLine="38"/>
                                  <w:rPr>
                                    <w:color w:val="000000"/>
                                    <w:sz w:val="16"/>
                                    <w:szCs w:val="16"/>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7171"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7 </w:t>
                                </w:r>
                                <w:r>
                                  <w:rPr>
                                    <w:b/>
                                    <w:bCs/>
                                    <w:color w:val="000000"/>
                                    <w:sz w:val="22"/>
                                    <w:szCs w:val="22"/>
                                  </w:rPr>
                                  <w:t>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4997"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4997"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4997"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78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7171"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499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 xml:space="preserve">Atitikties prioritetiniam projektų atrankos </w:t>
                                </w:r>
                                <w:r>
                                  <w:rPr>
                                    <w:b/>
                                    <w:bCs/>
                                    <w:color w:val="000000"/>
                                    <w:sz w:val="22"/>
                                    <w:szCs w:val="22"/>
                                  </w:rPr>
                                  <w:t>kriterijui vertinimo aspektai</w:t>
                                </w:r>
                              </w:p>
                            </w:tc>
                          </w:tr>
                          <w:tr w:rsidR="003A0479">
                            <w:trPr>
                              <w:trHeight w:val="214"/>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499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86"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4997"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78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3852"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45"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86"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778"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778"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1716"/>
                            </w:trPr>
                            <w:tc>
                              <w:tcPr>
                                <w:tcW w:w="1511"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686"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1 veikla „Rūšiuojamojo atliekų surinkimo paslaugų prieinamumo didinimas“</w:t>
                                </w:r>
                              </w:p>
                            </w:tc>
                            <w:tc>
                              <w:tcPr>
                                <w:tcW w:w="16778" w:type="dxa"/>
                                <w:gridSpan w:val="12"/>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 xml:space="preserve">1) Regioninės pažangos priemonės Nr.  02-001-06-10-01(RE) „Skatinti rūšiuojamąjį </w:t>
                                </w:r>
                                <w:r>
                                  <w:rPr>
                                    <w:color w:val="000000"/>
                                    <w:sz w:val="22"/>
                                    <w:szCs w:val="22"/>
                                  </w:rPr>
                                  <w:t>atliekų surinkimą“ finansavimo gairių, patvirtintų Lietuvos Respublikos aplinkos ministro 2023 m. rugsėjo 22 d. įsakymu Nr. D1-323 „Dėl regioninės pažangos priemonės Nr. 02-001-06-10-01(RE) „Skatinti rūšiuojamąjį atliekų surinkimą“ finansavimo gairių patvi</w:t>
                                </w:r>
                                <w:r>
                                  <w:rPr>
                                    <w:color w:val="000000"/>
                                    <w:sz w:val="22"/>
                                    <w:szCs w:val="22"/>
                                  </w:rPr>
                                  <w:t>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w:t>
                                </w:r>
                                <w:r>
                                  <w:rPr>
                                    <w:color w:val="000000"/>
                                    <w:sz w:val="22"/>
                                    <w:szCs w:val="22"/>
                                  </w:rPr>
                                  <w:t>etuvos Respublikos finansų ministro 2022 m. birželio 22 d. įsakymu Nr. 1K-237 „Dėl 2021-2027 metų Europos Sąjungos fondų investicijų programos ir Ekonomikos gaivinimo ir atsparumo didinimo plano „Naujos kartos Lietuva“ įgyvendinimo“.</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21" w:type="dxa"/>
                                <w:tcBorders>
                                  <w:top w:val="nil"/>
                                  <w:left w:val="nil"/>
                                  <w:bottom w:val="nil"/>
                                  <w:right w:val="nil"/>
                                </w:tcBorders>
                                <w:shd w:val="clear" w:color="auto" w:fill="auto"/>
                                <w:noWrap/>
                                <w:hideMark/>
                              </w:tcPr>
                              <w:p w:rsidR="003A0479" w:rsidRDefault="003A0479">
                                <w:pPr>
                                  <w:rPr>
                                    <w:sz w:val="20"/>
                                  </w:rPr>
                                </w:pPr>
                              </w:p>
                            </w:tc>
                            <w:tc>
                              <w:tcPr>
                                <w:tcW w:w="1420" w:type="dxa"/>
                                <w:tcBorders>
                                  <w:top w:val="nil"/>
                                  <w:left w:val="nil"/>
                                  <w:bottom w:val="nil"/>
                                  <w:right w:val="nil"/>
                                </w:tcBorders>
                                <w:shd w:val="clear" w:color="auto" w:fill="auto"/>
                                <w:noWrap/>
                                <w:hideMark/>
                              </w:tcPr>
                              <w:p w:rsidR="003A0479" w:rsidRDefault="003A0479">
                                <w:pPr>
                                  <w:rPr>
                                    <w:sz w:val="20"/>
                                  </w:rPr>
                                </w:pPr>
                              </w:p>
                            </w:tc>
                            <w:tc>
                              <w:tcPr>
                                <w:tcW w:w="1345" w:type="dxa"/>
                                <w:tcBorders>
                                  <w:top w:val="nil"/>
                                  <w:left w:val="nil"/>
                                  <w:bottom w:val="nil"/>
                                  <w:right w:val="nil"/>
                                </w:tcBorders>
                                <w:shd w:val="clear" w:color="auto" w:fill="auto"/>
                                <w:noWrap/>
                                <w:hideMark/>
                              </w:tcPr>
                              <w:p w:rsidR="003A0479" w:rsidRDefault="003A0479">
                                <w:pPr>
                                  <w:rPr>
                                    <w:sz w:val="20"/>
                                  </w:rPr>
                                </w:pPr>
                              </w:p>
                            </w:tc>
                            <w:tc>
                              <w:tcPr>
                                <w:tcW w:w="1033" w:type="dxa"/>
                                <w:tcBorders>
                                  <w:top w:val="nil"/>
                                  <w:left w:val="nil"/>
                                  <w:bottom w:val="nil"/>
                                  <w:right w:val="nil"/>
                                </w:tcBorders>
                                <w:shd w:val="clear" w:color="auto" w:fill="auto"/>
                                <w:noWrap/>
                                <w:hideMark/>
                              </w:tcPr>
                              <w:p w:rsidR="003A0479" w:rsidRDefault="003A0479">
                                <w:pPr>
                                  <w:rPr>
                                    <w:sz w:val="20"/>
                                  </w:rPr>
                                </w:pPr>
                              </w:p>
                            </w:tc>
                            <w:tc>
                              <w:tcPr>
                                <w:tcW w:w="941"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087" w:type="dxa"/>
                                <w:tcBorders>
                                  <w:top w:val="nil"/>
                                  <w:left w:val="nil"/>
                                  <w:bottom w:val="nil"/>
                                  <w:right w:val="nil"/>
                                </w:tcBorders>
                                <w:shd w:val="clear" w:color="auto" w:fill="auto"/>
                                <w:hideMark/>
                              </w:tcPr>
                              <w:p w:rsidR="003A0479" w:rsidRDefault="003A0479">
                                <w:pPr>
                                  <w:rPr>
                                    <w:sz w:val="20"/>
                                  </w:rPr>
                                </w:pPr>
                              </w:p>
                            </w:tc>
                            <w:tc>
                              <w:tcPr>
                                <w:tcW w:w="884" w:type="dxa"/>
                                <w:tcBorders>
                                  <w:top w:val="nil"/>
                                  <w:left w:val="nil"/>
                                  <w:bottom w:val="nil"/>
                                  <w:right w:val="nil"/>
                                </w:tcBorders>
                                <w:shd w:val="clear" w:color="auto" w:fill="auto"/>
                                <w:hideMark/>
                              </w:tcPr>
                              <w:p w:rsidR="003A0479" w:rsidRDefault="003A0479">
                                <w:pPr>
                                  <w:rPr>
                                    <w:sz w:val="20"/>
                                  </w:rPr>
                                </w:pPr>
                              </w:p>
                            </w:tc>
                            <w:tc>
                              <w:tcPr>
                                <w:tcW w:w="1124" w:type="dxa"/>
                                <w:tcBorders>
                                  <w:top w:val="nil"/>
                                  <w:left w:val="nil"/>
                                  <w:bottom w:val="nil"/>
                                  <w:right w:val="nil"/>
                                </w:tcBorders>
                                <w:shd w:val="clear" w:color="auto" w:fill="auto"/>
                                <w:hideMark/>
                              </w:tcPr>
                              <w:p w:rsidR="003A0479" w:rsidRDefault="003A0479">
                                <w:pPr>
                                  <w:rPr>
                                    <w:sz w:val="20"/>
                                  </w:rPr>
                                </w:pPr>
                              </w:p>
                            </w:tc>
                            <w:tc>
                              <w:tcPr>
                                <w:tcW w:w="1199" w:type="dxa"/>
                                <w:tcBorders>
                                  <w:top w:val="nil"/>
                                  <w:left w:val="nil"/>
                                  <w:bottom w:val="nil"/>
                                  <w:right w:val="nil"/>
                                </w:tcBorders>
                                <w:shd w:val="clear" w:color="auto" w:fill="auto"/>
                                <w:hideMark/>
                              </w:tcPr>
                              <w:p w:rsidR="003A0479" w:rsidRDefault="003A0479">
                                <w:pPr>
                                  <w:rPr>
                                    <w:sz w:val="20"/>
                                  </w:rPr>
                                </w:pPr>
                              </w:p>
                            </w:tc>
                            <w:tc>
                              <w:tcPr>
                                <w:tcW w:w="1088" w:type="dxa"/>
                                <w:tcBorders>
                                  <w:top w:val="nil"/>
                                  <w:left w:val="nil"/>
                                  <w:bottom w:val="nil"/>
                                  <w:right w:val="nil"/>
                                </w:tcBorders>
                                <w:shd w:val="clear" w:color="auto" w:fill="auto"/>
                                <w:hideMark/>
                              </w:tcPr>
                              <w:p w:rsidR="003A0479" w:rsidRDefault="003A0479">
                                <w:pPr>
                                  <w:rPr>
                                    <w:sz w:val="20"/>
                                  </w:rPr>
                                </w:pPr>
                              </w:p>
                            </w:tc>
                            <w:tc>
                              <w:tcPr>
                                <w:tcW w:w="4534" w:type="dxa"/>
                                <w:tcBorders>
                                  <w:top w:val="nil"/>
                                  <w:left w:val="nil"/>
                                  <w:bottom w:val="nil"/>
                                  <w:right w:val="nil"/>
                                </w:tcBorders>
                                <w:shd w:val="clear" w:color="auto" w:fill="auto"/>
                                <w:hideMark/>
                              </w:tcPr>
                              <w:p w:rsidR="003A0479" w:rsidRDefault="003A0479">
                                <w:pPr>
                                  <w:rPr>
                                    <w:sz w:val="20"/>
                                  </w:rPr>
                                </w:pPr>
                              </w:p>
                            </w:tc>
                            <w:tc>
                              <w:tcPr>
                                <w:tcW w:w="1033" w:type="dxa"/>
                                <w:tcBorders>
                                  <w:top w:val="nil"/>
                                  <w:left w:val="nil"/>
                                  <w:bottom w:val="nil"/>
                                  <w:right w:val="nil"/>
                                </w:tcBorders>
                                <w:shd w:val="clear" w:color="auto" w:fill="auto"/>
                                <w:hideMark/>
                              </w:tcPr>
                              <w:p w:rsidR="003A0479" w:rsidRDefault="003A0479">
                                <w:pPr>
                                  <w:rPr>
                                    <w:sz w:val="20"/>
                                  </w:rPr>
                                </w:pPr>
                              </w:p>
                            </w:tc>
                            <w:tc>
                              <w:tcPr>
                                <w:tcW w:w="1308" w:type="dxa"/>
                                <w:tcBorders>
                                  <w:top w:val="nil"/>
                                  <w:left w:val="nil"/>
                                  <w:bottom w:val="nil"/>
                                  <w:right w:val="nil"/>
                                </w:tcBorders>
                                <w:shd w:val="clear" w:color="auto" w:fill="auto"/>
                                <w:hideMark/>
                              </w:tcPr>
                              <w:p w:rsidR="003A0479" w:rsidRDefault="003A0479">
                                <w:pPr>
                                  <w:rPr>
                                    <w:sz w:val="20"/>
                                  </w:rPr>
                                </w:pPr>
                              </w:p>
                            </w:tc>
                            <w:tc>
                              <w:tcPr>
                                <w:tcW w:w="1495" w:type="dxa"/>
                                <w:tcBorders>
                                  <w:top w:val="nil"/>
                                  <w:left w:val="nil"/>
                                  <w:bottom w:val="nil"/>
                                  <w:right w:val="nil"/>
                                </w:tcBorders>
                                <w:shd w:val="clear" w:color="auto" w:fill="auto"/>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2517" w:type="dxa"/>
                                <w:gridSpan w:val="11"/>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46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46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464"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1E2C03">
                          <w:pPr>
                            <w:rPr>
                              <w:szCs w:val="24"/>
                            </w:rPr>
                          </w:pPr>
                        </w:p>
                      </w:sdtContent>
                    </w:sdt>
                  </w:sdtContent>
                </w:sdt>
              </w:sdtContent>
            </w:sdt>
          </w:sdtContent>
        </w:sdt>
      </w:sdtContent>
    </w:sdt>
    <w:sectPr w:rsidR="003A0479">
      <w:pgSz w:w="23814" w:h="16840" w:code="9"/>
      <w:pgMar w:top="1276" w:right="992" w:bottom="851" w:left="992"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0479" w:rsidRDefault="001E2C03">
      <w:pPr>
        <w:rPr>
          <w:szCs w:val="24"/>
        </w:rPr>
      </w:pPr>
      <w:r>
        <w:rPr>
          <w:szCs w:val="24"/>
        </w:rPr>
        <w:separator/>
      </w:r>
    </w:p>
  </w:endnote>
  <w:endnote w:type="continuationSeparator" w:id="0">
    <w:p w:rsidR="003A0479" w:rsidRDefault="001E2C03">
      <w:pPr>
        <w:rPr>
          <w:szCs w:val="24"/>
        </w:rPr>
      </w:pPr>
      <w:r>
        <w:rPr>
          <w:szCs w:val="24"/>
        </w:rPr>
        <w:continuationSeparator/>
      </w:r>
    </w:p>
  </w:endnote>
  <w:endnote w:type="continuationNotice" w:id="1">
    <w:p w:rsidR="003A0479" w:rsidRDefault="003A0479">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0479" w:rsidRDefault="001E2C03">
      <w:pPr>
        <w:rPr>
          <w:szCs w:val="24"/>
        </w:rPr>
      </w:pPr>
      <w:r>
        <w:rPr>
          <w:szCs w:val="24"/>
        </w:rPr>
        <w:separator/>
      </w:r>
    </w:p>
  </w:footnote>
  <w:footnote w:type="continuationSeparator" w:id="0">
    <w:p w:rsidR="003A0479" w:rsidRDefault="001E2C03">
      <w:pPr>
        <w:rPr>
          <w:szCs w:val="24"/>
        </w:rPr>
      </w:pPr>
      <w:r>
        <w:rPr>
          <w:szCs w:val="24"/>
        </w:rPr>
        <w:continuationSeparator/>
      </w:r>
    </w:p>
  </w:footnote>
  <w:footnote w:type="continuationNotice" w:id="1">
    <w:p w:rsidR="003A0479" w:rsidRDefault="003A0479">
      <w:pPr>
        <w:rPr>
          <w:szCs w:val="24"/>
        </w:rPr>
      </w:pPr>
    </w:p>
  </w:footnote>
  <w:footnote w:id="2">
    <w:p w:rsidR="003A0479" w:rsidRDefault="001E2C03">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3A0479" w:rsidRDefault="001E2C03">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3A0479" w:rsidRDefault="001E2C03">
      <w:pPr>
        <w:rPr>
          <w:sz w:val="20"/>
        </w:rPr>
      </w:pPr>
      <w:r>
        <w:rPr>
          <w:rFonts w:eastAsia="Calibri"/>
          <w:sz w:val="20"/>
          <w:vertAlign w:val="superscript"/>
        </w:rPr>
        <w:footnoteRef/>
      </w:r>
      <w:r>
        <w:rPr>
          <w:sz w:val="20"/>
        </w:rPr>
        <w:t xml:space="preserve"> Patvirtintas Lietuvos Respu</w:t>
      </w:r>
      <w:r>
        <w:rPr>
          <w:sz w:val="20"/>
        </w:rPr>
        <w:t>blikos Vyriausybės 2021 m. rugsėjo 29 d. nutarimu Nr. 789 „Dėl Lietuvos Respublikos teritorijos bendrojo plano patvirtinimo“;</w:t>
      </w:r>
    </w:p>
  </w:footnote>
  <w:footnote w:id="5">
    <w:p w:rsidR="003A0479" w:rsidRDefault="001E2C03">
      <w:pPr>
        <w:rPr>
          <w:sz w:val="20"/>
        </w:rPr>
      </w:pPr>
      <w:r>
        <w:rPr>
          <w:rFonts w:eastAsia="Calibri"/>
          <w:sz w:val="20"/>
          <w:vertAlign w:val="superscript"/>
        </w:rPr>
        <w:footnoteRef/>
      </w:r>
      <w:r>
        <w:rPr>
          <w:sz w:val="20"/>
        </w:rPr>
        <w:t xml:space="preserve"> Bendrojo plano tekstinės dalies 142 p.;</w:t>
      </w:r>
    </w:p>
  </w:footnote>
  <w:footnote w:id="6">
    <w:p w:rsidR="003A0479" w:rsidRDefault="001E2C03">
      <w:pPr>
        <w:rPr>
          <w:sz w:val="20"/>
        </w:rPr>
      </w:pPr>
      <w:r>
        <w:rPr>
          <w:rFonts w:eastAsia="Calibri"/>
          <w:sz w:val="20"/>
          <w:vertAlign w:val="superscript"/>
        </w:rPr>
        <w:footnoteRef/>
      </w:r>
      <w:r>
        <w:rPr>
          <w:sz w:val="20"/>
        </w:rPr>
        <w:t xml:space="preserve"> Bendrojo plano tekstinės dalies 200 p.;</w:t>
      </w:r>
    </w:p>
  </w:footnote>
  <w:footnote w:id="7">
    <w:p w:rsidR="003A0479" w:rsidRDefault="001E2C03">
      <w:pPr>
        <w:rPr>
          <w:sz w:val="20"/>
        </w:rPr>
      </w:pPr>
      <w:r>
        <w:rPr>
          <w:rFonts w:eastAsia="Calibri"/>
          <w:color w:val="000000"/>
          <w:sz w:val="20"/>
          <w:vertAlign w:val="superscript"/>
        </w:rPr>
        <w:footnoteRef/>
      </w:r>
      <w:r>
        <w:rPr>
          <w:color w:val="000000"/>
          <w:sz w:val="20"/>
        </w:rPr>
        <w:t xml:space="preserve"> Šaltinis: VšĮ Investuok Lietuvoje 2021-09-06</w:t>
      </w:r>
      <w:r>
        <w:rPr>
          <w:color w:val="000000"/>
          <w:sz w:val="20"/>
        </w:rPr>
        <w:t xml:space="preserve"> raštas Nr. 2021-661-S „Dėl regiono pasirengimo pritraukti investicijas“;</w:t>
      </w:r>
    </w:p>
  </w:footnote>
  <w:footnote w:id="8">
    <w:p w:rsidR="003A0479" w:rsidRDefault="001E2C03">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3A0479" w:rsidRDefault="001E2C03">
      <w:pPr>
        <w:rPr>
          <w:sz w:val="20"/>
        </w:rPr>
      </w:pPr>
      <w:r>
        <w:rPr>
          <w:rFonts w:eastAsia="Calibri"/>
          <w:sz w:val="20"/>
          <w:vertAlign w:val="superscript"/>
        </w:rPr>
        <w:footnoteRef/>
      </w:r>
      <w:r>
        <w:rPr>
          <w:sz w:val="20"/>
        </w:rPr>
        <w:t xml:space="preserve"> Bendrojo plano tekstinės dalies 244-245 p.;</w:t>
      </w:r>
    </w:p>
  </w:footnote>
  <w:footnote w:id="10">
    <w:p w:rsidR="003A0479" w:rsidRDefault="001E2C03">
      <w:pPr>
        <w:rPr>
          <w:sz w:val="20"/>
        </w:rPr>
      </w:pPr>
      <w:r>
        <w:rPr>
          <w:rFonts w:eastAsia="Calibri"/>
          <w:sz w:val="20"/>
          <w:vertAlign w:val="superscript"/>
        </w:rPr>
        <w:footnoteRef/>
      </w:r>
      <w:r>
        <w:rPr>
          <w:sz w:val="20"/>
        </w:rPr>
        <w:t xml:space="preserve"> Bendrojo </w:t>
      </w:r>
      <w:r>
        <w:rPr>
          <w:sz w:val="20"/>
        </w:rPr>
        <w:t>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xml:space="preserve">. Kompleksinė infrastruktūra ir teritorijų rezervavimas </w:t>
      </w:r>
      <w:r>
        <w:rPr>
          <w:sz w:val="20"/>
        </w:rPr>
        <w:t>valstybės poreikiams)“;</w:t>
      </w:r>
    </w:p>
  </w:footnote>
  <w:footnote w:id="11">
    <w:p w:rsidR="003A0479" w:rsidRDefault="001E2C03">
      <w:pPr>
        <w:rPr>
          <w:sz w:val="20"/>
        </w:rPr>
      </w:pPr>
      <w:r>
        <w:rPr>
          <w:rFonts w:eastAsia="Calibri"/>
          <w:sz w:val="20"/>
          <w:vertAlign w:val="superscript"/>
        </w:rPr>
        <w:footnoteRef/>
      </w:r>
      <w:r>
        <w:rPr>
          <w:sz w:val="20"/>
        </w:rPr>
        <w:t xml:space="preserve"> Bendrojo plano tekstinės dalies 118 p.;</w:t>
      </w:r>
    </w:p>
  </w:footnote>
  <w:footnote w:id="12">
    <w:p w:rsidR="003A0479" w:rsidRDefault="001E2C03">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3A0479" w:rsidRDefault="001E2C03">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3A0479" w:rsidRDefault="001E2C03">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3A0479" w:rsidRDefault="001E2C03">
      <w:pPr>
        <w:jc w:val="both"/>
        <w:rPr>
          <w:sz w:val="20"/>
        </w:rPr>
      </w:pPr>
      <w:r>
        <w:rPr>
          <w:rFonts w:eastAsia="Calibri"/>
          <w:sz w:val="20"/>
          <w:vertAlign w:val="superscript"/>
        </w:rPr>
        <w:footnoteRef/>
      </w:r>
      <w:r>
        <w:rPr>
          <w:sz w:val="20"/>
        </w:rPr>
        <w:t xml:space="preserve"> Bendrojo plano tekstinės dalies 141 p.;</w:t>
      </w:r>
    </w:p>
  </w:footnote>
  <w:footnote w:id="16">
    <w:p w:rsidR="003A0479" w:rsidRDefault="001E2C03">
      <w:pPr>
        <w:jc w:val="both"/>
        <w:rPr>
          <w:sz w:val="20"/>
        </w:rPr>
      </w:pPr>
      <w:r>
        <w:rPr>
          <w:rFonts w:eastAsia="Calibri"/>
          <w:sz w:val="20"/>
          <w:vertAlign w:val="superscript"/>
        </w:rPr>
        <w:footnoteRef/>
      </w:r>
      <w:r>
        <w:rPr>
          <w:sz w:val="20"/>
        </w:rPr>
        <w:t xml:space="preserve"> Darbo jėgos aktyvumo lygis – rodiklis, išreiškiamas pasirinktos amžiaus grupės darbo jėgos ir</w:t>
      </w:r>
      <w:r>
        <w:rPr>
          <w:sz w:val="20"/>
        </w:rPr>
        <w:t xml:space="preserve"> to paties amžiaus visų gyventojų santykiu (Statistikos departamentas);</w:t>
      </w:r>
    </w:p>
  </w:footnote>
  <w:footnote w:id="17">
    <w:p w:rsidR="003A0479" w:rsidRDefault="001E2C03">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3A0479" w:rsidRDefault="001E2C03">
      <w:pPr>
        <w:rPr>
          <w:sz w:val="20"/>
        </w:rPr>
      </w:pPr>
      <w:r>
        <w:rPr>
          <w:rFonts w:eastAsia="Calibri"/>
          <w:sz w:val="20"/>
          <w:vertAlign w:val="superscript"/>
        </w:rPr>
        <w:footnoteRef/>
      </w:r>
      <w:r>
        <w:rPr>
          <w:sz w:val="20"/>
        </w:rPr>
        <w:t xml:space="preserve"> Bendrojo plano tekstinės dalies 538 p.;</w:t>
      </w:r>
    </w:p>
  </w:footnote>
  <w:footnote w:id="19">
    <w:p w:rsidR="003A0479" w:rsidRDefault="001E2C03">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w:t>
      </w:r>
      <w:r>
        <w:rPr>
          <w:color w:val="0563C1"/>
          <w:sz w:val="20"/>
          <w:u w:val="single"/>
        </w:rPr>
        <w:t>//maps.eismoinfo.lt/portal/apps/sites/#/npp/pages/intensity</w:t>
      </w:r>
      <w:r>
        <w:rPr>
          <w:color w:val="000000"/>
          <w:sz w:val="20"/>
          <w:u w:val="single"/>
        </w:rPr>
        <w:t>;</w:t>
      </w:r>
    </w:p>
  </w:footnote>
  <w:footnote w:id="20">
    <w:p w:rsidR="003A0479" w:rsidRDefault="001E2C03">
      <w:pPr>
        <w:rPr>
          <w:sz w:val="20"/>
        </w:rPr>
      </w:pPr>
      <w:r>
        <w:rPr>
          <w:sz w:val="20"/>
          <w:vertAlign w:val="superscript"/>
        </w:rPr>
        <w:footnoteRef/>
      </w:r>
      <w:r>
        <w:rPr>
          <w:sz w:val="20"/>
        </w:rPr>
        <w:t xml:space="preserve"> 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3A0479" w:rsidRDefault="001E2C03">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w:t>
      </w:r>
      <w:r>
        <w:rPr>
          <w:color w:val="0563C1"/>
          <w:sz w:val="20"/>
          <w:u w:val="single"/>
        </w:rPr>
        <w:t>.lt/lt/veiklos-sritys-1/klimato-kaita/sesd-apskaitos-ir-prognoziu-ataskaitos-nacionaliniai-pranesimai</w:t>
      </w:r>
      <w:r>
        <w:rPr>
          <w:sz w:val="20"/>
        </w:rPr>
        <w:t>;</w:t>
      </w:r>
    </w:p>
  </w:footnote>
  <w:footnote w:id="22">
    <w:p w:rsidR="003A0479" w:rsidRDefault="001E2C03">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3A0479" w:rsidRDefault="001E2C03">
      <w:pPr>
        <w:rPr>
          <w:sz w:val="20"/>
        </w:rPr>
      </w:pPr>
      <w:r>
        <w:rPr>
          <w:rFonts w:eastAsia="Calibri"/>
          <w:sz w:val="20"/>
          <w:vertAlign w:val="superscript"/>
        </w:rPr>
        <w:footnoteRef/>
      </w:r>
      <w:r>
        <w:rPr>
          <w:sz w:val="20"/>
        </w:rPr>
        <w:t xml:space="preserve"> Bend</w:t>
      </w:r>
      <w:r>
        <w:rPr>
          <w:sz w:val="20"/>
        </w:rPr>
        <w:t>rojo plano tekstinės dalies 66.3 p.;</w:t>
      </w:r>
    </w:p>
  </w:footnote>
  <w:footnote w:id="24">
    <w:p w:rsidR="003A0479" w:rsidRDefault="001E2C03">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3A0479" w:rsidRDefault="001E2C03">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w:t>
      </w:r>
      <w:r>
        <w:rPr>
          <w:color w:val="0563C1"/>
          <w:sz w:val="20"/>
          <w:u w:val="single"/>
        </w:rPr>
        <w:t>.lt/lt/regionu-pletros-programu-ir-planu-rengimas/regionu-pletros-programos-rodikliai/268</w:t>
      </w:r>
      <w:r>
        <w:rPr>
          <w:color w:val="000000"/>
          <w:sz w:val="20"/>
        </w:rPr>
        <w:t xml:space="preserve">; </w:t>
      </w:r>
    </w:p>
  </w:footnote>
  <w:footnote w:id="26">
    <w:p w:rsidR="003A0479" w:rsidRDefault="001E2C03">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3A0479" w:rsidRDefault="001E2C03">
      <w:pPr>
        <w:rPr>
          <w:sz w:val="20"/>
        </w:rPr>
      </w:pPr>
      <w:r>
        <w:rPr>
          <w:sz w:val="20"/>
          <w:vertAlign w:val="superscript"/>
        </w:rPr>
        <w:footnoteRef/>
      </w:r>
      <w:r>
        <w:rPr>
          <w:sz w:val="20"/>
        </w:rPr>
        <w:t xml:space="preserve"> </w:t>
      </w:r>
      <w:r>
        <w:rPr>
          <w:color w:val="000000"/>
          <w:sz w:val="20"/>
        </w:rPr>
        <w:t>Šaltinis</w:t>
      </w:r>
      <w:r>
        <w:rPr>
          <w:color w:val="000000"/>
          <w:sz w:val="20"/>
        </w:rPr>
        <w:t xml:space="preserve">: </w:t>
      </w:r>
      <w:r>
        <w:rPr>
          <w:sz w:val="20"/>
        </w:rPr>
        <w:t xml:space="preserve">Vidaus reikalų ministerija, </w:t>
      </w:r>
      <w:r>
        <w:rPr>
          <w:color w:val="0563C1"/>
          <w:sz w:val="20"/>
          <w:u w:val="single"/>
        </w:rPr>
        <w:t>https://nrp.vrm.lt/lt/regionu-pletros-programu-ir-planu-rengimas/regionu-pletros-programos-rodikliai/268;</w:t>
      </w:r>
    </w:p>
  </w:footnote>
  <w:footnote w:id="28">
    <w:p w:rsidR="003A0479" w:rsidRDefault="001E2C03">
      <w:pPr>
        <w:rPr>
          <w:sz w:val="20"/>
        </w:rPr>
      </w:pPr>
      <w:r>
        <w:rPr>
          <w:rFonts w:eastAsia="Calibri"/>
          <w:sz w:val="20"/>
          <w:vertAlign w:val="superscript"/>
        </w:rPr>
        <w:footnoteRef/>
      </w:r>
      <w:r>
        <w:rPr>
          <w:sz w:val="20"/>
        </w:rPr>
        <w:t xml:space="preserve"> Bendrojo plano tekstinės dalies 66.7 p.;</w:t>
      </w:r>
    </w:p>
  </w:footnote>
  <w:footnote w:id="29">
    <w:p w:rsidR="003A0479" w:rsidRDefault="001E2C03">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w:t>
      </w:r>
      <w:r>
        <w:rPr>
          <w:rFonts w:eastAsia="Calibri"/>
          <w:color w:val="0563C1"/>
          <w:sz w:val="20"/>
          <w:szCs w:val="24"/>
          <w:u w:val="single"/>
        </w:rPr>
        <w:t>nt_2011_2018.pdf</w:t>
      </w:r>
      <w:r>
        <w:rPr>
          <w:rFonts w:eastAsia="Calibri"/>
          <w:color w:val="000000"/>
          <w:sz w:val="20"/>
          <w:szCs w:val="24"/>
        </w:rPr>
        <w:t xml:space="preserve"> </w:t>
      </w:r>
    </w:p>
  </w:footnote>
  <w:footnote w:id="30">
    <w:p w:rsidR="003A0479" w:rsidRDefault="001E2C03">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3A0479" w:rsidRDefault="001E2C03">
      <w:pPr>
        <w:rPr>
          <w:sz w:val="20"/>
        </w:rPr>
      </w:pPr>
      <w:r>
        <w:rPr>
          <w:rFonts w:eastAsia="Calibri"/>
          <w:sz w:val="20"/>
          <w:vertAlign w:val="superscript"/>
        </w:rPr>
        <w:footnoteRef/>
      </w:r>
      <w:r>
        <w:rPr>
          <w:sz w:val="20"/>
        </w:rPr>
        <w:t xml:space="preserve"> Bendrojo plano tekstinės dalies 90 p.;</w:t>
      </w:r>
    </w:p>
  </w:footnote>
  <w:footnote w:id="32">
    <w:p w:rsidR="003A0479" w:rsidRDefault="001E2C03">
      <w:pPr>
        <w:rPr>
          <w:sz w:val="20"/>
        </w:rPr>
      </w:pPr>
      <w:r>
        <w:rPr>
          <w:rFonts w:eastAsia="Calibri"/>
          <w:sz w:val="20"/>
          <w:vertAlign w:val="superscript"/>
        </w:rPr>
        <w:footnoteRef/>
      </w:r>
      <w:r>
        <w:rPr>
          <w:sz w:val="20"/>
        </w:rPr>
        <w:t xml:space="preserve"> Bendrojo plano tekstinės dalies 113 p.;</w:t>
      </w:r>
    </w:p>
  </w:footnote>
  <w:footnote w:id="33">
    <w:p w:rsidR="003A0479" w:rsidRDefault="001E2C03">
      <w:pPr>
        <w:rPr>
          <w:sz w:val="20"/>
        </w:rPr>
      </w:pPr>
      <w:r>
        <w:rPr>
          <w:rFonts w:eastAsia="Calibri"/>
          <w:sz w:val="20"/>
          <w:vertAlign w:val="superscript"/>
        </w:rPr>
        <w:footnoteRef/>
      </w:r>
      <w:r>
        <w:rPr>
          <w:sz w:val="20"/>
        </w:rPr>
        <w:t xml:space="preserve"> Bendr</w:t>
      </w:r>
      <w:r>
        <w:rPr>
          <w:sz w:val="20"/>
        </w:rPr>
        <w:t>ojo plano tekstinės dalies 30.2 p.;</w:t>
      </w:r>
    </w:p>
  </w:footnote>
  <w:footnote w:id="34">
    <w:p w:rsidR="003A0479" w:rsidRDefault="001E2C03">
      <w:pPr>
        <w:rPr>
          <w:sz w:val="20"/>
        </w:rPr>
      </w:pPr>
      <w:r>
        <w:rPr>
          <w:rFonts w:eastAsia="Calibri"/>
          <w:sz w:val="20"/>
          <w:vertAlign w:val="superscript"/>
        </w:rPr>
        <w:footnoteRef/>
      </w:r>
      <w:r>
        <w:rPr>
          <w:sz w:val="20"/>
        </w:rPr>
        <w:t xml:space="preserve"> Bendrojo plano tekstinės dalies 113 ir 118 p.;</w:t>
      </w:r>
    </w:p>
  </w:footnote>
  <w:footnote w:id="35">
    <w:p w:rsidR="003A0479" w:rsidRDefault="001E2C03">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3A0479" w:rsidRDefault="001E2C03">
      <w:pPr>
        <w:rPr>
          <w:sz w:val="20"/>
        </w:rPr>
      </w:pPr>
      <w:r>
        <w:rPr>
          <w:rFonts w:eastAsia="Calibri"/>
          <w:sz w:val="20"/>
          <w:vertAlign w:val="superscript"/>
        </w:rPr>
        <w:footnoteRef/>
      </w:r>
      <w:r>
        <w:rPr>
          <w:sz w:val="20"/>
        </w:rPr>
        <w:t xml:space="preserve"> Bendrojo plano tekstinės dalies 56 p.;</w:t>
      </w:r>
    </w:p>
  </w:footnote>
  <w:footnote w:id="37">
    <w:p w:rsidR="003A0479" w:rsidRDefault="001E2C03">
      <w:pPr>
        <w:rPr>
          <w:sz w:val="20"/>
        </w:rPr>
      </w:pPr>
      <w:r>
        <w:rPr>
          <w:rFonts w:eastAsia="Calibri"/>
          <w:sz w:val="20"/>
          <w:vertAlign w:val="superscript"/>
        </w:rPr>
        <w:footnoteRef/>
      </w:r>
      <w:r>
        <w:rPr>
          <w:sz w:val="20"/>
        </w:rPr>
        <w:t xml:space="preserve"> Bendrojo plano tekstinės dalies 547 p.;</w:t>
      </w:r>
    </w:p>
  </w:footnote>
  <w:footnote w:id="38">
    <w:p w:rsidR="003A0479" w:rsidRDefault="001E2C03">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1E2C03">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3A0479" w:rsidRDefault="003A0479">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1E2C03"/>
    <w:rsid w:val="00286196"/>
    <w:rsid w:val="003A047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62A62"/>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277759662">
      <w:bodyDiv w:val="1"/>
      <w:marLeft w:val="0"/>
      <w:marRight w:val="0"/>
      <w:marTop w:val="0"/>
      <w:marBottom w:val="0"/>
      <w:divBdr>
        <w:top w:val="none" w:sz="0" w:space="0" w:color="auto"/>
        <w:left w:val="none" w:sz="0" w:space="0" w:color="auto"/>
        <w:bottom w:val="none" w:sz="0" w:space="0" w:color="auto"/>
        <w:right w:val="none" w:sz="0" w:space="0" w:color="auto"/>
      </w:divBdr>
    </w:div>
    <w:div w:id="342516351">
      <w:bodyDiv w:val="1"/>
      <w:marLeft w:val="0"/>
      <w:marRight w:val="0"/>
      <w:marTop w:val="0"/>
      <w:marBottom w:val="0"/>
      <w:divBdr>
        <w:top w:val="none" w:sz="0" w:space="0" w:color="auto"/>
        <w:left w:val="none" w:sz="0" w:space="0" w:color="auto"/>
        <w:bottom w:val="none" w:sz="0" w:space="0" w:color="auto"/>
        <w:right w:val="none" w:sz="0" w:space="0" w:color="auto"/>
      </w:divBdr>
    </w:div>
    <w:div w:id="354431177">
      <w:bodyDiv w:val="1"/>
      <w:marLeft w:val="0"/>
      <w:marRight w:val="0"/>
      <w:marTop w:val="0"/>
      <w:marBottom w:val="0"/>
      <w:divBdr>
        <w:top w:val="none" w:sz="0" w:space="0" w:color="auto"/>
        <w:left w:val="none" w:sz="0" w:space="0" w:color="auto"/>
        <w:bottom w:val="none" w:sz="0" w:space="0" w:color="auto"/>
        <w:right w:val="none" w:sz="0" w:space="0" w:color="auto"/>
      </w:divBdr>
    </w:div>
    <w:div w:id="396786032">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916590719">
      <w:bodyDiv w:val="1"/>
      <w:marLeft w:val="0"/>
      <w:marRight w:val="0"/>
      <w:marTop w:val="0"/>
      <w:marBottom w:val="0"/>
      <w:divBdr>
        <w:top w:val="none" w:sz="0" w:space="0" w:color="auto"/>
        <w:left w:val="none" w:sz="0" w:space="0" w:color="auto"/>
        <w:bottom w:val="none" w:sz="0" w:space="0" w:color="auto"/>
        <w:right w:val="none" w:sz="0" w:space="0" w:color="auto"/>
      </w:divBdr>
    </w:div>
    <w:div w:id="919601826">
      <w:bodyDiv w:val="1"/>
      <w:marLeft w:val="0"/>
      <w:marRight w:val="0"/>
      <w:marTop w:val="0"/>
      <w:marBottom w:val="0"/>
      <w:divBdr>
        <w:top w:val="none" w:sz="0" w:space="0" w:color="auto"/>
        <w:left w:val="none" w:sz="0" w:space="0" w:color="auto"/>
        <w:bottom w:val="none" w:sz="0" w:space="0" w:color="auto"/>
        <w:right w:val="none" w:sz="0" w:space="0" w:color="auto"/>
      </w:divBdr>
    </w:div>
    <w:div w:id="115969199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89147033">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2037924753">
      <w:bodyDiv w:val="1"/>
      <w:marLeft w:val="0"/>
      <w:marRight w:val="0"/>
      <w:marTop w:val="0"/>
      <w:marBottom w:val="0"/>
      <w:divBdr>
        <w:top w:val="none" w:sz="0" w:space="0" w:color="auto"/>
        <w:left w:val="none" w:sz="0" w:space="0" w:color="auto"/>
        <w:bottom w:val="none" w:sz="0" w:space="0" w:color="auto"/>
        <w:right w:val="none" w:sz="0" w:space="0" w:color="auto"/>
      </w:divBdr>
    </w:div>
    <w:div w:id="2094159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6956e1cc0fc4c74a2c39d661ccb2ce0" PartId="c2a6443ee21c41319838ac988f58398f"/>
  <Part Type="patvirtinta" Title="2022–2030 M. MARIJAMPOLĖS REGIONO PLĖTROS PLANAS" DocPartId="15b1541d7a8a44979747c74b2f12a8ec" PartId="e337e3b50ffe414a9b95e8e8cf556803">
    <Part Type="skyrius" Nr="1" Title="REGIONO PLĖTROS PLANO TERITORINĖ APRĖPTIS IR REGIONO ESAMOS SITUACIJOS ANALIZĖ" DocPartId="3fb2f6a6d0564ca29f6d4d5a70117fff" PartId="56bb74b62196478ea3e08b46367b74f1">
      <Part Type="poskyris" Title="INFORMACIJOS ŠALTINIŲ, KURIAIS REMTASI ATLIEKANT ESAMOS SITUACIJOS ANALIZĘ, SĄRAŠAS" DocPartId="985a650fb6a7462eb3ee9d60319c86b7" PartId="11199695292c48519c1c350b7d4bd8e0">
        <Part Type="punktas" Nr="1" Abbr="1 p." DocPartId="c28a793f89fa4442b3a0ae8cb9aedd6f" PartId="17a3681c59d44716b53e2a15891d71e5"/>
        <Part Type="punktas" Nr="2" Abbr="2 p." DocPartId="6d631cfd8f2c43f5b80f41349a917f0f" PartId="2543a1f9529042959cdfc163f83893f6"/>
        <Part Type="punktas" Nr="3" Abbr="3 p." DocPartId="83734b39d5f54e1e94c22e9ef79509d7" PartId="0b3645e83d57453b8940619ad24e714f"/>
        <Part Type="punktas" Nr="4" Abbr="4 p." DocPartId="533ce9732ff84432a39cc203655b8e58" PartId="5d35054d61d442bbbddffa3f378a58c2"/>
        <Part Type="punktas" Nr="5" Abbr="5 p." DocPartId="bd24337248fc4e688f22a951d66e3062" PartId="825b8d9e10054e2a99e9c0c1885209dd"/>
        <Part Type="punktas" Nr="6" Abbr="6 p." DocPartId="a8ad2f167c744f4e83f17695959de05a" PartId="d0fd3cdcab5047689ed588845456a701"/>
        <Part Type="punktas" Nr="7" Abbr="7 p." DocPartId="35bab07efe9b46e4a8055452e1e371a8" PartId="a825617cdc884aa3863efb288655b32c"/>
        <Part Type="punktas" Nr="8" Abbr="8 p." DocPartId="5a3481afe76f461cb07c8a485568f454" PartId="1402f02c805c42b18201c7fa2b6fea4c"/>
        <Part Type="punktas" Nr="9" Abbr="9 p." DocPartId="cb46b283bfb8447986f7e85bd903fbbc" PartId="ad138c10db19439bac0b136a3a7008b1"/>
        <Part Type="punktas" Nr="10" Abbr="10 p." DocPartId="cf2c29135b9741f8abe33189fe7d1d20" PartId="328d371b429c48798f88396f2f345c03"/>
        <Part Type="punktas" Nr="11" Abbr="11 p." DocPartId="0abd6c2edb6048148e1360bffeacc3bc" PartId="d6ac875221c04078b49da043e5a1fa96"/>
        <Part Type="punktas" Nr="12" Abbr="12 p." DocPartId="a937b449d7074f9aa1ef7019408a184b" PartId="c80a4e0d48704c9ebbc5afed77c82db9"/>
        <Part Type="punktas" Nr="13" Abbr="13 p." DocPartId="f3e79dc71be5444a9502eefdc3a17395" PartId="22a822223d964da0809f74e20ece962f"/>
        <Part Type="punktas" Nr="14" Abbr="14 p." DocPartId="2430b04145e54fda897fffa7529cbb78" PartId="14eadc3d72d94be7a5f9c057424299d9"/>
        <Part Type="punktas" Nr="15" Abbr="15 p." DocPartId="cefd3968af254df5946c200b30e37506" PartId="b2d5d27082274adc85acba812474b3ad"/>
        <Part Type="punktas" Nr="16" Abbr="16 p." DocPartId="cad6659bfd444529ad2fdbf091f06bdc" PartId="4d7244a3206547ceb7a2e5674cd7253f"/>
        <Part Type="punktas" Nr="17" Abbr="17 p." DocPartId="14d9647a1fad42429a8edfa5d7275542" PartId="fe85351b209a4a9aac4bee111c45194f"/>
        <Part Type="punktas" Nr="18" Abbr="18 p." DocPartId="fafd09adff1b4bc7ac0761b144a5359c" PartId="f36fa5db45c04922862382e9fef65250"/>
        <Part Type="punktas" Nr="19" Abbr="19 p." DocPartId="f9b10be5724946a78d28b2d60a30a8e5" PartId="fc21a6960c624e80903252928becd368">
          <Part Type="lentele" Nr="20" DocPartId="48aca8e40f354e989eb983d1a7dba60b" PartId="f1d0bd870b604e42b52d081a15b02a6c"/>
        </Part>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041A2-B86A-46FC-B7AE-76EF2C96C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7205FDE4-8BED-46D4-BF34-B8D839054639}">
  <ds:schemaRefs>
    <ds:schemaRef ds:uri="http://lrs.lt/TAIS/DocParts"/>
  </ds:schemaRefs>
</ds:datastoreItem>
</file>

<file path=customXml/itemProps5.xml><?xml version="1.0" encoding="utf-8"?>
<ds:datastoreItem xmlns:ds="http://schemas.openxmlformats.org/officeDocument/2006/customXml" ds:itemID="{73EE5ED6-8B07-4FB9-971C-E379F4951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115304</Words>
  <Characters>65724</Characters>
  <Application>Microsoft Office Word</Application>
  <DocSecurity>0</DocSecurity>
  <Lines>547</Lines>
  <Paragraphs>361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180667</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ŠAULYTĖ SKAIRIENĖ Dalia</cp:lastModifiedBy>
  <cp:revision>3</cp:revision>
  <cp:lastPrinted>2023-06-09T22:06:00Z</cp:lastPrinted>
  <dcterms:created xsi:type="dcterms:W3CDTF">2024-03-14T12:08:00Z</dcterms:created>
  <dcterms:modified xsi:type="dcterms:W3CDTF">2024-03-14T12:20:00Z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