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F3" w:rsidRPr="00AF3CF3" w:rsidRDefault="00AF3CF3" w:rsidP="000E5405">
      <w:pPr>
        <w:tabs>
          <w:tab w:val="left" w:pos="720"/>
        </w:tabs>
        <w:suppressAutoHyphens/>
        <w:autoSpaceDN w:val="0"/>
        <w:textAlignment w:val="baseline"/>
        <w:rPr>
          <w:color w:val="000000"/>
          <w:szCs w:val="20"/>
          <w:lang w:eastAsia="en-US"/>
        </w:rPr>
      </w:pPr>
      <w:r w:rsidRPr="00AF3CF3">
        <w:rPr>
          <w:color w:val="000000"/>
          <w:szCs w:val="20"/>
          <w:lang w:eastAsia="en-US"/>
        </w:rPr>
        <w:t xml:space="preserve">                                                                                </w:t>
      </w:r>
      <w:r w:rsidR="000E5405">
        <w:rPr>
          <w:color w:val="000000"/>
          <w:szCs w:val="20"/>
          <w:lang w:eastAsia="en-US"/>
        </w:rPr>
        <w:tab/>
      </w:r>
      <w:r w:rsidRPr="00AF3CF3">
        <w:rPr>
          <w:color w:val="000000"/>
          <w:szCs w:val="20"/>
          <w:lang w:eastAsia="en-US"/>
        </w:rPr>
        <w:t>PRITARTA</w:t>
      </w:r>
    </w:p>
    <w:p w:rsidR="00AF3CF3" w:rsidRPr="00AF3CF3" w:rsidRDefault="00AF3CF3" w:rsidP="000E5405">
      <w:pPr>
        <w:tabs>
          <w:tab w:val="left" w:pos="720"/>
        </w:tabs>
        <w:suppressAutoHyphens/>
        <w:autoSpaceDN w:val="0"/>
        <w:textAlignment w:val="baseline"/>
        <w:rPr>
          <w:color w:val="000000"/>
          <w:szCs w:val="20"/>
          <w:lang w:eastAsia="en-US"/>
        </w:rPr>
      </w:pPr>
      <w:r w:rsidRPr="00AF3CF3">
        <w:rPr>
          <w:color w:val="000000"/>
          <w:szCs w:val="20"/>
          <w:lang w:eastAsia="en-US"/>
        </w:rPr>
        <w:t xml:space="preserve">                       </w:t>
      </w:r>
      <w:r w:rsidR="000E5405">
        <w:rPr>
          <w:color w:val="000000"/>
          <w:szCs w:val="20"/>
          <w:lang w:eastAsia="en-US"/>
        </w:rPr>
        <w:t xml:space="preserve">                           </w:t>
      </w:r>
      <w:r w:rsidR="000E5405">
        <w:rPr>
          <w:color w:val="000000"/>
          <w:szCs w:val="20"/>
          <w:lang w:eastAsia="en-US"/>
        </w:rPr>
        <w:tab/>
      </w:r>
      <w:r w:rsidR="000E5405">
        <w:rPr>
          <w:color w:val="000000"/>
          <w:szCs w:val="20"/>
          <w:lang w:eastAsia="en-US"/>
        </w:rPr>
        <w:tab/>
      </w:r>
      <w:r w:rsidRPr="00AF3CF3">
        <w:rPr>
          <w:color w:val="000000"/>
          <w:szCs w:val="20"/>
          <w:lang w:eastAsia="en-US"/>
        </w:rPr>
        <w:t>Kupiškio rajono savivaldybės tarybos</w:t>
      </w:r>
    </w:p>
    <w:p w:rsidR="00AF3CF3" w:rsidRPr="00AF3CF3" w:rsidRDefault="00AF3CF3" w:rsidP="000E5405">
      <w:pPr>
        <w:tabs>
          <w:tab w:val="left" w:pos="720"/>
        </w:tabs>
        <w:suppressAutoHyphens/>
        <w:autoSpaceDN w:val="0"/>
        <w:textAlignment w:val="baseline"/>
        <w:rPr>
          <w:color w:val="000000"/>
          <w:szCs w:val="20"/>
          <w:lang w:eastAsia="en-US"/>
        </w:rPr>
      </w:pPr>
      <w:r w:rsidRPr="00AF3CF3">
        <w:rPr>
          <w:color w:val="000000"/>
          <w:szCs w:val="20"/>
          <w:lang w:eastAsia="en-US"/>
        </w:rPr>
        <w:t xml:space="preserve">                          </w:t>
      </w:r>
      <w:r w:rsidR="000E5405">
        <w:rPr>
          <w:color w:val="000000"/>
          <w:szCs w:val="20"/>
          <w:lang w:eastAsia="en-US"/>
        </w:rPr>
        <w:t xml:space="preserve">                  </w:t>
      </w:r>
      <w:r w:rsidR="000E5405">
        <w:rPr>
          <w:color w:val="000000"/>
          <w:szCs w:val="20"/>
          <w:lang w:eastAsia="en-US"/>
        </w:rPr>
        <w:tab/>
      </w:r>
      <w:r w:rsidR="000E5405">
        <w:rPr>
          <w:color w:val="000000"/>
          <w:szCs w:val="20"/>
          <w:lang w:eastAsia="en-US"/>
        </w:rPr>
        <w:tab/>
      </w:r>
      <w:r w:rsidRPr="00AF3CF3">
        <w:rPr>
          <w:color w:val="000000"/>
          <w:szCs w:val="20"/>
          <w:lang w:eastAsia="en-US"/>
        </w:rPr>
        <w:t>201</w:t>
      </w:r>
      <w:r w:rsidR="00E94513">
        <w:rPr>
          <w:color w:val="000000"/>
          <w:szCs w:val="20"/>
          <w:lang w:eastAsia="en-US"/>
        </w:rPr>
        <w:t>8</w:t>
      </w:r>
      <w:r w:rsidRPr="00AF3CF3">
        <w:rPr>
          <w:color w:val="000000"/>
          <w:szCs w:val="20"/>
          <w:lang w:eastAsia="en-US"/>
        </w:rPr>
        <w:t xml:space="preserve"> m. balandžio </w:t>
      </w:r>
      <w:r w:rsidR="002D4DA9">
        <w:rPr>
          <w:color w:val="000000"/>
          <w:szCs w:val="20"/>
          <w:lang w:eastAsia="en-US"/>
        </w:rPr>
        <w:t>26</w:t>
      </w:r>
      <w:r w:rsidRPr="00AF3CF3">
        <w:rPr>
          <w:color w:val="000000"/>
          <w:szCs w:val="20"/>
          <w:lang w:eastAsia="en-US"/>
        </w:rPr>
        <w:t xml:space="preserve"> d. sprendimu Nr. TS-</w:t>
      </w:r>
      <w:r w:rsidR="002D4DA9">
        <w:rPr>
          <w:color w:val="000000"/>
          <w:szCs w:val="20"/>
          <w:lang w:eastAsia="en-US"/>
        </w:rPr>
        <w:t>95</w:t>
      </w:r>
      <w:bookmarkStart w:id="0" w:name="_GoBack"/>
      <w:bookmarkEnd w:id="0"/>
    </w:p>
    <w:p w:rsidR="00AF3CF3" w:rsidRDefault="00A84101">
      <w:pPr>
        <w:autoSpaceDE w:val="0"/>
        <w:autoSpaceDN w:val="0"/>
        <w:adjustRightInd w:val="0"/>
        <w:spacing w:after="200" w:line="276" w:lineRule="auto"/>
        <w:jc w:val="center"/>
        <w:rPr>
          <w:b/>
          <w:bCs/>
          <w:lang w:val="pt-BR"/>
        </w:rPr>
      </w:pPr>
      <w:r>
        <w:rPr>
          <w:b/>
          <w:bCs/>
          <w:lang w:val="pt-BR"/>
        </w:rPr>
        <w:t xml:space="preserve"> </w:t>
      </w:r>
    </w:p>
    <w:p w:rsidR="00A84101" w:rsidRDefault="00A84101" w:rsidP="00E94513">
      <w:pPr>
        <w:autoSpaceDE w:val="0"/>
        <w:autoSpaceDN w:val="0"/>
        <w:adjustRightInd w:val="0"/>
        <w:jc w:val="center"/>
        <w:rPr>
          <w:b/>
          <w:bCs/>
        </w:rPr>
      </w:pPr>
      <w:r>
        <w:rPr>
          <w:b/>
          <w:bCs/>
          <w:lang w:val="pt-BR"/>
        </w:rPr>
        <w:t>UŽDAROSIOS AKCIN</w:t>
      </w:r>
      <w:r>
        <w:rPr>
          <w:b/>
          <w:bCs/>
        </w:rPr>
        <w:t>ĖS BENDROVĖS ,,KUPIŠKIO AUTOBUSŲ PARKAS“</w:t>
      </w:r>
    </w:p>
    <w:p w:rsidR="00A84101" w:rsidRDefault="00A84101" w:rsidP="00E94513">
      <w:pPr>
        <w:tabs>
          <w:tab w:val="left" w:pos="360"/>
        </w:tabs>
        <w:autoSpaceDE w:val="0"/>
        <w:autoSpaceDN w:val="0"/>
        <w:adjustRightInd w:val="0"/>
        <w:rPr>
          <w:b/>
          <w:bCs/>
        </w:rPr>
      </w:pPr>
      <w:r>
        <w:rPr>
          <w:b/>
          <w:bCs/>
          <w:lang w:val="pt-BR"/>
        </w:rPr>
        <w:tab/>
      </w:r>
      <w:r>
        <w:rPr>
          <w:b/>
          <w:bCs/>
          <w:lang w:val="pt-BR"/>
        </w:rPr>
        <w:tab/>
        <w:t xml:space="preserve">              DIREKTORIAUS 2017 MET</w:t>
      </w:r>
      <w:r>
        <w:rPr>
          <w:b/>
          <w:bCs/>
        </w:rPr>
        <w:t>Ų ATASKAITA</w:t>
      </w:r>
    </w:p>
    <w:p w:rsidR="00A84101" w:rsidRPr="00824803" w:rsidRDefault="00A84101" w:rsidP="00E94513">
      <w:pPr>
        <w:tabs>
          <w:tab w:val="left" w:pos="360"/>
        </w:tabs>
        <w:autoSpaceDE w:val="0"/>
        <w:autoSpaceDN w:val="0"/>
        <w:adjustRightInd w:val="0"/>
        <w:rPr>
          <w:b/>
          <w:bCs/>
          <w:iCs/>
          <w:sz w:val="36"/>
          <w:szCs w:val="36"/>
        </w:rPr>
      </w:pPr>
    </w:p>
    <w:p w:rsidR="00A84101" w:rsidRDefault="00A84101" w:rsidP="00E94513">
      <w:pPr>
        <w:autoSpaceDE w:val="0"/>
        <w:autoSpaceDN w:val="0"/>
        <w:adjustRightInd w:val="0"/>
        <w:jc w:val="center"/>
        <w:rPr>
          <w:b/>
          <w:bCs/>
          <w:lang w:val="pt-BR"/>
        </w:rPr>
      </w:pPr>
      <w:r>
        <w:rPr>
          <w:b/>
          <w:bCs/>
          <w:lang w:val="pt-BR"/>
        </w:rPr>
        <w:t xml:space="preserve"> INFORMACIJA APIE BENDROVĘ</w:t>
      </w:r>
    </w:p>
    <w:p w:rsidR="00A84101" w:rsidRDefault="00A84101" w:rsidP="00E94513">
      <w:pPr>
        <w:autoSpaceDE w:val="0"/>
        <w:autoSpaceDN w:val="0"/>
        <w:adjustRightInd w:val="0"/>
        <w:jc w:val="center"/>
        <w:rPr>
          <w:b/>
          <w:bCs/>
          <w:lang w:val="pt-BR"/>
        </w:rPr>
      </w:pPr>
    </w:p>
    <w:p w:rsidR="00A84101" w:rsidRDefault="00A84101" w:rsidP="00E94513">
      <w:pPr>
        <w:autoSpaceDE w:val="0"/>
        <w:autoSpaceDN w:val="0"/>
        <w:adjustRightInd w:val="0"/>
        <w:jc w:val="center"/>
        <w:rPr>
          <w:b/>
          <w:bCs/>
          <w:lang w:val="pt-BR"/>
        </w:rPr>
      </w:pPr>
    </w:p>
    <w:p w:rsidR="00A84101" w:rsidRDefault="00A84101">
      <w:pPr>
        <w:autoSpaceDE w:val="0"/>
        <w:autoSpaceDN w:val="0"/>
        <w:adjustRightInd w:val="0"/>
        <w:jc w:val="center"/>
        <w:rPr>
          <w:b/>
          <w:bCs/>
          <w:lang w:val="pt-BR"/>
        </w:rPr>
      </w:pPr>
    </w:p>
    <w:p w:rsidR="00A84101" w:rsidRDefault="00A84101">
      <w:pPr>
        <w:spacing w:line="360" w:lineRule="auto"/>
        <w:ind w:firstLine="851"/>
        <w:jc w:val="both"/>
      </w:pPr>
      <w:r>
        <w:rPr>
          <w:b/>
          <w:bCs/>
          <w:lang w:val="pt-BR"/>
        </w:rPr>
        <w:t xml:space="preserve">     </w:t>
      </w:r>
      <w:r>
        <w:t xml:space="preserve">Uždaroji akcinė bendrovė ,,Kupiškio autobusų parkas“  įregistruota 1991 m. gruodžio </w:t>
      </w:r>
      <w:r w:rsidR="00E94513">
        <w:t xml:space="preserve">    </w:t>
      </w:r>
      <w:r>
        <w:t xml:space="preserve">30 d. Bendrovė vadinosi Kupiškio valstybinis autobusų parkas. 1995 m. liepos 20 d. valstybinis autobusų parkas reorganizuotas į uždarąją akcinę bendrovę ,,Kupiškio autobusų parkas“. Uždaroji akcinė bendrovė ,,Kupiškio autobusų parkas“ (toliau – bendrovė) yra juridinio asmens teises turinti įmonė, kurios visas turtas nuosavybės teise priklauso Kupiškio rajono savivaldybei. Juridinio asmens kodas – 164742773, PVM mokėtojo kodas – LT647427716. Teisinė forma – uždaroji akcinė bendrovė. Bendrovės kolegialus valdymo organas – valdyba, kurią sudaro penki nariai: pirmininkas – Marius Mališauskas, nariai: Rasa Aukštikalnienė, Jovita Bakanaitė, Reda Totorienė, Jurgita Trifeldienė. Bendrovės buveinė – Gedimino g. 96, Kupiškis, elektroninio pašto adresas – </w:t>
      </w:r>
      <w:hyperlink r:id="rId6" w:history="1">
        <w:r>
          <w:rPr>
            <w:rStyle w:val="Hipersaitas"/>
            <w:color w:val="auto"/>
            <w:u w:val="none"/>
          </w:rPr>
          <w:t>kupiskioautobusai@gmail.com</w:t>
        </w:r>
      </w:hyperlink>
      <w:r>
        <w:t>.  Bendrovės veiklos laikotarpis neribotas. UAB ,,Kupiškio autobusų parkas“ neturi dukterinių įmonių, filialų. Finansiniais metais laikomi kalendoriniai metai. Bendrovė yra Lietuvos nacionalinės vežėjų automobiliais asociacijos „Linava“ narė.</w:t>
      </w:r>
    </w:p>
    <w:p w:rsidR="00A84101" w:rsidRDefault="00A84101" w:rsidP="00E94513">
      <w:pPr>
        <w:ind w:firstLine="851"/>
        <w:jc w:val="both"/>
      </w:pPr>
    </w:p>
    <w:p w:rsidR="00A84101" w:rsidRDefault="00A84101" w:rsidP="00E94513">
      <w:pPr>
        <w:ind w:firstLine="851"/>
        <w:jc w:val="center"/>
      </w:pPr>
      <w:r>
        <w:rPr>
          <w:b/>
        </w:rPr>
        <w:t>ĮSTATINIS KAPITALAS</w:t>
      </w:r>
    </w:p>
    <w:p w:rsidR="00A84101" w:rsidRDefault="00A84101" w:rsidP="00E94513">
      <w:pPr>
        <w:pStyle w:val="Default"/>
        <w:tabs>
          <w:tab w:val="left" w:pos="1064"/>
          <w:tab w:val="left" w:pos="1173"/>
        </w:tabs>
        <w:jc w:val="both"/>
      </w:pPr>
    </w:p>
    <w:p w:rsidR="00A84101" w:rsidRDefault="00A84101">
      <w:pPr>
        <w:autoSpaceDE w:val="0"/>
        <w:autoSpaceDN w:val="0"/>
        <w:adjustRightInd w:val="0"/>
        <w:spacing w:line="360" w:lineRule="auto"/>
        <w:ind w:firstLine="1134"/>
        <w:jc w:val="both"/>
      </w:pPr>
      <w:r>
        <w:t>UAB ,,Kupiškio autobusų parkas“ įstatinis kapitalas 2017 m. sausio 1 d. buvo 100 664,96 Eur. Akcijų skaičius – 3 476 vnt, nominali akcijos vertė – 28,96 Eur. 2017 m. gruodžio 31 d. įstatinis kapitalas – 125 657,44 Eur, akcijų skaičius – 4 339 vnt., nominali akcijos vertė – 28,96 Eur.</w:t>
      </w:r>
    </w:p>
    <w:p w:rsidR="00A84101" w:rsidRDefault="00A84101">
      <w:pPr>
        <w:autoSpaceDE w:val="0"/>
        <w:autoSpaceDN w:val="0"/>
        <w:adjustRightInd w:val="0"/>
        <w:spacing w:line="360" w:lineRule="auto"/>
        <w:ind w:firstLine="1134"/>
        <w:jc w:val="both"/>
      </w:pPr>
      <w:r>
        <w:t xml:space="preserve">Akcijos yra nematerialios ir įregistruotos valstybės įmonės Registrų centro </w:t>
      </w:r>
      <w:r w:rsidRPr="00992B0C">
        <w:t>Pane</w:t>
      </w:r>
      <w:r>
        <w:t>vėžio filiale 2017 m. rugpjūčio 3 d. Kupiškio rajono savivaldybė nuosavybės teise valdo 100 procentų UAB ,,Kupiškio autobusų parkas“ akcijų.</w:t>
      </w:r>
    </w:p>
    <w:p w:rsidR="00A84101" w:rsidRDefault="00A84101" w:rsidP="00E94513">
      <w:pPr>
        <w:autoSpaceDE w:val="0"/>
        <w:autoSpaceDN w:val="0"/>
        <w:adjustRightInd w:val="0"/>
        <w:ind w:firstLine="1134"/>
        <w:jc w:val="both"/>
      </w:pPr>
    </w:p>
    <w:p w:rsidR="00A84101" w:rsidRDefault="00A84101" w:rsidP="00E94513">
      <w:pPr>
        <w:autoSpaceDE w:val="0"/>
        <w:autoSpaceDN w:val="0"/>
        <w:adjustRightInd w:val="0"/>
        <w:ind w:firstLine="1134"/>
        <w:jc w:val="center"/>
        <w:rPr>
          <w:b/>
        </w:rPr>
      </w:pPr>
      <w:r>
        <w:rPr>
          <w:b/>
        </w:rPr>
        <w:t>VEIKLOS APIBŪDINIMAS</w:t>
      </w:r>
    </w:p>
    <w:p w:rsidR="00A84101" w:rsidRDefault="00A84101" w:rsidP="00E94513">
      <w:pPr>
        <w:autoSpaceDE w:val="0"/>
        <w:autoSpaceDN w:val="0"/>
        <w:adjustRightInd w:val="0"/>
        <w:ind w:firstLine="1134"/>
        <w:jc w:val="both"/>
      </w:pPr>
    </w:p>
    <w:p w:rsidR="00A84101" w:rsidRDefault="00A84101">
      <w:pPr>
        <w:autoSpaceDE w:val="0"/>
        <w:autoSpaceDN w:val="0"/>
        <w:adjustRightInd w:val="0"/>
        <w:spacing w:line="360" w:lineRule="auto"/>
        <w:ind w:firstLine="1134"/>
        <w:jc w:val="both"/>
      </w:pPr>
      <w:r>
        <w:t>Keleivinis transportas Lietuvoje yra strategiškai plėtojama ūkio šaka. Transportui tenka svarbus vaidmuo – tenkinti gyventojų susisiekimo poreikius. Keleivinio transporto vežėjai siekia užtikrinti šalies, jos regionų, miestų ar gyvenviečių funkcionavimą, gyventojų ryšius. Viešasis transportas turi ypatingą socialinę reikšmę, kadangi žmonėms yra sudaroma galimybė nuvykti į darbą, mokymo ar gydymo įstaigas.</w:t>
      </w:r>
    </w:p>
    <w:p w:rsidR="00A84101" w:rsidRDefault="00A84101">
      <w:pPr>
        <w:pStyle w:val="standard"/>
        <w:spacing w:before="0" w:beforeAutospacing="0" w:after="0" w:afterAutospacing="0" w:line="360" w:lineRule="auto"/>
        <w:jc w:val="both"/>
      </w:pPr>
      <w:r>
        <w:lastRenderedPageBreak/>
        <w:t>                  Be to, transporto lengvatų įstatymas suteikia galimybę kai kuriems piliečiams viešuoju keleiviniu kelių transportu važiuoti nemokamai arba su 80 ir 50 proc. nuolaida. Taip pat galima akcentuoti, kad keleivinis transportas padeda spręsti vieną uždavinį – kuo geriau patenkinti gyventojų poreikius. Keleivis tikisi, kad vežėjas suteiks reikiamą informaciją apie paslaugas ir maršrutus, transporto priemonė bus greita, švari, techniškai tvarkinga ir užtikrinanti tinkamą kokybės ir kainos santykį.</w:t>
      </w:r>
    </w:p>
    <w:p w:rsidR="00A84101" w:rsidRDefault="00A84101">
      <w:pPr>
        <w:autoSpaceDE w:val="0"/>
        <w:autoSpaceDN w:val="0"/>
        <w:adjustRightInd w:val="0"/>
        <w:spacing w:line="360" w:lineRule="auto"/>
        <w:ind w:firstLine="1134"/>
        <w:jc w:val="both"/>
      </w:pPr>
      <w:r>
        <w:t>UAB „Kupiškio autobusų parkas“ yra pagrindinis vežėjas Kupiškio rajone, vykdantis viešųjų paslaugų įsipareigojimus visuomenei nors ir komerciškai nenaudingomis sąlygomis. Pagrindinės bendrovės veiklos sritys – keleivių vežimas autobusais vietinio ir tolimojo reguliaraus susisiekimo kelių transporto maršrutais, kai keleiviai vežami nustatytu dažnumu ir maršrutais, kelionės metu paimant ir išleidžiant keleivius tam tikslui nustatytose stotelėse, laikantis iš anksto nustatytų tvarkaraščių ir tarifų, užsakomaisiais reisais, kai vežamos pagal išankstinius užsakymus iš anksto sudarytos ir turinčios bendrą kelionės tikslą keleivių grupės Lietuvoje.</w:t>
      </w:r>
    </w:p>
    <w:p w:rsidR="00A84101" w:rsidRDefault="00A84101">
      <w:pPr>
        <w:autoSpaceDE w:val="0"/>
        <w:autoSpaceDN w:val="0"/>
        <w:adjustRightInd w:val="0"/>
        <w:spacing w:line="360" w:lineRule="auto"/>
        <w:ind w:firstLine="1296"/>
        <w:jc w:val="both"/>
      </w:pPr>
      <w:r>
        <w:t>2017 m. komercinė ir ūkinė veikla buvo vykdoma turint visas reikalingas licencijas: Kupiškio rajono savivaldybės administracijos išduotą Kelių transporto licenciją Nr.</w:t>
      </w:r>
      <w:r w:rsidR="008772DB">
        <w:t xml:space="preserve"> </w:t>
      </w:r>
      <w:r>
        <w:t>E30-91 vežti keleivius vietinio susisiekimo maršrutais ir Valstybinės kelių transporto inspekcijos prie Susisiekimo ministerijos (toliau – VKTI) išduotą Europos bendrijos licenciją Nr.</w:t>
      </w:r>
      <w:r w:rsidR="008772DB">
        <w:t xml:space="preserve"> </w:t>
      </w:r>
      <w:r>
        <w:t>6013026, leidžiančią tarptautinį keleivių vežimą samdos pagrindais arba už atlygį tolimojo susisiekimo autobusais. Visi</w:t>
      </w:r>
      <w:r w:rsidR="009B088E">
        <w:t xml:space="preserve"> </w:t>
      </w:r>
      <w:r>
        <w:t>autobusa</w:t>
      </w:r>
      <w:r w:rsidR="009B088E">
        <w:t>i</w:t>
      </w:r>
      <w:r>
        <w:t xml:space="preserve">, kuriais bendrovė 2017 m. vežė keleivius,  turėjo minėtų institucijų išduotas  licencijų kopijas. </w:t>
      </w:r>
    </w:p>
    <w:p w:rsidR="00A84101" w:rsidRDefault="00A84101">
      <w:pPr>
        <w:autoSpaceDE w:val="0"/>
        <w:autoSpaceDN w:val="0"/>
        <w:adjustRightInd w:val="0"/>
        <w:spacing w:line="360" w:lineRule="auto"/>
        <w:ind w:firstLine="1296"/>
        <w:jc w:val="both"/>
      </w:pPr>
      <w:r>
        <w:t>Bendrovės direktorius turi Valstybinės kelių transporto inspekcijos prie Susisiekimo ministerijos išduotą profesinės kompetencijos pažymėjimą, patvirtinantį, kad jis išlaikė keleivių vežimo kelių transportu profesinės kompetencijos egzaminą. Šis pažymėjimas suteikia teisę direktoriui vadovauti licencijuojamai keleivių vežimo vietiniais ir tolimojo susisiekimo maršrutais veiklai.</w:t>
      </w:r>
    </w:p>
    <w:p w:rsidR="00A84101" w:rsidRDefault="00A84101">
      <w:pPr>
        <w:autoSpaceDE w:val="0"/>
        <w:autoSpaceDN w:val="0"/>
        <w:adjustRightInd w:val="0"/>
        <w:spacing w:line="360" w:lineRule="auto"/>
        <w:ind w:firstLine="1134"/>
        <w:jc w:val="both"/>
      </w:pPr>
      <w:r>
        <w:t>UAB ,,Kupiškio autobusų parkas“ direktorius savo veikloje vadovaujasi bendrovės įstatais, direktoriaus pareiginiais nuostatais, Lietuvos Respublikos civiliniu kodeksu, Lietuvos Respublikos akcinių bendrovių ir kitais bendrovės veiklą reglamentuojančiais įstatymais, Vyriausybės nutarimais, Kupiškio rajono savivaldybės tarybos sprendimais, kitais Lietuvos Respublikoje galiojančiais norminiais aktais.</w:t>
      </w:r>
    </w:p>
    <w:p w:rsidR="00A84101" w:rsidRDefault="00A84101" w:rsidP="00E94513">
      <w:pPr>
        <w:pStyle w:val="standard"/>
        <w:spacing w:before="0" w:beforeAutospacing="0" w:after="0" w:afterAutospacing="0"/>
        <w:jc w:val="both"/>
      </w:pPr>
      <w:r>
        <w:rPr>
          <w:color w:val="7030A0"/>
        </w:rPr>
        <w:t xml:space="preserve">                   </w:t>
      </w:r>
      <w:r>
        <w:rPr>
          <w:sz w:val="23"/>
          <w:szCs w:val="23"/>
        </w:rPr>
        <w:t xml:space="preserve">                 </w:t>
      </w:r>
    </w:p>
    <w:p w:rsidR="00A84101" w:rsidRDefault="00A84101">
      <w:pPr>
        <w:autoSpaceDE w:val="0"/>
        <w:autoSpaceDN w:val="0"/>
        <w:adjustRightInd w:val="0"/>
        <w:jc w:val="center"/>
        <w:rPr>
          <w:b/>
          <w:bCs/>
          <w:lang w:val="pt-BR"/>
        </w:rPr>
      </w:pPr>
      <w:r>
        <w:rPr>
          <w:b/>
          <w:bCs/>
          <w:lang w:val="pt-BR"/>
        </w:rPr>
        <w:t xml:space="preserve"> PERSONALAS</w:t>
      </w:r>
    </w:p>
    <w:p w:rsidR="00A84101" w:rsidRDefault="00A84101">
      <w:pPr>
        <w:autoSpaceDE w:val="0"/>
        <w:autoSpaceDN w:val="0"/>
        <w:adjustRightInd w:val="0"/>
        <w:jc w:val="center"/>
        <w:rPr>
          <w:b/>
          <w:bCs/>
          <w:color w:val="00B0F0"/>
          <w:lang w:val="pt-BR"/>
        </w:rPr>
      </w:pPr>
    </w:p>
    <w:p w:rsidR="00A84101" w:rsidRDefault="00A84101">
      <w:pPr>
        <w:autoSpaceDE w:val="0"/>
        <w:autoSpaceDN w:val="0"/>
        <w:adjustRightInd w:val="0"/>
        <w:spacing w:line="360" w:lineRule="auto"/>
        <w:jc w:val="both"/>
      </w:pPr>
      <w:r>
        <w:rPr>
          <w:lang w:val="pt-BR"/>
        </w:rPr>
        <w:t xml:space="preserve">              2017 m. gruodžio 31 d. bendrov</w:t>
      </w:r>
      <w:r>
        <w:t>ėje dirbo 21 darbuotojas (2016 m. – 22 darbuotojai). Bendrovės darbuotojų amžiaus vidurkis – 55 metai. Darbuotojų pareigybių pasiskirstymas: administracija, aptarnaujantis personalas, vairuotojai-konduktoriai, pagalbiniai darbininkai.</w:t>
      </w:r>
    </w:p>
    <w:p w:rsidR="00A84101" w:rsidRDefault="00A84101">
      <w:pPr>
        <w:autoSpaceDE w:val="0"/>
        <w:autoSpaceDN w:val="0"/>
        <w:adjustRightInd w:val="0"/>
        <w:spacing w:line="360" w:lineRule="auto"/>
        <w:jc w:val="both"/>
      </w:pPr>
      <w:r>
        <w:lastRenderedPageBreak/>
        <w:t xml:space="preserve">              Vairuotojai, vežantys keleivius, pagal 2003 m. liepos 15 d. Europos Parlamento ir Tarybos direktyvą 2003/99 EB, nustatyta tvarka turi įsigiję reikiamą kvalifikaciją – kodas (95). </w:t>
      </w:r>
    </w:p>
    <w:p w:rsidR="00A84101" w:rsidRDefault="00A84101">
      <w:pPr>
        <w:autoSpaceDE w:val="0"/>
        <w:autoSpaceDN w:val="0"/>
        <w:adjustRightInd w:val="0"/>
        <w:spacing w:line="360" w:lineRule="auto"/>
        <w:jc w:val="both"/>
      </w:pPr>
      <w:r>
        <w:t xml:space="preserve">              </w:t>
      </w:r>
      <w:r w:rsidR="008772DB">
        <w:t>Bendrovės</w:t>
      </w:r>
      <w:r>
        <w:t xml:space="preserve"> vairuotojai yra profesionalūs, turintys didelį darbo stažą šioje srityje, gebantys ne tik vairuoti, bet remontuoti ir prižiūrėti autobusus, turintys gausybę teigiamų charakterio bruožų, padedančių dirbti šį sudėtingą, kantrybės bei ištvermės reikalaujantį darbą.</w:t>
      </w:r>
    </w:p>
    <w:p w:rsidR="00A84101" w:rsidRDefault="00A84101">
      <w:pPr>
        <w:autoSpaceDE w:val="0"/>
        <w:autoSpaceDN w:val="0"/>
        <w:adjustRightInd w:val="0"/>
        <w:spacing w:line="360" w:lineRule="auto"/>
        <w:jc w:val="both"/>
      </w:pPr>
      <w:r>
        <w:t xml:space="preserve">              2017 m. vidutinis mėnesinis bendrovės darbuotojų atlyginimas – 574,37 Eur (2016 m. – </w:t>
      </w:r>
      <w:r>
        <w:rPr>
          <w:lang w:val="en-US"/>
        </w:rPr>
        <w:t>542,40</w:t>
      </w:r>
      <w:r>
        <w:t xml:space="preserve"> Eur), vairuotojų-konduktorių – </w:t>
      </w:r>
      <w:r>
        <w:rPr>
          <w:lang w:val="en-US"/>
        </w:rPr>
        <w:t>527,53</w:t>
      </w:r>
      <w:r>
        <w:t xml:space="preserve"> Eur (2016 m. – </w:t>
      </w:r>
      <w:r>
        <w:rPr>
          <w:lang w:val="en-US"/>
        </w:rPr>
        <w:t>503,90</w:t>
      </w:r>
      <w:r>
        <w:t xml:space="preserve"> Eur).</w:t>
      </w:r>
    </w:p>
    <w:p w:rsidR="00A84101" w:rsidRDefault="00A84101">
      <w:pPr>
        <w:autoSpaceDE w:val="0"/>
        <w:autoSpaceDN w:val="0"/>
        <w:adjustRightInd w:val="0"/>
        <w:spacing w:line="360" w:lineRule="auto"/>
        <w:jc w:val="both"/>
      </w:pPr>
      <w:r>
        <w:t xml:space="preserve">               Per 2017 m. darbo užmokesčiui (kartu su soc. draudimo įmokomis) priskaičiuota </w:t>
      </w:r>
      <w:r>
        <w:rPr>
          <w:lang w:val="en-US"/>
        </w:rPr>
        <w:t xml:space="preserve"> 206,1 </w:t>
      </w:r>
      <w:r>
        <w:t>tūkst. Eur.</w:t>
      </w:r>
    </w:p>
    <w:p w:rsidR="00A84101" w:rsidRDefault="00A84101">
      <w:pPr>
        <w:autoSpaceDE w:val="0"/>
        <w:autoSpaceDN w:val="0"/>
        <w:adjustRightInd w:val="0"/>
        <w:spacing w:line="360" w:lineRule="auto"/>
        <w:jc w:val="center"/>
        <w:rPr>
          <w:b/>
        </w:rPr>
      </w:pPr>
      <w:r>
        <w:rPr>
          <w:b/>
        </w:rPr>
        <w:t>BENDROVĖS VEIKLA</w:t>
      </w:r>
    </w:p>
    <w:p w:rsidR="00A84101" w:rsidRDefault="00A84101" w:rsidP="00E94513">
      <w:pPr>
        <w:autoSpaceDE w:val="0"/>
        <w:autoSpaceDN w:val="0"/>
        <w:adjustRightInd w:val="0"/>
      </w:pPr>
    </w:p>
    <w:p w:rsidR="00A84101" w:rsidRDefault="00A84101">
      <w:pPr>
        <w:autoSpaceDE w:val="0"/>
        <w:autoSpaceDN w:val="0"/>
        <w:adjustRightInd w:val="0"/>
        <w:spacing w:line="360" w:lineRule="auto"/>
        <w:jc w:val="both"/>
      </w:pPr>
      <w:r>
        <w:t xml:space="preserve">               </w:t>
      </w:r>
      <w:r w:rsidR="008772DB">
        <w:t>P</w:t>
      </w:r>
      <w:r>
        <w:t>agrindinė bendrovės veiklos sritis – keleivių vežimas autobusais vietinio ir tolimojo reguliaraus susisiekimo kelių transporto maršrutais, užsakomaisiais reisais, todėl pagrindinės bendrovės transporto priemonės yra autobusai. Ataskaitinių metų pabaigoje bendrovė turėjo 12 transporto  priemonių.</w:t>
      </w:r>
    </w:p>
    <w:p w:rsidR="00A84101" w:rsidRPr="00992B0C" w:rsidRDefault="00A84101">
      <w:pPr>
        <w:autoSpaceDE w:val="0"/>
        <w:autoSpaceDN w:val="0"/>
        <w:adjustRightInd w:val="0"/>
        <w:rPr>
          <w:b/>
          <w:bCs/>
        </w:rPr>
      </w:pPr>
      <w:r w:rsidRPr="00992B0C">
        <w:rPr>
          <w:b/>
          <w:bCs/>
        </w:rPr>
        <w:t>Bendrovei priklausančių autobusų sąrašas (2017-12-31)</w:t>
      </w:r>
    </w:p>
    <w:p w:rsidR="00A84101" w:rsidRPr="00992B0C" w:rsidRDefault="00A84101">
      <w:pPr>
        <w:autoSpaceDE w:val="0"/>
        <w:autoSpaceDN w:val="0"/>
        <w:adjustRightInd w:val="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954"/>
        <w:gridCol w:w="1150"/>
        <w:gridCol w:w="1325"/>
        <w:gridCol w:w="1844"/>
        <w:gridCol w:w="1571"/>
      </w:tblGrid>
      <w:tr w:rsidR="00A84101">
        <w:trPr>
          <w:jc w:val="center"/>
        </w:trPr>
        <w:tc>
          <w:tcPr>
            <w:tcW w:w="556" w:type="dxa"/>
          </w:tcPr>
          <w:p w:rsidR="00A84101" w:rsidRDefault="00A84101">
            <w:pPr>
              <w:autoSpaceDE w:val="0"/>
              <w:autoSpaceDN w:val="0"/>
              <w:adjustRightInd w:val="0"/>
              <w:rPr>
                <w:bCs/>
                <w:lang w:val="en-US"/>
              </w:rPr>
            </w:pPr>
            <w:proofErr w:type="spellStart"/>
            <w:r>
              <w:rPr>
                <w:bCs/>
                <w:lang w:val="en-US"/>
              </w:rPr>
              <w:t>Eil</w:t>
            </w:r>
            <w:proofErr w:type="spellEnd"/>
            <w:r>
              <w:rPr>
                <w:bCs/>
                <w:lang w:val="en-US"/>
              </w:rPr>
              <w:t>.</w:t>
            </w:r>
          </w:p>
          <w:p w:rsidR="00A84101" w:rsidRDefault="00A84101">
            <w:pPr>
              <w:autoSpaceDE w:val="0"/>
              <w:autoSpaceDN w:val="0"/>
              <w:adjustRightInd w:val="0"/>
              <w:rPr>
                <w:bCs/>
                <w:lang w:val="en-US"/>
              </w:rPr>
            </w:pPr>
            <w:r>
              <w:rPr>
                <w:bCs/>
                <w:lang w:val="en-US"/>
              </w:rPr>
              <w:t>Nr.</w:t>
            </w:r>
          </w:p>
        </w:tc>
        <w:tc>
          <w:tcPr>
            <w:tcW w:w="2954" w:type="dxa"/>
          </w:tcPr>
          <w:p w:rsidR="00A84101" w:rsidRDefault="00A84101">
            <w:pPr>
              <w:autoSpaceDE w:val="0"/>
              <w:autoSpaceDN w:val="0"/>
              <w:adjustRightInd w:val="0"/>
              <w:jc w:val="center"/>
              <w:rPr>
                <w:bCs/>
                <w:lang w:val="en-US"/>
              </w:rPr>
            </w:pPr>
            <w:r>
              <w:rPr>
                <w:bCs/>
                <w:lang w:val="en-US"/>
              </w:rPr>
              <w:t>Autobuso markė</w:t>
            </w:r>
          </w:p>
        </w:tc>
        <w:tc>
          <w:tcPr>
            <w:tcW w:w="1150" w:type="dxa"/>
          </w:tcPr>
          <w:p w:rsidR="00A84101" w:rsidRDefault="00A84101">
            <w:pPr>
              <w:autoSpaceDE w:val="0"/>
              <w:autoSpaceDN w:val="0"/>
              <w:adjustRightInd w:val="0"/>
              <w:jc w:val="center"/>
              <w:rPr>
                <w:bCs/>
                <w:lang w:val="en-US"/>
              </w:rPr>
            </w:pPr>
            <w:r>
              <w:rPr>
                <w:bCs/>
                <w:lang w:val="en-US"/>
              </w:rPr>
              <w:t>Autobusų</w:t>
            </w:r>
          </w:p>
          <w:p w:rsidR="00A84101" w:rsidRDefault="00A84101">
            <w:pPr>
              <w:autoSpaceDE w:val="0"/>
              <w:autoSpaceDN w:val="0"/>
              <w:adjustRightInd w:val="0"/>
              <w:jc w:val="center"/>
              <w:rPr>
                <w:bCs/>
                <w:lang w:val="en-US"/>
              </w:rPr>
            </w:pPr>
            <w:r>
              <w:rPr>
                <w:bCs/>
                <w:lang w:val="en-US"/>
              </w:rPr>
              <w:t>skaičius</w:t>
            </w:r>
          </w:p>
        </w:tc>
        <w:tc>
          <w:tcPr>
            <w:tcW w:w="1325" w:type="dxa"/>
          </w:tcPr>
          <w:p w:rsidR="00A84101" w:rsidRDefault="00A84101">
            <w:pPr>
              <w:autoSpaceDE w:val="0"/>
              <w:autoSpaceDN w:val="0"/>
              <w:adjustRightInd w:val="0"/>
              <w:jc w:val="center"/>
              <w:rPr>
                <w:bCs/>
                <w:lang w:val="en-US"/>
              </w:rPr>
            </w:pPr>
            <w:r>
              <w:rPr>
                <w:bCs/>
                <w:lang w:val="en-US"/>
              </w:rPr>
              <w:t>Sėdimų vietų skaičius</w:t>
            </w:r>
          </w:p>
        </w:tc>
        <w:tc>
          <w:tcPr>
            <w:tcW w:w="1844" w:type="dxa"/>
          </w:tcPr>
          <w:p w:rsidR="00A84101" w:rsidRDefault="00A84101">
            <w:pPr>
              <w:autoSpaceDE w:val="0"/>
              <w:autoSpaceDN w:val="0"/>
              <w:adjustRightInd w:val="0"/>
              <w:jc w:val="center"/>
              <w:rPr>
                <w:bCs/>
                <w:lang w:val="en-US"/>
              </w:rPr>
            </w:pPr>
            <w:r>
              <w:rPr>
                <w:bCs/>
                <w:lang w:val="en-US"/>
              </w:rPr>
              <w:t xml:space="preserve">Pagaminimo </w:t>
            </w:r>
          </w:p>
          <w:p w:rsidR="00A84101" w:rsidRDefault="00A84101">
            <w:pPr>
              <w:autoSpaceDE w:val="0"/>
              <w:autoSpaceDN w:val="0"/>
              <w:adjustRightInd w:val="0"/>
              <w:jc w:val="center"/>
              <w:rPr>
                <w:bCs/>
                <w:lang w:val="en-US"/>
              </w:rPr>
            </w:pPr>
            <w:r>
              <w:rPr>
                <w:bCs/>
                <w:lang w:val="en-US"/>
              </w:rPr>
              <w:t>metai</w:t>
            </w:r>
          </w:p>
        </w:tc>
        <w:tc>
          <w:tcPr>
            <w:tcW w:w="1571" w:type="dxa"/>
          </w:tcPr>
          <w:p w:rsidR="00A84101" w:rsidRDefault="00A84101">
            <w:pPr>
              <w:autoSpaceDE w:val="0"/>
              <w:autoSpaceDN w:val="0"/>
              <w:adjustRightInd w:val="0"/>
              <w:jc w:val="center"/>
              <w:rPr>
                <w:bCs/>
                <w:lang w:val="en-US"/>
              </w:rPr>
            </w:pPr>
            <w:r>
              <w:rPr>
                <w:bCs/>
                <w:lang w:val="en-US"/>
              </w:rPr>
              <w:t>Likutinė vertė,</w:t>
            </w:r>
          </w:p>
          <w:p w:rsidR="00A84101" w:rsidRDefault="00A84101">
            <w:pPr>
              <w:autoSpaceDE w:val="0"/>
              <w:autoSpaceDN w:val="0"/>
              <w:adjustRightInd w:val="0"/>
              <w:jc w:val="center"/>
              <w:rPr>
                <w:bCs/>
                <w:lang w:val="en-US"/>
              </w:rPr>
            </w:pPr>
            <w:r>
              <w:rPr>
                <w:bCs/>
                <w:lang w:val="en-US"/>
              </w:rPr>
              <w:t>Eur</w:t>
            </w:r>
          </w:p>
        </w:tc>
      </w:tr>
      <w:tr w:rsidR="00A84101">
        <w:trPr>
          <w:jc w:val="center"/>
        </w:trPr>
        <w:tc>
          <w:tcPr>
            <w:tcW w:w="556" w:type="dxa"/>
          </w:tcPr>
          <w:p w:rsidR="00A84101" w:rsidRDefault="00A84101">
            <w:pPr>
              <w:autoSpaceDE w:val="0"/>
              <w:autoSpaceDN w:val="0"/>
              <w:adjustRightInd w:val="0"/>
              <w:rPr>
                <w:bCs/>
                <w:lang w:val="en-US"/>
              </w:rPr>
            </w:pPr>
            <w:r>
              <w:rPr>
                <w:bCs/>
                <w:lang w:val="en-US"/>
              </w:rPr>
              <w:t>1</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,,Ford Transit</w:t>
            </w:r>
            <w:r>
              <w:t>“</w:t>
            </w:r>
          </w:p>
        </w:tc>
        <w:tc>
          <w:tcPr>
            <w:tcW w:w="1150" w:type="dxa"/>
          </w:tcPr>
          <w:p w:rsidR="00A84101" w:rsidRDefault="00A84101">
            <w:pPr>
              <w:autoSpaceDE w:val="0"/>
              <w:autoSpaceDN w:val="0"/>
              <w:adjustRightInd w:val="0"/>
              <w:jc w:val="center"/>
              <w:rPr>
                <w:bCs/>
                <w:lang w:val="en-US"/>
              </w:rPr>
            </w:pPr>
            <w:r>
              <w:rPr>
                <w:bCs/>
                <w:lang w:val="en-US"/>
              </w:rPr>
              <w:t>1</w:t>
            </w:r>
          </w:p>
        </w:tc>
        <w:tc>
          <w:tcPr>
            <w:tcW w:w="1325" w:type="dxa"/>
          </w:tcPr>
          <w:p w:rsidR="00A84101" w:rsidRDefault="00A84101">
            <w:pPr>
              <w:autoSpaceDE w:val="0"/>
              <w:autoSpaceDN w:val="0"/>
              <w:adjustRightInd w:val="0"/>
              <w:jc w:val="center"/>
              <w:rPr>
                <w:bCs/>
                <w:lang w:val="en-US"/>
              </w:rPr>
            </w:pPr>
            <w:r>
              <w:rPr>
                <w:bCs/>
                <w:lang w:val="en-US"/>
              </w:rPr>
              <w:t>17</w:t>
            </w:r>
          </w:p>
        </w:tc>
        <w:tc>
          <w:tcPr>
            <w:tcW w:w="1844" w:type="dxa"/>
          </w:tcPr>
          <w:p w:rsidR="00A84101" w:rsidRDefault="00A84101">
            <w:pPr>
              <w:autoSpaceDE w:val="0"/>
              <w:autoSpaceDN w:val="0"/>
              <w:adjustRightInd w:val="0"/>
              <w:jc w:val="center"/>
              <w:rPr>
                <w:bCs/>
                <w:lang w:val="en-US"/>
              </w:rPr>
            </w:pPr>
            <w:r>
              <w:rPr>
                <w:bCs/>
                <w:lang w:val="en-US"/>
              </w:rPr>
              <w:t>2004</w:t>
            </w:r>
          </w:p>
        </w:tc>
        <w:tc>
          <w:tcPr>
            <w:tcW w:w="1571" w:type="dxa"/>
          </w:tcPr>
          <w:p w:rsidR="00A84101" w:rsidRDefault="00A84101">
            <w:pPr>
              <w:autoSpaceDE w:val="0"/>
              <w:autoSpaceDN w:val="0"/>
              <w:adjustRightInd w:val="0"/>
              <w:jc w:val="center"/>
              <w:rPr>
                <w:bCs/>
                <w:lang w:val="en-US"/>
              </w:rPr>
            </w:pPr>
            <w:r>
              <w:rPr>
                <w:bCs/>
                <w:lang w:val="en-US"/>
              </w:rPr>
              <w:t>1381</w:t>
            </w:r>
          </w:p>
        </w:tc>
      </w:tr>
      <w:tr w:rsidR="00A84101">
        <w:trPr>
          <w:jc w:val="center"/>
        </w:trPr>
        <w:tc>
          <w:tcPr>
            <w:tcW w:w="556" w:type="dxa"/>
          </w:tcPr>
          <w:p w:rsidR="00A84101" w:rsidRDefault="00A84101">
            <w:pPr>
              <w:autoSpaceDE w:val="0"/>
              <w:autoSpaceDN w:val="0"/>
              <w:adjustRightInd w:val="0"/>
              <w:rPr>
                <w:bCs/>
                <w:lang w:val="en-US"/>
              </w:rPr>
            </w:pPr>
            <w:r>
              <w:rPr>
                <w:bCs/>
                <w:lang w:val="en-US"/>
              </w:rPr>
              <w:t>2</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,,Mercedes Benz 814</w:t>
            </w:r>
            <w:r>
              <w:t>“</w:t>
            </w:r>
          </w:p>
        </w:tc>
        <w:tc>
          <w:tcPr>
            <w:tcW w:w="1150" w:type="dxa"/>
          </w:tcPr>
          <w:p w:rsidR="00A84101" w:rsidRDefault="00A84101">
            <w:pPr>
              <w:autoSpaceDE w:val="0"/>
              <w:autoSpaceDN w:val="0"/>
              <w:adjustRightInd w:val="0"/>
              <w:jc w:val="center"/>
              <w:rPr>
                <w:bCs/>
                <w:lang w:val="en-US"/>
              </w:rPr>
            </w:pPr>
            <w:r>
              <w:rPr>
                <w:bCs/>
                <w:lang w:val="en-US"/>
              </w:rPr>
              <w:t>1</w:t>
            </w:r>
          </w:p>
        </w:tc>
        <w:tc>
          <w:tcPr>
            <w:tcW w:w="1325" w:type="dxa"/>
          </w:tcPr>
          <w:p w:rsidR="00A84101" w:rsidRDefault="00A84101">
            <w:pPr>
              <w:autoSpaceDE w:val="0"/>
              <w:autoSpaceDN w:val="0"/>
              <w:adjustRightInd w:val="0"/>
              <w:jc w:val="center"/>
              <w:rPr>
                <w:bCs/>
                <w:lang w:val="en-US"/>
              </w:rPr>
            </w:pPr>
            <w:r>
              <w:rPr>
                <w:bCs/>
                <w:lang w:val="en-US"/>
              </w:rPr>
              <w:t>29</w:t>
            </w:r>
          </w:p>
        </w:tc>
        <w:tc>
          <w:tcPr>
            <w:tcW w:w="1844" w:type="dxa"/>
          </w:tcPr>
          <w:p w:rsidR="00A84101" w:rsidRDefault="00A84101">
            <w:pPr>
              <w:autoSpaceDE w:val="0"/>
              <w:autoSpaceDN w:val="0"/>
              <w:adjustRightInd w:val="0"/>
              <w:jc w:val="center"/>
              <w:rPr>
                <w:bCs/>
                <w:lang w:val="en-US"/>
              </w:rPr>
            </w:pPr>
            <w:r>
              <w:rPr>
                <w:bCs/>
                <w:lang w:val="en-US"/>
              </w:rPr>
              <w:t>2001</w:t>
            </w:r>
          </w:p>
        </w:tc>
        <w:tc>
          <w:tcPr>
            <w:tcW w:w="1571" w:type="dxa"/>
          </w:tcPr>
          <w:p w:rsidR="00A84101" w:rsidRDefault="00A84101">
            <w:pPr>
              <w:autoSpaceDE w:val="0"/>
              <w:autoSpaceDN w:val="0"/>
              <w:adjustRightInd w:val="0"/>
              <w:jc w:val="center"/>
              <w:rPr>
                <w:bCs/>
                <w:lang w:val="en-US"/>
              </w:rPr>
            </w:pPr>
            <w:r>
              <w:rPr>
                <w:bCs/>
                <w:lang w:val="en-US"/>
              </w:rPr>
              <w:t>2594</w:t>
            </w:r>
          </w:p>
        </w:tc>
      </w:tr>
      <w:tr w:rsidR="00A84101">
        <w:trPr>
          <w:jc w:val="center"/>
        </w:trPr>
        <w:tc>
          <w:tcPr>
            <w:tcW w:w="556" w:type="dxa"/>
          </w:tcPr>
          <w:p w:rsidR="00A84101" w:rsidRDefault="00A84101">
            <w:pPr>
              <w:autoSpaceDE w:val="0"/>
              <w:autoSpaceDN w:val="0"/>
              <w:adjustRightInd w:val="0"/>
              <w:rPr>
                <w:bCs/>
                <w:lang w:val="en-US"/>
              </w:rPr>
            </w:pPr>
            <w:r>
              <w:rPr>
                <w:bCs/>
                <w:lang w:val="en-US"/>
              </w:rPr>
              <w:t>3</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,,Mercedes Benz 0814</w:t>
            </w:r>
            <w:r>
              <w:t>“</w:t>
            </w:r>
          </w:p>
        </w:tc>
        <w:tc>
          <w:tcPr>
            <w:tcW w:w="1150" w:type="dxa"/>
          </w:tcPr>
          <w:p w:rsidR="00A84101" w:rsidRDefault="00A84101">
            <w:pPr>
              <w:autoSpaceDE w:val="0"/>
              <w:autoSpaceDN w:val="0"/>
              <w:adjustRightInd w:val="0"/>
              <w:jc w:val="center"/>
              <w:rPr>
                <w:bCs/>
                <w:lang w:val="en-US"/>
              </w:rPr>
            </w:pPr>
            <w:r>
              <w:rPr>
                <w:bCs/>
                <w:lang w:val="en-US"/>
              </w:rPr>
              <w:t>1</w:t>
            </w:r>
          </w:p>
        </w:tc>
        <w:tc>
          <w:tcPr>
            <w:tcW w:w="1325" w:type="dxa"/>
          </w:tcPr>
          <w:p w:rsidR="00A84101" w:rsidRDefault="00A84101">
            <w:pPr>
              <w:autoSpaceDE w:val="0"/>
              <w:autoSpaceDN w:val="0"/>
              <w:adjustRightInd w:val="0"/>
              <w:jc w:val="center"/>
              <w:rPr>
                <w:bCs/>
                <w:lang w:val="en-US"/>
              </w:rPr>
            </w:pPr>
            <w:r>
              <w:rPr>
                <w:bCs/>
                <w:lang w:val="en-US"/>
              </w:rPr>
              <w:t>32</w:t>
            </w:r>
          </w:p>
        </w:tc>
        <w:tc>
          <w:tcPr>
            <w:tcW w:w="1844" w:type="dxa"/>
          </w:tcPr>
          <w:p w:rsidR="00A84101" w:rsidRDefault="00A84101">
            <w:pPr>
              <w:autoSpaceDE w:val="0"/>
              <w:autoSpaceDN w:val="0"/>
              <w:adjustRightInd w:val="0"/>
              <w:jc w:val="center"/>
              <w:rPr>
                <w:bCs/>
                <w:lang w:val="en-US"/>
              </w:rPr>
            </w:pPr>
            <w:r>
              <w:rPr>
                <w:bCs/>
                <w:lang w:val="en-US"/>
              </w:rPr>
              <w:t>2000</w:t>
            </w:r>
          </w:p>
        </w:tc>
        <w:tc>
          <w:tcPr>
            <w:tcW w:w="1571" w:type="dxa"/>
          </w:tcPr>
          <w:p w:rsidR="00A84101" w:rsidRDefault="00A84101">
            <w:pPr>
              <w:autoSpaceDE w:val="0"/>
              <w:autoSpaceDN w:val="0"/>
              <w:adjustRightInd w:val="0"/>
              <w:jc w:val="center"/>
              <w:rPr>
                <w:bCs/>
                <w:lang w:val="en-US"/>
              </w:rPr>
            </w:pPr>
            <w:r>
              <w:rPr>
                <w:bCs/>
                <w:lang w:val="en-US"/>
              </w:rPr>
              <w:t>14303</w:t>
            </w:r>
          </w:p>
        </w:tc>
      </w:tr>
      <w:tr w:rsidR="00A84101">
        <w:trPr>
          <w:jc w:val="center"/>
        </w:trPr>
        <w:tc>
          <w:tcPr>
            <w:tcW w:w="556" w:type="dxa"/>
          </w:tcPr>
          <w:p w:rsidR="00A84101" w:rsidRDefault="00A84101">
            <w:pPr>
              <w:autoSpaceDE w:val="0"/>
              <w:autoSpaceDN w:val="0"/>
              <w:adjustRightInd w:val="0"/>
              <w:rPr>
                <w:bCs/>
                <w:lang w:val="en-US"/>
              </w:rPr>
            </w:pPr>
            <w:r>
              <w:rPr>
                <w:bCs/>
                <w:lang w:val="en-US"/>
              </w:rPr>
              <w:t>4</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,,Man 18.400</w:t>
            </w:r>
            <w:r>
              <w:t>“</w:t>
            </w:r>
          </w:p>
        </w:tc>
        <w:tc>
          <w:tcPr>
            <w:tcW w:w="1150" w:type="dxa"/>
          </w:tcPr>
          <w:p w:rsidR="00A84101" w:rsidRDefault="00A84101">
            <w:pPr>
              <w:autoSpaceDE w:val="0"/>
              <w:autoSpaceDN w:val="0"/>
              <w:adjustRightInd w:val="0"/>
              <w:jc w:val="center"/>
              <w:rPr>
                <w:bCs/>
                <w:lang w:val="en-US"/>
              </w:rPr>
            </w:pPr>
            <w:r>
              <w:rPr>
                <w:bCs/>
                <w:lang w:val="en-US"/>
              </w:rPr>
              <w:t>1</w:t>
            </w:r>
          </w:p>
        </w:tc>
        <w:tc>
          <w:tcPr>
            <w:tcW w:w="1325" w:type="dxa"/>
          </w:tcPr>
          <w:p w:rsidR="00A84101" w:rsidRDefault="00A84101">
            <w:pPr>
              <w:autoSpaceDE w:val="0"/>
              <w:autoSpaceDN w:val="0"/>
              <w:adjustRightInd w:val="0"/>
              <w:jc w:val="center"/>
              <w:rPr>
                <w:bCs/>
                <w:lang w:val="en-US"/>
              </w:rPr>
            </w:pPr>
            <w:r>
              <w:rPr>
                <w:bCs/>
                <w:lang w:val="en-US"/>
              </w:rPr>
              <w:t>57</w:t>
            </w:r>
          </w:p>
        </w:tc>
        <w:tc>
          <w:tcPr>
            <w:tcW w:w="1844" w:type="dxa"/>
          </w:tcPr>
          <w:p w:rsidR="00A84101" w:rsidRDefault="00A84101">
            <w:pPr>
              <w:autoSpaceDE w:val="0"/>
              <w:autoSpaceDN w:val="0"/>
              <w:adjustRightInd w:val="0"/>
              <w:jc w:val="center"/>
              <w:rPr>
                <w:bCs/>
                <w:lang w:val="en-US"/>
              </w:rPr>
            </w:pPr>
            <w:r>
              <w:rPr>
                <w:bCs/>
                <w:lang w:val="en-US"/>
              </w:rPr>
              <w:t>1998</w:t>
            </w:r>
          </w:p>
        </w:tc>
        <w:tc>
          <w:tcPr>
            <w:tcW w:w="1571" w:type="dxa"/>
          </w:tcPr>
          <w:p w:rsidR="00A84101" w:rsidRDefault="00A84101">
            <w:pPr>
              <w:autoSpaceDE w:val="0"/>
              <w:autoSpaceDN w:val="0"/>
              <w:adjustRightInd w:val="0"/>
              <w:jc w:val="center"/>
              <w:rPr>
                <w:bCs/>
                <w:lang w:val="en-US"/>
              </w:rPr>
            </w:pPr>
            <w:r>
              <w:rPr>
                <w:bCs/>
                <w:lang w:val="en-US"/>
              </w:rPr>
              <w:t>6600</w:t>
            </w:r>
          </w:p>
        </w:tc>
      </w:tr>
      <w:tr w:rsidR="00A84101">
        <w:trPr>
          <w:jc w:val="center"/>
        </w:trPr>
        <w:tc>
          <w:tcPr>
            <w:tcW w:w="556" w:type="dxa"/>
          </w:tcPr>
          <w:p w:rsidR="00A84101" w:rsidRDefault="00A84101">
            <w:pPr>
              <w:autoSpaceDE w:val="0"/>
              <w:autoSpaceDN w:val="0"/>
              <w:adjustRightInd w:val="0"/>
              <w:rPr>
                <w:bCs/>
                <w:lang w:val="en-US"/>
              </w:rPr>
            </w:pPr>
            <w:r>
              <w:rPr>
                <w:bCs/>
                <w:lang w:val="en-US"/>
              </w:rPr>
              <w:t>5</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,,Iveco M50</w:t>
            </w:r>
            <w:r>
              <w:t>“</w:t>
            </w:r>
          </w:p>
        </w:tc>
        <w:tc>
          <w:tcPr>
            <w:tcW w:w="1150" w:type="dxa"/>
          </w:tcPr>
          <w:p w:rsidR="00A84101" w:rsidRDefault="00A84101">
            <w:pPr>
              <w:autoSpaceDE w:val="0"/>
              <w:autoSpaceDN w:val="0"/>
              <w:adjustRightInd w:val="0"/>
              <w:jc w:val="center"/>
              <w:rPr>
                <w:bCs/>
                <w:lang w:val="en-US"/>
              </w:rPr>
            </w:pPr>
            <w:r>
              <w:rPr>
                <w:bCs/>
                <w:lang w:val="en-US"/>
              </w:rPr>
              <w:t>3</w:t>
            </w:r>
          </w:p>
        </w:tc>
        <w:tc>
          <w:tcPr>
            <w:tcW w:w="1325" w:type="dxa"/>
          </w:tcPr>
          <w:p w:rsidR="00A84101" w:rsidRDefault="00A84101">
            <w:pPr>
              <w:autoSpaceDE w:val="0"/>
              <w:autoSpaceDN w:val="0"/>
              <w:adjustRightInd w:val="0"/>
              <w:jc w:val="center"/>
              <w:rPr>
                <w:bCs/>
                <w:lang w:val="en-US"/>
              </w:rPr>
            </w:pPr>
            <w:r>
              <w:rPr>
                <w:bCs/>
                <w:lang w:val="en-US"/>
              </w:rPr>
              <w:t>18</w:t>
            </w:r>
          </w:p>
        </w:tc>
        <w:tc>
          <w:tcPr>
            <w:tcW w:w="1844" w:type="dxa"/>
          </w:tcPr>
          <w:p w:rsidR="00A84101" w:rsidRDefault="00A84101">
            <w:pPr>
              <w:autoSpaceDE w:val="0"/>
              <w:autoSpaceDN w:val="0"/>
              <w:adjustRightInd w:val="0"/>
              <w:jc w:val="center"/>
              <w:rPr>
                <w:bCs/>
                <w:lang w:val="en-US"/>
              </w:rPr>
            </w:pPr>
            <w:r>
              <w:rPr>
                <w:bCs/>
                <w:lang w:val="en-US"/>
              </w:rPr>
              <w:t>1997</w:t>
            </w:r>
          </w:p>
        </w:tc>
        <w:tc>
          <w:tcPr>
            <w:tcW w:w="1571" w:type="dxa"/>
          </w:tcPr>
          <w:p w:rsidR="00A84101" w:rsidRDefault="00A84101">
            <w:pPr>
              <w:autoSpaceDE w:val="0"/>
              <w:autoSpaceDN w:val="0"/>
              <w:adjustRightInd w:val="0"/>
              <w:jc w:val="center"/>
              <w:rPr>
                <w:bCs/>
                <w:lang w:val="en-US"/>
              </w:rPr>
            </w:pPr>
            <w:r>
              <w:rPr>
                <w:bCs/>
                <w:lang w:val="en-US"/>
              </w:rPr>
              <w:t>845</w:t>
            </w:r>
          </w:p>
        </w:tc>
      </w:tr>
      <w:tr w:rsidR="00A84101">
        <w:trPr>
          <w:jc w:val="center"/>
        </w:trPr>
        <w:tc>
          <w:tcPr>
            <w:tcW w:w="556" w:type="dxa"/>
          </w:tcPr>
          <w:p w:rsidR="00A84101" w:rsidRDefault="00A84101">
            <w:pPr>
              <w:autoSpaceDE w:val="0"/>
              <w:autoSpaceDN w:val="0"/>
              <w:adjustRightInd w:val="0"/>
              <w:rPr>
                <w:bCs/>
                <w:lang w:val="en-US"/>
              </w:rPr>
            </w:pPr>
            <w:r>
              <w:rPr>
                <w:bCs/>
                <w:lang w:val="en-US"/>
              </w:rPr>
              <w:t>6</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,,Iveco 315.8.17</w:t>
            </w:r>
            <w:r>
              <w:t>“</w:t>
            </w:r>
          </w:p>
        </w:tc>
        <w:tc>
          <w:tcPr>
            <w:tcW w:w="1150" w:type="dxa"/>
          </w:tcPr>
          <w:p w:rsidR="00A84101" w:rsidRDefault="00A84101">
            <w:pPr>
              <w:autoSpaceDE w:val="0"/>
              <w:autoSpaceDN w:val="0"/>
              <w:adjustRightInd w:val="0"/>
              <w:jc w:val="center"/>
              <w:rPr>
                <w:bCs/>
                <w:lang w:val="en-US"/>
              </w:rPr>
            </w:pPr>
            <w:r>
              <w:rPr>
                <w:bCs/>
                <w:lang w:val="en-US"/>
              </w:rPr>
              <w:t>1</w:t>
            </w:r>
          </w:p>
        </w:tc>
        <w:tc>
          <w:tcPr>
            <w:tcW w:w="1325" w:type="dxa"/>
          </w:tcPr>
          <w:p w:rsidR="00A84101" w:rsidRDefault="00A84101">
            <w:pPr>
              <w:autoSpaceDE w:val="0"/>
              <w:autoSpaceDN w:val="0"/>
              <w:adjustRightInd w:val="0"/>
              <w:jc w:val="center"/>
              <w:rPr>
                <w:bCs/>
                <w:lang w:val="en-US"/>
              </w:rPr>
            </w:pPr>
            <w:r>
              <w:rPr>
                <w:bCs/>
                <w:lang w:val="en-US"/>
              </w:rPr>
              <w:t>33</w:t>
            </w:r>
          </w:p>
        </w:tc>
        <w:tc>
          <w:tcPr>
            <w:tcW w:w="1844" w:type="dxa"/>
          </w:tcPr>
          <w:p w:rsidR="00A84101" w:rsidRDefault="00A84101">
            <w:pPr>
              <w:autoSpaceDE w:val="0"/>
              <w:autoSpaceDN w:val="0"/>
              <w:adjustRightInd w:val="0"/>
              <w:jc w:val="center"/>
              <w:rPr>
                <w:bCs/>
                <w:lang w:val="en-US"/>
              </w:rPr>
            </w:pPr>
            <w:r>
              <w:rPr>
                <w:bCs/>
                <w:lang w:val="en-US"/>
              </w:rPr>
              <w:t>1996</w:t>
            </w:r>
          </w:p>
        </w:tc>
        <w:tc>
          <w:tcPr>
            <w:tcW w:w="1571" w:type="dxa"/>
          </w:tcPr>
          <w:p w:rsidR="00A84101" w:rsidRDefault="00A84101">
            <w:pPr>
              <w:autoSpaceDE w:val="0"/>
              <w:autoSpaceDN w:val="0"/>
              <w:adjustRightInd w:val="0"/>
              <w:jc w:val="center"/>
              <w:rPr>
                <w:bCs/>
                <w:lang w:val="en-US"/>
              </w:rPr>
            </w:pPr>
            <w:r>
              <w:rPr>
                <w:bCs/>
                <w:lang w:val="en-US"/>
              </w:rPr>
              <w:t>1588</w:t>
            </w:r>
          </w:p>
        </w:tc>
      </w:tr>
      <w:tr w:rsidR="00A84101">
        <w:trPr>
          <w:jc w:val="center"/>
        </w:trPr>
        <w:tc>
          <w:tcPr>
            <w:tcW w:w="556" w:type="dxa"/>
          </w:tcPr>
          <w:p w:rsidR="00A84101" w:rsidRDefault="00A84101">
            <w:pPr>
              <w:autoSpaceDE w:val="0"/>
              <w:autoSpaceDN w:val="0"/>
              <w:adjustRightInd w:val="0"/>
              <w:rPr>
                <w:bCs/>
                <w:lang w:val="en-US"/>
              </w:rPr>
            </w:pPr>
            <w:r>
              <w:rPr>
                <w:bCs/>
                <w:lang w:val="en-US"/>
              </w:rPr>
              <w:t>7</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,,Mercedes Benz 0 614</w:t>
            </w:r>
            <w:r>
              <w:t>“</w:t>
            </w:r>
          </w:p>
        </w:tc>
        <w:tc>
          <w:tcPr>
            <w:tcW w:w="1150" w:type="dxa"/>
          </w:tcPr>
          <w:p w:rsidR="00A84101" w:rsidRDefault="00A84101">
            <w:pPr>
              <w:autoSpaceDE w:val="0"/>
              <w:autoSpaceDN w:val="0"/>
              <w:adjustRightInd w:val="0"/>
              <w:jc w:val="center"/>
              <w:rPr>
                <w:bCs/>
                <w:lang w:val="en-US"/>
              </w:rPr>
            </w:pPr>
            <w:r>
              <w:rPr>
                <w:bCs/>
                <w:lang w:val="en-US"/>
              </w:rPr>
              <w:t>1</w:t>
            </w:r>
          </w:p>
        </w:tc>
        <w:tc>
          <w:tcPr>
            <w:tcW w:w="1325" w:type="dxa"/>
          </w:tcPr>
          <w:p w:rsidR="00A84101" w:rsidRDefault="00A84101">
            <w:pPr>
              <w:autoSpaceDE w:val="0"/>
              <w:autoSpaceDN w:val="0"/>
              <w:adjustRightInd w:val="0"/>
              <w:jc w:val="center"/>
              <w:rPr>
                <w:bCs/>
                <w:lang w:val="en-US"/>
              </w:rPr>
            </w:pPr>
            <w:r>
              <w:rPr>
                <w:bCs/>
                <w:lang w:val="en-US"/>
              </w:rPr>
              <w:t>23</w:t>
            </w:r>
          </w:p>
        </w:tc>
        <w:tc>
          <w:tcPr>
            <w:tcW w:w="1844" w:type="dxa"/>
          </w:tcPr>
          <w:p w:rsidR="00A84101" w:rsidRDefault="00A84101">
            <w:pPr>
              <w:autoSpaceDE w:val="0"/>
              <w:autoSpaceDN w:val="0"/>
              <w:adjustRightInd w:val="0"/>
              <w:jc w:val="center"/>
              <w:rPr>
                <w:bCs/>
                <w:lang w:val="en-US"/>
              </w:rPr>
            </w:pPr>
            <w:r>
              <w:rPr>
                <w:bCs/>
                <w:lang w:val="en-US"/>
              </w:rPr>
              <w:t>1996</w:t>
            </w:r>
          </w:p>
        </w:tc>
        <w:tc>
          <w:tcPr>
            <w:tcW w:w="1571" w:type="dxa"/>
          </w:tcPr>
          <w:p w:rsidR="00A84101" w:rsidRDefault="00A84101">
            <w:pPr>
              <w:autoSpaceDE w:val="0"/>
              <w:autoSpaceDN w:val="0"/>
              <w:adjustRightInd w:val="0"/>
              <w:jc w:val="center"/>
              <w:rPr>
                <w:bCs/>
                <w:lang w:val="en-US"/>
              </w:rPr>
            </w:pPr>
            <w:r>
              <w:rPr>
                <w:bCs/>
                <w:lang w:val="en-US"/>
              </w:rPr>
              <w:t>16293</w:t>
            </w:r>
          </w:p>
        </w:tc>
      </w:tr>
      <w:tr w:rsidR="00A84101">
        <w:trPr>
          <w:jc w:val="center"/>
        </w:trPr>
        <w:tc>
          <w:tcPr>
            <w:tcW w:w="556" w:type="dxa"/>
          </w:tcPr>
          <w:p w:rsidR="00A84101" w:rsidRDefault="00A84101">
            <w:pPr>
              <w:autoSpaceDE w:val="0"/>
              <w:autoSpaceDN w:val="0"/>
              <w:adjustRightInd w:val="0"/>
              <w:rPr>
                <w:bCs/>
                <w:lang w:val="en-US"/>
              </w:rPr>
            </w:pPr>
            <w:r>
              <w:rPr>
                <w:bCs/>
                <w:lang w:val="en-US"/>
              </w:rPr>
              <w:t>8</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,,Volvo B9M</w:t>
            </w:r>
            <w:r>
              <w:t>“</w:t>
            </w:r>
          </w:p>
        </w:tc>
        <w:tc>
          <w:tcPr>
            <w:tcW w:w="1150" w:type="dxa"/>
          </w:tcPr>
          <w:p w:rsidR="00A84101" w:rsidRDefault="00A84101">
            <w:pPr>
              <w:autoSpaceDE w:val="0"/>
              <w:autoSpaceDN w:val="0"/>
              <w:adjustRightInd w:val="0"/>
              <w:jc w:val="center"/>
              <w:rPr>
                <w:bCs/>
                <w:lang w:val="en-US"/>
              </w:rPr>
            </w:pPr>
            <w:r>
              <w:rPr>
                <w:bCs/>
                <w:lang w:val="en-US"/>
              </w:rPr>
              <w:t>1</w:t>
            </w:r>
          </w:p>
        </w:tc>
        <w:tc>
          <w:tcPr>
            <w:tcW w:w="1325" w:type="dxa"/>
          </w:tcPr>
          <w:p w:rsidR="00A84101" w:rsidRDefault="00A84101">
            <w:pPr>
              <w:autoSpaceDE w:val="0"/>
              <w:autoSpaceDN w:val="0"/>
              <w:adjustRightInd w:val="0"/>
              <w:jc w:val="center"/>
              <w:rPr>
                <w:bCs/>
                <w:lang w:val="en-US"/>
              </w:rPr>
            </w:pPr>
            <w:r>
              <w:rPr>
                <w:bCs/>
                <w:lang w:val="en-US"/>
              </w:rPr>
              <w:t>48</w:t>
            </w:r>
          </w:p>
        </w:tc>
        <w:tc>
          <w:tcPr>
            <w:tcW w:w="1844" w:type="dxa"/>
          </w:tcPr>
          <w:p w:rsidR="00A84101" w:rsidRDefault="00A84101">
            <w:pPr>
              <w:autoSpaceDE w:val="0"/>
              <w:autoSpaceDN w:val="0"/>
              <w:adjustRightInd w:val="0"/>
              <w:jc w:val="center"/>
              <w:rPr>
                <w:bCs/>
                <w:lang w:val="en-US"/>
              </w:rPr>
            </w:pPr>
            <w:r>
              <w:rPr>
                <w:bCs/>
                <w:lang w:val="en-US"/>
              </w:rPr>
              <w:t>1994</w:t>
            </w:r>
          </w:p>
        </w:tc>
        <w:tc>
          <w:tcPr>
            <w:tcW w:w="1571" w:type="dxa"/>
          </w:tcPr>
          <w:p w:rsidR="00A84101" w:rsidRDefault="00A84101">
            <w:pPr>
              <w:autoSpaceDE w:val="0"/>
              <w:autoSpaceDN w:val="0"/>
              <w:adjustRightInd w:val="0"/>
              <w:jc w:val="center"/>
              <w:rPr>
                <w:bCs/>
                <w:lang w:val="en-US"/>
              </w:rPr>
            </w:pPr>
            <w:r>
              <w:rPr>
                <w:bCs/>
                <w:lang w:val="en-US"/>
              </w:rPr>
              <w:t>976</w:t>
            </w:r>
          </w:p>
        </w:tc>
      </w:tr>
      <w:tr w:rsidR="00A84101">
        <w:trPr>
          <w:jc w:val="center"/>
        </w:trPr>
        <w:tc>
          <w:tcPr>
            <w:tcW w:w="556" w:type="dxa"/>
          </w:tcPr>
          <w:p w:rsidR="00A84101" w:rsidRDefault="00A84101">
            <w:pPr>
              <w:autoSpaceDE w:val="0"/>
              <w:autoSpaceDN w:val="0"/>
              <w:adjustRightInd w:val="0"/>
              <w:rPr>
                <w:bCs/>
                <w:lang w:val="en-US"/>
              </w:rPr>
            </w:pPr>
            <w:r>
              <w:rPr>
                <w:bCs/>
                <w:lang w:val="en-US"/>
              </w:rPr>
              <w:t>9</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,,Setra S 210 H</w:t>
            </w:r>
            <w:r>
              <w:t>“</w:t>
            </w:r>
          </w:p>
        </w:tc>
        <w:tc>
          <w:tcPr>
            <w:tcW w:w="1150" w:type="dxa"/>
          </w:tcPr>
          <w:p w:rsidR="00A84101" w:rsidRDefault="00A84101">
            <w:pPr>
              <w:autoSpaceDE w:val="0"/>
              <w:autoSpaceDN w:val="0"/>
              <w:adjustRightInd w:val="0"/>
              <w:jc w:val="center"/>
              <w:rPr>
                <w:bCs/>
                <w:lang w:val="en-US"/>
              </w:rPr>
            </w:pPr>
            <w:r>
              <w:rPr>
                <w:bCs/>
                <w:lang w:val="en-US"/>
              </w:rPr>
              <w:t>1</w:t>
            </w:r>
          </w:p>
        </w:tc>
        <w:tc>
          <w:tcPr>
            <w:tcW w:w="1325" w:type="dxa"/>
          </w:tcPr>
          <w:p w:rsidR="00A84101" w:rsidRDefault="00A84101">
            <w:pPr>
              <w:autoSpaceDE w:val="0"/>
              <w:autoSpaceDN w:val="0"/>
              <w:adjustRightInd w:val="0"/>
              <w:jc w:val="center"/>
              <w:rPr>
                <w:bCs/>
                <w:lang w:val="en-US"/>
              </w:rPr>
            </w:pPr>
            <w:r>
              <w:rPr>
                <w:bCs/>
                <w:lang w:val="en-US"/>
              </w:rPr>
              <w:t>41</w:t>
            </w:r>
          </w:p>
        </w:tc>
        <w:tc>
          <w:tcPr>
            <w:tcW w:w="1844" w:type="dxa"/>
          </w:tcPr>
          <w:p w:rsidR="00A84101" w:rsidRDefault="00A84101">
            <w:pPr>
              <w:autoSpaceDE w:val="0"/>
              <w:autoSpaceDN w:val="0"/>
              <w:adjustRightInd w:val="0"/>
              <w:jc w:val="center"/>
              <w:rPr>
                <w:bCs/>
                <w:lang w:val="en-US"/>
              </w:rPr>
            </w:pPr>
            <w:r>
              <w:rPr>
                <w:bCs/>
                <w:lang w:val="en-US"/>
              </w:rPr>
              <w:t>1986</w:t>
            </w:r>
          </w:p>
        </w:tc>
        <w:tc>
          <w:tcPr>
            <w:tcW w:w="1571" w:type="dxa"/>
          </w:tcPr>
          <w:p w:rsidR="00A84101" w:rsidRDefault="00A84101">
            <w:pPr>
              <w:autoSpaceDE w:val="0"/>
              <w:autoSpaceDN w:val="0"/>
              <w:adjustRightInd w:val="0"/>
              <w:jc w:val="center"/>
              <w:rPr>
                <w:bCs/>
                <w:lang w:val="en-US"/>
              </w:rPr>
            </w:pPr>
            <w:r>
              <w:rPr>
                <w:bCs/>
                <w:lang w:val="en-US"/>
              </w:rPr>
              <w:t>4826</w:t>
            </w:r>
          </w:p>
        </w:tc>
      </w:tr>
      <w:tr w:rsidR="00A84101">
        <w:trPr>
          <w:jc w:val="center"/>
        </w:trPr>
        <w:tc>
          <w:tcPr>
            <w:tcW w:w="556" w:type="dxa"/>
          </w:tcPr>
          <w:p w:rsidR="00A84101" w:rsidRDefault="00A84101">
            <w:pPr>
              <w:autoSpaceDE w:val="0"/>
              <w:autoSpaceDN w:val="0"/>
              <w:adjustRightInd w:val="0"/>
              <w:rPr>
                <w:bCs/>
                <w:lang w:val="en-US"/>
              </w:rPr>
            </w:pPr>
            <w:r>
              <w:rPr>
                <w:bCs/>
                <w:lang w:val="en-US"/>
              </w:rPr>
              <w:t>10</w:t>
            </w:r>
            <w:r w:rsidR="008772DB">
              <w:rPr>
                <w:bCs/>
                <w:lang w:val="en-US"/>
              </w:rPr>
              <w:t>.</w:t>
            </w:r>
          </w:p>
        </w:tc>
        <w:tc>
          <w:tcPr>
            <w:tcW w:w="2954" w:type="dxa"/>
          </w:tcPr>
          <w:p w:rsidR="00A84101" w:rsidRDefault="00A84101">
            <w:pPr>
              <w:autoSpaceDE w:val="0"/>
              <w:autoSpaceDN w:val="0"/>
              <w:adjustRightInd w:val="0"/>
              <w:rPr>
                <w:bCs/>
                <w:lang w:val="en-US"/>
              </w:rPr>
            </w:pPr>
            <w:r>
              <w:rPr>
                <w:bCs/>
                <w:lang w:val="en-US"/>
              </w:rPr>
              <w:t>,,Mercedes 0814DE48</w:t>
            </w:r>
            <w:r>
              <w:t>“</w:t>
            </w:r>
          </w:p>
        </w:tc>
        <w:tc>
          <w:tcPr>
            <w:tcW w:w="1150" w:type="dxa"/>
          </w:tcPr>
          <w:p w:rsidR="00A84101" w:rsidRDefault="00A84101">
            <w:pPr>
              <w:autoSpaceDE w:val="0"/>
              <w:autoSpaceDN w:val="0"/>
              <w:adjustRightInd w:val="0"/>
              <w:jc w:val="center"/>
              <w:rPr>
                <w:bCs/>
                <w:lang w:val="en-US"/>
              </w:rPr>
            </w:pPr>
            <w:r>
              <w:rPr>
                <w:bCs/>
                <w:lang w:val="en-US"/>
              </w:rPr>
              <w:t>1</w:t>
            </w:r>
          </w:p>
        </w:tc>
        <w:tc>
          <w:tcPr>
            <w:tcW w:w="1325" w:type="dxa"/>
          </w:tcPr>
          <w:p w:rsidR="00A84101" w:rsidRDefault="00A84101">
            <w:pPr>
              <w:autoSpaceDE w:val="0"/>
              <w:autoSpaceDN w:val="0"/>
              <w:adjustRightInd w:val="0"/>
              <w:jc w:val="center"/>
              <w:rPr>
                <w:bCs/>
                <w:lang w:val="en-US"/>
              </w:rPr>
            </w:pPr>
            <w:r>
              <w:rPr>
                <w:bCs/>
                <w:lang w:val="en-US"/>
              </w:rPr>
              <w:t>32</w:t>
            </w:r>
          </w:p>
        </w:tc>
        <w:tc>
          <w:tcPr>
            <w:tcW w:w="1844" w:type="dxa"/>
          </w:tcPr>
          <w:p w:rsidR="00A84101" w:rsidRDefault="00A84101">
            <w:pPr>
              <w:autoSpaceDE w:val="0"/>
              <w:autoSpaceDN w:val="0"/>
              <w:adjustRightInd w:val="0"/>
              <w:jc w:val="center"/>
              <w:rPr>
                <w:bCs/>
                <w:lang w:val="en-US"/>
              </w:rPr>
            </w:pPr>
            <w:r>
              <w:rPr>
                <w:bCs/>
                <w:lang w:val="en-US"/>
              </w:rPr>
              <w:t>2003</w:t>
            </w:r>
          </w:p>
        </w:tc>
        <w:tc>
          <w:tcPr>
            <w:tcW w:w="1571" w:type="dxa"/>
          </w:tcPr>
          <w:p w:rsidR="00A84101" w:rsidRDefault="00A84101">
            <w:pPr>
              <w:autoSpaceDE w:val="0"/>
              <w:autoSpaceDN w:val="0"/>
              <w:adjustRightInd w:val="0"/>
              <w:jc w:val="center"/>
              <w:rPr>
                <w:bCs/>
                <w:lang w:val="en-US"/>
              </w:rPr>
            </w:pPr>
            <w:r>
              <w:rPr>
                <w:bCs/>
                <w:lang w:val="en-US"/>
              </w:rPr>
              <w:t>21467</w:t>
            </w:r>
          </w:p>
        </w:tc>
      </w:tr>
      <w:tr w:rsidR="00A84101">
        <w:trPr>
          <w:jc w:val="center"/>
        </w:trPr>
        <w:tc>
          <w:tcPr>
            <w:tcW w:w="556" w:type="dxa"/>
          </w:tcPr>
          <w:p w:rsidR="00A84101" w:rsidRDefault="00A84101">
            <w:pPr>
              <w:autoSpaceDE w:val="0"/>
              <w:autoSpaceDN w:val="0"/>
              <w:adjustRightInd w:val="0"/>
              <w:rPr>
                <w:bCs/>
                <w:lang w:val="en-US"/>
              </w:rPr>
            </w:pPr>
          </w:p>
        </w:tc>
        <w:tc>
          <w:tcPr>
            <w:tcW w:w="2954" w:type="dxa"/>
          </w:tcPr>
          <w:p w:rsidR="00A84101" w:rsidRDefault="00A84101">
            <w:pPr>
              <w:autoSpaceDE w:val="0"/>
              <w:autoSpaceDN w:val="0"/>
              <w:adjustRightInd w:val="0"/>
              <w:jc w:val="center"/>
              <w:rPr>
                <w:b/>
                <w:bCs/>
                <w:lang w:val="en-US"/>
              </w:rPr>
            </w:pPr>
            <w:r>
              <w:rPr>
                <w:b/>
                <w:bCs/>
                <w:lang w:val="en-US"/>
              </w:rPr>
              <w:t>Iš viso</w:t>
            </w:r>
          </w:p>
        </w:tc>
        <w:tc>
          <w:tcPr>
            <w:tcW w:w="1150" w:type="dxa"/>
          </w:tcPr>
          <w:p w:rsidR="00A84101" w:rsidRDefault="00A84101">
            <w:pPr>
              <w:autoSpaceDE w:val="0"/>
              <w:autoSpaceDN w:val="0"/>
              <w:adjustRightInd w:val="0"/>
              <w:jc w:val="center"/>
              <w:rPr>
                <w:b/>
                <w:bCs/>
                <w:lang w:val="en-US"/>
              </w:rPr>
            </w:pPr>
            <w:r>
              <w:rPr>
                <w:b/>
                <w:bCs/>
                <w:lang w:val="en-US"/>
              </w:rPr>
              <w:t>12</w:t>
            </w:r>
          </w:p>
        </w:tc>
        <w:tc>
          <w:tcPr>
            <w:tcW w:w="1325" w:type="dxa"/>
          </w:tcPr>
          <w:p w:rsidR="00A84101" w:rsidRDefault="00A84101">
            <w:pPr>
              <w:autoSpaceDE w:val="0"/>
              <w:autoSpaceDN w:val="0"/>
              <w:adjustRightInd w:val="0"/>
              <w:jc w:val="center"/>
              <w:rPr>
                <w:b/>
                <w:bCs/>
                <w:lang w:val="en-US"/>
              </w:rPr>
            </w:pPr>
          </w:p>
        </w:tc>
        <w:tc>
          <w:tcPr>
            <w:tcW w:w="1844" w:type="dxa"/>
          </w:tcPr>
          <w:p w:rsidR="00A84101" w:rsidRDefault="00A84101">
            <w:pPr>
              <w:autoSpaceDE w:val="0"/>
              <w:autoSpaceDN w:val="0"/>
              <w:adjustRightInd w:val="0"/>
              <w:jc w:val="center"/>
              <w:rPr>
                <w:b/>
                <w:bCs/>
                <w:lang w:val="en-US"/>
              </w:rPr>
            </w:pPr>
          </w:p>
        </w:tc>
        <w:tc>
          <w:tcPr>
            <w:tcW w:w="1571" w:type="dxa"/>
          </w:tcPr>
          <w:p w:rsidR="00A84101" w:rsidRDefault="00A84101">
            <w:pPr>
              <w:autoSpaceDE w:val="0"/>
              <w:autoSpaceDN w:val="0"/>
              <w:adjustRightInd w:val="0"/>
              <w:jc w:val="center"/>
              <w:rPr>
                <w:b/>
                <w:bCs/>
                <w:lang w:val="en-US"/>
              </w:rPr>
            </w:pPr>
            <w:r>
              <w:rPr>
                <w:b/>
                <w:bCs/>
                <w:lang w:val="en-US"/>
              </w:rPr>
              <w:t>70873</w:t>
            </w:r>
          </w:p>
        </w:tc>
      </w:tr>
    </w:tbl>
    <w:p w:rsidR="00A84101" w:rsidRDefault="00A84101">
      <w:pPr>
        <w:autoSpaceDE w:val="0"/>
        <w:autoSpaceDN w:val="0"/>
        <w:adjustRightInd w:val="0"/>
        <w:spacing w:line="360" w:lineRule="auto"/>
        <w:jc w:val="both"/>
        <w:rPr>
          <w:color w:val="00B0F0"/>
        </w:rPr>
      </w:pPr>
    </w:p>
    <w:p w:rsidR="00A84101" w:rsidRDefault="00A84101">
      <w:pPr>
        <w:autoSpaceDE w:val="0"/>
        <w:autoSpaceDN w:val="0"/>
        <w:adjustRightInd w:val="0"/>
        <w:spacing w:line="360" w:lineRule="auto"/>
        <w:ind w:firstLine="851"/>
        <w:jc w:val="both"/>
      </w:pPr>
      <w:r>
        <w:t xml:space="preserve">Didžioji dalis bendrovės turimų autobusų, kurie skirti vežti keleivius, yra fiziškai susidėvėję, stipriai pažeisti korozijos. Bendrovėje atliekama didžioji dalis reikalingų bendrovei priklausančių autobusų techninio aptarnavimo ir remonto darbų, nes tai leidžia taupyti lėšas. Remontas vykdomas operatyviai – tai rodo geras reisų įvykdymo procentas.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1"/>
        <w:gridCol w:w="1971"/>
        <w:gridCol w:w="1971"/>
        <w:gridCol w:w="1971"/>
      </w:tblGrid>
      <w:tr w:rsidR="00A84101">
        <w:tc>
          <w:tcPr>
            <w:tcW w:w="1970" w:type="dxa"/>
            <w:vMerge w:val="restart"/>
          </w:tcPr>
          <w:p w:rsidR="00A84101" w:rsidRDefault="00A84101">
            <w:pPr>
              <w:autoSpaceDE w:val="0"/>
              <w:autoSpaceDN w:val="0"/>
              <w:adjustRightInd w:val="0"/>
              <w:spacing w:line="276" w:lineRule="auto"/>
              <w:jc w:val="center"/>
            </w:pPr>
            <w:r>
              <w:t>Metai</w:t>
            </w:r>
          </w:p>
        </w:tc>
        <w:tc>
          <w:tcPr>
            <w:tcW w:w="3942" w:type="dxa"/>
            <w:gridSpan w:val="2"/>
          </w:tcPr>
          <w:p w:rsidR="00A84101" w:rsidRDefault="00A84101">
            <w:pPr>
              <w:autoSpaceDE w:val="0"/>
              <w:autoSpaceDN w:val="0"/>
              <w:adjustRightInd w:val="0"/>
              <w:spacing w:line="276" w:lineRule="auto"/>
              <w:jc w:val="center"/>
            </w:pPr>
            <w:r>
              <w:t>Tolimojo susisiekimo maršrutai</w:t>
            </w:r>
          </w:p>
        </w:tc>
        <w:tc>
          <w:tcPr>
            <w:tcW w:w="3942" w:type="dxa"/>
            <w:gridSpan w:val="2"/>
          </w:tcPr>
          <w:p w:rsidR="00A84101" w:rsidRDefault="00A84101">
            <w:pPr>
              <w:autoSpaceDE w:val="0"/>
              <w:autoSpaceDN w:val="0"/>
              <w:adjustRightInd w:val="0"/>
              <w:spacing w:line="276" w:lineRule="auto"/>
              <w:jc w:val="center"/>
            </w:pPr>
            <w:r>
              <w:t>Vietinio susisiekimo maršrutai</w:t>
            </w:r>
          </w:p>
        </w:tc>
      </w:tr>
      <w:tr w:rsidR="00A84101">
        <w:tc>
          <w:tcPr>
            <w:tcW w:w="1970" w:type="dxa"/>
            <w:vMerge/>
          </w:tcPr>
          <w:p w:rsidR="00A84101" w:rsidRDefault="00A84101">
            <w:pPr>
              <w:autoSpaceDE w:val="0"/>
              <w:autoSpaceDN w:val="0"/>
              <w:adjustRightInd w:val="0"/>
              <w:spacing w:line="276" w:lineRule="auto"/>
              <w:jc w:val="both"/>
            </w:pPr>
          </w:p>
        </w:tc>
        <w:tc>
          <w:tcPr>
            <w:tcW w:w="1971" w:type="dxa"/>
          </w:tcPr>
          <w:p w:rsidR="00A84101" w:rsidRDefault="00A84101">
            <w:pPr>
              <w:autoSpaceDE w:val="0"/>
              <w:autoSpaceDN w:val="0"/>
              <w:adjustRightInd w:val="0"/>
              <w:spacing w:line="276" w:lineRule="auto"/>
              <w:jc w:val="center"/>
            </w:pPr>
            <w:r>
              <w:t>Įvykdyti reisai</w:t>
            </w:r>
          </w:p>
        </w:tc>
        <w:tc>
          <w:tcPr>
            <w:tcW w:w="1971" w:type="dxa"/>
          </w:tcPr>
          <w:p w:rsidR="00A84101" w:rsidRDefault="00A84101">
            <w:pPr>
              <w:autoSpaceDE w:val="0"/>
              <w:autoSpaceDN w:val="0"/>
              <w:adjustRightInd w:val="0"/>
              <w:spacing w:line="276" w:lineRule="auto"/>
              <w:jc w:val="center"/>
            </w:pPr>
            <w:r>
              <w:t>Nutraukti reisai</w:t>
            </w:r>
          </w:p>
        </w:tc>
        <w:tc>
          <w:tcPr>
            <w:tcW w:w="1971" w:type="dxa"/>
          </w:tcPr>
          <w:p w:rsidR="00A84101" w:rsidRDefault="00A84101">
            <w:pPr>
              <w:autoSpaceDE w:val="0"/>
              <w:autoSpaceDN w:val="0"/>
              <w:adjustRightInd w:val="0"/>
              <w:spacing w:line="276" w:lineRule="auto"/>
              <w:jc w:val="center"/>
            </w:pPr>
            <w:r>
              <w:t>Įvykdyti reisai</w:t>
            </w:r>
          </w:p>
        </w:tc>
        <w:tc>
          <w:tcPr>
            <w:tcW w:w="1971" w:type="dxa"/>
          </w:tcPr>
          <w:p w:rsidR="00A84101" w:rsidRDefault="00A84101">
            <w:pPr>
              <w:autoSpaceDE w:val="0"/>
              <w:autoSpaceDN w:val="0"/>
              <w:adjustRightInd w:val="0"/>
              <w:spacing w:line="276" w:lineRule="auto"/>
              <w:jc w:val="center"/>
            </w:pPr>
            <w:r>
              <w:t>Nutraukti reisai</w:t>
            </w:r>
          </w:p>
        </w:tc>
      </w:tr>
      <w:tr w:rsidR="00A84101">
        <w:tc>
          <w:tcPr>
            <w:tcW w:w="1970" w:type="dxa"/>
          </w:tcPr>
          <w:p w:rsidR="00A84101" w:rsidRDefault="00A84101">
            <w:pPr>
              <w:autoSpaceDE w:val="0"/>
              <w:autoSpaceDN w:val="0"/>
              <w:adjustRightInd w:val="0"/>
              <w:spacing w:line="360" w:lineRule="auto"/>
              <w:jc w:val="both"/>
            </w:pPr>
            <w:r>
              <w:t>2017 m.</w:t>
            </w:r>
          </w:p>
        </w:tc>
        <w:tc>
          <w:tcPr>
            <w:tcW w:w="1971" w:type="dxa"/>
          </w:tcPr>
          <w:p w:rsidR="00A84101" w:rsidRDefault="00A84101">
            <w:pPr>
              <w:autoSpaceDE w:val="0"/>
              <w:autoSpaceDN w:val="0"/>
              <w:adjustRightInd w:val="0"/>
              <w:spacing w:line="360" w:lineRule="auto"/>
              <w:jc w:val="center"/>
            </w:pPr>
            <w:r>
              <w:t>208</w:t>
            </w:r>
          </w:p>
        </w:tc>
        <w:tc>
          <w:tcPr>
            <w:tcW w:w="1971" w:type="dxa"/>
          </w:tcPr>
          <w:p w:rsidR="00A84101" w:rsidRDefault="00A84101">
            <w:pPr>
              <w:autoSpaceDE w:val="0"/>
              <w:autoSpaceDN w:val="0"/>
              <w:adjustRightInd w:val="0"/>
              <w:spacing w:line="360" w:lineRule="auto"/>
              <w:jc w:val="center"/>
            </w:pPr>
            <w:r>
              <w:t>-</w:t>
            </w:r>
          </w:p>
        </w:tc>
        <w:tc>
          <w:tcPr>
            <w:tcW w:w="1971" w:type="dxa"/>
          </w:tcPr>
          <w:p w:rsidR="00A84101" w:rsidRDefault="00A84101">
            <w:pPr>
              <w:autoSpaceDE w:val="0"/>
              <w:autoSpaceDN w:val="0"/>
              <w:adjustRightInd w:val="0"/>
              <w:spacing w:line="360" w:lineRule="auto"/>
              <w:jc w:val="center"/>
            </w:pPr>
            <w:r>
              <w:t>11 016</w:t>
            </w:r>
          </w:p>
        </w:tc>
        <w:tc>
          <w:tcPr>
            <w:tcW w:w="1971" w:type="dxa"/>
          </w:tcPr>
          <w:p w:rsidR="00A84101" w:rsidRDefault="00A84101">
            <w:pPr>
              <w:autoSpaceDE w:val="0"/>
              <w:autoSpaceDN w:val="0"/>
              <w:adjustRightInd w:val="0"/>
              <w:spacing w:line="360" w:lineRule="auto"/>
              <w:jc w:val="center"/>
            </w:pPr>
            <w:r>
              <w:t>2</w:t>
            </w:r>
          </w:p>
        </w:tc>
      </w:tr>
      <w:tr w:rsidR="00A84101">
        <w:tc>
          <w:tcPr>
            <w:tcW w:w="1970" w:type="dxa"/>
          </w:tcPr>
          <w:p w:rsidR="00A84101" w:rsidRDefault="00A84101">
            <w:pPr>
              <w:autoSpaceDE w:val="0"/>
              <w:autoSpaceDN w:val="0"/>
              <w:adjustRightInd w:val="0"/>
              <w:spacing w:line="360" w:lineRule="auto"/>
              <w:jc w:val="both"/>
            </w:pPr>
            <w:r>
              <w:t>2016 m.</w:t>
            </w:r>
          </w:p>
        </w:tc>
        <w:tc>
          <w:tcPr>
            <w:tcW w:w="1971" w:type="dxa"/>
          </w:tcPr>
          <w:p w:rsidR="00A84101" w:rsidRDefault="00A84101">
            <w:pPr>
              <w:autoSpaceDE w:val="0"/>
              <w:autoSpaceDN w:val="0"/>
              <w:adjustRightInd w:val="0"/>
              <w:spacing w:line="360" w:lineRule="auto"/>
              <w:jc w:val="center"/>
            </w:pPr>
            <w:r>
              <w:t>308</w:t>
            </w:r>
          </w:p>
        </w:tc>
        <w:tc>
          <w:tcPr>
            <w:tcW w:w="1971" w:type="dxa"/>
          </w:tcPr>
          <w:p w:rsidR="00A84101" w:rsidRDefault="00A84101">
            <w:pPr>
              <w:autoSpaceDE w:val="0"/>
              <w:autoSpaceDN w:val="0"/>
              <w:adjustRightInd w:val="0"/>
              <w:spacing w:line="360" w:lineRule="auto"/>
              <w:jc w:val="center"/>
            </w:pPr>
            <w:r>
              <w:t>2</w:t>
            </w:r>
          </w:p>
        </w:tc>
        <w:tc>
          <w:tcPr>
            <w:tcW w:w="1971" w:type="dxa"/>
          </w:tcPr>
          <w:p w:rsidR="00A84101" w:rsidRDefault="00A84101">
            <w:pPr>
              <w:autoSpaceDE w:val="0"/>
              <w:autoSpaceDN w:val="0"/>
              <w:adjustRightInd w:val="0"/>
              <w:spacing w:line="360" w:lineRule="auto"/>
              <w:jc w:val="center"/>
            </w:pPr>
            <w:r>
              <w:t>11 460</w:t>
            </w:r>
          </w:p>
        </w:tc>
        <w:tc>
          <w:tcPr>
            <w:tcW w:w="1971" w:type="dxa"/>
          </w:tcPr>
          <w:p w:rsidR="00A84101" w:rsidRDefault="00A84101">
            <w:pPr>
              <w:autoSpaceDE w:val="0"/>
              <w:autoSpaceDN w:val="0"/>
              <w:adjustRightInd w:val="0"/>
              <w:spacing w:line="360" w:lineRule="auto"/>
              <w:jc w:val="center"/>
            </w:pPr>
            <w:r>
              <w:t>2</w:t>
            </w:r>
          </w:p>
        </w:tc>
      </w:tr>
    </w:tbl>
    <w:p w:rsidR="00571730" w:rsidRDefault="00A84101">
      <w:pPr>
        <w:autoSpaceDE w:val="0"/>
        <w:autoSpaceDN w:val="0"/>
        <w:adjustRightInd w:val="0"/>
        <w:spacing w:line="360" w:lineRule="auto"/>
        <w:ind w:firstLine="851"/>
        <w:jc w:val="both"/>
        <w:rPr>
          <w:color w:val="000000"/>
        </w:rPr>
      </w:pPr>
      <w:r>
        <w:rPr>
          <w:color w:val="000000"/>
        </w:rPr>
        <w:lastRenderedPageBreak/>
        <w:t xml:space="preserve">  Nors autobusai seni, jiems keliami aukšti saugumo reikalavimai – techninė apžiūra atliekama 2 kartus per metus, transporto priemonės draudžiamos privalomuoju civilinės atsakomybės draudimu, mokamas kelių mokestis (įsigyjamos kelių vinjetės). Vairuotojų darbo ir poilsio laikas fiksuojamas tachografais, kurių patikra privaloma kartą per 2 metus. Tokiu pat dažnumu atliekama ir greičio ribotuvų patikra.</w:t>
      </w:r>
      <w:r w:rsidR="00571730">
        <w:rPr>
          <w:color w:val="000000"/>
        </w:rPr>
        <w:t xml:space="preserve">    </w:t>
      </w:r>
    </w:p>
    <w:p w:rsidR="00A84101" w:rsidRDefault="00A84101">
      <w:pPr>
        <w:autoSpaceDE w:val="0"/>
        <w:autoSpaceDN w:val="0"/>
        <w:adjustRightInd w:val="0"/>
        <w:spacing w:line="360" w:lineRule="auto"/>
        <w:ind w:firstLine="851"/>
        <w:jc w:val="both"/>
        <w:rPr>
          <w:color w:val="000000"/>
        </w:rPr>
      </w:pPr>
      <w:r>
        <w:rPr>
          <w:color w:val="000000"/>
        </w:rPr>
        <w:t xml:space="preserve">    2017 metais </w:t>
      </w:r>
      <w:r w:rsidR="00910674">
        <w:rPr>
          <w:color w:val="000000"/>
        </w:rPr>
        <w:t xml:space="preserve">bendrovė </w:t>
      </w:r>
      <w:r>
        <w:rPr>
          <w:color w:val="000000"/>
        </w:rPr>
        <w:t>įsigijo lengvąjį automobilį ,,Citroen Berlingo“ ir 32 sėdimų vietų autobusą ,,Mercedes 0814DE48“.</w:t>
      </w:r>
    </w:p>
    <w:p w:rsidR="00571730" w:rsidRDefault="00571730">
      <w:pPr>
        <w:autoSpaceDE w:val="0"/>
        <w:autoSpaceDN w:val="0"/>
        <w:adjustRightInd w:val="0"/>
        <w:spacing w:line="360" w:lineRule="auto"/>
        <w:ind w:firstLine="851"/>
        <w:jc w:val="both"/>
        <w:rPr>
          <w:color w:val="000000"/>
        </w:rPr>
      </w:pPr>
      <w:r>
        <w:rPr>
          <w:color w:val="000000"/>
        </w:rPr>
        <w:t xml:space="preserve">    2017 metais tarnybiniai lengvieji automobiliai</w:t>
      </w:r>
      <w:r w:rsidR="005142A3">
        <w:rPr>
          <w:color w:val="000000"/>
        </w:rPr>
        <w:t xml:space="preserve"> buvo pažymėti vadovaujantis 2009 m. gegužės 27 d. Lietuvos Respublikos Vyriausybės nutarimo Nr. 543 ,,Dėl </w:t>
      </w:r>
      <w:r w:rsidR="00910674">
        <w:rPr>
          <w:color w:val="000000"/>
        </w:rPr>
        <w:t>P</w:t>
      </w:r>
      <w:r w:rsidR="005142A3">
        <w:rPr>
          <w:color w:val="000000"/>
        </w:rPr>
        <w:t>avyzdinių tarnybinių lengvųjų automobilių naudojimo biudžetinėse įstaigose taisyklių patvirtinimo“ 19 ir 20 punkt</w:t>
      </w:r>
      <w:r w:rsidR="00910674">
        <w:rPr>
          <w:color w:val="000000"/>
        </w:rPr>
        <w:t xml:space="preserve">ų </w:t>
      </w:r>
      <w:r w:rsidR="005142A3">
        <w:rPr>
          <w:color w:val="000000"/>
        </w:rPr>
        <w:t>nuostatomis</w:t>
      </w:r>
      <w:r w:rsidR="00195DCA">
        <w:rPr>
          <w:color w:val="000000"/>
        </w:rPr>
        <w:t>, įmontuotos geografinės padėties nustatymo įrangos.</w:t>
      </w:r>
    </w:p>
    <w:p w:rsidR="00571730" w:rsidRDefault="00571730">
      <w:pPr>
        <w:autoSpaceDE w:val="0"/>
        <w:autoSpaceDN w:val="0"/>
        <w:adjustRightInd w:val="0"/>
        <w:spacing w:line="360" w:lineRule="auto"/>
        <w:ind w:firstLine="851"/>
        <w:jc w:val="both"/>
        <w:rPr>
          <w:color w:val="000000"/>
        </w:rPr>
      </w:pPr>
      <w:r>
        <w:rPr>
          <w:color w:val="000000"/>
        </w:rPr>
        <w:t xml:space="preserve">     Nuolat peržiūrimi autobusų maršrutų atskiri reisai. 2017 m., atsižvelgiant į Subačiaus gimnazijos prašymą, pakeistas autobuso išvykimo laikas iš Kupiškio autobusų stoties maršrute Kupiškis</w:t>
      </w:r>
      <w:r w:rsidR="003E7CDC">
        <w:rPr>
          <w:color w:val="000000"/>
        </w:rPr>
        <w:t xml:space="preserve"> </w:t>
      </w:r>
      <w:r>
        <w:rPr>
          <w:color w:val="000000"/>
        </w:rPr>
        <w:t>–</w:t>
      </w:r>
      <w:r w:rsidR="003E7CDC">
        <w:rPr>
          <w:color w:val="000000"/>
        </w:rPr>
        <w:t xml:space="preserve"> </w:t>
      </w:r>
      <w:r>
        <w:rPr>
          <w:color w:val="000000"/>
        </w:rPr>
        <w:t>Subačiaus mstl.</w:t>
      </w:r>
      <w:r w:rsidR="00910674">
        <w:rPr>
          <w:color w:val="000000"/>
        </w:rPr>
        <w:t xml:space="preserve"> </w:t>
      </w:r>
      <w:r>
        <w:rPr>
          <w:color w:val="000000"/>
        </w:rPr>
        <w:t>–</w:t>
      </w:r>
      <w:r w:rsidR="00910674">
        <w:rPr>
          <w:color w:val="000000"/>
        </w:rPr>
        <w:t xml:space="preserve"> </w:t>
      </w:r>
      <w:r>
        <w:rPr>
          <w:color w:val="000000"/>
        </w:rPr>
        <w:t>Kupiškis iš 6.10 val. į 6.40 val.</w:t>
      </w:r>
      <w:r w:rsidR="00E466A6">
        <w:rPr>
          <w:color w:val="000000"/>
        </w:rPr>
        <w:t xml:space="preserve">, </w:t>
      </w:r>
      <w:r w:rsidR="00910674">
        <w:rPr>
          <w:color w:val="000000"/>
        </w:rPr>
        <w:t xml:space="preserve">Kupiškio </w:t>
      </w:r>
      <w:r w:rsidR="00BB20F3">
        <w:rPr>
          <w:color w:val="000000"/>
        </w:rPr>
        <w:t>Povilo Matulionio progimnazijos prašymu autobusas maršrute Kupiškis–Laukminiškiai–Kupiškis užsuka į Gindvilių kaimą.</w:t>
      </w:r>
    </w:p>
    <w:p w:rsidR="00A84101" w:rsidRDefault="00A84101">
      <w:pPr>
        <w:autoSpaceDE w:val="0"/>
        <w:autoSpaceDN w:val="0"/>
        <w:adjustRightInd w:val="0"/>
        <w:spacing w:line="360" w:lineRule="auto"/>
        <w:ind w:firstLine="1134"/>
        <w:jc w:val="both"/>
      </w:pPr>
      <w:r>
        <w:t xml:space="preserve">Darbo dienomis į maršrutus išvažiuoja 11 autobusų. Veždami keleivius 2017 m. autobusai nuvažiavo </w:t>
      </w:r>
      <w:r w:rsidRPr="00992B0C">
        <w:t>371,5</w:t>
      </w:r>
      <w:r>
        <w:t xml:space="preserve"> tūkst. km (2016 m. – </w:t>
      </w:r>
      <w:r w:rsidRPr="00992B0C">
        <w:t>404,6</w:t>
      </w:r>
      <w:r>
        <w:t xml:space="preserve"> tūkst. km).</w:t>
      </w:r>
    </w:p>
    <w:p w:rsidR="00A84101" w:rsidRDefault="00A84101">
      <w:pPr>
        <w:autoSpaceDE w:val="0"/>
        <w:autoSpaceDN w:val="0"/>
        <w:adjustRightInd w:val="0"/>
        <w:spacing w:line="360" w:lineRule="auto"/>
        <w:ind w:firstLine="1134"/>
        <w:jc w:val="both"/>
      </w:pPr>
      <w:r>
        <w:t xml:space="preserve">Didžiausia ridos dalis teko vietinio (priemiestinio) reguliaraus susisiekimo maršrutams. Vietinio (priemiestinio) susisiekimo maršrutais per 2017 m. nuvažiuota </w:t>
      </w:r>
      <w:r w:rsidRPr="00992B0C">
        <w:t>337,5</w:t>
      </w:r>
      <w:r>
        <w:t xml:space="preserve"> tūkst. kilometrų ir vežta </w:t>
      </w:r>
      <w:r w:rsidRPr="00992B0C">
        <w:t>209</w:t>
      </w:r>
      <w:r>
        <w:t xml:space="preserve"> tūkst. keleivių (2016 m. rida – </w:t>
      </w:r>
      <w:r w:rsidRPr="00992B0C">
        <w:t>354,8</w:t>
      </w:r>
      <w:r>
        <w:t xml:space="preserve"> tūkst. km, vežta </w:t>
      </w:r>
      <w:r w:rsidRPr="00992B0C">
        <w:t>225,5</w:t>
      </w:r>
      <w:r>
        <w:t xml:space="preserve"> tūkst. keleivių).</w:t>
      </w:r>
    </w:p>
    <w:p w:rsidR="00A84101" w:rsidRDefault="00A84101">
      <w:pPr>
        <w:autoSpaceDE w:val="0"/>
        <w:autoSpaceDN w:val="0"/>
        <w:adjustRightInd w:val="0"/>
        <w:spacing w:line="360" w:lineRule="auto"/>
        <w:jc w:val="both"/>
        <w:rPr>
          <w:sz w:val="22"/>
          <w:szCs w:val="22"/>
        </w:rPr>
      </w:pPr>
      <w:r>
        <w:t xml:space="preserve">                  Kupiškio rajono savivaldybės tarybos 2014 m. spalio 30 d. sprendimu Nr. TS-265 nustatyti keleivių vežimo autobusais reguliariaisiais reisais vietinio susisiekimo maršrutuose tarifai: priemiestiniuose maršrutuose – 0,08 Eur už keleivio km be PVM, išskyrus maršrutą Kupiškis</w:t>
      </w:r>
      <w:r>
        <w:rPr>
          <w:color w:val="000000"/>
        </w:rPr>
        <w:t>–</w:t>
      </w:r>
      <w:r>
        <w:t>Panevėžys</w:t>
      </w:r>
      <w:r>
        <w:rPr>
          <w:color w:val="000000"/>
        </w:rPr>
        <w:t>–</w:t>
      </w:r>
      <w:r>
        <w:t>Kupiškis;  0,06 Eur už keleivio km be  PVM maršrute Kupiškis</w:t>
      </w:r>
      <w:r>
        <w:rPr>
          <w:color w:val="000000"/>
        </w:rPr>
        <w:t>–</w:t>
      </w:r>
      <w:r>
        <w:t>Panevėžys</w:t>
      </w:r>
      <w:r>
        <w:rPr>
          <w:color w:val="000000"/>
        </w:rPr>
        <w:t>–</w:t>
      </w:r>
      <w:r>
        <w:t xml:space="preserve">Kupiškis </w:t>
      </w:r>
      <w:r>
        <w:rPr>
          <w:color w:val="000000"/>
        </w:rPr>
        <w:t>ir nuo 2014 m. nebuvo keičiami.</w:t>
      </w:r>
      <w:r>
        <w:rPr>
          <w:sz w:val="22"/>
          <w:szCs w:val="22"/>
        </w:rPr>
        <w:t xml:space="preserve"> </w:t>
      </w:r>
    </w:p>
    <w:p w:rsidR="00A84101" w:rsidRDefault="00A84101" w:rsidP="00B34DBF">
      <w:pPr>
        <w:pStyle w:val="Betarp1"/>
        <w:spacing w:line="360" w:lineRule="auto"/>
        <w:jc w:val="both"/>
        <w:rPr>
          <w:sz w:val="22"/>
          <w:szCs w:val="22"/>
        </w:rPr>
      </w:pPr>
      <w:r>
        <w:rPr>
          <w:rFonts w:ascii="Times New Roman" w:hAnsi="Times New Roman"/>
          <w:szCs w:val="24"/>
        </w:rPr>
        <w:t xml:space="preserve">                  Viena iš paprasčiausių pajamų didinimo priemonių galėtų būti nustatytų keleivių vežimo reguliariais reisais vietinio susisiekimo maršrutais tarifų dydžių didinimas. Tačiau didėjanti kaina savo ruožtu daro įtaką keleivių skaičiaus mažėjimui, o sumažėjus keleivių skaičiui dar labiau išaugtų nuostoliai. Todėl net esant labai reikšmingam ir tiesioginiam</w:t>
      </w:r>
      <w:r>
        <w:rPr>
          <w:rFonts w:ascii="Times New Roman" w:hAnsi="Times New Roman"/>
          <w:color w:val="FF0000"/>
          <w:szCs w:val="24"/>
        </w:rPr>
        <w:t xml:space="preserve"> </w:t>
      </w:r>
      <w:r>
        <w:rPr>
          <w:rFonts w:ascii="Times New Roman" w:hAnsi="Times New Roman"/>
          <w:szCs w:val="24"/>
        </w:rPr>
        <w:t>sąnaudų didėjimui bendrovė negali padidinti bilietų kainų tiek, kiek padidėja sąnaudos. Be to</w:t>
      </w:r>
      <w:r w:rsidR="00910674">
        <w:rPr>
          <w:rFonts w:ascii="Times New Roman" w:hAnsi="Times New Roman"/>
          <w:szCs w:val="24"/>
        </w:rPr>
        <w:t>,</w:t>
      </w:r>
      <w:r>
        <w:rPr>
          <w:rFonts w:ascii="Times New Roman" w:hAnsi="Times New Roman"/>
          <w:szCs w:val="24"/>
        </w:rPr>
        <w:t xml:space="preserve"> planuojant būsimą bilieto kainą atsižvelgiama į paklausą, pasiūlą, keleivių mokumą, infliaciją, vežimo kokybę, kitus svarbius veiksnius.</w:t>
      </w:r>
    </w:p>
    <w:p w:rsidR="00A84101" w:rsidRDefault="00A84101">
      <w:pPr>
        <w:autoSpaceDE w:val="0"/>
        <w:autoSpaceDN w:val="0"/>
        <w:adjustRightInd w:val="0"/>
        <w:spacing w:line="360" w:lineRule="auto"/>
        <w:jc w:val="both"/>
      </w:pPr>
      <w:r>
        <w:lastRenderedPageBreak/>
        <w:t xml:space="preserve">                  Daugiausia bendrovės paslaugomis naudojasi moksleiviai ir vyresnio bei vidutinio amžiaus žmonės. Mažiau įmonės teikiamomis paslaugomis naudojasi didesnes nei vidutines pajamas gaunantys asmenys, naudojantys asmeninius automobilius. </w:t>
      </w:r>
    </w:p>
    <w:p w:rsidR="00A84101" w:rsidRDefault="00A84101">
      <w:pPr>
        <w:autoSpaceDE w:val="0"/>
        <w:autoSpaceDN w:val="0"/>
        <w:adjustRightInd w:val="0"/>
        <w:spacing w:line="360" w:lineRule="auto"/>
        <w:jc w:val="both"/>
      </w:pPr>
      <w:r>
        <w:t xml:space="preserve">                 Bendrovės bendros pajamos 2017 metais – </w:t>
      </w:r>
      <w:r>
        <w:rPr>
          <w:lang w:val="en-US"/>
        </w:rPr>
        <w:t>301,8</w:t>
      </w:r>
      <w:r>
        <w:t xml:space="preserve"> tūkst.</w:t>
      </w:r>
      <w:r w:rsidR="009E0A21">
        <w:t xml:space="preserve"> Eur</w:t>
      </w:r>
      <w:r>
        <w:t xml:space="preserve">. Pajamos vietiniuose maršrutuose – </w:t>
      </w:r>
      <w:r>
        <w:rPr>
          <w:lang w:val="en-US"/>
        </w:rPr>
        <w:t>240,3</w:t>
      </w:r>
      <w:r>
        <w:t xml:space="preserve"> tūkst. </w:t>
      </w:r>
      <w:r w:rsidR="009E0A21">
        <w:t>Eur</w:t>
      </w:r>
      <w:r>
        <w:t xml:space="preserve">, tolimojo susisiekimo maršrutuose – </w:t>
      </w:r>
      <w:r>
        <w:rPr>
          <w:lang w:val="en-US"/>
        </w:rPr>
        <w:t>20,7</w:t>
      </w:r>
      <w:r>
        <w:t xml:space="preserve"> tūkst. </w:t>
      </w:r>
      <w:r w:rsidR="009E0A21">
        <w:t>Eur</w:t>
      </w:r>
      <w:r>
        <w:t xml:space="preserve">, kitos pajamos – </w:t>
      </w:r>
      <w:r>
        <w:rPr>
          <w:lang w:val="en-US"/>
        </w:rPr>
        <w:t>40,8</w:t>
      </w:r>
      <w:r>
        <w:t xml:space="preserve"> tūkst. </w:t>
      </w:r>
      <w:r w:rsidR="009E0A21">
        <w:t>Eur</w:t>
      </w:r>
      <w:r>
        <w:t xml:space="preserve">. Pajamos lyginant su 2016 m. sumažėjo </w:t>
      </w:r>
      <w:r>
        <w:rPr>
          <w:lang w:val="en-US"/>
        </w:rPr>
        <w:t>13,9</w:t>
      </w:r>
      <w:r>
        <w:t xml:space="preserve"> tūkst. </w:t>
      </w:r>
      <w:r w:rsidR="009E0A21">
        <w:t>Eur</w:t>
      </w:r>
      <w:r>
        <w:t>.</w:t>
      </w:r>
    </w:p>
    <w:p w:rsidR="00316B5F" w:rsidRDefault="00316B5F" w:rsidP="00385230">
      <w:pPr>
        <w:pStyle w:val="Default"/>
        <w:rPr>
          <w:rFonts w:eastAsia="Calibri"/>
          <w:b/>
          <w:bCs/>
          <w:sz w:val="24"/>
          <w:szCs w:val="24"/>
        </w:rPr>
      </w:pPr>
      <w:r>
        <w:rPr>
          <w:rFonts w:eastAsia="Calibri"/>
          <w:b/>
          <w:bCs/>
          <w:sz w:val="24"/>
          <w:szCs w:val="24"/>
        </w:rPr>
        <w:t>Keleivių pervežimo rodikliai</w:t>
      </w:r>
    </w:p>
    <w:p w:rsidR="00A84101" w:rsidRDefault="00A84101">
      <w:pPr>
        <w:pStyle w:val="Default"/>
        <w:jc w:val="both"/>
        <w:rPr>
          <w:rFonts w:eastAsia="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289"/>
        <w:gridCol w:w="1237"/>
        <w:gridCol w:w="1237"/>
        <w:gridCol w:w="1236"/>
        <w:gridCol w:w="1042"/>
        <w:gridCol w:w="1344"/>
      </w:tblGrid>
      <w:tr w:rsidR="00A84101" w:rsidRPr="005B5BC4">
        <w:tc>
          <w:tcPr>
            <w:tcW w:w="2113" w:type="dxa"/>
          </w:tcPr>
          <w:p w:rsidR="00A84101" w:rsidRPr="005B5BC4" w:rsidRDefault="00A84101">
            <w:pPr>
              <w:pStyle w:val="Betarp1"/>
              <w:rPr>
                <w:rFonts w:ascii="Times New Roman" w:hAnsi="Times New Roman"/>
                <w:szCs w:val="24"/>
              </w:rPr>
            </w:pPr>
            <w:r w:rsidRPr="005B5BC4">
              <w:rPr>
                <w:rFonts w:ascii="Times New Roman" w:hAnsi="Times New Roman"/>
                <w:szCs w:val="24"/>
              </w:rPr>
              <w:t xml:space="preserve">   </w:t>
            </w:r>
          </w:p>
        </w:tc>
        <w:tc>
          <w:tcPr>
            <w:tcW w:w="1289" w:type="dxa"/>
          </w:tcPr>
          <w:p w:rsidR="00A84101" w:rsidRPr="005B5BC4" w:rsidRDefault="00A84101">
            <w:pPr>
              <w:pStyle w:val="Betarp1"/>
              <w:jc w:val="center"/>
              <w:rPr>
                <w:rFonts w:ascii="Times New Roman" w:hAnsi="Times New Roman"/>
                <w:szCs w:val="24"/>
              </w:rPr>
            </w:pPr>
            <w:r w:rsidRPr="005B5BC4">
              <w:rPr>
                <w:rFonts w:ascii="Times New Roman" w:hAnsi="Times New Roman"/>
                <w:szCs w:val="24"/>
              </w:rPr>
              <w:t>Matavimo</w:t>
            </w:r>
          </w:p>
          <w:p w:rsidR="00A84101" w:rsidRPr="005B5BC4" w:rsidRDefault="00A84101">
            <w:pPr>
              <w:pStyle w:val="Betarp1"/>
              <w:jc w:val="center"/>
              <w:rPr>
                <w:rFonts w:ascii="Times New Roman" w:hAnsi="Times New Roman"/>
                <w:szCs w:val="24"/>
              </w:rPr>
            </w:pPr>
            <w:r w:rsidRPr="005B5BC4">
              <w:rPr>
                <w:rFonts w:ascii="Times New Roman" w:hAnsi="Times New Roman"/>
                <w:szCs w:val="24"/>
              </w:rPr>
              <w:t>vnt.</w:t>
            </w:r>
          </w:p>
        </w:tc>
        <w:tc>
          <w:tcPr>
            <w:tcW w:w="1237" w:type="dxa"/>
          </w:tcPr>
          <w:p w:rsidR="00A84101" w:rsidRPr="005B5BC4" w:rsidRDefault="00A84101">
            <w:pPr>
              <w:pStyle w:val="Betarp1"/>
              <w:jc w:val="center"/>
              <w:rPr>
                <w:rFonts w:ascii="Times New Roman" w:hAnsi="Times New Roman"/>
                <w:szCs w:val="24"/>
              </w:rPr>
            </w:pPr>
            <w:r w:rsidRPr="005B5BC4">
              <w:rPr>
                <w:rFonts w:ascii="Times New Roman" w:hAnsi="Times New Roman"/>
                <w:szCs w:val="24"/>
              </w:rPr>
              <w:t>2017 m.</w:t>
            </w:r>
          </w:p>
        </w:tc>
        <w:tc>
          <w:tcPr>
            <w:tcW w:w="1237" w:type="dxa"/>
          </w:tcPr>
          <w:p w:rsidR="00A84101" w:rsidRPr="005B5BC4" w:rsidRDefault="00A84101">
            <w:pPr>
              <w:pStyle w:val="Betarp1"/>
              <w:jc w:val="center"/>
              <w:rPr>
                <w:rFonts w:ascii="Times New Roman" w:hAnsi="Times New Roman"/>
                <w:szCs w:val="24"/>
              </w:rPr>
            </w:pPr>
            <w:r w:rsidRPr="005B5BC4">
              <w:rPr>
                <w:rFonts w:ascii="Times New Roman" w:hAnsi="Times New Roman"/>
                <w:szCs w:val="24"/>
              </w:rPr>
              <w:t>%</w:t>
            </w:r>
          </w:p>
        </w:tc>
        <w:tc>
          <w:tcPr>
            <w:tcW w:w="1236" w:type="dxa"/>
          </w:tcPr>
          <w:p w:rsidR="00A84101" w:rsidRPr="005B5BC4" w:rsidRDefault="00A84101">
            <w:pPr>
              <w:pStyle w:val="Betarp1"/>
              <w:jc w:val="center"/>
              <w:rPr>
                <w:rFonts w:ascii="Times New Roman" w:hAnsi="Times New Roman"/>
                <w:szCs w:val="24"/>
              </w:rPr>
            </w:pPr>
            <w:r w:rsidRPr="005B5BC4">
              <w:rPr>
                <w:rFonts w:ascii="Times New Roman" w:hAnsi="Times New Roman"/>
                <w:szCs w:val="24"/>
              </w:rPr>
              <w:t>2016 m.</w:t>
            </w:r>
          </w:p>
        </w:tc>
        <w:tc>
          <w:tcPr>
            <w:tcW w:w="1042" w:type="dxa"/>
          </w:tcPr>
          <w:p w:rsidR="00A84101" w:rsidRPr="005B5BC4" w:rsidRDefault="00A84101">
            <w:pPr>
              <w:pStyle w:val="Betarp1"/>
              <w:jc w:val="center"/>
              <w:rPr>
                <w:rFonts w:ascii="Times New Roman" w:hAnsi="Times New Roman"/>
                <w:szCs w:val="24"/>
              </w:rPr>
            </w:pPr>
            <w:r w:rsidRPr="005B5BC4">
              <w:rPr>
                <w:rFonts w:ascii="Times New Roman" w:hAnsi="Times New Roman"/>
                <w:szCs w:val="24"/>
              </w:rPr>
              <w:t>%</w:t>
            </w:r>
          </w:p>
        </w:tc>
        <w:tc>
          <w:tcPr>
            <w:tcW w:w="1344" w:type="dxa"/>
          </w:tcPr>
          <w:p w:rsidR="00A84101" w:rsidRPr="005B5BC4" w:rsidRDefault="00A84101">
            <w:pPr>
              <w:pStyle w:val="Betarp1"/>
              <w:jc w:val="center"/>
              <w:rPr>
                <w:rFonts w:ascii="Times New Roman" w:hAnsi="Times New Roman"/>
                <w:szCs w:val="24"/>
              </w:rPr>
            </w:pPr>
            <w:r w:rsidRPr="005B5BC4">
              <w:rPr>
                <w:rFonts w:ascii="Times New Roman" w:hAnsi="Times New Roman"/>
                <w:szCs w:val="24"/>
              </w:rPr>
              <w:t>Pokytis</w:t>
            </w:r>
            <w:r w:rsidRPr="005B5BC4">
              <w:rPr>
                <w:rFonts w:ascii="Times New Roman" w:hAnsi="Times New Roman"/>
                <w:szCs w:val="24"/>
                <w:lang w:val="en-US"/>
              </w:rPr>
              <w:t xml:space="preserve"> %</w:t>
            </w:r>
          </w:p>
          <w:p w:rsidR="00A84101" w:rsidRPr="005B5BC4" w:rsidRDefault="00A84101">
            <w:pPr>
              <w:pStyle w:val="Betarp1"/>
              <w:jc w:val="center"/>
              <w:rPr>
                <w:rFonts w:ascii="Times New Roman" w:hAnsi="Times New Roman"/>
                <w:szCs w:val="24"/>
              </w:rPr>
            </w:pPr>
            <w:r w:rsidRPr="005B5BC4">
              <w:rPr>
                <w:rFonts w:ascii="Times New Roman" w:hAnsi="Times New Roman"/>
                <w:szCs w:val="24"/>
              </w:rPr>
              <w:t>+ -</w:t>
            </w:r>
          </w:p>
        </w:tc>
      </w:tr>
      <w:tr w:rsidR="00A84101">
        <w:trPr>
          <w:trHeight w:val="182"/>
        </w:trPr>
        <w:tc>
          <w:tcPr>
            <w:tcW w:w="2113" w:type="dxa"/>
          </w:tcPr>
          <w:p w:rsidR="00A84101" w:rsidRDefault="00A84101">
            <w:pPr>
              <w:pStyle w:val="Betarp1"/>
              <w:rPr>
                <w:rFonts w:ascii="Times New Roman" w:hAnsi="Times New Roman"/>
                <w:szCs w:val="24"/>
              </w:rPr>
            </w:pPr>
            <w:r>
              <w:rPr>
                <w:rFonts w:ascii="Times New Roman" w:hAnsi="Times New Roman"/>
                <w:szCs w:val="24"/>
              </w:rPr>
              <w:t xml:space="preserve">Nuvažiuota </w:t>
            </w:r>
          </w:p>
        </w:tc>
        <w:tc>
          <w:tcPr>
            <w:tcW w:w="1289" w:type="dxa"/>
          </w:tcPr>
          <w:p w:rsidR="00A84101" w:rsidRDefault="00A84101">
            <w:pPr>
              <w:pStyle w:val="Betarp1"/>
              <w:jc w:val="center"/>
              <w:rPr>
                <w:rFonts w:ascii="Times New Roman" w:hAnsi="Times New Roman"/>
                <w:szCs w:val="24"/>
              </w:rPr>
            </w:pPr>
            <w:r>
              <w:rPr>
                <w:rFonts w:ascii="Times New Roman" w:hAnsi="Times New Roman"/>
                <w:szCs w:val="24"/>
              </w:rPr>
              <w:t>tūkst. km</w:t>
            </w:r>
          </w:p>
        </w:tc>
        <w:tc>
          <w:tcPr>
            <w:tcW w:w="1237"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371,5</w:t>
            </w:r>
          </w:p>
        </w:tc>
        <w:tc>
          <w:tcPr>
            <w:tcW w:w="1237" w:type="dxa"/>
          </w:tcPr>
          <w:p w:rsidR="00A84101" w:rsidRDefault="00A84101">
            <w:pPr>
              <w:pStyle w:val="Betarp1"/>
              <w:jc w:val="center"/>
              <w:rPr>
                <w:rFonts w:ascii="Times New Roman" w:hAnsi="Times New Roman"/>
                <w:szCs w:val="24"/>
              </w:rPr>
            </w:pPr>
          </w:p>
        </w:tc>
        <w:tc>
          <w:tcPr>
            <w:tcW w:w="1236"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427,8</w:t>
            </w:r>
          </w:p>
        </w:tc>
        <w:tc>
          <w:tcPr>
            <w:tcW w:w="1042" w:type="dxa"/>
          </w:tcPr>
          <w:p w:rsidR="00A84101" w:rsidRDefault="00A84101">
            <w:pPr>
              <w:pStyle w:val="Betarp1"/>
              <w:jc w:val="center"/>
              <w:rPr>
                <w:rFonts w:ascii="Times New Roman" w:hAnsi="Times New Roman"/>
                <w:szCs w:val="24"/>
              </w:rPr>
            </w:pPr>
          </w:p>
        </w:tc>
        <w:tc>
          <w:tcPr>
            <w:tcW w:w="1344"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-13,2</w:t>
            </w:r>
          </w:p>
        </w:tc>
      </w:tr>
      <w:tr w:rsidR="00A84101">
        <w:trPr>
          <w:trHeight w:val="481"/>
        </w:trPr>
        <w:tc>
          <w:tcPr>
            <w:tcW w:w="2113" w:type="dxa"/>
          </w:tcPr>
          <w:p w:rsidR="00A84101" w:rsidRDefault="00A84101">
            <w:pPr>
              <w:pStyle w:val="Betarp1"/>
              <w:rPr>
                <w:rFonts w:ascii="Times New Roman" w:hAnsi="Times New Roman"/>
                <w:szCs w:val="24"/>
              </w:rPr>
            </w:pPr>
            <w:r>
              <w:rPr>
                <w:rFonts w:ascii="Times New Roman" w:hAnsi="Times New Roman"/>
                <w:szCs w:val="24"/>
              </w:rPr>
              <w:t>Pervežta keleivių</w:t>
            </w:r>
          </w:p>
          <w:p w:rsidR="00A84101" w:rsidRDefault="00A84101">
            <w:pPr>
              <w:pStyle w:val="Betarp1"/>
              <w:rPr>
                <w:rFonts w:ascii="Times New Roman" w:hAnsi="Times New Roman"/>
                <w:szCs w:val="24"/>
              </w:rPr>
            </w:pPr>
            <w:r>
              <w:rPr>
                <w:rFonts w:ascii="Times New Roman" w:hAnsi="Times New Roman"/>
                <w:szCs w:val="24"/>
              </w:rPr>
              <w:t xml:space="preserve">Iš jų:  </w:t>
            </w:r>
          </w:p>
        </w:tc>
        <w:tc>
          <w:tcPr>
            <w:tcW w:w="1289" w:type="dxa"/>
          </w:tcPr>
          <w:p w:rsidR="00A84101" w:rsidRPr="00910674" w:rsidRDefault="00A84101">
            <w:pPr>
              <w:pStyle w:val="Betarp1"/>
              <w:jc w:val="center"/>
              <w:rPr>
                <w:rFonts w:ascii="Times New Roman" w:hAnsi="Times New Roman"/>
                <w:szCs w:val="24"/>
              </w:rPr>
            </w:pPr>
            <w:r>
              <w:rPr>
                <w:rFonts w:ascii="Times New Roman" w:hAnsi="Times New Roman"/>
                <w:szCs w:val="24"/>
              </w:rPr>
              <w:t>tūkst.</w:t>
            </w:r>
            <w:r w:rsidR="00910674">
              <w:rPr>
                <w:rFonts w:ascii="Times New Roman" w:hAnsi="Times New Roman"/>
                <w:szCs w:val="24"/>
              </w:rPr>
              <w:t xml:space="preserve"> vnt</w:t>
            </w:r>
          </w:p>
        </w:tc>
        <w:tc>
          <w:tcPr>
            <w:tcW w:w="1237"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213,6</w:t>
            </w:r>
          </w:p>
        </w:tc>
        <w:tc>
          <w:tcPr>
            <w:tcW w:w="1237" w:type="dxa"/>
          </w:tcPr>
          <w:p w:rsidR="00A84101" w:rsidRDefault="00A84101">
            <w:pPr>
              <w:pStyle w:val="Betarp1"/>
              <w:jc w:val="center"/>
              <w:rPr>
                <w:rFonts w:ascii="Times New Roman" w:hAnsi="Times New Roman"/>
                <w:szCs w:val="24"/>
              </w:rPr>
            </w:pPr>
            <w:r>
              <w:rPr>
                <w:rFonts w:ascii="Times New Roman" w:hAnsi="Times New Roman"/>
                <w:szCs w:val="24"/>
              </w:rPr>
              <w:t>100</w:t>
            </w:r>
          </w:p>
        </w:tc>
        <w:tc>
          <w:tcPr>
            <w:tcW w:w="1236"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231,5</w:t>
            </w:r>
          </w:p>
        </w:tc>
        <w:tc>
          <w:tcPr>
            <w:tcW w:w="1042"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100</w:t>
            </w:r>
          </w:p>
        </w:tc>
        <w:tc>
          <w:tcPr>
            <w:tcW w:w="1344"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-7,7</w:t>
            </w:r>
          </w:p>
        </w:tc>
      </w:tr>
      <w:tr w:rsidR="00A84101">
        <w:trPr>
          <w:trHeight w:val="70"/>
        </w:trPr>
        <w:tc>
          <w:tcPr>
            <w:tcW w:w="2113" w:type="dxa"/>
          </w:tcPr>
          <w:p w:rsidR="00A84101" w:rsidRDefault="00A84101">
            <w:pPr>
              <w:pStyle w:val="Betarp1"/>
              <w:rPr>
                <w:rFonts w:ascii="Times New Roman" w:hAnsi="Times New Roman"/>
                <w:szCs w:val="24"/>
              </w:rPr>
            </w:pPr>
            <w:r>
              <w:rPr>
                <w:rFonts w:ascii="Times New Roman" w:hAnsi="Times New Roman"/>
                <w:szCs w:val="24"/>
              </w:rPr>
              <w:t xml:space="preserve">    mokių</w:t>
            </w:r>
          </w:p>
        </w:tc>
        <w:tc>
          <w:tcPr>
            <w:tcW w:w="1289" w:type="dxa"/>
          </w:tcPr>
          <w:p w:rsidR="00A84101" w:rsidRPr="00910674" w:rsidRDefault="00A84101">
            <w:pPr>
              <w:pStyle w:val="Betarp1"/>
              <w:jc w:val="center"/>
              <w:rPr>
                <w:rFonts w:ascii="Times New Roman" w:hAnsi="Times New Roman"/>
                <w:szCs w:val="24"/>
              </w:rPr>
            </w:pPr>
            <w:r>
              <w:rPr>
                <w:rFonts w:ascii="Times New Roman" w:hAnsi="Times New Roman"/>
                <w:szCs w:val="24"/>
              </w:rPr>
              <w:t>tūkst.</w:t>
            </w:r>
            <w:r w:rsidR="00910674">
              <w:rPr>
                <w:rFonts w:ascii="Times New Roman" w:hAnsi="Times New Roman"/>
                <w:szCs w:val="24"/>
              </w:rPr>
              <w:t xml:space="preserve"> vnt</w:t>
            </w:r>
          </w:p>
        </w:tc>
        <w:tc>
          <w:tcPr>
            <w:tcW w:w="1237"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33.4</w:t>
            </w:r>
          </w:p>
        </w:tc>
        <w:tc>
          <w:tcPr>
            <w:tcW w:w="1237"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15,6</w:t>
            </w:r>
          </w:p>
        </w:tc>
        <w:tc>
          <w:tcPr>
            <w:tcW w:w="1236"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38,4</w:t>
            </w:r>
          </w:p>
        </w:tc>
        <w:tc>
          <w:tcPr>
            <w:tcW w:w="1042"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17,1</w:t>
            </w:r>
          </w:p>
        </w:tc>
        <w:tc>
          <w:tcPr>
            <w:tcW w:w="1344"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-13</w:t>
            </w:r>
          </w:p>
        </w:tc>
      </w:tr>
      <w:tr w:rsidR="00A84101">
        <w:trPr>
          <w:trHeight w:val="170"/>
        </w:trPr>
        <w:tc>
          <w:tcPr>
            <w:tcW w:w="2113" w:type="dxa"/>
          </w:tcPr>
          <w:p w:rsidR="00A84101" w:rsidRDefault="00A84101">
            <w:pPr>
              <w:pStyle w:val="Betarp1"/>
              <w:rPr>
                <w:rFonts w:ascii="Times New Roman" w:hAnsi="Times New Roman"/>
                <w:szCs w:val="24"/>
              </w:rPr>
            </w:pPr>
            <w:r>
              <w:rPr>
                <w:rFonts w:ascii="Times New Roman" w:hAnsi="Times New Roman"/>
                <w:szCs w:val="24"/>
              </w:rPr>
              <w:t xml:space="preserve">    turinčių lengvatų</w:t>
            </w:r>
          </w:p>
        </w:tc>
        <w:tc>
          <w:tcPr>
            <w:tcW w:w="1289" w:type="dxa"/>
          </w:tcPr>
          <w:p w:rsidR="00A84101" w:rsidRPr="00910674" w:rsidRDefault="00A84101">
            <w:pPr>
              <w:pStyle w:val="Betarp1"/>
              <w:jc w:val="center"/>
              <w:rPr>
                <w:rFonts w:ascii="Times New Roman" w:hAnsi="Times New Roman"/>
                <w:szCs w:val="24"/>
              </w:rPr>
            </w:pPr>
            <w:r>
              <w:rPr>
                <w:rFonts w:ascii="Times New Roman" w:hAnsi="Times New Roman"/>
                <w:szCs w:val="24"/>
              </w:rPr>
              <w:t>tūkst.</w:t>
            </w:r>
            <w:r w:rsidR="00910674">
              <w:rPr>
                <w:rFonts w:ascii="Times New Roman" w:hAnsi="Times New Roman"/>
                <w:szCs w:val="24"/>
              </w:rPr>
              <w:t xml:space="preserve"> vnt</w:t>
            </w:r>
          </w:p>
        </w:tc>
        <w:tc>
          <w:tcPr>
            <w:tcW w:w="1237"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26.1</w:t>
            </w:r>
          </w:p>
        </w:tc>
        <w:tc>
          <w:tcPr>
            <w:tcW w:w="1237"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12,2</w:t>
            </w:r>
          </w:p>
        </w:tc>
        <w:tc>
          <w:tcPr>
            <w:tcW w:w="1236" w:type="dxa"/>
          </w:tcPr>
          <w:p w:rsidR="00A84101" w:rsidRDefault="00A84101">
            <w:pPr>
              <w:pStyle w:val="Betarp1"/>
              <w:jc w:val="center"/>
              <w:rPr>
                <w:rFonts w:ascii="Times New Roman" w:hAnsi="Times New Roman"/>
                <w:szCs w:val="24"/>
              </w:rPr>
            </w:pPr>
            <w:r>
              <w:rPr>
                <w:rFonts w:ascii="Times New Roman" w:hAnsi="Times New Roman"/>
                <w:szCs w:val="24"/>
              </w:rPr>
              <w:t>28,9</w:t>
            </w:r>
          </w:p>
        </w:tc>
        <w:tc>
          <w:tcPr>
            <w:tcW w:w="1042"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13,3</w:t>
            </w:r>
          </w:p>
        </w:tc>
        <w:tc>
          <w:tcPr>
            <w:tcW w:w="1344"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-9,7</w:t>
            </w:r>
          </w:p>
        </w:tc>
      </w:tr>
      <w:tr w:rsidR="00A84101">
        <w:trPr>
          <w:trHeight w:val="70"/>
        </w:trPr>
        <w:tc>
          <w:tcPr>
            <w:tcW w:w="2113" w:type="dxa"/>
          </w:tcPr>
          <w:p w:rsidR="00A84101" w:rsidRDefault="00A84101">
            <w:pPr>
              <w:pStyle w:val="Betarp1"/>
              <w:rPr>
                <w:rFonts w:ascii="Times New Roman" w:hAnsi="Times New Roman"/>
                <w:szCs w:val="24"/>
              </w:rPr>
            </w:pPr>
            <w:r>
              <w:rPr>
                <w:rFonts w:ascii="Times New Roman" w:hAnsi="Times New Roman"/>
                <w:szCs w:val="24"/>
              </w:rPr>
              <w:t xml:space="preserve">    mokinių</w:t>
            </w:r>
          </w:p>
        </w:tc>
        <w:tc>
          <w:tcPr>
            <w:tcW w:w="1289" w:type="dxa"/>
          </w:tcPr>
          <w:p w:rsidR="00A84101" w:rsidRPr="00910674" w:rsidRDefault="00A84101">
            <w:pPr>
              <w:pStyle w:val="Betarp1"/>
              <w:jc w:val="center"/>
              <w:rPr>
                <w:rFonts w:ascii="Times New Roman" w:hAnsi="Times New Roman"/>
                <w:szCs w:val="24"/>
              </w:rPr>
            </w:pPr>
            <w:r>
              <w:rPr>
                <w:rFonts w:ascii="Times New Roman" w:hAnsi="Times New Roman"/>
                <w:szCs w:val="24"/>
              </w:rPr>
              <w:t>tūkst.</w:t>
            </w:r>
            <w:r w:rsidR="00910674">
              <w:rPr>
                <w:rFonts w:ascii="Times New Roman" w:hAnsi="Times New Roman"/>
                <w:szCs w:val="24"/>
              </w:rPr>
              <w:t xml:space="preserve"> vnt</w:t>
            </w:r>
          </w:p>
        </w:tc>
        <w:tc>
          <w:tcPr>
            <w:tcW w:w="1237"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154.1</w:t>
            </w:r>
          </w:p>
        </w:tc>
        <w:tc>
          <w:tcPr>
            <w:tcW w:w="1237"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72,2</w:t>
            </w:r>
          </w:p>
        </w:tc>
        <w:tc>
          <w:tcPr>
            <w:tcW w:w="1236"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164,2</w:t>
            </w:r>
          </w:p>
        </w:tc>
        <w:tc>
          <w:tcPr>
            <w:tcW w:w="1042"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69,6</w:t>
            </w:r>
          </w:p>
        </w:tc>
        <w:tc>
          <w:tcPr>
            <w:tcW w:w="1344"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-6,2</w:t>
            </w:r>
          </w:p>
        </w:tc>
      </w:tr>
    </w:tbl>
    <w:p w:rsidR="00A84101" w:rsidRDefault="00A84101">
      <w:pPr>
        <w:autoSpaceDE w:val="0"/>
        <w:autoSpaceDN w:val="0"/>
        <w:adjustRightInd w:val="0"/>
        <w:spacing w:line="360" w:lineRule="auto"/>
        <w:jc w:val="both"/>
      </w:pPr>
    </w:p>
    <w:p w:rsidR="00A84101" w:rsidRDefault="00A84101">
      <w:pPr>
        <w:pStyle w:val="Betarp1"/>
        <w:spacing w:line="360" w:lineRule="auto"/>
        <w:jc w:val="both"/>
        <w:rPr>
          <w:rFonts w:ascii="Times New Roman" w:hAnsi="Times New Roman"/>
        </w:rPr>
      </w:pPr>
      <w:r>
        <w:rPr>
          <w:rFonts w:ascii="Times New Roman" w:hAnsi="Times New Roman"/>
        </w:rPr>
        <w:t xml:space="preserve">    </w:t>
      </w:r>
      <w:r w:rsidR="00265010">
        <w:rPr>
          <w:rFonts w:ascii="Times New Roman" w:hAnsi="Times New Roman"/>
        </w:rPr>
        <w:t xml:space="preserve">     </w:t>
      </w:r>
      <w:r>
        <w:rPr>
          <w:rFonts w:ascii="Times New Roman" w:hAnsi="Times New Roman"/>
        </w:rPr>
        <w:t xml:space="preserve">      Per 2017 metus vietinio susisiekimo maršrut</w:t>
      </w:r>
      <w:r>
        <w:rPr>
          <w:rFonts w:ascii="Times New Roman" w:hAnsi="Times New Roman"/>
          <w:color w:val="000000"/>
        </w:rPr>
        <w:t>ais</w:t>
      </w:r>
      <w:r>
        <w:rPr>
          <w:rFonts w:ascii="Times New Roman" w:hAnsi="Times New Roman"/>
        </w:rPr>
        <w:t xml:space="preserve"> pervežta </w:t>
      </w:r>
      <w:r w:rsidRPr="00992B0C">
        <w:rPr>
          <w:rFonts w:ascii="Times New Roman" w:hAnsi="Times New Roman"/>
        </w:rPr>
        <w:t>209</w:t>
      </w:r>
      <w:r>
        <w:rPr>
          <w:rFonts w:ascii="Times New Roman" w:hAnsi="Times New Roman"/>
        </w:rPr>
        <w:t xml:space="preserve"> tūkst. keleivių </w:t>
      </w:r>
      <w:r w:rsidR="004C1F1C">
        <w:rPr>
          <w:rFonts w:ascii="Times New Roman" w:hAnsi="Times New Roman"/>
        </w:rPr>
        <w:t xml:space="preserve"> </w:t>
      </w:r>
      <w:r>
        <w:rPr>
          <w:rFonts w:ascii="Times New Roman" w:hAnsi="Times New Roman"/>
        </w:rPr>
        <w:t xml:space="preserve">(2016 m. – </w:t>
      </w:r>
      <w:r w:rsidRPr="00992B0C">
        <w:rPr>
          <w:rFonts w:ascii="Times New Roman" w:hAnsi="Times New Roman"/>
        </w:rPr>
        <w:t>225,5</w:t>
      </w:r>
      <w:r>
        <w:rPr>
          <w:rFonts w:ascii="Times New Roman" w:hAnsi="Times New Roman"/>
        </w:rPr>
        <w:t xml:space="preserve"> tūkst. keleivių), tolimojo susisiekimo maršrut</w:t>
      </w:r>
      <w:r>
        <w:rPr>
          <w:rFonts w:ascii="Times New Roman" w:hAnsi="Times New Roman"/>
          <w:color w:val="000000"/>
        </w:rPr>
        <w:t xml:space="preserve">ais – </w:t>
      </w:r>
      <w:r>
        <w:rPr>
          <w:rFonts w:ascii="Times New Roman" w:hAnsi="Times New Roman"/>
        </w:rPr>
        <w:t xml:space="preserve"> </w:t>
      </w:r>
      <w:r w:rsidRPr="00992B0C">
        <w:rPr>
          <w:rFonts w:ascii="Times New Roman" w:hAnsi="Times New Roman"/>
        </w:rPr>
        <w:t>4,6</w:t>
      </w:r>
      <w:r>
        <w:rPr>
          <w:rFonts w:ascii="Times New Roman" w:hAnsi="Times New Roman"/>
        </w:rPr>
        <w:t xml:space="preserve"> tūkst. </w:t>
      </w:r>
      <w:r w:rsidR="00060A4E">
        <w:rPr>
          <w:rFonts w:ascii="Times New Roman" w:hAnsi="Times New Roman"/>
        </w:rPr>
        <w:t xml:space="preserve">keleivių </w:t>
      </w:r>
      <w:r>
        <w:rPr>
          <w:rFonts w:ascii="Times New Roman" w:hAnsi="Times New Roman"/>
        </w:rPr>
        <w:t xml:space="preserve">(2016 m. – </w:t>
      </w:r>
      <w:r w:rsidRPr="00992B0C">
        <w:rPr>
          <w:rFonts w:ascii="Times New Roman" w:hAnsi="Times New Roman"/>
        </w:rPr>
        <w:t>6</w:t>
      </w:r>
      <w:r>
        <w:rPr>
          <w:rFonts w:ascii="Times New Roman" w:hAnsi="Times New Roman"/>
        </w:rPr>
        <w:t xml:space="preserve"> tūkst. keleivių). Keleivių  mažėjimo priežastis –  individualių lengvųjų  automobilių skaičiaus didėjimas, gyventojų </w:t>
      </w:r>
      <w:r w:rsidR="002473DA">
        <w:rPr>
          <w:rFonts w:ascii="Times New Roman" w:hAnsi="Times New Roman"/>
        </w:rPr>
        <w:t>skaičiaus</w:t>
      </w:r>
      <w:r>
        <w:rPr>
          <w:rFonts w:ascii="Times New Roman" w:hAnsi="Times New Roman"/>
        </w:rPr>
        <w:t xml:space="preserve"> mažėjimas kaimo vietovėse.</w:t>
      </w:r>
    </w:p>
    <w:p w:rsidR="00A84101" w:rsidRDefault="00A84101">
      <w:pPr>
        <w:pStyle w:val="Betarp1"/>
        <w:spacing w:line="360" w:lineRule="auto"/>
        <w:jc w:val="both"/>
        <w:rPr>
          <w:rFonts w:ascii="Times New Roman" w:hAnsi="Times New Roman"/>
          <w:b/>
        </w:rPr>
      </w:pPr>
      <w:r>
        <w:rPr>
          <w:rFonts w:ascii="Times New Roman" w:hAnsi="Times New Roman"/>
          <w:b/>
        </w:rPr>
        <w:t>Pervežtų keleivių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418"/>
        <w:gridCol w:w="1417"/>
        <w:gridCol w:w="1418"/>
        <w:gridCol w:w="1417"/>
        <w:gridCol w:w="1232"/>
      </w:tblGrid>
      <w:tr w:rsidR="00A84101">
        <w:tc>
          <w:tcPr>
            <w:tcW w:w="2943" w:type="dxa"/>
          </w:tcPr>
          <w:p w:rsidR="00A84101" w:rsidRDefault="00A84101">
            <w:pPr>
              <w:autoSpaceDE w:val="0"/>
              <w:autoSpaceDN w:val="0"/>
              <w:adjustRightInd w:val="0"/>
              <w:spacing w:line="360" w:lineRule="auto"/>
              <w:jc w:val="center"/>
            </w:pPr>
            <w:r>
              <w:t>Metai</w:t>
            </w:r>
          </w:p>
        </w:tc>
        <w:tc>
          <w:tcPr>
            <w:tcW w:w="1418" w:type="dxa"/>
          </w:tcPr>
          <w:p w:rsidR="00A84101" w:rsidRDefault="00A84101">
            <w:pPr>
              <w:autoSpaceDE w:val="0"/>
              <w:autoSpaceDN w:val="0"/>
              <w:adjustRightInd w:val="0"/>
              <w:spacing w:line="360" w:lineRule="auto"/>
              <w:jc w:val="center"/>
            </w:pPr>
            <w:r>
              <w:t>2013 m.</w:t>
            </w:r>
          </w:p>
        </w:tc>
        <w:tc>
          <w:tcPr>
            <w:tcW w:w="1417" w:type="dxa"/>
          </w:tcPr>
          <w:p w:rsidR="00A84101" w:rsidRDefault="00A84101">
            <w:pPr>
              <w:autoSpaceDE w:val="0"/>
              <w:autoSpaceDN w:val="0"/>
              <w:adjustRightInd w:val="0"/>
              <w:spacing w:line="360" w:lineRule="auto"/>
              <w:jc w:val="center"/>
            </w:pPr>
            <w:r>
              <w:t>2014 m.</w:t>
            </w:r>
          </w:p>
        </w:tc>
        <w:tc>
          <w:tcPr>
            <w:tcW w:w="1418" w:type="dxa"/>
          </w:tcPr>
          <w:p w:rsidR="00A84101" w:rsidRDefault="00A84101">
            <w:pPr>
              <w:autoSpaceDE w:val="0"/>
              <w:autoSpaceDN w:val="0"/>
              <w:adjustRightInd w:val="0"/>
              <w:spacing w:line="360" w:lineRule="auto"/>
              <w:jc w:val="center"/>
            </w:pPr>
            <w:r>
              <w:t>2015 m.</w:t>
            </w:r>
          </w:p>
        </w:tc>
        <w:tc>
          <w:tcPr>
            <w:tcW w:w="1417" w:type="dxa"/>
          </w:tcPr>
          <w:p w:rsidR="00A84101" w:rsidRDefault="00A84101">
            <w:pPr>
              <w:autoSpaceDE w:val="0"/>
              <w:autoSpaceDN w:val="0"/>
              <w:adjustRightInd w:val="0"/>
              <w:spacing w:line="360" w:lineRule="auto"/>
              <w:jc w:val="center"/>
            </w:pPr>
            <w:r>
              <w:t>2016 m.</w:t>
            </w:r>
          </w:p>
        </w:tc>
        <w:tc>
          <w:tcPr>
            <w:tcW w:w="1232" w:type="dxa"/>
          </w:tcPr>
          <w:p w:rsidR="00A84101" w:rsidRDefault="00A84101">
            <w:pPr>
              <w:autoSpaceDE w:val="0"/>
              <w:autoSpaceDN w:val="0"/>
              <w:adjustRightInd w:val="0"/>
              <w:spacing w:line="360" w:lineRule="auto"/>
              <w:jc w:val="center"/>
            </w:pPr>
            <w:r>
              <w:t>2017 m.</w:t>
            </w:r>
          </w:p>
        </w:tc>
      </w:tr>
      <w:tr w:rsidR="00A84101">
        <w:tc>
          <w:tcPr>
            <w:tcW w:w="2943" w:type="dxa"/>
          </w:tcPr>
          <w:p w:rsidR="00A84101" w:rsidRDefault="00A84101">
            <w:pPr>
              <w:autoSpaceDE w:val="0"/>
              <w:autoSpaceDN w:val="0"/>
              <w:adjustRightInd w:val="0"/>
              <w:spacing w:line="360" w:lineRule="auto"/>
              <w:jc w:val="both"/>
            </w:pPr>
            <w:r>
              <w:t>Keleivių skaičius</w:t>
            </w:r>
          </w:p>
        </w:tc>
        <w:tc>
          <w:tcPr>
            <w:tcW w:w="1418" w:type="dxa"/>
          </w:tcPr>
          <w:p w:rsidR="00A84101" w:rsidRDefault="00A84101">
            <w:pPr>
              <w:autoSpaceDE w:val="0"/>
              <w:autoSpaceDN w:val="0"/>
              <w:adjustRightInd w:val="0"/>
              <w:spacing w:line="360" w:lineRule="auto"/>
              <w:jc w:val="center"/>
            </w:pPr>
            <w:r>
              <w:t>306 562</w:t>
            </w:r>
          </w:p>
        </w:tc>
        <w:tc>
          <w:tcPr>
            <w:tcW w:w="1417" w:type="dxa"/>
          </w:tcPr>
          <w:p w:rsidR="00A84101" w:rsidRDefault="00A84101">
            <w:pPr>
              <w:autoSpaceDE w:val="0"/>
              <w:autoSpaceDN w:val="0"/>
              <w:adjustRightInd w:val="0"/>
              <w:spacing w:line="360" w:lineRule="auto"/>
              <w:jc w:val="center"/>
            </w:pPr>
            <w:r>
              <w:t>283 136</w:t>
            </w:r>
          </w:p>
        </w:tc>
        <w:tc>
          <w:tcPr>
            <w:tcW w:w="1418" w:type="dxa"/>
          </w:tcPr>
          <w:p w:rsidR="00A84101" w:rsidRDefault="00A84101">
            <w:pPr>
              <w:autoSpaceDE w:val="0"/>
              <w:autoSpaceDN w:val="0"/>
              <w:adjustRightInd w:val="0"/>
              <w:spacing w:line="360" w:lineRule="auto"/>
              <w:jc w:val="center"/>
            </w:pPr>
            <w:r>
              <w:t>258 144</w:t>
            </w:r>
          </w:p>
        </w:tc>
        <w:tc>
          <w:tcPr>
            <w:tcW w:w="1417" w:type="dxa"/>
          </w:tcPr>
          <w:p w:rsidR="00A84101" w:rsidRDefault="00A84101">
            <w:pPr>
              <w:autoSpaceDE w:val="0"/>
              <w:autoSpaceDN w:val="0"/>
              <w:adjustRightInd w:val="0"/>
              <w:spacing w:line="360" w:lineRule="auto"/>
              <w:jc w:val="center"/>
            </w:pPr>
            <w:r>
              <w:t>231 515</w:t>
            </w:r>
          </w:p>
        </w:tc>
        <w:tc>
          <w:tcPr>
            <w:tcW w:w="1232" w:type="dxa"/>
          </w:tcPr>
          <w:p w:rsidR="00A84101" w:rsidRDefault="00A84101">
            <w:pPr>
              <w:autoSpaceDE w:val="0"/>
              <w:autoSpaceDN w:val="0"/>
              <w:adjustRightInd w:val="0"/>
              <w:spacing w:line="360" w:lineRule="auto"/>
              <w:jc w:val="center"/>
            </w:pPr>
            <w:r>
              <w:t>213 612</w:t>
            </w:r>
          </w:p>
        </w:tc>
      </w:tr>
    </w:tbl>
    <w:p w:rsidR="00A84101" w:rsidRDefault="00A84101">
      <w:pPr>
        <w:pStyle w:val="Betarp1"/>
        <w:spacing w:line="360" w:lineRule="auto"/>
        <w:jc w:val="both"/>
        <w:rPr>
          <w:rFonts w:ascii="Times New Roman" w:hAnsi="Times New Roman"/>
          <w:b/>
        </w:rPr>
      </w:pPr>
    </w:p>
    <w:p w:rsidR="00A84101" w:rsidRDefault="00A84101">
      <w:pPr>
        <w:autoSpaceDE w:val="0"/>
        <w:autoSpaceDN w:val="0"/>
        <w:adjustRightInd w:val="0"/>
        <w:spacing w:line="360" w:lineRule="auto"/>
        <w:ind w:firstLine="1296"/>
        <w:jc w:val="both"/>
      </w:pPr>
      <w:r>
        <w:t xml:space="preserve">Pelningi maršrutai tie, kuriais važiuoja didesnis kiekis moksleivių. </w:t>
      </w:r>
      <w:r w:rsidR="00FC28A6">
        <w:t>V</w:t>
      </w:r>
      <w:r>
        <w:t>ežant keleivius vietinio reguliaraus susisiekimo maršrutais bendrovės pajamos priklauso nuo į ugdymo įstaigas ir iš jų vežamų mokinių srauto</w:t>
      </w:r>
      <w:r w:rsidR="00A90C6C">
        <w:t>. M</w:t>
      </w:r>
      <w:r>
        <w:t>okinių vasaros atostogų laikotarpiu vietinio (priemiestinio) susisiekimo maršrutų eismas birželio, liepos, ir rugpjūčio mėnesiais vykdomas tik tam tikromis savaitės dienomis.</w:t>
      </w:r>
    </w:p>
    <w:p w:rsidR="00A72ABC" w:rsidRPr="00A72ABC" w:rsidRDefault="00A72ABC" w:rsidP="00A72ABC">
      <w:pPr>
        <w:autoSpaceDE w:val="0"/>
        <w:autoSpaceDN w:val="0"/>
        <w:adjustRightInd w:val="0"/>
        <w:spacing w:line="360" w:lineRule="auto"/>
        <w:jc w:val="both"/>
        <w:rPr>
          <w:b/>
        </w:rPr>
      </w:pPr>
      <w:r w:rsidRPr="00A72ABC">
        <w:rPr>
          <w:b/>
        </w:rPr>
        <w:t>Pelningi maršrutai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051"/>
        <w:gridCol w:w="2716"/>
      </w:tblGrid>
      <w:tr w:rsidR="003D30E2" w:rsidTr="00BB20F3">
        <w:tc>
          <w:tcPr>
            <w:tcW w:w="4928" w:type="dxa"/>
            <w:shd w:val="clear" w:color="auto" w:fill="auto"/>
          </w:tcPr>
          <w:p w:rsidR="003D30E2" w:rsidRDefault="003D30E2" w:rsidP="00BB20F3">
            <w:pPr>
              <w:autoSpaceDE w:val="0"/>
              <w:autoSpaceDN w:val="0"/>
              <w:adjustRightInd w:val="0"/>
              <w:spacing w:line="360" w:lineRule="auto"/>
              <w:jc w:val="center"/>
            </w:pPr>
            <w:r>
              <w:t>Maršruto pavadinimas</w:t>
            </w:r>
          </w:p>
        </w:tc>
        <w:tc>
          <w:tcPr>
            <w:tcW w:w="2069" w:type="dxa"/>
            <w:shd w:val="clear" w:color="auto" w:fill="auto"/>
          </w:tcPr>
          <w:p w:rsidR="003D30E2" w:rsidRDefault="003D30E2" w:rsidP="00BB20F3">
            <w:pPr>
              <w:autoSpaceDE w:val="0"/>
              <w:autoSpaceDN w:val="0"/>
              <w:adjustRightInd w:val="0"/>
              <w:spacing w:line="360" w:lineRule="auto"/>
              <w:jc w:val="center"/>
            </w:pPr>
            <w:r>
              <w:t>Išvykimo laikas</w:t>
            </w:r>
          </w:p>
        </w:tc>
        <w:tc>
          <w:tcPr>
            <w:tcW w:w="2751" w:type="dxa"/>
            <w:shd w:val="clear" w:color="auto" w:fill="auto"/>
          </w:tcPr>
          <w:p w:rsidR="003D30E2" w:rsidRDefault="003D30E2" w:rsidP="00BB20F3">
            <w:pPr>
              <w:autoSpaceDE w:val="0"/>
              <w:autoSpaceDN w:val="0"/>
              <w:adjustRightInd w:val="0"/>
              <w:spacing w:line="360" w:lineRule="auto"/>
              <w:jc w:val="center"/>
            </w:pPr>
            <w:r>
              <w:t xml:space="preserve">Pelnas, </w:t>
            </w:r>
            <w:r w:rsidR="00456028">
              <w:t xml:space="preserve">tūkst. </w:t>
            </w:r>
            <w:r>
              <w:t>Eur</w:t>
            </w:r>
          </w:p>
        </w:tc>
      </w:tr>
      <w:tr w:rsidR="003D30E2" w:rsidTr="00BB20F3">
        <w:tc>
          <w:tcPr>
            <w:tcW w:w="4928" w:type="dxa"/>
            <w:shd w:val="clear" w:color="auto" w:fill="auto"/>
          </w:tcPr>
          <w:p w:rsidR="003D30E2" w:rsidRDefault="003D30E2" w:rsidP="00AF545B">
            <w:pPr>
              <w:autoSpaceDE w:val="0"/>
              <w:autoSpaceDN w:val="0"/>
              <w:adjustRightInd w:val="0"/>
              <w:spacing w:line="360" w:lineRule="auto"/>
              <w:jc w:val="both"/>
            </w:pPr>
            <w:r>
              <w:t>Kupiškis</w:t>
            </w:r>
            <w:r w:rsidR="00AF545B">
              <w:t xml:space="preserve"> – </w:t>
            </w:r>
            <w:r>
              <w:t>Biliūnai</w:t>
            </w:r>
            <w:r w:rsidR="00AF545B">
              <w:t xml:space="preserve"> – </w:t>
            </w:r>
            <w:r>
              <w:t>Kupiškis</w:t>
            </w:r>
          </w:p>
        </w:tc>
        <w:tc>
          <w:tcPr>
            <w:tcW w:w="2069" w:type="dxa"/>
            <w:shd w:val="clear" w:color="auto" w:fill="auto"/>
          </w:tcPr>
          <w:p w:rsidR="003D30E2" w:rsidRDefault="003D30E2" w:rsidP="00BB20F3">
            <w:pPr>
              <w:autoSpaceDE w:val="0"/>
              <w:autoSpaceDN w:val="0"/>
              <w:adjustRightInd w:val="0"/>
              <w:spacing w:line="360" w:lineRule="auto"/>
              <w:jc w:val="center"/>
            </w:pPr>
            <w:r>
              <w:t>15.00</w:t>
            </w:r>
          </w:p>
        </w:tc>
        <w:tc>
          <w:tcPr>
            <w:tcW w:w="2751" w:type="dxa"/>
            <w:shd w:val="clear" w:color="auto" w:fill="auto"/>
          </w:tcPr>
          <w:p w:rsidR="003D30E2" w:rsidRDefault="003D30E2" w:rsidP="00BB20F3">
            <w:pPr>
              <w:autoSpaceDE w:val="0"/>
              <w:autoSpaceDN w:val="0"/>
              <w:adjustRightInd w:val="0"/>
              <w:spacing w:line="360" w:lineRule="auto"/>
              <w:jc w:val="center"/>
            </w:pPr>
            <w:r>
              <w:t>9</w:t>
            </w:r>
            <w:r w:rsidR="00936EC5">
              <w:t>,</w:t>
            </w:r>
            <w:r>
              <w:t>4</w:t>
            </w:r>
          </w:p>
        </w:tc>
      </w:tr>
      <w:tr w:rsidR="003D30E2" w:rsidTr="00BB20F3">
        <w:tc>
          <w:tcPr>
            <w:tcW w:w="4928" w:type="dxa"/>
            <w:shd w:val="clear" w:color="auto" w:fill="auto"/>
          </w:tcPr>
          <w:p w:rsidR="003D30E2" w:rsidRDefault="003D30E2" w:rsidP="00AF545B">
            <w:pPr>
              <w:autoSpaceDE w:val="0"/>
              <w:autoSpaceDN w:val="0"/>
              <w:adjustRightInd w:val="0"/>
              <w:spacing w:line="360" w:lineRule="auto"/>
              <w:jc w:val="both"/>
            </w:pPr>
            <w:r>
              <w:t>Kupiškis</w:t>
            </w:r>
            <w:r w:rsidR="00AF545B">
              <w:t xml:space="preserve"> – </w:t>
            </w:r>
            <w:r>
              <w:t>Biliūnai</w:t>
            </w:r>
            <w:r w:rsidR="00AF545B">
              <w:t xml:space="preserve"> – </w:t>
            </w:r>
            <w:r>
              <w:t>Kupiškis</w:t>
            </w:r>
          </w:p>
        </w:tc>
        <w:tc>
          <w:tcPr>
            <w:tcW w:w="2069" w:type="dxa"/>
            <w:shd w:val="clear" w:color="auto" w:fill="auto"/>
          </w:tcPr>
          <w:p w:rsidR="003D30E2" w:rsidRDefault="003D30E2" w:rsidP="00BB20F3">
            <w:pPr>
              <w:autoSpaceDE w:val="0"/>
              <w:autoSpaceDN w:val="0"/>
              <w:adjustRightInd w:val="0"/>
              <w:spacing w:line="360" w:lineRule="auto"/>
              <w:jc w:val="center"/>
            </w:pPr>
            <w:r>
              <w:t>6.10</w:t>
            </w:r>
          </w:p>
        </w:tc>
        <w:tc>
          <w:tcPr>
            <w:tcW w:w="2751" w:type="dxa"/>
            <w:shd w:val="clear" w:color="auto" w:fill="auto"/>
          </w:tcPr>
          <w:p w:rsidR="003D30E2" w:rsidRDefault="003D30E2" w:rsidP="00BB20F3">
            <w:pPr>
              <w:autoSpaceDE w:val="0"/>
              <w:autoSpaceDN w:val="0"/>
              <w:adjustRightInd w:val="0"/>
              <w:spacing w:line="360" w:lineRule="auto"/>
              <w:jc w:val="center"/>
            </w:pPr>
            <w:r>
              <w:t>4</w:t>
            </w:r>
            <w:r w:rsidR="00936EC5">
              <w:t>,3</w:t>
            </w:r>
          </w:p>
        </w:tc>
      </w:tr>
      <w:tr w:rsidR="003D30E2" w:rsidTr="00BB20F3">
        <w:tc>
          <w:tcPr>
            <w:tcW w:w="4928" w:type="dxa"/>
            <w:shd w:val="clear" w:color="auto" w:fill="auto"/>
          </w:tcPr>
          <w:p w:rsidR="003D30E2" w:rsidRDefault="003D30E2" w:rsidP="00AF545B">
            <w:pPr>
              <w:autoSpaceDE w:val="0"/>
              <w:autoSpaceDN w:val="0"/>
              <w:adjustRightInd w:val="0"/>
              <w:spacing w:line="360" w:lineRule="auto"/>
              <w:jc w:val="both"/>
            </w:pPr>
            <w:r>
              <w:t>Kupiškis</w:t>
            </w:r>
            <w:r w:rsidR="00AF545B">
              <w:t xml:space="preserve"> – </w:t>
            </w:r>
            <w:r>
              <w:t>Šimonys</w:t>
            </w:r>
            <w:r w:rsidR="00AF545B">
              <w:t xml:space="preserve"> – </w:t>
            </w:r>
            <w:r>
              <w:t>Kupiškis</w:t>
            </w:r>
          </w:p>
        </w:tc>
        <w:tc>
          <w:tcPr>
            <w:tcW w:w="2069" w:type="dxa"/>
            <w:shd w:val="clear" w:color="auto" w:fill="auto"/>
          </w:tcPr>
          <w:p w:rsidR="003D30E2" w:rsidRDefault="003D30E2" w:rsidP="00BB20F3">
            <w:pPr>
              <w:autoSpaceDE w:val="0"/>
              <w:autoSpaceDN w:val="0"/>
              <w:adjustRightInd w:val="0"/>
              <w:spacing w:line="360" w:lineRule="auto"/>
              <w:jc w:val="center"/>
            </w:pPr>
            <w:r>
              <w:t>15.10</w:t>
            </w:r>
          </w:p>
        </w:tc>
        <w:tc>
          <w:tcPr>
            <w:tcW w:w="2751" w:type="dxa"/>
            <w:shd w:val="clear" w:color="auto" w:fill="auto"/>
          </w:tcPr>
          <w:p w:rsidR="003D30E2" w:rsidRDefault="00936EC5" w:rsidP="00BB20F3">
            <w:pPr>
              <w:autoSpaceDE w:val="0"/>
              <w:autoSpaceDN w:val="0"/>
              <w:adjustRightInd w:val="0"/>
              <w:spacing w:line="360" w:lineRule="auto"/>
              <w:jc w:val="center"/>
            </w:pPr>
            <w:r>
              <w:t>1,2</w:t>
            </w:r>
          </w:p>
        </w:tc>
      </w:tr>
      <w:tr w:rsidR="003D30E2" w:rsidTr="00BB20F3">
        <w:tc>
          <w:tcPr>
            <w:tcW w:w="4928" w:type="dxa"/>
            <w:shd w:val="clear" w:color="auto" w:fill="auto"/>
          </w:tcPr>
          <w:p w:rsidR="003D30E2" w:rsidRDefault="003D30E2" w:rsidP="00AF545B">
            <w:pPr>
              <w:autoSpaceDE w:val="0"/>
              <w:autoSpaceDN w:val="0"/>
              <w:adjustRightInd w:val="0"/>
              <w:spacing w:line="360" w:lineRule="auto"/>
              <w:jc w:val="both"/>
            </w:pPr>
            <w:r>
              <w:t>Kupiškis</w:t>
            </w:r>
            <w:r w:rsidR="00AF545B">
              <w:t xml:space="preserve"> – </w:t>
            </w:r>
            <w:r>
              <w:t>Maksvyčiai</w:t>
            </w:r>
            <w:r w:rsidR="00AF545B">
              <w:t xml:space="preserve"> – </w:t>
            </w:r>
            <w:r>
              <w:t>Kupiškis</w:t>
            </w:r>
          </w:p>
        </w:tc>
        <w:tc>
          <w:tcPr>
            <w:tcW w:w="2069" w:type="dxa"/>
            <w:shd w:val="clear" w:color="auto" w:fill="auto"/>
          </w:tcPr>
          <w:p w:rsidR="003D30E2" w:rsidRDefault="003D30E2" w:rsidP="00BB20F3">
            <w:pPr>
              <w:autoSpaceDE w:val="0"/>
              <w:autoSpaceDN w:val="0"/>
              <w:adjustRightInd w:val="0"/>
              <w:spacing w:line="360" w:lineRule="auto"/>
              <w:jc w:val="center"/>
            </w:pPr>
            <w:r>
              <w:t>15.00</w:t>
            </w:r>
          </w:p>
        </w:tc>
        <w:tc>
          <w:tcPr>
            <w:tcW w:w="2751" w:type="dxa"/>
            <w:shd w:val="clear" w:color="auto" w:fill="auto"/>
          </w:tcPr>
          <w:p w:rsidR="003D30E2" w:rsidRDefault="00936EC5" w:rsidP="00BB20F3">
            <w:pPr>
              <w:autoSpaceDE w:val="0"/>
              <w:autoSpaceDN w:val="0"/>
              <w:adjustRightInd w:val="0"/>
              <w:spacing w:line="360" w:lineRule="auto"/>
              <w:jc w:val="center"/>
            </w:pPr>
            <w:r>
              <w:t>0,7</w:t>
            </w:r>
          </w:p>
        </w:tc>
      </w:tr>
    </w:tbl>
    <w:p w:rsidR="003D30E2" w:rsidRDefault="003D30E2" w:rsidP="003D30E2">
      <w:pPr>
        <w:autoSpaceDE w:val="0"/>
        <w:autoSpaceDN w:val="0"/>
        <w:adjustRightInd w:val="0"/>
        <w:spacing w:line="360" w:lineRule="auto"/>
        <w:jc w:val="both"/>
      </w:pPr>
    </w:p>
    <w:p w:rsidR="00E94513" w:rsidRDefault="00E94513" w:rsidP="003D30E2">
      <w:pPr>
        <w:autoSpaceDE w:val="0"/>
        <w:autoSpaceDN w:val="0"/>
        <w:adjustRightInd w:val="0"/>
        <w:spacing w:line="360" w:lineRule="auto"/>
        <w:jc w:val="both"/>
      </w:pPr>
    </w:p>
    <w:p w:rsidR="00E94513" w:rsidRDefault="00E94513" w:rsidP="003D30E2">
      <w:pPr>
        <w:autoSpaceDE w:val="0"/>
        <w:autoSpaceDN w:val="0"/>
        <w:adjustRightInd w:val="0"/>
        <w:spacing w:line="360" w:lineRule="auto"/>
        <w:jc w:val="both"/>
      </w:pPr>
    </w:p>
    <w:p w:rsidR="00A84101" w:rsidRDefault="00A84101">
      <w:pPr>
        <w:autoSpaceDE w:val="0"/>
        <w:autoSpaceDN w:val="0"/>
        <w:adjustRightInd w:val="0"/>
        <w:spacing w:line="360" w:lineRule="auto"/>
        <w:jc w:val="both"/>
        <w:rPr>
          <w:b/>
        </w:rPr>
      </w:pPr>
      <w:r>
        <w:rPr>
          <w:b/>
        </w:rPr>
        <w:lastRenderedPageBreak/>
        <w:t>Pervežtų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418"/>
        <w:gridCol w:w="1417"/>
        <w:gridCol w:w="1418"/>
        <w:gridCol w:w="1417"/>
        <w:gridCol w:w="1232"/>
      </w:tblGrid>
      <w:tr w:rsidR="00A84101">
        <w:tc>
          <w:tcPr>
            <w:tcW w:w="2943" w:type="dxa"/>
          </w:tcPr>
          <w:p w:rsidR="00A84101" w:rsidRDefault="00A84101">
            <w:pPr>
              <w:autoSpaceDE w:val="0"/>
              <w:autoSpaceDN w:val="0"/>
              <w:adjustRightInd w:val="0"/>
              <w:spacing w:line="360" w:lineRule="auto"/>
              <w:jc w:val="center"/>
            </w:pPr>
            <w:r>
              <w:t>Metai</w:t>
            </w:r>
          </w:p>
        </w:tc>
        <w:tc>
          <w:tcPr>
            <w:tcW w:w="1418" w:type="dxa"/>
          </w:tcPr>
          <w:p w:rsidR="00A84101" w:rsidRDefault="00A84101">
            <w:pPr>
              <w:autoSpaceDE w:val="0"/>
              <w:autoSpaceDN w:val="0"/>
              <w:adjustRightInd w:val="0"/>
              <w:spacing w:line="360" w:lineRule="auto"/>
              <w:jc w:val="center"/>
            </w:pPr>
            <w:r>
              <w:t>2013 m.</w:t>
            </w:r>
          </w:p>
        </w:tc>
        <w:tc>
          <w:tcPr>
            <w:tcW w:w="1417" w:type="dxa"/>
          </w:tcPr>
          <w:p w:rsidR="00A84101" w:rsidRDefault="00A84101">
            <w:pPr>
              <w:autoSpaceDE w:val="0"/>
              <w:autoSpaceDN w:val="0"/>
              <w:adjustRightInd w:val="0"/>
              <w:spacing w:line="360" w:lineRule="auto"/>
              <w:jc w:val="center"/>
            </w:pPr>
            <w:r>
              <w:t>2014 m.</w:t>
            </w:r>
          </w:p>
        </w:tc>
        <w:tc>
          <w:tcPr>
            <w:tcW w:w="1418" w:type="dxa"/>
          </w:tcPr>
          <w:p w:rsidR="00A84101" w:rsidRDefault="00A84101">
            <w:pPr>
              <w:autoSpaceDE w:val="0"/>
              <w:autoSpaceDN w:val="0"/>
              <w:adjustRightInd w:val="0"/>
              <w:spacing w:line="360" w:lineRule="auto"/>
              <w:jc w:val="center"/>
            </w:pPr>
            <w:r>
              <w:t>2015 m.</w:t>
            </w:r>
          </w:p>
        </w:tc>
        <w:tc>
          <w:tcPr>
            <w:tcW w:w="1417" w:type="dxa"/>
          </w:tcPr>
          <w:p w:rsidR="00A84101" w:rsidRDefault="00A84101">
            <w:pPr>
              <w:autoSpaceDE w:val="0"/>
              <w:autoSpaceDN w:val="0"/>
              <w:adjustRightInd w:val="0"/>
              <w:spacing w:line="360" w:lineRule="auto"/>
              <w:jc w:val="center"/>
            </w:pPr>
            <w:r>
              <w:t>2016 m.</w:t>
            </w:r>
          </w:p>
        </w:tc>
        <w:tc>
          <w:tcPr>
            <w:tcW w:w="1232" w:type="dxa"/>
          </w:tcPr>
          <w:p w:rsidR="00A84101" w:rsidRDefault="00A84101">
            <w:pPr>
              <w:autoSpaceDE w:val="0"/>
              <w:autoSpaceDN w:val="0"/>
              <w:adjustRightInd w:val="0"/>
              <w:spacing w:line="360" w:lineRule="auto"/>
              <w:jc w:val="center"/>
            </w:pPr>
            <w:r>
              <w:t>2017 m.</w:t>
            </w:r>
          </w:p>
        </w:tc>
      </w:tr>
      <w:tr w:rsidR="00A84101">
        <w:tc>
          <w:tcPr>
            <w:tcW w:w="2943" w:type="dxa"/>
          </w:tcPr>
          <w:p w:rsidR="00A84101" w:rsidRDefault="00A84101">
            <w:pPr>
              <w:autoSpaceDE w:val="0"/>
              <w:autoSpaceDN w:val="0"/>
              <w:adjustRightInd w:val="0"/>
              <w:spacing w:line="360" w:lineRule="auto"/>
              <w:jc w:val="both"/>
            </w:pPr>
            <w:r>
              <w:t>Mokinių skaičius</w:t>
            </w:r>
          </w:p>
        </w:tc>
        <w:tc>
          <w:tcPr>
            <w:tcW w:w="1418" w:type="dxa"/>
          </w:tcPr>
          <w:p w:rsidR="00A84101" w:rsidRDefault="00A84101">
            <w:pPr>
              <w:autoSpaceDE w:val="0"/>
              <w:autoSpaceDN w:val="0"/>
              <w:adjustRightInd w:val="0"/>
              <w:spacing w:line="360" w:lineRule="auto"/>
              <w:jc w:val="center"/>
            </w:pPr>
            <w:r>
              <w:t>214 369</w:t>
            </w:r>
          </w:p>
        </w:tc>
        <w:tc>
          <w:tcPr>
            <w:tcW w:w="1417" w:type="dxa"/>
          </w:tcPr>
          <w:p w:rsidR="00A84101" w:rsidRDefault="00A84101">
            <w:pPr>
              <w:autoSpaceDE w:val="0"/>
              <w:autoSpaceDN w:val="0"/>
              <w:adjustRightInd w:val="0"/>
              <w:spacing w:line="360" w:lineRule="auto"/>
              <w:jc w:val="center"/>
            </w:pPr>
            <w:r>
              <w:t>197 312</w:t>
            </w:r>
          </w:p>
        </w:tc>
        <w:tc>
          <w:tcPr>
            <w:tcW w:w="1418" w:type="dxa"/>
          </w:tcPr>
          <w:p w:rsidR="00A84101" w:rsidRDefault="00A84101">
            <w:pPr>
              <w:autoSpaceDE w:val="0"/>
              <w:autoSpaceDN w:val="0"/>
              <w:adjustRightInd w:val="0"/>
              <w:spacing w:line="360" w:lineRule="auto"/>
              <w:jc w:val="center"/>
            </w:pPr>
            <w:r>
              <w:t>179 728</w:t>
            </w:r>
          </w:p>
        </w:tc>
        <w:tc>
          <w:tcPr>
            <w:tcW w:w="1417" w:type="dxa"/>
          </w:tcPr>
          <w:p w:rsidR="00A84101" w:rsidRDefault="00A84101">
            <w:pPr>
              <w:autoSpaceDE w:val="0"/>
              <w:autoSpaceDN w:val="0"/>
              <w:adjustRightInd w:val="0"/>
              <w:spacing w:line="360" w:lineRule="auto"/>
              <w:jc w:val="center"/>
            </w:pPr>
            <w:r>
              <w:t>164 216</w:t>
            </w:r>
          </w:p>
        </w:tc>
        <w:tc>
          <w:tcPr>
            <w:tcW w:w="1232" w:type="dxa"/>
          </w:tcPr>
          <w:p w:rsidR="00A84101" w:rsidRDefault="00A84101">
            <w:pPr>
              <w:autoSpaceDE w:val="0"/>
              <w:autoSpaceDN w:val="0"/>
              <w:adjustRightInd w:val="0"/>
              <w:spacing w:line="360" w:lineRule="auto"/>
              <w:jc w:val="center"/>
            </w:pPr>
            <w:r>
              <w:t>154 111</w:t>
            </w:r>
          </w:p>
        </w:tc>
      </w:tr>
    </w:tbl>
    <w:p w:rsidR="00A84101" w:rsidRDefault="00A84101">
      <w:pPr>
        <w:pStyle w:val="Default"/>
        <w:jc w:val="center"/>
        <w:rPr>
          <w:b/>
          <w:bCs/>
          <w:sz w:val="24"/>
          <w:szCs w:val="24"/>
        </w:rPr>
      </w:pPr>
    </w:p>
    <w:p w:rsidR="00A84101" w:rsidRDefault="00A84101" w:rsidP="006212AA">
      <w:pPr>
        <w:pStyle w:val="Default"/>
        <w:rPr>
          <w:b/>
          <w:bCs/>
          <w:sz w:val="24"/>
          <w:szCs w:val="24"/>
        </w:rPr>
      </w:pPr>
      <w:r>
        <w:rPr>
          <w:b/>
          <w:bCs/>
          <w:sz w:val="24"/>
          <w:szCs w:val="24"/>
        </w:rPr>
        <w:t>Pajamų - sąnaudų palyginamieji rodikliai (Eur)</w:t>
      </w:r>
    </w:p>
    <w:p w:rsidR="00A84101" w:rsidRDefault="00A84101">
      <w:pPr>
        <w:pStyle w:val="Default"/>
        <w:jc w:val="center"/>
        <w:rPr>
          <w:b/>
          <w:bCs/>
          <w:sz w:val="24"/>
          <w:szCs w:val="24"/>
        </w:rPr>
      </w:pPr>
    </w:p>
    <w:p w:rsidR="00A84101" w:rsidRDefault="00A84101">
      <w:pPr>
        <w:pStyle w:val="Default"/>
        <w:jc w:val="both"/>
        <w:rPr>
          <w:color w:val="FF0000"/>
          <w:sz w:val="24"/>
          <w:szCs w:val="24"/>
        </w:rPr>
      </w:pPr>
      <w:r>
        <w:rPr>
          <w:sz w:val="24"/>
          <w:szCs w:val="24"/>
        </w:rPr>
        <w:t xml:space="preserve">    </w:t>
      </w:r>
      <w:r>
        <w:rPr>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60"/>
        <w:gridCol w:w="1710"/>
        <w:gridCol w:w="1485"/>
        <w:gridCol w:w="1418"/>
      </w:tblGrid>
      <w:tr w:rsidR="00A84101" w:rsidRPr="00C202DC">
        <w:trPr>
          <w:trHeight w:val="608"/>
        </w:trPr>
        <w:tc>
          <w:tcPr>
            <w:tcW w:w="675" w:type="dxa"/>
          </w:tcPr>
          <w:p w:rsidR="00A84101" w:rsidRPr="00C202DC" w:rsidRDefault="00A84101">
            <w:pPr>
              <w:pStyle w:val="Betarp1"/>
              <w:rPr>
                <w:rFonts w:ascii="Times New Roman" w:hAnsi="Times New Roman"/>
                <w:szCs w:val="24"/>
              </w:rPr>
            </w:pPr>
            <w:r w:rsidRPr="00C202DC">
              <w:rPr>
                <w:rFonts w:ascii="Times New Roman" w:hAnsi="Times New Roman"/>
                <w:szCs w:val="24"/>
              </w:rPr>
              <w:t>Eil. Nr.</w:t>
            </w:r>
          </w:p>
        </w:tc>
        <w:tc>
          <w:tcPr>
            <w:tcW w:w="4360" w:type="dxa"/>
          </w:tcPr>
          <w:p w:rsidR="00A84101" w:rsidRPr="00C202DC" w:rsidRDefault="00A84101">
            <w:pPr>
              <w:pStyle w:val="Betarp1"/>
              <w:rPr>
                <w:rFonts w:ascii="Times New Roman" w:hAnsi="Times New Roman"/>
                <w:szCs w:val="24"/>
              </w:rPr>
            </w:pPr>
            <w:r w:rsidRPr="00C202DC">
              <w:rPr>
                <w:rFonts w:ascii="Times New Roman" w:hAnsi="Times New Roman"/>
                <w:szCs w:val="24"/>
              </w:rPr>
              <w:t xml:space="preserve">                    Rodikliai</w:t>
            </w:r>
          </w:p>
        </w:tc>
        <w:tc>
          <w:tcPr>
            <w:tcW w:w="1710" w:type="dxa"/>
          </w:tcPr>
          <w:p w:rsidR="00A84101" w:rsidRPr="00C202DC" w:rsidRDefault="00A84101">
            <w:pPr>
              <w:pStyle w:val="Betarp1"/>
              <w:jc w:val="center"/>
              <w:rPr>
                <w:rFonts w:ascii="Times New Roman" w:hAnsi="Times New Roman"/>
                <w:szCs w:val="24"/>
              </w:rPr>
            </w:pPr>
            <w:r w:rsidRPr="00C202DC">
              <w:rPr>
                <w:rFonts w:ascii="Times New Roman" w:hAnsi="Times New Roman"/>
                <w:szCs w:val="24"/>
              </w:rPr>
              <w:t>201</w:t>
            </w:r>
            <w:r w:rsidRPr="00C202DC">
              <w:rPr>
                <w:rFonts w:ascii="Times New Roman" w:hAnsi="Times New Roman"/>
                <w:szCs w:val="24"/>
                <w:lang w:val="en-US"/>
              </w:rPr>
              <w:t>7</w:t>
            </w:r>
            <w:r w:rsidRPr="00C202DC">
              <w:rPr>
                <w:rFonts w:ascii="Times New Roman" w:hAnsi="Times New Roman"/>
                <w:szCs w:val="24"/>
              </w:rPr>
              <w:t xml:space="preserve"> m.</w:t>
            </w:r>
          </w:p>
        </w:tc>
        <w:tc>
          <w:tcPr>
            <w:tcW w:w="1485" w:type="dxa"/>
          </w:tcPr>
          <w:p w:rsidR="00A84101" w:rsidRPr="00C202DC" w:rsidRDefault="00A84101">
            <w:pPr>
              <w:pStyle w:val="Betarp1"/>
              <w:jc w:val="center"/>
              <w:rPr>
                <w:rFonts w:ascii="Times New Roman" w:hAnsi="Times New Roman"/>
                <w:szCs w:val="24"/>
              </w:rPr>
            </w:pPr>
            <w:r w:rsidRPr="00C202DC">
              <w:rPr>
                <w:rFonts w:ascii="Times New Roman" w:hAnsi="Times New Roman"/>
                <w:szCs w:val="24"/>
              </w:rPr>
              <w:t>201</w:t>
            </w:r>
            <w:r w:rsidRPr="00C202DC">
              <w:rPr>
                <w:rFonts w:ascii="Times New Roman" w:hAnsi="Times New Roman"/>
                <w:szCs w:val="24"/>
                <w:lang w:val="en-US"/>
              </w:rPr>
              <w:t>6</w:t>
            </w:r>
            <w:r w:rsidRPr="00C202DC">
              <w:rPr>
                <w:rFonts w:ascii="Times New Roman" w:hAnsi="Times New Roman"/>
                <w:szCs w:val="24"/>
              </w:rPr>
              <w:t xml:space="preserve"> m.</w:t>
            </w:r>
          </w:p>
        </w:tc>
        <w:tc>
          <w:tcPr>
            <w:tcW w:w="1418" w:type="dxa"/>
          </w:tcPr>
          <w:p w:rsidR="00A84101" w:rsidRPr="00C202DC" w:rsidRDefault="00A84101">
            <w:pPr>
              <w:pStyle w:val="Betarp1"/>
              <w:jc w:val="center"/>
              <w:rPr>
                <w:rFonts w:ascii="Times New Roman" w:hAnsi="Times New Roman"/>
                <w:szCs w:val="24"/>
              </w:rPr>
            </w:pPr>
            <w:r w:rsidRPr="00C202DC">
              <w:rPr>
                <w:rFonts w:ascii="Times New Roman" w:hAnsi="Times New Roman"/>
                <w:szCs w:val="24"/>
              </w:rPr>
              <w:t xml:space="preserve">Skirtumas      </w:t>
            </w:r>
            <w:r w:rsidRPr="00C202DC">
              <w:rPr>
                <w:rFonts w:ascii="Times New Roman" w:hAnsi="Times New Roman"/>
                <w:szCs w:val="24"/>
                <w:lang w:val="en-US"/>
              </w:rPr>
              <w:t>(+/-</w:t>
            </w:r>
            <w:r w:rsidRPr="00C202DC">
              <w:rPr>
                <w:rFonts w:ascii="Times New Roman" w:hAnsi="Times New Roman"/>
                <w:szCs w:val="24"/>
              </w:rPr>
              <w:t>)</w:t>
            </w:r>
          </w:p>
        </w:tc>
      </w:tr>
      <w:tr w:rsidR="00A84101">
        <w:trPr>
          <w:trHeight w:val="325"/>
        </w:trPr>
        <w:tc>
          <w:tcPr>
            <w:tcW w:w="675" w:type="dxa"/>
          </w:tcPr>
          <w:p w:rsidR="00A84101" w:rsidRDefault="00A84101">
            <w:pPr>
              <w:pStyle w:val="Betarp1"/>
              <w:rPr>
                <w:rFonts w:ascii="Times New Roman" w:hAnsi="Times New Roman"/>
                <w:szCs w:val="24"/>
              </w:rPr>
            </w:pPr>
            <w:r>
              <w:rPr>
                <w:rFonts w:ascii="Times New Roman" w:hAnsi="Times New Roman"/>
                <w:szCs w:val="24"/>
              </w:rPr>
              <w:t>1.</w:t>
            </w:r>
          </w:p>
        </w:tc>
        <w:tc>
          <w:tcPr>
            <w:tcW w:w="4360" w:type="dxa"/>
          </w:tcPr>
          <w:p w:rsidR="00A84101" w:rsidRDefault="00A84101">
            <w:pPr>
              <w:pStyle w:val="Betarp1"/>
              <w:rPr>
                <w:rFonts w:ascii="Times New Roman" w:hAnsi="Times New Roman"/>
                <w:szCs w:val="24"/>
              </w:rPr>
            </w:pPr>
            <w:r>
              <w:rPr>
                <w:rFonts w:ascii="Times New Roman" w:hAnsi="Times New Roman"/>
                <w:szCs w:val="24"/>
              </w:rPr>
              <w:t>Keleivių pervežimo pajamos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68849</w:t>
            </w:r>
          </w:p>
        </w:tc>
        <w:tc>
          <w:tcPr>
            <w:tcW w:w="1485"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78510</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-9661</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2.</w:t>
            </w:r>
          </w:p>
        </w:tc>
        <w:tc>
          <w:tcPr>
            <w:tcW w:w="4360" w:type="dxa"/>
          </w:tcPr>
          <w:p w:rsidR="00A84101" w:rsidRDefault="00A84101">
            <w:pPr>
              <w:pStyle w:val="Betarp1"/>
              <w:rPr>
                <w:rFonts w:ascii="Times New Roman" w:hAnsi="Times New Roman"/>
                <w:szCs w:val="24"/>
              </w:rPr>
            </w:pPr>
            <w:r>
              <w:rPr>
                <w:rFonts w:ascii="Times New Roman" w:hAnsi="Times New Roman"/>
                <w:szCs w:val="24"/>
              </w:rPr>
              <w:t>Kompensacija (vietinio susisiekimo)</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187961</w:t>
            </w:r>
          </w:p>
        </w:tc>
        <w:tc>
          <w:tcPr>
            <w:tcW w:w="1485"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196080</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-8119</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3.</w:t>
            </w:r>
          </w:p>
        </w:tc>
        <w:tc>
          <w:tcPr>
            <w:tcW w:w="4360" w:type="dxa"/>
          </w:tcPr>
          <w:p w:rsidR="00A84101" w:rsidRDefault="00A84101">
            <w:pPr>
              <w:pStyle w:val="Betarp1"/>
              <w:rPr>
                <w:rFonts w:ascii="Times New Roman" w:hAnsi="Times New Roman"/>
                <w:szCs w:val="24"/>
              </w:rPr>
            </w:pPr>
            <w:r>
              <w:rPr>
                <w:rFonts w:ascii="Times New Roman" w:hAnsi="Times New Roman"/>
                <w:szCs w:val="24"/>
              </w:rPr>
              <w:t>Kompensacija (tolimojo susisiekimo)</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4157</w:t>
            </w:r>
          </w:p>
        </w:tc>
        <w:tc>
          <w:tcPr>
            <w:tcW w:w="1485"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6044</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-1887</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4.</w:t>
            </w:r>
          </w:p>
        </w:tc>
        <w:tc>
          <w:tcPr>
            <w:tcW w:w="4360" w:type="dxa"/>
          </w:tcPr>
          <w:p w:rsidR="00A84101" w:rsidRDefault="00A84101">
            <w:pPr>
              <w:pStyle w:val="Betarp1"/>
              <w:rPr>
                <w:rFonts w:ascii="Times New Roman" w:hAnsi="Times New Roman"/>
                <w:szCs w:val="24"/>
              </w:rPr>
            </w:pPr>
            <w:r>
              <w:rPr>
                <w:rFonts w:ascii="Times New Roman" w:hAnsi="Times New Roman"/>
                <w:szCs w:val="24"/>
              </w:rPr>
              <w:t>Subsidija (nuostolių kompensavimas)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30459</w:t>
            </w:r>
          </w:p>
        </w:tc>
        <w:tc>
          <w:tcPr>
            <w:tcW w:w="1485"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10000</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+20459</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5.</w:t>
            </w:r>
          </w:p>
        </w:tc>
        <w:tc>
          <w:tcPr>
            <w:tcW w:w="4360" w:type="dxa"/>
          </w:tcPr>
          <w:p w:rsidR="00A84101" w:rsidRDefault="00A84101">
            <w:pPr>
              <w:pStyle w:val="Betarp1"/>
              <w:rPr>
                <w:rFonts w:ascii="Times New Roman" w:hAnsi="Times New Roman"/>
                <w:szCs w:val="24"/>
              </w:rPr>
            </w:pPr>
            <w:r>
              <w:rPr>
                <w:rFonts w:ascii="Times New Roman" w:hAnsi="Times New Roman"/>
                <w:szCs w:val="24"/>
              </w:rPr>
              <w:t>Autobusų nuomos pajamos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16260</w:t>
            </w:r>
          </w:p>
        </w:tc>
        <w:tc>
          <w:tcPr>
            <w:tcW w:w="1485"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12734</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+3526</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6.</w:t>
            </w:r>
          </w:p>
        </w:tc>
        <w:tc>
          <w:tcPr>
            <w:tcW w:w="4360" w:type="dxa"/>
          </w:tcPr>
          <w:p w:rsidR="00A84101" w:rsidRDefault="00A84101">
            <w:pPr>
              <w:pStyle w:val="Betarp1"/>
              <w:rPr>
                <w:rFonts w:ascii="Times New Roman" w:hAnsi="Times New Roman"/>
                <w:szCs w:val="24"/>
              </w:rPr>
            </w:pPr>
            <w:r>
              <w:rPr>
                <w:rFonts w:ascii="Times New Roman" w:hAnsi="Times New Roman"/>
                <w:szCs w:val="24"/>
              </w:rPr>
              <w:t>Autobusų stočių rinkliava</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9824</w:t>
            </w:r>
          </w:p>
        </w:tc>
        <w:tc>
          <w:tcPr>
            <w:tcW w:w="1485"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7171</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+2653</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7.</w:t>
            </w:r>
          </w:p>
        </w:tc>
        <w:tc>
          <w:tcPr>
            <w:tcW w:w="4360" w:type="dxa"/>
          </w:tcPr>
          <w:p w:rsidR="00A84101" w:rsidRDefault="00A84101">
            <w:pPr>
              <w:pStyle w:val="Betarp1"/>
              <w:rPr>
                <w:rFonts w:ascii="Times New Roman" w:hAnsi="Times New Roman"/>
                <w:szCs w:val="24"/>
              </w:rPr>
            </w:pPr>
            <w:r>
              <w:rPr>
                <w:rFonts w:ascii="Times New Roman" w:hAnsi="Times New Roman"/>
                <w:szCs w:val="24"/>
              </w:rPr>
              <w:t>Siuntų paslaugos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6984</w:t>
            </w:r>
          </w:p>
        </w:tc>
        <w:tc>
          <w:tcPr>
            <w:tcW w:w="1485"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5716</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+1268</w:t>
            </w:r>
          </w:p>
        </w:tc>
      </w:tr>
      <w:tr w:rsidR="00A84101">
        <w:trPr>
          <w:trHeight w:val="341"/>
        </w:trPr>
        <w:tc>
          <w:tcPr>
            <w:tcW w:w="675" w:type="dxa"/>
          </w:tcPr>
          <w:p w:rsidR="00A84101" w:rsidRDefault="00A84101">
            <w:pPr>
              <w:pStyle w:val="Betarp1"/>
              <w:rPr>
                <w:rFonts w:ascii="Times New Roman" w:hAnsi="Times New Roman"/>
                <w:szCs w:val="24"/>
              </w:rPr>
            </w:pPr>
            <w:r>
              <w:rPr>
                <w:rFonts w:ascii="Times New Roman" w:hAnsi="Times New Roman"/>
                <w:szCs w:val="24"/>
              </w:rPr>
              <w:t>8.</w:t>
            </w:r>
          </w:p>
        </w:tc>
        <w:tc>
          <w:tcPr>
            <w:tcW w:w="4360" w:type="dxa"/>
          </w:tcPr>
          <w:p w:rsidR="00A84101" w:rsidRDefault="00A84101">
            <w:pPr>
              <w:pStyle w:val="Betarp1"/>
              <w:rPr>
                <w:rFonts w:ascii="Times New Roman" w:hAnsi="Times New Roman"/>
                <w:szCs w:val="24"/>
              </w:rPr>
            </w:pPr>
            <w:r>
              <w:rPr>
                <w:rFonts w:ascii="Times New Roman" w:hAnsi="Times New Roman"/>
                <w:szCs w:val="24"/>
              </w:rPr>
              <w:t xml:space="preserve">Kitos  veiklos pajamos </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7766</w:t>
            </w:r>
          </w:p>
        </w:tc>
        <w:tc>
          <w:tcPr>
            <w:tcW w:w="1485"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9431</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-1665</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jc w:val="center"/>
              <w:rPr>
                <w:rFonts w:ascii="Times New Roman" w:hAnsi="Times New Roman"/>
                <w:b/>
                <w:szCs w:val="24"/>
              </w:rPr>
            </w:pPr>
            <w:r>
              <w:rPr>
                <w:rFonts w:ascii="Times New Roman" w:hAnsi="Times New Roman"/>
                <w:b/>
                <w:szCs w:val="24"/>
              </w:rPr>
              <w:t>IŠ VISO PAJAMŲ:</w:t>
            </w:r>
          </w:p>
        </w:tc>
        <w:tc>
          <w:tcPr>
            <w:tcW w:w="1710" w:type="dxa"/>
          </w:tcPr>
          <w:p w:rsidR="00A84101" w:rsidRDefault="00A84101">
            <w:pPr>
              <w:pStyle w:val="Betarp1"/>
              <w:jc w:val="center"/>
              <w:rPr>
                <w:rFonts w:ascii="Times New Roman" w:hAnsi="Times New Roman"/>
                <w:b/>
                <w:szCs w:val="24"/>
                <w:lang w:val="en-US"/>
              </w:rPr>
            </w:pPr>
            <w:r>
              <w:rPr>
                <w:rFonts w:ascii="Times New Roman" w:hAnsi="Times New Roman"/>
                <w:b/>
                <w:szCs w:val="24"/>
                <w:lang w:val="en-US"/>
              </w:rPr>
              <w:t>332260</w:t>
            </w:r>
          </w:p>
        </w:tc>
        <w:tc>
          <w:tcPr>
            <w:tcW w:w="1485" w:type="dxa"/>
          </w:tcPr>
          <w:p w:rsidR="00A84101" w:rsidRDefault="00A84101">
            <w:pPr>
              <w:pStyle w:val="Betarp1"/>
              <w:jc w:val="center"/>
              <w:rPr>
                <w:rFonts w:ascii="Times New Roman" w:hAnsi="Times New Roman"/>
                <w:b/>
                <w:szCs w:val="24"/>
                <w:lang w:val="en-US"/>
              </w:rPr>
            </w:pPr>
            <w:r>
              <w:rPr>
                <w:rFonts w:ascii="Times New Roman" w:hAnsi="Times New Roman"/>
                <w:b/>
                <w:szCs w:val="24"/>
                <w:lang w:val="en-US"/>
              </w:rPr>
              <w:t>325686</w:t>
            </w:r>
          </w:p>
        </w:tc>
        <w:tc>
          <w:tcPr>
            <w:tcW w:w="1418" w:type="dxa"/>
          </w:tcPr>
          <w:p w:rsidR="00A84101" w:rsidRDefault="00A84101">
            <w:pPr>
              <w:pStyle w:val="Betarp1"/>
              <w:jc w:val="center"/>
              <w:rPr>
                <w:rFonts w:ascii="Times New Roman" w:hAnsi="Times New Roman"/>
                <w:b/>
                <w:szCs w:val="24"/>
                <w:lang w:val="en-US"/>
              </w:rPr>
            </w:pPr>
            <w:r>
              <w:rPr>
                <w:rFonts w:ascii="Times New Roman" w:hAnsi="Times New Roman"/>
                <w:b/>
                <w:szCs w:val="24"/>
                <w:lang w:val="en-US"/>
              </w:rPr>
              <w:t>+6574</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9.</w:t>
            </w:r>
          </w:p>
        </w:tc>
        <w:tc>
          <w:tcPr>
            <w:tcW w:w="4360" w:type="dxa"/>
          </w:tcPr>
          <w:p w:rsidR="00A84101" w:rsidRDefault="00A84101">
            <w:pPr>
              <w:pStyle w:val="Betarp1"/>
              <w:rPr>
                <w:rFonts w:ascii="Times New Roman" w:hAnsi="Times New Roman"/>
                <w:szCs w:val="24"/>
                <w:lang w:val="en-US"/>
              </w:rPr>
            </w:pPr>
            <w:r>
              <w:rPr>
                <w:rFonts w:ascii="Times New Roman" w:hAnsi="Times New Roman"/>
                <w:szCs w:val="24"/>
                <w:lang w:val="en-US"/>
              </w:rPr>
              <w:t>Tiesiogin</w:t>
            </w:r>
            <w:r>
              <w:rPr>
                <w:rFonts w:ascii="Times New Roman" w:hAnsi="Times New Roman"/>
                <w:szCs w:val="24"/>
              </w:rPr>
              <w:t>ės sąnaudos: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201267</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204517</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-3250</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material</w:t>
            </w:r>
            <w:r w:rsidR="00AF545B">
              <w:rPr>
                <w:rFonts w:ascii="Times New Roman" w:hAnsi="Times New Roman"/>
                <w:szCs w:val="24"/>
              </w:rPr>
              <w:t>iojo</w:t>
            </w:r>
            <w:r>
              <w:rPr>
                <w:rFonts w:ascii="Times New Roman" w:hAnsi="Times New Roman"/>
                <w:szCs w:val="24"/>
              </w:rPr>
              <w:t xml:space="preserve"> turto nusidėvėjimas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14638</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11868</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+2770</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degalai, tepalai</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66591</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68944</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-2353</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atsarginės dalys, atsargos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11685</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13618</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-1933</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remonto ir aptarnavimo paslaugos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10025</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10253</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-228</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vairuotojų-konduktorių darbo užmokestis su priskaitymais</w:t>
            </w:r>
          </w:p>
        </w:tc>
        <w:tc>
          <w:tcPr>
            <w:tcW w:w="1710" w:type="dxa"/>
          </w:tcPr>
          <w:p w:rsidR="00A84101" w:rsidRPr="002D4DA9" w:rsidRDefault="00A84101">
            <w:pPr>
              <w:pStyle w:val="Betarp1"/>
              <w:jc w:val="center"/>
              <w:rPr>
                <w:rFonts w:ascii="Times New Roman" w:hAnsi="Times New Roman"/>
                <w:szCs w:val="24"/>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98328</w:t>
            </w:r>
          </w:p>
        </w:tc>
        <w:tc>
          <w:tcPr>
            <w:tcW w:w="1485"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rPr>
            </w:pPr>
            <w:r>
              <w:rPr>
                <w:rFonts w:ascii="Times New Roman" w:hAnsi="Times New Roman"/>
                <w:szCs w:val="24"/>
                <w:lang w:val="en-US"/>
              </w:rPr>
              <w:t>99834</w:t>
            </w:r>
          </w:p>
        </w:tc>
        <w:tc>
          <w:tcPr>
            <w:tcW w:w="1418"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-1506</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10.</w:t>
            </w:r>
          </w:p>
        </w:tc>
        <w:tc>
          <w:tcPr>
            <w:tcW w:w="4360" w:type="dxa"/>
          </w:tcPr>
          <w:p w:rsidR="00A84101" w:rsidRDefault="00A84101">
            <w:pPr>
              <w:pStyle w:val="Betarp1"/>
              <w:rPr>
                <w:rFonts w:ascii="Times New Roman" w:hAnsi="Times New Roman"/>
                <w:szCs w:val="24"/>
              </w:rPr>
            </w:pPr>
            <w:r>
              <w:rPr>
                <w:rFonts w:ascii="Times New Roman" w:hAnsi="Times New Roman"/>
                <w:szCs w:val="24"/>
              </w:rPr>
              <w:t>Netiesioginės sąnaudos: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91299</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82874</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+8425</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pastatų, įrenginių nusidėvėjimas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2445</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2447</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aptarnaujančio transporto sąnaudos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2519</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2896</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-377</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elektra (garažai; plovykla)</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3409</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3710</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-301</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medžiagos, atsargos, kitos išlaidos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4657</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3586</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+1071</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aptarnaujančio personalo ir pagalbinių darbininkų darbo užmokestis su priskaitymais</w:t>
            </w:r>
          </w:p>
        </w:tc>
        <w:tc>
          <w:tcPr>
            <w:tcW w:w="1710"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72719</w:t>
            </w:r>
          </w:p>
        </w:tc>
        <w:tc>
          <w:tcPr>
            <w:tcW w:w="1485"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rPr>
            </w:pPr>
            <w:r>
              <w:rPr>
                <w:rFonts w:ascii="Times New Roman" w:hAnsi="Times New Roman"/>
                <w:szCs w:val="24"/>
                <w:lang w:val="en-US"/>
              </w:rPr>
              <w:t>64610</w:t>
            </w:r>
          </w:p>
        </w:tc>
        <w:tc>
          <w:tcPr>
            <w:tcW w:w="1418"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+8109</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autobusų stočių rinkliava</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2287</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2783</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-496</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bilietų pardavimas kasose</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393</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496</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-103</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siuntų paslaugos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2870</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2346</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+524</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11.</w:t>
            </w:r>
          </w:p>
        </w:tc>
        <w:tc>
          <w:tcPr>
            <w:tcW w:w="4360" w:type="dxa"/>
          </w:tcPr>
          <w:p w:rsidR="00A84101" w:rsidRDefault="00A84101">
            <w:pPr>
              <w:pStyle w:val="Betarp1"/>
              <w:rPr>
                <w:rFonts w:ascii="Times New Roman" w:hAnsi="Times New Roman"/>
                <w:szCs w:val="24"/>
              </w:rPr>
            </w:pPr>
            <w:r>
              <w:rPr>
                <w:rFonts w:ascii="Times New Roman" w:hAnsi="Times New Roman"/>
                <w:szCs w:val="24"/>
              </w:rPr>
              <w:t>Veiklos sąnaudos: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47092</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45479</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+1613</w:t>
            </w:r>
          </w:p>
        </w:tc>
      </w:tr>
      <w:tr w:rsidR="00A84101">
        <w:trPr>
          <w:trHeight w:val="586"/>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Lengvojo automobilio, inventoriaus nusidėvėjimas</w:t>
            </w:r>
          </w:p>
        </w:tc>
        <w:tc>
          <w:tcPr>
            <w:tcW w:w="1710"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865</w:t>
            </w:r>
          </w:p>
        </w:tc>
        <w:tc>
          <w:tcPr>
            <w:tcW w:w="1485" w:type="dxa"/>
          </w:tcPr>
          <w:p w:rsidR="00A84101" w:rsidRDefault="00A84101">
            <w:pPr>
              <w:pStyle w:val="Betarp1"/>
              <w:jc w:val="center"/>
              <w:rPr>
                <w:rFonts w:ascii="Times New Roman" w:hAnsi="Times New Roman"/>
                <w:szCs w:val="24"/>
              </w:rPr>
            </w:pPr>
          </w:p>
          <w:p w:rsidR="00A84101" w:rsidRDefault="00A84101">
            <w:pPr>
              <w:pStyle w:val="Betarp1"/>
              <w:jc w:val="center"/>
              <w:rPr>
                <w:rFonts w:ascii="Times New Roman" w:hAnsi="Times New Roman"/>
                <w:szCs w:val="24"/>
              </w:rPr>
            </w:pPr>
            <w:r>
              <w:rPr>
                <w:rFonts w:ascii="Times New Roman" w:hAnsi="Times New Roman"/>
                <w:szCs w:val="24"/>
                <w:lang w:val="en-US"/>
              </w:rPr>
              <w:t>828</w:t>
            </w:r>
          </w:p>
        </w:tc>
        <w:tc>
          <w:tcPr>
            <w:tcW w:w="1418"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+37</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Autobusų stoties priežiūros sąnaudos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3117</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2360</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+757</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Lengvojo automobilio išlaikymo sąnaudos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1477</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1365</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+112</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Administracijos darbuotojų  darbo užmokestis su priskaitymais</w:t>
            </w:r>
          </w:p>
        </w:tc>
        <w:tc>
          <w:tcPr>
            <w:tcW w:w="1710"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31679</w:t>
            </w:r>
          </w:p>
        </w:tc>
        <w:tc>
          <w:tcPr>
            <w:tcW w:w="1485"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rPr>
            </w:pPr>
            <w:r>
              <w:rPr>
                <w:rFonts w:ascii="Times New Roman" w:hAnsi="Times New Roman"/>
                <w:szCs w:val="24"/>
                <w:lang w:val="en-US"/>
              </w:rPr>
              <w:t>30490</w:t>
            </w:r>
          </w:p>
        </w:tc>
        <w:tc>
          <w:tcPr>
            <w:tcW w:w="1418" w:type="dxa"/>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+1189</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Kitos bendrosios administracinės sąnaudos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6851</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5910</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+941</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Mokesčių sąnaudos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1500</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1833</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-333</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Audito ir teisinės paslaugos</w:t>
            </w:r>
            <w:r>
              <w:rPr>
                <w:rFonts w:ascii="Times New Roman" w:hAnsi="Times New Roman"/>
                <w:szCs w:val="24"/>
                <w:lang w:val="pt-BR"/>
              </w:rPr>
              <w:t>; licencij</w:t>
            </w:r>
            <w:r>
              <w:rPr>
                <w:rFonts w:ascii="Times New Roman" w:hAnsi="Times New Roman"/>
                <w:szCs w:val="24"/>
              </w:rPr>
              <w:t>ų kort.</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971</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1677</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-706</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rPr>
                <w:rFonts w:ascii="Times New Roman" w:hAnsi="Times New Roman"/>
                <w:szCs w:val="24"/>
              </w:rPr>
            </w:pPr>
            <w:r>
              <w:rPr>
                <w:rFonts w:ascii="Times New Roman" w:hAnsi="Times New Roman"/>
                <w:szCs w:val="24"/>
              </w:rPr>
              <w:t>Bankų palūkanos, paslaugos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632</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1016</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-384</w:t>
            </w:r>
          </w:p>
        </w:tc>
      </w:tr>
      <w:tr w:rsidR="00A84101">
        <w:trPr>
          <w:trHeight w:val="323"/>
        </w:trPr>
        <w:tc>
          <w:tcPr>
            <w:tcW w:w="675" w:type="dxa"/>
          </w:tcPr>
          <w:p w:rsidR="00A84101" w:rsidRDefault="00A84101">
            <w:pPr>
              <w:pStyle w:val="Betarp1"/>
              <w:rPr>
                <w:rFonts w:ascii="Times New Roman" w:hAnsi="Times New Roman"/>
                <w:szCs w:val="24"/>
              </w:rPr>
            </w:pPr>
            <w:r>
              <w:rPr>
                <w:rFonts w:ascii="Times New Roman" w:hAnsi="Times New Roman"/>
                <w:szCs w:val="24"/>
              </w:rPr>
              <w:t>12.</w:t>
            </w:r>
          </w:p>
        </w:tc>
        <w:tc>
          <w:tcPr>
            <w:tcW w:w="4360" w:type="dxa"/>
          </w:tcPr>
          <w:p w:rsidR="00A84101" w:rsidRDefault="00A84101">
            <w:pPr>
              <w:pStyle w:val="Betarp1"/>
              <w:rPr>
                <w:rFonts w:ascii="Times New Roman" w:hAnsi="Times New Roman"/>
                <w:szCs w:val="24"/>
              </w:rPr>
            </w:pPr>
            <w:r>
              <w:rPr>
                <w:rFonts w:ascii="Times New Roman" w:hAnsi="Times New Roman"/>
                <w:szCs w:val="24"/>
              </w:rPr>
              <w:t>Kitos veiklos sąnaudos</w:t>
            </w:r>
          </w:p>
        </w:tc>
        <w:tc>
          <w:tcPr>
            <w:tcW w:w="1710"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3552</w:t>
            </w:r>
          </w:p>
        </w:tc>
        <w:tc>
          <w:tcPr>
            <w:tcW w:w="1485" w:type="dxa"/>
          </w:tcPr>
          <w:p w:rsidR="00A84101" w:rsidRDefault="00A84101">
            <w:pPr>
              <w:pStyle w:val="Betarp1"/>
              <w:jc w:val="center"/>
              <w:rPr>
                <w:rFonts w:ascii="Times New Roman" w:hAnsi="Times New Roman"/>
                <w:szCs w:val="24"/>
              </w:rPr>
            </w:pPr>
            <w:r>
              <w:rPr>
                <w:rFonts w:ascii="Times New Roman" w:hAnsi="Times New Roman"/>
                <w:szCs w:val="24"/>
                <w:lang w:val="en-US"/>
              </w:rPr>
              <w:t>3930</w:t>
            </w:r>
          </w:p>
        </w:tc>
        <w:tc>
          <w:tcPr>
            <w:tcW w:w="1418" w:type="dxa"/>
          </w:tcPr>
          <w:p w:rsidR="00A84101" w:rsidRDefault="00A84101">
            <w:pPr>
              <w:pStyle w:val="Betarp1"/>
              <w:jc w:val="center"/>
              <w:rPr>
                <w:rFonts w:ascii="Times New Roman" w:hAnsi="Times New Roman"/>
                <w:szCs w:val="24"/>
                <w:lang w:val="en-US"/>
              </w:rPr>
            </w:pPr>
            <w:r>
              <w:rPr>
                <w:rFonts w:ascii="Times New Roman" w:hAnsi="Times New Roman"/>
                <w:szCs w:val="24"/>
                <w:lang w:val="en-US"/>
              </w:rPr>
              <w:t>-378</w:t>
            </w:r>
          </w:p>
        </w:tc>
      </w:tr>
      <w:tr w:rsidR="00A84101">
        <w:trPr>
          <w:trHeight w:val="323"/>
        </w:trPr>
        <w:tc>
          <w:tcPr>
            <w:tcW w:w="675" w:type="dxa"/>
          </w:tcPr>
          <w:p w:rsidR="00A84101" w:rsidRDefault="00A84101">
            <w:pPr>
              <w:pStyle w:val="Betarp1"/>
              <w:rPr>
                <w:rFonts w:ascii="Times New Roman" w:hAnsi="Times New Roman"/>
                <w:szCs w:val="24"/>
              </w:rPr>
            </w:pPr>
          </w:p>
        </w:tc>
        <w:tc>
          <w:tcPr>
            <w:tcW w:w="4360" w:type="dxa"/>
          </w:tcPr>
          <w:p w:rsidR="00A84101" w:rsidRDefault="00A84101">
            <w:pPr>
              <w:pStyle w:val="Betarp1"/>
              <w:jc w:val="center"/>
              <w:rPr>
                <w:rFonts w:ascii="Times New Roman" w:hAnsi="Times New Roman"/>
                <w:b/>
                <w:szCs w:val="24"/>
              </w:rPr>
            </w:pPr>
            <w:r>
              <w:rPr>
                <w:rFonts w:ascii="Times New Roman" w:hAnsi="Times New Roman"/>
                <w:b/>
                <w:szCs w:val="24"/>
              </w:rPr>
              <w:t>IŠ VISO SĄNAUDŲ:</w:t>
            </w:r>
          </w:p>
        </w:tc>
        <w:tc>
          <w:tcPr>
            <w:tcW w:w="1710" w:type="dxa"/>
          </w:tcPr>
          <w:p w:rsidR="00A84101" w:rsidRDefault="00A84101">
            <w:pPr>
              <w:pStyle w:val="Betarp1"/>
              <w:jc w:val="center"/>
              <w:rPr>
                <w:rFonts w:ascii="Times New Roman" w:hAnsi="Times New Roman"/>
                <w:b/>
                <w:szCs w:val="24"/>
                <w:lang w:val="en-US"/>
              </w:rPr>
            </w:pPr>
            <w:r>
              <w:rPr>
                <w:rFonts w:ascii="Times New Roman" w:hAnsi="Times New Roman"/>
                <w:b/>
                <w:szCs w:val="24"/>
                <w:lang w:val="en-US"/>
              </w:rPr>
              <w:t>343210</w:t>
            </w:r>
          </w:p>
        </w:tc>
        <w:tc>
          <w:tcPr>
            <w:tcW w:w="1485" w:type="dxa"/>
          </w:tcPr>
          <w:p w:rsidR="00A84101" w:rsidRDefault="00A84101">
            <w:pPr>
              <w:pStyle w:val="Betarp1"/>
              <w:jc w:val="center"/>
              <w:rPr>
                <w:rFonts w:ascii="Times New Roman" w:hAnsi="Times New Roman"/>
                <w:b/>
                <w:szCs w:val="24"/>
              </w:rPr>
            </w:pPr>
            <w:r>
              <w:rPr>
                <w:rFonts w:ascii="Times New Roman" w:hAnsi="Times New Roman"/>
                <w:b/>
                <w:szCs w:val="24"/>
                <w:lang w:val="en-US"/>
              </w:rPr>
              <w:t>336800</w:t>
            </w:r>
          </w:p>
        </w:tc>
        <w:tc>
          <w:tcPr>
            <w:tcW w:w="1418" w:type="dxa"/>
          </w:tcPr>
          <w:p w:rsidR="00A84101" w:rsidRDefault="00A84101">
            <w:pPr>
              <w:pStyle w:val="Betarp1"/>
              <w:jc w:val="center"/>
              <w:rPr>
                <w:rFonts w:ascii="Times New Roman" w:hAnsi="Times New Roman"/>
                <w:b/>
                <w:szCs w:val="24"/>
                <w:lang w:val="en-US"/>
              </w:rPr>
            </w:pPr>
            <w:r>
              <w:rPr>
                <w:rFonts w:ascii="Times New Roman" w:hAnsi="Times New Roman"/>
                <w:b/>
                <w:szCs w:val="24"/>
                <w:lang w:val="en-US"/>
              </w:rPr>
              <w:t>+6410</w:t>
            </w:r>
          </w:p>
        </w:tc>
      </w:tr>
    </w:tbl>
    <w:p w:rsidR="00A84101" w:rsidRDefault="00A84101">
      <w:pPr>
        <w:pStyle w:val="Betarp1"/>
        <w:rPr>
          <w:rFonts w:ascii="Times New Roman" w:hAnsi="Times New Roman"/>
          <w:szCs w:val="24"/>
        </w:rPr>
      </w:pPr>
    </w:p>
    <w:p w:rsidR="00A84101" w:rsidRDefault="00A84101">
      <w:pPr>
        <w:pStyle w:val="Betarp1"/>
        <w:jc w:val="both"/>
        <w:rPr>
          <w:rFonts w:ascii="Times New Roman" w:hAnsi="Times New Roman"/>
          <w:szCs w:val="24"/>
        </w:rPr>
      </w:pPr>
      <w:r>
        <w:rPr>
          <w:rFonts w:ascii="Times New Roman" w:hAnsi="Times New Roman"/>
          <w:szCs w:val="24"/>
        </w:rPr>
        <w:t xml:space="preserve">      Palyginus su praėjusiais metais, pagrindinės veiklos pajamos </w:t>
      </w:r>
      <w:r w:rsidRPr="002D4DA9">
        <w:rPr>
          <w:rFonts w:ascii="Times New Roman" w:hAnsi="Times New Roman"/>
          <w:szCs w:val="24"/>
        </w:rPr>
        <w:t>padid</w:t>
      </w:r>
      <w:r>
        <w:rPr>
          <w:rFonts w:ascii="Times New Roman" w:hAnsi="Times New Roman"/>
          <w:szCs w:val="24"/>
        </w:rPr>
        <w:t>ė</w:t>
      </w:r>
      <w:r w:rsidRPr="002D4DA9">
        <w:rPr>
          <w:rFonts w:ascii="Times New Roman" w:hAnsi="Times New Roman"/>
          <w:szCs w:val="24"/>
        </w:rPr>
        <w:t>jo</w:t>
      </w:r>
      <w:r>
        <w:rPr>
          <w:rFonts w:ascii="Times New Roman" w:hAnsi="Times New Roman"/>
          <w:szCs w:val="24"/>
        </w:rPr>
        <w:t xml:space="preserve"> 2 proc., sąnaudos padidėjo  1,9 proc.</w:t>
      </w:r>
    </w:p>
    <w:p w:rsidR="00A84101" w:rsidRDefault="00A84101">
      <w:pPr>
        <w:pStyle w:val="Betarp1"/>
        <w:jc w:val="both"/>
        <w:rPr>
          <w:rFonts w:ascii="Times New Roman" w:hAnsi="Times New Roman"/>
          <w:szCs w:val="24"/>
        </w:rPr>
      </w:pPr>
      <w:r>
        <w:rPr>
          <w:rFonts w:ascii="Times New Roman" w:hAnsi="Times New Roman"/>
          <w:szCs w:val="24"/>
        </w:rPr>
        <w:t xml:space="preserve">  </w:t>
      </w:r>
    </w:p>
    <w:p w:rsidR="00A84101" w:rsidRDefault="00A84101">
      <w:pPr>
        <w:pStyle w:val="Betarp1"/>
        <w:rPr>
          <w:rFonts w:ascii="Times New Roman" w:hAnsi="Times New Roman"/>
          <w:szCs w:val="24"/>
        </w:rPr>
      </w:pPr>
      <w:r>
        <w:rPr>
          <w:rFonts w:ascii="Times New Roman" w:hAnsi="Times New Roman"/>
          <w:b/>
          <w:szCs w:val="24"/>
        </w:rPr>
        <w:t>Finansiniai rodikliai (</w:t>
      </w:r>
      <w:r>
        <w:rPr>
          <w:rFonts w:ascii="Times New Roman" w:hAnsi="Times New Roman"/>
          <w:b/>
          <w:szCs w:val="24"/>
          <w:lang w:val="en-US"/>
        </w:rPr>
        <w:t>E</w:t>
      </w:r>
      <w:r>
        <w:rPr>
          <w:rFonts w:ascii="Times New Roman" w:hAnsi="Times New Roman"/>
          <w:b/>
          <w:szCs w:val="24"/>
        </w:rPr>
        <w:t>ur)</w:t>
      </w:r>
    </w:p>
    <w:p w:rsidR="00A84101" w:rsidRDefault="00A84101">
      <w:pPr>
        <w:pStyle w:val="Betarp1"/>
        <w:rPr>
          <w:rFonts w:ascii="Times New Roman" w:hAnsi="Times New Roman"/>
          <w:szCs w:val="24"/>
        </w:rPr>
      </w:pPr>
      <w:r>
        <w:rPr>
          <w:rFonts w:ascii="Times New Roman" w:hAnsi="Times New Roman"/>
          <w:szCs w:val="24"/>
        </w:rPr>
        <w:t xml:space="preserve">                                     </w:t>
      </w:r>
    </w:p>
    <w:tbl>
      <w:tblPr>
        <w:tblW w:w="0" w:type="auto"/>
        <w:tblInd w:w="-15" w:type="dxa"/>
        <w:tblLayout w:type="fixed"/>
        <w:tblLook w:val="0000" w:firstRow="0" w:lastRow="0" w:firstColumn="0" w:lastColumn="0" w:noHBand="0" w:noVBand="0"/>
      </w:tblPr>
      <w:tblGrid>
        <w:gridCol w:w="828"/>
        <w:gridCol w:w="4257"/>
        <w:gridCol w:w="2551"/>
        <w:gridCol w:w="1985"/>
      </w:tblGrid>
      <w:tr w:rsidR="00A84101" w:rsidRPr="00C202DC">
        <w:tc>
          <w:tcPr>
            <w:tcW w:w="828" w:type="dxa"/>
            <w:tcBorders>
              <w:top w:val="single" w:sz="4" w:space="0" w:color="000000"/>
              <w:left w:val="single" w:sz="4" w:space="0" w:color="000000"/>
              <w:bottom w:val="single" w:sz="4" w:space="0" w:color="000000"/>
            </w:tcBorders>
          </w:tcPr>
          <w:p w:rsidR="00A84101" w:rsidRPr="00C202DC" w:rsidRDefault="00A84101">
            <w:pPr>
              <w:pStyle w:val="Betarp1"/>
              <w:rPr>
                <w:rFonts w:ascii="Times New Roman" w:hAnsi="Times New Roman"/>
                <w:szCs w:val="24"/>
              </w:rPr>
            </w:pPr>
            <w:r w:rsidRPr="00C202DC">
              <w:rPr>
                <w:rFonts w:ascii="Times New Roman" w:hAnsi="Times New Roman"/>
                <w:szCs w:val="24"/>
              </w:rPr>
              <w:t>Eil. Nr.</w:t>
            </w:r>
          </w:p>
        </w:tc>
        <w:tc>
          <w:tcPr>
            <w:tcW w:w="4257" w:type="dxa"/>
            <w:tcBorders>
              <w:top w:val="single" w:sz="4" w:space="0" w:color="000000"/>
              <w:left w:val="single" w:sz="4" w:space="0" w:color="000000"/>
              <w:bottom w:val="single" w:sz="4" w:space="0" w:color="000000"/>
            </w:tcBorders>
          </w:tcPr>
          <w:p w:rsidR="00A84101" w:rsidRPr="00C202DC" w:rsidRDefault="00A84101">
            <w:pPr>
              <w:pStyle w:val="Betarp1"/>
              <w:jc w:val="center"/>
              <w:rPr>
                <w:rFonts w:ascii="Times New Roman" w:hAnsi="Times New Roman"/>
                <w:szCs w:val="24"/>
              </w:rPr>
            </w:pPr>
            <w:r w:rsidRPr="00C202DC">
              <w:rPr>
                <w:rFonts w:ascii="Times New Roman" w:hAnsi="Times New Roman"/>
                <w:szCs w:val="24"/>
              </w:rPr>
              <w:t>Rodikliai</w:t>
            </w:r>
          </w:p>
        </w:tc>
        <w:tc>
          <w:tcPr>
            <w:tcW w:w="2551" w:type="dxa"/>
            <w:tcBorders>
              <w:top w:val="single" w:sz="4" w:space="0" w:color="000000"/>
              <w:left w:val="single" w:sz="4" w:space="0" w:color="000000"/>
              <w:bottom w:val="single" w:sz="4" w:space="0" w:color="000000"/>
            </w:tcBorders>
          </w:tcPr>
          <w:p w:rsidR="00A84101" w:rsidRPr="00C202DC" w:rsidRDefault="00A84101">
            <w:pPr>
              <w:pStyle w:val="Betarp1"/>
              <w:jc w:val="center"/>
              <w:rPr>
                <w:rFonts w:ascii="Times New Roman" w:hAnsi="Times New Roman"/>
                <w:szCs w:val="24"/>
              </w:rPr>
            </w:pPr>
            <w:r w:rsidRPr="00C202DC">
              <w:rPr>
                <w:rFonts w:ascii="Times New Roman" w:hAnsi="Times New Roman"/>
                <w:szCs w:val="24"/>
              </w:rPr>
              <w:t>201</w:t>
            </w:r>
            <w:r w:rsidRPr="00C202DC">
              <w:rPr>
                <w:rFonts w:ascii="Times New Roman" w:hAnsi="Times New Roman"/>
                <w:szCs w:val="24"/>
                <w:lang w:val="en-US"/>
              </w:rPr>
              <w:t>7 m.</w:t>
            </w:r>
          </w:p>
        </w:tc>
        <w:tc>
          <w:tcPr>
            <w:tcW w:w="1985" w:type="dxa"/>
            <w:tcBorders>
              <w:top w:val="single" w:sz="4" w:space="0" w:color="000000"/>
              <w:left w:val="single" w:sz="4" w:space="0" w:color="000000"/>
              <w:bottom w:val="single" w:sz="4" w:space="0" w:color="000000"/>
              <w:right w:val="single" w:sz="4" w:space="0" w:color="000000"/>
            </w:tcBorders>
          </w:tcPr>
          <w:p w:rsidR="00A84101" w:rsidRPr="00C202DC" w:rsidRDefault="00A84101">
            <w:pPr>
              <w:pStyle w:val="Betarp1"/>
              <w:jc w:val="center"/>
              <w:rPr>
                <w:rFonts w:ascii="Times New Roman" w:hAnsi="Times New Roman"/>
                <w:szCs w:val="24"/>
                <w:lang w:val="en-US"/>
              </w:rPr>
            </w:pPr>
            <w:r w:rsidRPr="00C202DC">
              <w:rPr>
                <w:rFonts w:ascii="Times New Roman" w:hAnsi="Times New Roman"/>
                <w:szCs w:val="24"/>
                <w:lang w:val="en-US"/>
              </w:rPr>
              <w:t>2016 m.</w:t>
            </w:r>
          </w:p>
        </w:tc>
      </w:tr>
      <w:tr w:rsidR="00A84101">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1.</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b/>
                <w:szCs w:val="24"/>
                <w:lang w:val="en-US"/>
              </w:rPr>
            </w:pPr>
            <w:r>
              <w:rPr>
                <w:rFonts w:ascii="Times New Roman" w:hAnsi="Times New Roman"/>
                <w:b/>
                <w:szCs w:val="24"/>
              </w:rPr>
              <w:t>TURTAS  IŠ VISO:</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b/>
                <w:szCs w:val="24"/>
                <w:lang w:val="en-US"/>
              </w:rPr>
            </w:pPr>
            <w:r>
              <w:rPr>
                <w:rFonts w:ascii="Times New Roman" w:hAnsi="Times New Roman"/>
                <w:b/>
                <w:szCs w:val="24"/>
                <w:lang w:val="en-US"/>
              </w:rPr>
              <w:t>133310</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b/>
                <w:szCs w:val="24"/>
              </w:rPr>
            </w:pPr>
            <w:r>
              <w:rPr>
                <w:rFonts w:ascii="Times New Roman" w:hAnsi="Times New Roman"/>
                <w:b/>
                <w:szCs w:val="24"/>
                <w:lang w:val="en-US"/>
              </w:rPr>
              <w:t>123325</w:t>
            </w:r>
          </w:p>
        </w:tc>
      </w:tr>
      <w:tr w:rsidR="00A84101">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1.1.</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Ilgalaikis materialusis turtas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86465</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79531</w:t>
            </w:r>
          </w:p>
        </w:tc>
      </w:tr>
      <w:tr w:rsidR="00A84101">
        <w:trPr>
          <w:trHeight w:val="196"/>
        </w:trPr>
        <w:tc>
          <w:tcPr>
            <w:tcW w:w="828" w:type="dxa"/>
            <w:tcBorders>
              <w:top w:val="single" w:sz="4" w:space="0" w:color="000000"/>
              <w:left w:val="single" w:sz="4" w:space="0" w:color="000000"/>
              <w:bottom w:val="single" w:sz="4" w:space="0" w:color="auto"/>
            </w:tcBorders>
          </w:tcPr>
          <w:p w:rsidR="00A84101" w:rsidRDefault="00A84101">
            <w:pPr>
              <w:pStyle w:val="Betarp1"/>
              <w:rPr>
                <w:rFonts w:ascii="Times New Roman" w:hAnsi="Times New Roman"/>
                <w:szCs w:val="24"/>
              </w:rPr>
            </w:pPr>
            <w:r>
              <w:rPr>
                <w:rFonts w:ascii="Times New Roman" w:hAnsi="Times New Roman"/>
                <w:szCs w:val="24"/>
              </w:rPr>
              <w:t>1.2.</w:t>
            </w:r>
          </w:p>
        </w:tc>
        <w:tc>
          <w:tcPr>
            <w:tcW w:w="4257" w:type="dxa"/>
            <w:tcBorders>
              <w:top w:val="single" w:sz="4" w:space="0" w:color="000000"/>
              <w:left w:val="single" w:sz="4" w:space="0" w:color="000000"/>
              <w:bottom w:val="single" w:sz="4" w:space="0" w:color="auto"/>
            </w:tcBorders>
          </w:tcPr>
          <w:p w:rsidR="00A84101" w:rsidRDefault="00A84101">
            <w:pPr>
              <w:pStyle w:val="Betarp1"/>
              <w:rPr>
                <w:rFonts w:ascii="Times New Roman" w:hAnsi="Times New Roman"/>
                <w:szCs w:val="24"/>
                <w:lang w:val="en-US"/>
              </w:rPr>
            </w:pPr>
            <w:r>
              <w:rPr>
                <w:rFonts w:ascii="Times New Roman" w:hAnsi="Times New Roman"/>
                <w:szCs w:val="24"/>
              </w:rPr>
              <w:t>Trumpalaikis turtas</w:t>
            </w:r>
          </w:p>
        </w:tc>
        <w:tc>
          <w:tcPr>
            <w:tcW w:w="2551" w:type="dxa"/>
            <w:tcBorders>
              <w:top w:val="single" w:sz="4" w:space="0" w:color="000000"/>
              <w:left w:val="single" w:sz="4" w:space="0" w:color="000000"/>
              <w:bottom w:val="single" w:sz="4" w:space="0" w:color="auto"/>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46845</w:t>
            </w:r>
          </w:p>
        </w:tc>
        <w:tc>
          <w:tcPr>
            <w:tcW w:w="1985" w:type="dxa"/>
            <w:tcBorders>
              <w:top w:val="single" w:sz="4" w:space="0" w:color="000000"/>
              <w:left w:val="single" w:sz="4" w:space="0" w:color="000000"/>
              <w:bottom w:val="single" w:sz="4" w:space="0" w:color="auto"/>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43794</w:t>
            </w:r>
          </w:p>
        </w:tc>
      </w:tr>
      <w:tr w:rsidR="00A84101">
        <w:trPr>
          <w:trHeight w:val="70"/>
        </w:trPr>
        <w:tc>
          <w:tcPr>
            <w:tcW w:w="828" w:type="dxa"/>
            <w:tcBorders>
              <w:top w:val="single" w:sz="4" w:space="0" w:color="000000"/>
              <w:left w:val="single" w:sz="4" w:space="0" w:color="000000"/>
              <w:bottom w:val="single" w:sz="4" w:space="0" w:color="auto"/>
            </w:tcBorders>
          </w:tcPr>
          <w:p w:rsidR="00A84101" w:rsidRDefault="00A84101">
            <w:pPr>
              <w:pStyle w:val="Betarp1"/>
              <w:rPr>
                <w:rFonts w:ascii="Times New Roman" w:hAnsi="Times New Roman"/>
                <w:szCs w:val="24"/>
              </w:rPr>
            </w:pPr>
            <w:r>
              <w:rPr>
                <w:rFonts w:ascii="Times New Roman" w:hAnsi="Times New Roman"/>
                <w:szCs w:val="24"/>
              </w:rPr>
              <w:t>1.2.1.</w:t>
            </w:r>
          </w:p>
        </w:tc>
        <w:tc>
          <w:tcPr>
            <w:tcW w:w="4257" w:type="dxa"/>
            <w:tcBorders>
              <w:top w:val="single" w:sz="4" w:space="0" w:color="000000"/>
              <w:left w:val="single" w:sz="4" w:space="0" w:color="000000"/>
              <w:bottom w:val="single" w:sz="4" w:space="0" w:color="auto"/>
            </w:tcBorders>
          </w:tcPr>
          <w:p w:rsidR="00A84101" w:rsidRDefault="00A84101">
            <w:pPr>
              <w:pStyle w:val="Betarp1"/>
              <w:rPr>
                <w:rFonts w:ascii="Times New Roman" w:hAnsi="Times New Roman"/>
                <w:szCs w:val="24"/>
                <w:lang w:val="en-US"/>
              </w:rPr>
            </w:pPr>
            <w:r>
              <w:rPr>
                <w:rFonts w:ascii="Times New Roman" w:hAnsi="Times New Roman"/>
                <w:szCs w:val="24"/>
              </w:rPr>
              <w:t>atsargos ir išankstiniai apmokėjimas</w:t>
            </w:r>
          </w:p>
        </w:tc>
        <w:tc>
          <w:tcPr>
            <w:tcW w:w="2551" w:type="dxa"/>
            <w:tcBorders>
              <w:top w:val="single" w:sz="4" w:space="0" w:color="000000"/>
              <w:left w:val="single" w:sz="4" w:space="0" w:color="000000"/>
              <w:bottom w:val="single" w:sz="4" w:space="0" w:color="auto"/>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9095</w:t>
            </w:r>
          </w:p>
        </w:tc>
        <w:tc>
          <w:tcPr>
            <w:tcW w:w="1985" w:type="dxa"/>
            <w:tcBorders>
              <w:top w:val="single" w:sz="4" w:space="0" w:color="000000"/>
              <w:left w:val="single" w:sz="4" w:space="0" w:color="000000"/>
              <w:bottom w:val="single" w:sz="4" w:space="0" w:color="auto"/>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9344</w:t>
            </w:r>
          </w:p>
        </w:tc>
      </w:tr>
      <w:tr w:rsidR="00A84101">
        <w:trPr>
          <w:trHeight w:val="240"/>
        </w:trPr>
        <w:tc>
          <w:tcPr>
            <w:tcW w:w="828" w:type="dxa"/>
            <w:tcBorders>
              <w:top w:val="single" w:sz="4" w:space="0" w:color="000000"/>
              <w:left w:val="single" w:sz="4" w:space="0" w:color="000000"/>
              <w:bottom w:val="single" w:sz="4" w:space="0" w:color="auto"/>
            </w:tcBorders>
          </w:tcPr>
          <w:p w:rsidR="00A84101" w:rsidRDefault="00A84101">
            <w:pPr>
              <w:pStyle w:val="Betarp1"/>
              <w:rPr>
                <w:rFonts w:ascii="Times New Roman" w:hAnsi="Times New Roman"/>
                <w:szCs w:val="24"/>
              </w:rPr>
            </w:pPr>
            <w:r>
              <w:rPr>
                <w:rFonts w:ascii="Times New Roman" w:hAnsi="Times New Roman"/>
                <w:szCs w:val="24"/>
              </w:rPr>
              <w:t>1.2.2.</w:t>
            </w:r>
          </w:p>
        </w:tc>
        <w:tc>
          <w:tcPr>
            <w:tcW w:w="4257" w:type="dxa"/>
            <w:tcBorders>
              <w:top w:val="single" w:sz="4" w:space="0" w:color="000000"/>
              <w:left w:val="single" w:sz="4" w:space="0" w:color="000000"/>
              <w:bottom w:val="single" w:sz="4" w:space="0" w:color="auto"/>
            </w:tcBorders>
          </w:tcPr>
          <w:p w:rsidR="00A84101" w:rsidRDefault="00A84101">
            <w:pPr>
              <w:pStyle w:val="Betarp1"/>
              <w:rPr>
                <w:rFonts w:ascii="Times New Roman" w:hAnsi="Times New Roman"/>
                <w:szCs w:val="24"/>
              </w:rPr>
            </w:pPr>
            <w:r>
              <w:rPr>
                <w:rFonts w:ascii="Times New Roman" w:hAnsi="Times New Roman"/>
                <w:szCs w:val="24"/>
              </w:rPr>
              <w:t>per vienerius metus gautinos sumos</w:t>
            </w:r>
          </w:p>
        </w:tc>
        <w:tc>
          <w:tcPr>
            <w:tcW w:w="2551" w:type="dxa"/>
            <w:tcBorders>
              <w:top w:val="single" w:sz="4" w:space="0" w:color="000000"/>
              <w:left w:val="single" w:sz="4" w:space="0" w:color="000000"/>
              <w:bottom w:val="single" w:sz="4" w:space="0" w:color="auto"/>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26234</w:t>
            </w:r>
          </w:p>
        </w:tc>
        <w:tc>
          <w:tcPr>
            <w:tcW w:w="1985" w:type="dxa"/>
            <w:tcBorders>
              <w:top w:val="single" w:sz="4" w:space="0" w:color="000000"/>
              <w:left w:val="single" w:sz="4" w:space="0" w:color="000000"/>
              <w:bottom w:val="single" w:sz="4" w:space="0" w:color="auto"/>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26702</w:t>
            </w:r>
          </w:p>
        </w:tc>
      </w:tr>
      <w:tr w:rsidR="00A84101">
        <w:trPr>
          <w:trHeight w:val="270"/>
        </w:trPr>
        <w:tc>
          <w:tcPr>
            <w:tcW w:w="828" w:type="dxa"/>
            <w:tcBorders>
              <w:top w:val="single" w:sz="4" w:space="0" w:color="000000"/>
              <w:left w:val="single" w:sz="4" w:space="0" w:color="000000"/>
              <w:bottom w:val="single" w:sz="4" w:space="0" w:color="auto"/>
            </w:tcBorders>
          </w:tcPr>
          <w:p w:rsidR="00A84101" w:rsidRDefault="00A84101">
            <w:pPr>
              <w:pStyle w:val="Betarp1"/>
              <w:rPr>
                <w:rFonts w:ascii="Times New Roman" w:hAnsi="Times New Roman"/>
                <w:szCs w:val="24"/>
              </w:rPr>
            </w:pPr>
            <w:r>
              <w:rPr>
                <w:rFonts w:ascii="Times New Roman" w:hAnsi="Times New Roman"/>
                <w:szCs w:val="24"/>
              </w:rPr>
              <w:t>1.2.3.</w:t>
            </w:r>
          </w:p>
        </w:tc>
        <w:tc>
          <w:tcPr>
            <w:tcW w:w="4257" w:type="dxa"/>
            <w:tcBorders>
              <w:top w:val="single" w:sz="4" w:space="0" w:color="000000"/>
              <w:left w:val="single" w:sz="4" w:space="0" w:color="000000"/>
              <w:bottom w:val="single" w:sz="4" w:space="0" w:color="auto"/>
            </w:tcBorders>
          </w:tcPr>
          <w:p w:rsidR="00A84101" w:rsidRDefault="00A84101">
            <w:pPr>
              <w:pStyle w:val="Betarp1"/>
              <w:rPr>
                <w:rFonts w:ascii="Times New Roman" w:hAnsi="Times New Roman"/>
                <w:szCs w:val="24"/>
                <w:lang w:val="en-US"/>
              </w:rPr>
            </w:pPr>
            <w:r>
              <w:rPr>
                <w:rFonts w:ascii="Times New Roman" w:hAnsi="Times New Roman"/>
                <w:szCs w:val="24"/>
              </w:rPr>
              <w:t>pinigai ir pinigų ekvivalentai</w:t>
            </w:r>
          </w:p>
        </w:tc>
        <w:tc>
          <w:tcPr>
            <w:tcW w:w="2551" w:type="dxa"/>
            <w:tcBorders>
              <w:top w:val="single" w:sz="4" w:space="0" w:color="000000"/>
              <w:left w:val="single" w:sz="4" w:space="0" w:color="000000"/>
              <w:bottom w:val="single" w:sz="4" w:space="0" w:color="auto"/>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10292</w:t>
            </w:r>
          </w:p>
        </w:tc>
        <w:tc>
          <w:tcPr>
            <w:tcW w:w="1985" w:type="dxa"/>
            <w:tcBorders>
              <w:top w:val="single" w:sz="4" w:space="0" w:color="000000"/>
              <w:left w:val="single" w:sz="4" w:space="0" w:color="000000"/>
              <w:bottom w:val="single" w:sz="4" w:space="0" w:color="auto"/>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6550</w:t>
            </w:r>
          </w:p>
        </w:tc>
      </w:tr>
      <w:tr w:rsidR="00A84101">
        <w:trPr>
          <w:trHeight w:val="495"/>
        </w:trPr>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b/>
                <w:szCs w:val="24"/>
              </w:rPr>
            </w:pPr>
            <w:r>
              <w:rPr>
                <w:rFonts w:ascii="Times New Roman" w:hAnsi="Times New Roman"/>
                <w:b/>
                <w:szCs w:val="24"/>
              </w:rPr>
              <w:t>NUOSAVO KAPITALO IR ĮSIPAREIGOJIMŲ IŠ VISO:</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b/>
                <w:szCs w:val="24"/>
                <w:lang w:val="en-US"/>
              </w:rPr>
            </w:pPr>
          </w:p>
          <w:p w:rsidR="00A84101" w:rsidRDefault="00A84101">
            <w:pPr>
              <w:pStyle w:val="Betarp1"/>
              <w:jc w:val="center"/>
              <w:rPr>
                <w:rFonts w:ascii="Times New Roman" w:hAnsi="Times New Roman"/>
                <w:b/>
                <w:szCs w:val="24"/>
                <w:lang w:val="en-US"/>
              </w:rPr>
            </w:pPr>
            <w:r>
              <w:rPr>
                <w:rFonts w:ascii="Times New Roman" w:hAnsi="Times New Roman"/>
                <w:b/>
                <w:szCs w:val="24"/>
                <w:lang w:val="en-US"/>
              </w:rPr>
              <w:t>133310</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b/>
                <w:szCs w:val="24"/>
                <w:lang w:val="en-US"/>
              </w:rPr>
            </w:pPr>
          </w:p>
          <w:p w:rsidR="00A84101" w:rsidRDefault="00A84101">
            <w:pPr>
              <w:pStyle w:val="Betarp1"/>
              <w:jc w:val="center"/>
              <w:rPr>
                <w:rFonts w:ascii="Times New Roman" w:hAnsi="Times New Roman"/>
                <w:b/>
                <w:szCs w:val="24"/>
              </w:rPr>
            </w:pPr>
            <w:r>
              <w:rPr>
                <w:rFonts w:ascii="Times New Roman" w:hAnsi="Times New Roman"/>
                <w:b/>
                <w:szCs w:val="24"/>
                <w:lang w:val="en-US"/>
              </w:rPr>
              <w:t>123325</w:t>
            </w:r>
          </w:p>
        </w:tc>
      </w:tr>
      <w:tr w:rsidR="00A84101">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2.1.</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Kapitalas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125657</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100665</w:t>
            </w:r>
          </w:p>
        </w:tc>
      </w:tr>
      <w:tr w:rsidR="00A84101">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2.2.</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Rezervai</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rPr>
            </w:pP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p>
        </w:tc>
      </w:tr>
      <w:tr w:rsidR="00A84101">
        <w:trPr>
          <w:trHeight w:val="315"/>
        </w:trPr>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2.3.</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Pelnas (nuostolis)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-44004</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-33054</w:t>
            </w:r>
          </w:p>
        </w:tc>
      </w:tr>
      <w:tr w:rsidR="00A84101">
        <w:trPr>
          <w:trHeight w:val="345"/>
        </w:trPr>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2.3.1.</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ataskaitinių metų nepaskirstytasis nuostolis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-10950</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rPr>
            </w:pPr>
            <w:r>
              <w:rPr>
                <w:rFonts w:ascii="Times New Roman" w:hAnsi="Times New Roman"/>
                <w:szCs w:val="24"/>
                <w:lang w:val="en-US"/>
              </w:rPr>
              <w:t>-11114</w:t>
            </w:r>
          </w:p>
        </w:tc>
      </w:tr>
      <w:tr w:rsidR="00A84101">
        <w:trPr>
          <w:trHeight w:val="180"/>
        </w:trPr>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2.3.2.</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ankstesnių metų nepaskirstytasis nuostolis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lang w:val="en-US"/>
              </w:rPr>
            </w:pPr>
            <w:r>
              <w:rPr>
                <w:rFonts w:ascii="Times New Roman" w:hAnsi="Times New Roman"/>
                <w:szCs w:val="24"/>
                <w:lang w:val="en-US"/>
              </w:rPr>
              <w:t>-33054</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lang w:val="en-US"/>
              </w:rPr>
            </w:pPr>
          </w:p>
          <w:p w:rsidR="00A84101" w:rsidRDefault="00A84101">
            <w:pPr>
              <w:pStyle w:val="Betarp1"/>
              <w:jc w:val="center"/>
              <w:rPr>
                <w:rFonts w:ascii="Times New Roman" w:hAnsi="Times New Roman"/>
                <w:szCs w:val="24"/>
              </w:rPr>
            </w:pPr>
            <w:r>
              <w:rPr>
                <w:rFonts w:ascii="Times New Roman" w:hAnsi="Times New Roman"/>
                <w:szCs w:val="24"/>
                <w:lang w:val="en-US"/>
              </w:rPr>
              <w:t>-21940</w:t>
            </w:r>
          </w:p>
        </w:tc>
      </w:tr>
      <w:tr w:rsidR="00A84101">
        <w:trPr>
          <w:trHeight w:val="351"/>
        </w:trPr>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2.4.</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Per vienerius metus mokėtinos sumos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51657</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55714</w:t>
            </w:r>
          </w:p>
        </w:tc>
      </w:tr>
      <w:tr w:rsidR="00A84101">
        <w:trPr>
          <w:trHeight w:val="277"/>
        </w:trPr>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2.4.1.</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ilgalaikių skolų einamųjų metų dalis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0</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5744</w:t>
            </w:r>
          </w:p>
        </w:tc>
      </w:tr>
      <w:tr w:rsidR="00A84101">
        <w:trPr>
          <w:trHeight w:val="270"/>
        </w:trPr>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2.4.2.</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skolos tiekėjams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37201</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38849</w:t>
            </w:r>
          </w:p>
        </w:tc>
      </w:tr>
      <w:tr w:rsidR="00A84101">
        <w:trPr>
          <w:trHeight w:val="270"/>
        </w:trPr>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2.4.3.</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su darbo santykiais susiję įsipareigojimai</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6740</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4789</w:t>
            </w:r>
          </w:p>
        </w:tc>
      </w:tr>
      <w:tr w:rsidR="00A84101">
        <w:trPr>
          <w:trHeight w:val="180"/>
        </w:trPr>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2.4.4.</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kitos mokėtinos sumos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7716</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6332</w:t>
            </w:r>
          </w:p>
        </w:tc>
      </w:tr>
      <w:tr w:rsidR="00A84101">
        <w:tc>
          <w:tcPr>
            <w:tcW w:w="82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2.5.</w:t>
            </w:r>
          </w:p>
        </w:tc>
        <w:tc>
          <w:tcPr>
            <w:tcW w:w="4257"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rPr>
            </w:pPr>
            <w:r>
              <w:rPr>
                <w:rFonts w:ascii="Times New Roman" w:hAnsi="Times New Roman"/>
                <w:szCs w:val="24"/>
              </w:rPr>
              <w:t>Po vienerių metų mokėtinos sumos</w:t>
            </w:r>
          </w:p>
        </w:tc>
        <w:tc>
          <w:tcPr>
            <w:tcW w:w="2551"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0</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0</w:t>
            </w:r>
          </w:p>
        </w:tc>
      </w:tr>
    </w:tbl>
    <w:p w:rsidR="00A84101" w:rsidRDefault="00A84101">
      <w:pPr>
        <w:pStyle w:val="Betarp1"/>
        <w:rPr>
          <w:rFonts w:ascii="Times New Roman" w:hAnsi="Times New Roman"/>
          <w:szCs w:val="24"/>
          <w:lang w:val="en-US"/>
        </w:rPr>
      </w:pPr>
      <w:r>
        <w:rPr>
          <w:rFonts w:ascii="Times New Roman" w:hAnsi="Times New Roman"/>
          <w:szCs w:val="24"/>
          <w:lang w:val="en-US"/>
        </w:rPr>
        <w:t xml:space="preserve">          </w:t>
      </w:r>
    </w:p>
    <w:p w:rsidR="00A84101" w:rsidRDefault="00A84101" w:rsidP="006212AA">
      <w:pPr>
        <w:pStyle w:val="Betarp1"/>
        <w:rPr>
          <w:rFonts w:ascii="Times New Roman" w:hAnsi="Times New Roman"/>
          <w:b/>
          <w:szCs w:val="24"/>
        </w:rPr>
      </w:pPr>
      <w:r>
        <w:rPr>
          <w:rFonts w:ascii="Times New Roman" w:hAnsi="Times New Roman"/>
          <w:b/>
          <w:szCs w:val="24"/>
        </w:rPr>
        <w:t>Pelnas (nuostoliai) (Eur)</w:t>
      </w:r>
    </w:p>
    <w:p w:rsidR="00A84101" w:rsidRDefault="00A84101">
      <w:pPr>
        <w:pStyle w:val="Betarp1"/>
        <w:rPr>
          <w:rFonts w:ascii="Times New Roman" w:hAnsi="Times New Roman"/>
          <w:szCs w:val="24"/>
        </w:rPr>
      </w:pPr>
    </w:p>
    <w:tbl>
      <w:tblPr>
        <w:tblW w:w="0" w:type="auto"/>
        <w:tblInd w:w="-15" w:type="dxa"/>
        <w:tblLayout w:type="fixed"/>
        <w:tblLook w:val="0000" w:firstRow="0" w:lastRow="0" w:firstColumn="0" w:lastColumn="0" w:noHBand="0" w:noVBand="0"/>
      </w:tblPr>
      <w:tblGrid>
        <w:gridCol w:w="5148"/>
        <w:gridCol w:w="2488"/>
        <w:gridCol w:w="1985"/>
      </w:tblGrid>
      <w:tr w:rsidR="00A84101" w:rsidRPr="00C202DC">
        <w:tc>
          <w:tcPr>
            <w:tcW w:w="5148" w:type="dxa"/>
            <w:tcBorders>
              <w:top w:val="single" w:sz="4" w:space="0" w:color="000000"/>
              <w:left w:val="single" w:sz="4" w:space="0" w:color="000000"/>
              <w:bottom w:val="single" w:sz="4" w:space="0" w:color="000000"/>
            </w:tcBorders>
          </w:tcPr>
          <w:p w:rsidR="00A84101" w:rsidRPr="00C202DC" w:rsidRDefault="00A84101">
            <w:pPr>
              <w:pStyle w:val="Betarp1"/>
              <w:jc w:val="center"/>
              <w:rPr>
                <w:rFonts w:ascii="Times New Roman" w:hAnsi="Times New Roman"/>
                <w:szCs w:val="24"/>
              </w:rPr>
            </w:pPr>
            <w:r w:rsidRPr="00C202DC">
              <w:rPr>
                <w:rFonts w:ascii="Times New Roman" w:hAnsi="Times New Roman"/>
                <w:szCs w:val="24"/>
              </w:rPr>
              <w:t>Straipsniai</w:t>
            </w:r>
          </w:p>
        </w:tc>
        <w:tc>
          <w:tcPr>
            <w:tcW w:w="2488" w:type="dxa"/>
            <w:tcBorders>
              <w:top w:val="single" w:sz="4" w:space="0" w:color="000000"/>
              <w:left w:val="single" w:sz="4" w:space="0" w:color="000000"/>
              <w:bottom w:val="single" w:sz="4" w:space="0" w:color="000000"/>
            </w:tcBorders>
          </w:tcPr>
          <w:p w:rsidR="00A84101" w:rsidRPr="00C202DC" w:rsidRDefault="00A84101">
            <w:pPr>
              <w:pStyle w:val="Betarp1"/>
              <w:jc w:val="center"/>
              <w:rPr>
                <w:rFonts w:ascii="Times New Roman" w:hAnsi="Times New Roman"/>
                <w:bCs/>
                <w:szCs w:val="24"/>
                <w:lang w:val="en-US"/>
              </w:rPr>
            </w:pPr>
            <w:r w:rsidRPr="00C202DC">
              <w:rPr>
                <w:rFonts w:ascii="Times New Roman" w:hAnsi="Times New Roman"/>
                <w:szCs w:val="24"/>
              </w:rPr>
              <w:t>201</w:t>
            </w:r>
            <w:r w:rsidRPr="00C202DC">
              <w:rPr>
                <w:rFonts w:ascii="Times New Roman" w:hAnsi="Times New Roman"/>
                <w:szCs w:val="24"/>
                <w:lang w:val="en-US"/>
              </w:rPr>
              <w:t>7 m.</w:t>
            </w:r>
          </w:p>
        </w:tc>
        <w:tc>
          <w:tcPr>
            <w:tcW w:w="1985" w:type="dxa"/>
            <w:tcBorders>
              <w:top w:val="single" w:sz="4" w:space="0" w:color="000000"/>
              <w:left w:val="single" w:sz="4" w:space="0" w:color="000000"/>
              <w:bottom w:val="single" w:sz="4" w:space="0" w:color="000000"/>
              <w:right w:val="single" w:sz="4" w:space="0" w:color="000000"/>
            </w:tcBorders>
          </w:tcPr>
          <w:p w:rsidR="00A84101" w:rsidRPr="00C202DC" w:rsidRDefault="00A84101">
            <w:pPr>
              <w:pStyle w:val="Betarp1"/>
              <w:jc w:val="center"/>
              <w:rPr>
                <w:rFonts w:ascii="Times New Roman" w:hAnsi="Times New Roman"/>
                <w:szCs w:val="24"/>
                <w:lang w:val="en-US"/>
              </w:rPr>
            </w:pPr>
            <w:r w:rsidRPr="00C202DC">
              <w:rPr>
                <w:rFonts w:ascii="Times New Roman" w:hAnsi="Times New Roman"/>
                <w:szCs w:val="24"/>
                <w:lang w:val="en-US"/>
              </w:rPr>
              <w:t>2016 m.</w:t>
            </w:r>
          </w:p>
        </w:tc>
      </w:tr>
      <w:tr w:rsidR="00A84101">
        <w:tc>
          <w:tcPr>
            <w:tcW w:w="514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 xml:space="preserve">Pardavimo pajamos                                                              </w:t>
            </w:r>
          </w:p>
        </w:tc>
        <w:tc>
          <w:tcPr>
            <w:tcW w:w="2488"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324495</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316255</w:t>
            </w:r>
          </w:p>
        </w:tc>
      </w:tr>
      <w:tr w:rsidR="00A84101">
        <w:tc>
          <w:tcPr>
            <w:tcW w:w="514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 xml:space="preserve">Pardavimo savikaina                                                            </w:t>
            </w:r>
          </w:p>
        </w:tc>
        <w:tc>
          <w:tcPr>
            <w:tcW w:w="2488"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292566</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287391</w:t>
            </w:r>
          </w:p>
        </w:tc>
      </w:tr>
      <w:tr w:rsidR="00A84101">
        <w:tc>
          <w:tcPr>
            <w:tcW w:w="514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 xml:space="preserve">Bendrasis pelnas (nuostoliai)                                                 </w:t>
            </w:r>
          </w:p>
        </w:tc>
        <w:tc>
          <w:tcPr>
            <w:tcW w:w="2488"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31929</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28864</w:t>
            </w:r>
          </w:p>
        </w:tc>
      </w:tr>
      <w:tr w:rsidR="00A84101">
        <w:tc>
          <w:tcPr>
            <w:tcW w:w="514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 xml:space="preserve">Veiklos sąnaudos                                                                   </w:t>
            </w:r>
          </w:p>
        </w:tc>
        <w:tc>
          <w:tcPr>
            <w:tcW w:w="2488"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46461</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44463</w:t>
            </w:r>
          </w:p>
        </w:tc>
      </w:tr>
      <w:tr w:rsidR="00A84101">
        <w:tc>
          <w:tcPr>
            <w:tcW w:w="514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 xml:space="preserve">Tipinės veiklos pelnas (nuostoliai)                                      </w:t>
            </w:r>
          </w:p>
        </w:tc>
        <w:tc>
          <w:tcPr>
            <w:tcW w:w="2488"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-14532</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-15599</w:t>
            </w:r>
          </w:p>
        </w:tc>
      </w:tr>
      <w:tr w:rsidR="00A84101">
        <w:tc>
          <w:tcPr>
            <w:tcW w:w="514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 xml:space="preserve">Kita veikla                                                                                </w:t>
            </w:r>
          </w:p>
        </w:tc>
        <w:tc>
          <w:tcPr>
            <w:tcW w:w="2488"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4214</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5501</w:t>
            </w:r>
          </w:p>
        </w:tc>
      </w:tr>
      <w:tr w:rsidR="00A84101">
        <w:tc>
          <w:tcPr>
            <w:tcW w:w="514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 xml:space="preserve">Finansinė investicinė veikla                                                     </w:t>
            </w:r>
          </w:p>
        </w:tc>
        <w:tc>
          <w:tcPr>
            <w:tcW w:w="2488"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632</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-1016</w:t>
            </w:r>
          </w:p>
        </w:tc>
      </w:tr>
      <w:tr w:rsidR="00A84101">
        <w:trPr>
          <w:trHeight w:val="90"/>
        </w:trPr>
        <w:tc>
          <w:tcPr>
            <w:tcW w:w="5148" w:type="dxa"/>
            <w:tcBorders>
              <w:top w:val="single" w:sz="4" w:space="0" w:color="000000"/>
              <w:left w:val="single" w:sz="4" w:space="0" w:color="000000"/>
              <w:bottom w:val="single" w:sz="4" w:space="0" w:color="000000"/>
            </w:tcBorders>
          </w:tcPr>
          <w:p w:rsidR="00A84101" w:rsidRDefault="00A84101">
            <w:pPr>
              <w:pStyle w:val="Betarp1"/>
              <w:rPr>
                <w:rFonts w:ascii="Times New Roman" w:hAnsi="Times New Roman"/>
                <w:szCs w:val="24"/>
                <w:lang w:val="en-US"/>
              </w:rPr>
            </w:pPr>
            <w:r>
              <w:rPr>
                <w:rFonts w:ascii="Times New Roman" w:hAnsi="Times New Roman"/>
                <w:szCs w:val="24"/>
              </w:rPr>
              <w:t xml:space="preserve">Įprastinės veiklos pelnas (nuostoliai)                                    </w:t>
            </w:r>
          </w:p>
        </w:tc>
        <w:tc>
          <w:tcPr>
            <w:tcW w:w="2488" w:type="dxa"/>
            <w:tcBorders>
              <w:top w:val="single" w:sz="4" w:space="0" w:color="000000"/>
              <w:left w:val="single" w:sz="4" w:space="0" w:color="000000"/>
              <w:bottom w:val="single" w:sz="4" w:space="0" w:color="000000"/>
            </w:tcBorders>
          </w:tcPr>
          <w:p w:rsidR="00A84101" w:rsidRDefault="00A84101">
            <w:pPr>
              <w:pStyle w:val="Betarp1"/>
              <w:jc w:val="center"/>
              <w:rPr>
                <w:rFonts w:ascii="Times New Roman" w:hAnsi="Times New Roman"/>
                <w:szCs w:val="24"/>
                <w:lang w:val="en-US"/>
              </w:rPr>
            </w:pPr>
            <w:r>
              <w:rPr>
                <w:rFonts w:ascii="Times New Roman" w:hAnsi="Times New Roman"/>
                <w:szCs w:val="24"/>
                <w:lang w:val="en-US"/>
              </w:rPr>
              <w:t>-10950</w:t>
            </w:r>
          </w:p>
        </w:tc>
        <w:tc>
          <w:tcPr>
            <w:tcW w:w="1985" w:type="dxa"/>
            <w:tcBorders>
              <w:top w:val="single" w:sz="4" w:space="0" w:color="000000"/>
              <w:left w:val="single" w:sz="4" w:space="0" w:color="000000"/>
              <w:bottom w:val="single" w:sz="4" w:space="0" w:color="000000"/>
              <w:right w:val="single" w:sz="4" w:space="0" w:color="000000"/>
            </w:tcBorders>
          </w:tcPr>
          <w:p w:rsidR="00A84101" w:rsidRDefault="00A84101">
            <w:pPr>
              <w:pStyle w:val="Betarp1"/>
              <w:jc w:val="center"/>
              <w:rPr>
                <w:rFonts w:ascii="Times New Roman" w:hAnsi="Times New Roman"/>
                <w:szCs w:val="24"/>
              </w:rPr>
            </w:pPr>
            <w:r>
              <w:rPr>
                <w:rFonts w:ascii="Times New Roman" w:hAnsi="Times New Roman"/>
                <w:szCs w:val="24"/>
                <w:lang w:val="en-US"/>
              </w:rPr>
              <w:t>-11114</w:t>
            </w:r>
          </w:p>
        </w:tc>
      </w:tr>
    </w:tbl>
    <w:p w:rsidR="00A84101" w:rsidRDefault="00A84101">
      <w:pPr>
        <w:pStyle w:val="Betarp1"/>
        <w:spacing w:line="360" w:lineRule="auto"/>
        <w:jc w:val="both"/>
        <w:rPr>
          <w:rFonts w:ascii="Times New Roman" w:hAnsi="Times New Roman"/>
          <w:szCs w:val="24"/>
          <w:lang w:val="pt-BR"/>
        </w:rPr>
      </w:pPr>
      <w:r>
        <w:rPr>
          <w:rFonts w:ascii="Times New Roman" w:hAnsi="Times New Roman"/>
          <w:szCs w:val="24"/>
          <w:lang w:val="pt-BR"/>
        </w:rPr>
        <w:t xml:space="preserve">       Bendras bendrovės turtas padidėjo </w:t>
      </w:r>
      <w:r>
        <w:rPr>
          <w:rFonts w:ascii="Times New Roman" w:hAnsi="Times New Roman"/>
          <w:szCs w:val="24"/>
        </w:rPr>
        <w:t>8,1</w:t>
      </w:r>
      <w:r>
        <w:rPr>
          <w:rFonts w:ascii="Times New Roman" w:hAnsi="Times New Roman"/>
          <w:szCs w:val="24"/>
          <w:lang w:val="pt-BR"/>
        </w:rPr>
        <w:t xml:space="preserve"> proc., ilgalaikis materialusis turtas padidėjo </w:t>
      </w:r>
      <w:r>
        <w:rPr>
          <w:rFonts w:ascii="Times New Roman" w:hAnsi="Times New Roman"/>
          <w:szCs w:val="24"/>
        </w:rPr>
        <w:t>8,7</w:t>
      </w:r>
      <w:r>
        <w:rPr>
          <w:rFonts w:ascii="Times New Roman" w:hAnsi="Times New Roman"/>
          <w:szCs w:val="24"/>
          <w:lang w:val="pt-BR"/>
        </w:rPr>
        <w:t xml:space="preserve"> proc., nuasavas kapitalas padidėjo 20,8 proc. </w:t>
      </w:r>
    </w:p>
    <w:p w:rsidR="00A84101" w:rsidRDefault="00A84101">
      <w:pPr>
        <w:spacing w:line="360" w:lineRule="auto"/>
        <w:ind w:firstLine="1134"/>
        <w:jc w:val="both"/>
      </w:pPr>
      <w:r>
        <w:rPr>
          <w:lang w:val="pt-BR"/>
        </w:rPr>
        <w:lastRenderedPageBreak/>
        <w:t xml:space="preserve">       Nu</w:t>
      </w:r>
      <w:r>
        <w:t>o</w:t>
      </w:r>
      <w:r>
        <w:rPr>
          <w:lang w:val="pt-BR"/>
        </w:rPr>
        <w:t>savo kapitalo ir įstatinio kapitalo santykis 0,6</w:t>
      </w:r>
      <w:r>
        <w:t>5</w:t>
      </w:r>
      <w:r>
        <w:rPr>
          <w:lang w:val="pt-BR"/>
        </w:rPr>
        <w:t>, o tai rodo, kad kapitalo sudėtis atitinka L</w:t>
      </w:r>
      <w:r w:rsidR="009852B4">
        <w:rPr>
          <w:lang w:val="pt-BR"/>
        </w:rPr>
        <w:t xml:space="preserve">ietuvos </w:t>
      </w:r>
      <w:r>
        <w:rPr>
          <w:lang w:val="pt-BR"/>
        </w:rPr>
        <w:t>R</w:t>
      </w:r>
      <w:r w:rsidR="009852B4">
        <w:rPr>
          <w:lang w:val="pt-BR"/>
        </w:rPr>
        <w:t>espublikos akcinių bendrovių</w:t>
      </w:r>
      <w:r>
        <w:rPr>
          <w:lang w:val="pt-BR"/>
        </w:rPr>
        <w:t xml:space="preserve">  įstatymo reikalavimus. Grynasis veiklos rezultatas 2016 metais –  1</w:t>
      </w:r>
      <w:r>
        <w:t>0950</w:t>
      </w:r>
      <w:r>
        <w:rPr>
          <w:lang w:val="pt-BR"/>
        </w:rPr>
        <w:t xml:space="preserve"> Eur nuostolio, 2015 metais buvo 1</w:t>
      </w:r>
      <w:r>
        <w:t>1114</w:t>
      </w:r>
      <w:r>
        <w:rPr>
          <w:lang w:val="pt-BR"/>
        </w:rPr>
        <w:t xml:space="preserve"> Eur nuostolio. 201</w:t>
      </w:r>
      <w:r>
        <w:t>7</w:t>
      </w:r>
      <w:r>
        <w:rPr>
          <w:lang w:val="pt-BR"/>
        </w:rPr>
        <w:t xml:space="preserve"> metais nuostolis sumažėjo</w:t>
      </w:r>
      <w:r>
        <w:t xml:space="preserve"> 164 Eur.</w:t>
      </w:r>
    </w:p>
    <w:p w:rsidR="00A84101" w:rsidRDefault="00A84101">
      <w:pPr>
        <w:shd w:val="clear" w:color="auto" w:fill="FFFFFF"/>
        <w:jc w:val="both"/>
        <w:rPr>
          <w:b/>
          <w:bCs/>
          <w:color w:val="000000"/>
        </w:rPr>
      </w:pPr>
      <w:r>
        <w:rPr>
          <w:b/>
          <w:bCs/>
          <w:color w:val="000000"/>
        </w:rPr>
        <w:t>Kitos paslaugos</w:t>
      </w:r>
    </w:p>
    <w:p w:rsidR="00A84101" w:rsidRDefault="00A84101">
      <w:pPr>
        <w:shd w:val="clear" w:color="auto" w:fill="FFFFFF"/>
        <w:jc w:val="both"/>
        <w:rPr>
          <w:color w:val="000000"/>
        </w:rPr>
      </w:pPr>
    </w:p>
    <w:p w:rsidR="00A84101" w:rsidRDefault="00A84101">
      <w:pPr>
        <w:shd w:val="clear" w:color="auto" w:fill="FFFFFF"/>
        <w:spacing w:line="360" w:lineRule="auto"/>
        <w:jc w:val="both"/>
        <w:rPr>
          <w:color w:val="000000"/>
        </w:rPr>
      </w:pPr>
      <w:r>
        <w:rPr>
          <w:b/>
          <w:bCs/>
          <w:color w:val="000000"/>
        </w:rPr>
        <w:t>         </w:t>
      </w:r>
      <w:r>
        <w:rPr>
          <w:color w:val="000000"/>
        </w:rPr>
        <w:t xml:space="preserve">Bendrovės tikslas yra teikti visapusiškai kokybiškas paslaugas, siekti, kad kiekvienas klientas jaustųsi kuo patogiau ne tik autobuse, bet ir išlipęs iš autobuso. Keleivių aptarnavimo kokybės gerinimas yra vienas iš pagrindinių uždavinių. </w:t>
      </w:r>
    </w:p>
    <w:p w:rsidR="00A84101" w:rsidRDefault="00A84101">
      <w:pPr>
        <w:shd w:val="clear" w:color="auto" w:fill="FFFFFF"/>
        <w:spacing w:line="360" w:lineRule="auto"/>
        <w:jc w:val="both"/>
        <w:rPr>
          <w:color w:val="000000"/>
        </w:rPr>
      </w:pPr>
      <w:r>
        <w:t xml:space="preserve">         Nuo 2015 m. birželio 1 d., bendradarbiaujant su UAB „Kautra“, </w:t>
      </w:r>
      <w:r>
        <w:rPr>
          <w:color w:val="000000"/>
        </w:rPr>
        <w:t xml:space="preserve"> bendrovė teikia smulkių </w:t>
      </w:r>
      <w:r>
        <w:t>siuntų gabenimo autobusais paslaugą. Kupiškio autobusų stoties siuntų terminale priduota siunta artimiausiu maršrutiniu autobusu nugabenama į kliento pageidaujamą miestą ar miestelį visoje Lietuvoje. Naujos sistemos pagalba palaikomas ryšys ir glaudus bendradarbiavimas su kitais Lietuvos autobusų parkais, dėl to siunta tranzitiniu būdu pasiekia daugelį Lietuvos miestų ir miestelių per trumpą laiką. Per ataskaitinius metus už siuntų gabenimą buvo gauta 7 tūkst.</w:t>
      </w:r>
      <w:r>
        <w:rPr>
          <w:color w:val="000000"/>
        </w:rPr>
        <w:t xml:space="preserve"> Eur, o 2016 m. – 5,7 tūkst. Eur pajamų. Padidėjimas </w:t>
      </w:r>
      <w:r w:rsidR="009852B4">
        <w:rPr>
          <w:color w:val="000000"/>
        </w:rPr>
        <w:t xml:space="preserve">– </w:t>
      </w:r>
      <w:r>
        <w:rPr>
          <w:color w:val="000000"/>
        </w:rPr>
        <w:t>22 proc.</w:t>
      </w:r>
    </w:p>
    <w:p w:rsidR="00A84101" w:rsidRDefault="00A84101">
      <w:pPr>
        <w:shd w:val="clear" w:color="auto" w:fill="FFFFFF"/>
        <w:spacing w:line="360"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984"/>
        <w:gridCol w:w="1559"/>
        <w:gridCol w:w="1560"/>
      </w:tblGrid>
      <w:tr w:rsidR="00A84101" w:rsidTr="009852B4">
        <w:tc>
          <w:tcPr>
            <w:tcW w:w="3085" w:type="dxa"/>
          </w:tcPr>
          <w:p w:rsidR="00A84101" w:rsidRDefault="00A84101">
            <w:pPr>
              <w:jc w:val="center"/>
              <w:rPr>
                <w:color w:val="000000"/>
              </w:rPr>
            </w:pPr>
            <w:r>
              <w:rPr>
                <w:color w:val="000000"/>
              </w:rPr>
              <w:t>Rodikliai</w:t>
            </w:r>
          </w:p>
        </w:tc>
        <w:tc>
          <w:tcPr>
            <w:tcW w:w="1418" w:type="dxa"/>
          </w:tcPr>
          <w:p w:rsidR="00A84101" w:rsidRDefault="00A84101">
            <w:pPr>
              <w:jc w:val="center"/>
              <w:rPr>
                <w:color w:val="000000"/>
              </w:rPr>
            </w:pPr>
            <w:r>
              <w:rPr>
                <w:color w:val="000000"/>
              </w:rPr>
              <w:t>Ma</w:t>
            </w:r>
            <w:r w:rsidR="009852B4">
              <w:rPr>
                <w:color w:val="000000"/>
              </w:rPr>
              <w:t>tavimo</w:t>
            </w:r>
            <w:r>
              <w:rPr>
                <w:color w:val="000000"/>
              </w:rPr>
              <w:t xml:space="preserve"> vnt</w:t>
            </w:r>
            <w:r w:rsidR="009852B4">
              <w:rPr>
                <w:color w:val="000000"/>
              </w:rPr>
              <w:t>.</w:t>
            </w:r>
          </w:p>
        </w:tc>
        <w:tc>
          <w:tcPr>
            <w:tcW w:w="1984" w:type="dxa"/>
          </w:tcPr>
          <w:p w:rsidR="00A84101" w:rsidRDefault="00A84101">
            <w:pPr>
              <w:jc w:val="center"/>
              <w:rPr>
                <w:color w:val="000000"/>
              </w:rPr>
            </w:pPr>
            <w:r>
              <w:rPr>
                <w:color w:val="000000"/>
              </w:rPr>
              <w:t>2015 m.</w:t>
            </w:r>
          </w:p>
          <w:p w:rsidR="00A84101" w:rsidRDefault="009852B4" w:rsidP="009852B4">
            <w:pPr>
              <w:jc w:val="center"/>
              <w:rPr>
                <w:color w:val="000000"/>
              </w:rPr>
            </w:pPr>
            <w:r>
              <w:rPr>
                <w:color w:val="000000"/>
              </w:rPr>
              <w:t>b</w:t>
            </w:r>
            <w:r w:rsidR="00A84101">
              <w:rPr>
                <w:color w:val="000000"/>
              </w:rPr>
              <w:t>irželis</w:t>
            </w:r>
            <w:r>
              <w:rPr>
                <w:color w:val="000000"/>
              </w:rPr>
              <w:t>–</w:t>
            </w:r>
            <w:r w:rsidR="00A84101">
              <w:rPr>
                <w:color w:val="000000"/>
              </w:rPr>
              <w:t>gruodis</w:t>
            </w:r>
          </w:p>
        </w:tc>
        <w:tc>
          <w:tcPr>
            <w:tcW w:w="1559" w:type="dxa"/>
          </w:tcPr>
          <w:p w:rsidR="00A84101" w:rsidRDefault="00A84101">
            <w:pPr>
              <w:jc w:val="center"/>
              <w:rPr>
                <w:color w:val="000000"/>
              </w:rPr>
            </w:pPr>
            <w:r>
              <w:rPr>
                <w:color w:val="000000"/>
              </w:rPr>
              <w:t>2016 m.</w:t>
            </w:r>
          </w:p>
        </w:tc>
        <w:tc>
          <w:tcPr>
            <w:tcW w:w="1560" w:type="dxa"/>
          </w:tcPr>
          <w:p w:rsidR="00A84101" w:rsidRDefault="00A84101">
            <w:pPr>
              <w:jc w:val="center"/>
              <w:rPr>
                <w:color w:val="000000"/>
              </w:rPr>
            </w:pPr>
            <w:r>
              <w:rPr>
                <w:color w:val="000000"/>
              </w:rPr>
              <w:t>2017 m.</w:t>
            </w:r>
          </w:p>
        </w:tc>
      </w:tr>
      <w:tr w:rsidR="00A84101" w:rsidTr="009852B4">
        <w:tc>
          <w:tcPr>
            <w:tcW w:w="3085" w:type="dxa"/>
          </w:tcPr>
          <w:p w:rsidR="00A84101" w:rsidRDefault="00A84101">
            <w:pPr>
              <w:jc w:val="both"/>
              <w:rPr>
                <w:color w:val="000000"/>
              </w:rPr>
            </w:pPr>
            <w:r>
              <w:rPr>
                <w:color w:val="000000"/>
              </w:rPr>
              <w:t>Išsiųstos siuntos</w:t>
            </w:r>
          </w:p>
        </w:tc>
        <w:tc>
          <w:tcPr>
            <w:tcW w:w="1418" w:type="dxa"/>
          </w:tcPr>
          <w:p w:rsidR="00A84101" w:rsidRDefault="009852B4">
            <w:pPr>
              <w:jc w:val="center"/>
              <w:rPr>
                <w:color w:val="000000"/>
              </w:rPr>
            </w:pPr>
            <w:r>
              <w:rPr>
                <w:color w:val="000000"/>
              </w:rPr>
              <w:t>v</w:t>
            </w:r>
            <w:r w:rsidR="00A84101">
              <w:rPr>
                <w:color w:val="000000"/>
              </w:rPr>
              <w:t>nt</w:t>
            </w:r>
            <w:r>
              <w:rPr>
                <w:color w:val="000000"/>
              </w:rPr>
              <w:t>.</w:t>
            </w:r>
          </w:p>
        </w:tc>
        <w:tc>
          <w:tcPr>
            <w:tcW w:w="1984" w:type="dxa"/>
          </w:tcPr>
          <w:p w:rsidR="00A84101" w:rsidRDefault="00A84101">
            <w:pPr>
              <w:jc w:val="center"/>
              <w:rPr>
                <w:color w:val="000000"/>
              </w:rPr>
            </w:pPr>
            <w:r>
              <w:rPr>
                <w:color w:val="000000"/>
              </w:rPr>
              <w:t>695</w:t>
            </w:r>
          </w:p>
        </w:tc>
        <w:tc>
          <w:tcPr>
            <w:tcW w:w="1559" w:type="dxa"/>
          </w:tcPr>
          <w:p w:rsidR="00A84101" w:rsidRDefault="00A84101">
            <w:pPr>
              <w:jc w:val="center"/>
              <w:rPr>
                <w:color w:val="000000"/>
              </w:rPr>
            </w:pPr>
            <w:r>
              <w:rPr>
                <w:color w:val="000000"/>
              </w:rPr>
              <w:t>1611</w:t>
            </w:r>
          </w:p>
        </w:tc>
        <w:tc>
          <w:tcPr>
            <w:tcW w:w="1560" w:type="dxa"/>
          </w:tcPr>
          <w:p w:rsidR="00A84101" w:rsidRDefault="00A84101">
            <w:pPr>
              <w:jc w:val="center"/>
              <w:rPr>
                <w:color w:val="000000"/>
              </w:rPr>
            </w:pPr>
            <w:r>
              <w:rPr>
                <w:color w:val="000000"/>
              </w:rPr>
              <w:t>1879</w:t>
            </w:r>
          </w:p>
        </w:tc>
      </w:tr>
      <w:tr w:rsidR="00A84101" w:rsidTr="009852B4">
        <w:tc>
          <w:tcPr>
            <w:tcW w:w="3085" w:type="dxa"/>
          </w:tcPr>
          <w:p w:rsidR="00A84101" w:rsidRDefault="00A84101">
            <w:pPr>
              <w:jc w:val="both"/>
              <w:rPr>
                <w:color w:val="000000"/>
              </w:rPr>
            </w:pPr>
            <w:r>
              <w:rPr>
                <w:color w:val="000000"/>
              </w:rPr>
              <w:t>Gautos siuntos</w:t>
            </w:r>
          </w:p>
        </w:tc>
        <w:tc>
          <w:tcPr>
            <w:tcW w:w="1418" w:type="dxa"/>
          </w:tcPr>
          <w:p w:rsidR="00A84101" w:rsidRDefault="009852B4">
            <w:pPr>
              <w:jc w:val="center"/>
              <w:rPr>
                <w:color w:val="000000"/>
              </w:rPr>
            </w:pPr>
            <w:r>
              <w:rPr>
                <w:color w:val="000000"/>
              </w:rPr>
              <w:t>v</w:t>
            </w:r>
            <w:r w:rsidR="00A84101">
              <w:rPr>
                <w:color w:val="000000"/>
              </w:rPr>
              <w:t>nt</w:t>
            </w:r>
            <w:r>
              <w:rPr>
                <w:color w:val="000000"/>
              </w:rPr>
              <w:t>.</w:t>
            </w:r>
          </w:p>
        </w:tc>
        <w:tc>
          <w:tcPr>
            <w:tcW w:w="1984" w:type="dxa"/>
          </w:tcPr>
          <w:p w:rsidR="00A84101" w:rsidRDefault="00A84101">
            <w:pPr>
              <w:jc w:val="center"/>
              <w:rPr>
                <w:color w:val="000000"/>
              </w:rPr>
            </w:pPr>
            <w:r>
              <w:rPr>
                <w:color w:val="000000"/>
              </w:rPr>
              <w:t>1149</w:t>
            </w:r>
          </w:p>
        </w:tc>
        <w:tc>
          <w:tcPr>
            <w:tcW w:w="1559" w:type="dxa"/>
          </w:tcPr>
          <w:p w:rsidR="00A84101" w:rsidRDefault="00A84101">
            <w:pPr>
              <w:jc w:val="center"/>
              <w:rPr>
                <w:color w:val="000000"/>
              </w:rPr>
            </w:pPr>
            <w:r>
              <w:rPr>
                <w:color w:val="000000"/>
              </w:rPr>
              <w:t>2487</w:t>
            </w:r>
          </w:p>
        </w:tc>
        <w:tc>
          <w:tcPr>
            <w:tcW w:w="1560" w:type="dxa"/>
          </w:tcPr>
          <w:p w:rsidR="00A84101" w:rsidRDefault="00A84101">
            <w:pPr>
              <w:jc w:val="center"/>
              <w:rPr>
                <w:color w:val="000000"/>
              </w:rPr>
            </w:pPr>
            <w:r>
              <w:rPr>
                <w:color w:val="000000"/>
              </w:rPr>
              <w:t>3006</w:t>
            </w:r>
          </w:p>
        </w:tc>
      </w:tr>
      <w:tr w:rsidR="00A84101" w:rsidTr="009852B4">
        <w:tc>
          <w:tcPr>
            <w:tcW w:w="3085" w:type="dxa"/>
          </w:tcPr>
          <w:p w:rsidR="00A84101" w:rsidRDefault="00A84101">
            <w:pPr>
              <w:jc w:val="both"/>
              <w:rPr>
                <w:color w:val="000000"/>
              </w:rPr>
            </w:pPr>
            <w:r>
              <w:rPr>
                <w:color w:val="000000"/>
              </w:rPr>
              <w:t>Vietovės</w:t>
            </w:r>
            <w:r w:rsidR="00FA017F">
              <w:rPr>
                <w:color w:val="000000"/>
              </w:rPr>
              <w:t>,</w:t>
            </w:r>
            <w:r>
              <w:rPr>
                <w:color w:val="000000"/>
              </w:rPr>
              <w:t xml:space="preserve"> į kurias siųsta</w:t>
            </w:r>
          </w:p>
        </w:tc>
        <w:tc>
          <w:tcPr>
            <w:tcW w:w="1418" w:type="dxa"/>
          </w:tcPr>
          <w:p w:rsidR="00A84101" w:rsidRDefault="009852B4">
            <w:pPr>
              <w:jc w:val="center"/>
              <w:rPr>
                <w:color w:val="000000"/>
              </w:rPr>
            </w:pPr>
            <w:r>
              <w:rPr>
                <w:color w:val="000000"/>
              </w:rPr>
              <w:t>v</w:t>
            </w:r>
            <w:r w:rsidR="00A84101">
              <w:rPr>
                <w:color w:val="000000"/>
              </w:rPr>
              <w:t>nt</w:t>
            </w:r>
            <w:r>
              <w:rPr>
                <w:color w:val="000000"/>
              </w:rPr>
              <w:t>.</w:t>
            </w:r>
          </w:p>
        </w:tc>
        <w:tc>
          <w:tcPr>
            <w:tcW w:w="1984" w:type="dxa"/>
          </w:tcPr>
          <w:p w:rsidR="00A84101" w:rsidRDefault="00A84101">
            <w:pPr>
              <w:jc w:val="center"/>
              <w:rPr>
                <w:color w:val="000000"/>
              </w:rPr>
            </w:pPr>
            <w:r>
              <w:rPr>
                <w:color w:val="000000"/>
              </w:rPr>
              <w:t>27</w:t>
            </w:r>
          </w:p>
        </w:tc>
        <w:tc>
          <w:tcPr>
            <w:tcW w:w="1559" w:type="dxa"/>
          </w:tcPr>
          <w:p w:rsidR="00A84101" w:rsidRDefault="00A84101">
            <w:pPr>
              <w:jc w:val="center"/>
              <w:rPr>
                <w:color w:val="000000"/>
              </w:rPr>
            </w:pPr>
            <w:r>
              <w:rPr>
                <w:color w:val="000000"/>
              </w:rPr>
              <w:t>36</w:t>
            </w:r>
          </w:p>
        </w:tc>
        <w:tc>
          <w:tcPr>
            <w:tcW w:w="1560" w:type="dxa"/>
          </w:tcPr>
          <w:p w:rsidR="00A84101" w:rsidRDefault="00A84101">
            <w:pPr>
              <w:jc w:val="center"/>
              <w:rPr>
                <w:color w:val="000000"/>
              </w:rPr>
            </w:pPr>
            <w:r>
              <w:rPr>
                <w:color w:val="000000"/>
              </w:rPr>
              <w:t>46</w:t>
            </w:r>
          </w:p>
        </w:tc>
      </w:tr>
      <w:tr w:rsidR="00A84101" w:rsidTr="009852B4">
        <w:tc>
          <w:tcPr>
            <w:tcW w:w="3085" w:type="dxa"/>
          </w:tcPr>
          <w:p w:rsidR="00A84101" w:rsidRDefault="00A84101">
            <w:pPr>
              <w:jc w:val="both"/>
              <w:rPr>
                <w:color w:val="000000"/>
              </w:rPr>
            </w:pPr>
            <w:r>
              <w:rPr>
                <w:color w:val="000000"/>
              </w:rPr>
              <w:t>Vietovės</w:t>
            </w:r>
            <w:r w:rsidR="00FA017F">
              <w:rPr>
                <w:color w:val="000000"/>
              </w:rPr>
              <w:t>,</w:t>
            </w:r>
            <w:r>
              <w:rPr>
                <w:color w:val="000000"/>
              </w:rPr>
              <w:t xml:space="preserve"> iš kurių gauta</w:t>
            </w:r>
          </w:p>
        </w:tc>
        <w:tc>
          <w:tcPr>
            <w:tcW w:w="1418" w:type="dxa"/>
          </w:tcPr>
          <w:p w:rsidR="00A84101" w:rsidRDefault="009852B4">
            <w:pPr>
              <w:jc w:val="center"/>
              <w:rPr>
                <w:color w:val="000000"/>
              </w:rPr>
            </w:pPr>
            <w:r>
              <w:rPr>
                <w:color w:val="000000"/>
              </w:rPr>
              <w:t>v</w:t>
            </w:r>
            <w:r w:rsidR="00A84101">
              <w:rPr>
                <w:color w:val="000000"/>
              </w:rPr>
              <w:t>nt</w:t>
            </w:r>
            <w:r>
              <w:rPr>
                <w:color w:val="000000"/>
              </w:rPr>
              <w:t>.</w:t>
            </w:r>
          </w:p>
        </w:tc>
        <w:tc>
          <w:tcPr>
            <w:tcW w:w="1984" w:type="dxa"/>
          </w:tcPr>
          <w:p w:rsidR="00A84101" w:rsidRDefault="00A84101">
            <w:pPr>
              <w:jc w:val="center"/>
              <w:rPr>
                <w:color w:val="000000"/>
              </w:rPr>
            </w:pPr>
            <w:r>
              <w:rPr>
                <w:color w:val="000000"/>
              </w:rPr>
              <w:t>14</w:t>
            </w:r>
          </w:p>
        </w:tc>
        <w:tc>
          <w:tcPr>
            <w:tcW w:w="1559" w:type="dxa"/>
          </w:tcPr>
          <w:p w:rsidR="00A84101" w:rsidRDefault="00A84101">
            <w:pPr>
              <w:jc w:val="center"/>
              <w:rPr>
                <w:color w:val="000000"/>
              </w:rPr>
            </w:pPr>
            <w:r>
              <w:rPr>
                <w:color w:val="000000"/>
              </w:rPr>
              <w:t>17</w:t>
            </w:r>
          </w:p>
        </w:tc>
        <w:tc>
          <w:tcPr>
            <w:tcW w:w="1560" w:type="dxa"/>
          </w:tcPr>
          <w:p w:rsidR="00A84101" w:rsidRDefault="00A84101">
            <w:pPr>
              <w:jc w:val="center"/>
              <w:rPr>
                <w:color w:val="000000"/>
              </w:rPr>
            </w:pPr>
            <w:r>
              <w:rPr>
                <w:color w:val="000000"/>
              </w:rPr>
              <w:t>19</w:t>
            </w:r>
          </w:p>
        </w:tc>
      </w:tr>
    </w:tbl>
    <w:p w:rsidR="00A84101" w:rsidRDefault="00A84101">
      <w:pPr>
        <w:shd w:val="clear" w:color="auto" w:fill="FFFFFF"/>
        <w:spacing w:line="360" w:lineRule="auto"/>
        <w:jc w:val="both"/>
        <w:rPr>
          <w:color w:val="000000"/>
          <w:highlight w:val="green"/>
        </w:rPr>
      </w:pPr>
    </w:p>
    <w:p w:rsidR="00A84101" w:rsidRDefault="00A84101">
      <w:pPr>
        <w:shd w:val="clear" w:color="auto" w:fill="FFFFFF"/>
        <w:spacing w:line="360" w:lineRule="auto"/>
        <w:jc w:val="both"/>
        <w:rPr>
          <w:color w:val="000000"/>
        </w:rPr>
      </w:pPr>
      <w:r>
        <w:rPr>
          <w:color w:val="000000"/>
        </w:rPr>
        <w:t xml:space="preserve">         Per 2017 metus daugiausia siuntų išsiųsta į Vilnių (536), Kauną (291), Rokiškį (260), Panevėžį (233), daugiausia gauta iš Kauno (826), Panevėžio (767), Vilniaus (623), Rokiškio (263).        </w:t>
      </w:r>
    </w:p>
    <w:p w:rsidR="00A84101" w:rsidRDefault="00A84101">
      <w:pPr>
        <w:shd w:val="clear" w:color="auto" w:fill="FFFFFF"/>
        <w:spacing w:line="360" w:lineRule="auto"/>
        <w:jc w:val="both"/>
        <w:rPr>
          <w:color w:val="000000"/>
        </w:rPr>
      </w:pPr>
      <w:r>
        <w:rPr>
          <w:color w:val="000000"/>
        </w:rPr>
        <w:t>         Už kitų autobusų parkų tolimojo ir vietinio susisiekimo maršrutinių autobusų įvažiavimus į Kupiškio autobusų stotį bei už rajono teritorijoje esančių autobusų stotelių eismo tvarkaraščių priežiūrą per 2017 m. bendrovė gavo 9,8 tūkst. Eur pajamų, o 2016 m. – 7,2 tūkst. Eur. Padidėjimas 37 proc.</w:t>
      </w:r>
    </w:p>
    <w:p w:rsidR="00A84101" w:rsidRDefault="00A84101">
      <w:pPr>
        <w:shd w:val="clear" w:color="auto" w:fill="FFFFFF"/>
        <w:spacing w:line="360" w:lineRule="auto"/>
        <w:jc w:val="both"/>
      </w:pPr>
      <w:r>
        <w:t xml:space="preserve">         Vykdome keleivių vežimą užsakomaisiais reisais, kai vežamos pagal išankstinius užsakymus iš anksto sudarytos ir turinčios bendrą kelionės tikslą (vykstant turizmo, verslo reikalais, į parodas, konferencijas, spektaklius ir panašiais atvejais) keleivių grupės. </w:t>
      </w:r>
    </w:p>
    <w:p w:rsidR="00A84101" w:rsidRDefault="00A84101">
      <w:pPr>
        <w:shd w:val="clear" w:color="auto" w:fill="FFFFFF"/>
        <w:spacing w:line="360" w:lineRule="auto"/>
        <w:jc w:val="both"/>
      </w:pPr>
      <w:r>
        <w:t xml:space="preserve">          Autobusų nuomos kainos: autobusams, turintiems 40 ir daugiau sėdimų vietų</w:t>
      </w:r>
      <w:r w:rsidR="00FA017F">
        <w:t>,</w:t>
      </w:r>
      <w:r>
        <w:t xml:space="preserve"> už vieną nuvažiuotą kilometrą – 0,58 Eur (be PVM), autobusams, turintiems nuo 20 iki 32 sėdimų vietų – 0,53 Eur (be PVM), mikroautobusams – 0,45 Eur (be PVM), visoms transporto priemonėms mokestis už vieną nuomos valandą –2,63 Eur (be PVM).</w:t>
      </w:r>
    </w:p>
    <w:p w:rsidR="00A84101" w:rsidRDefault="00A84101">
      <w:pPr>
        <w:shd w:val="clear" w:color="auto" w:fill="FFFFFF"/>
        <w:spacing w:line="360" w:lineRule="auto"/>
        <w:jc w:val="both"/>
        <w:rPr>
          <w:color w:val="000000"/>
        </w:rPr>
      </w:pPr>
      <w:r>
        <w:t xml:space="preserve">          </w:t>
      </w:r>
    </w:p>
    <w:p w:rsidR="00A84101" w:rsidRDefault="00A84101">
      <w:pPr>
        <w:shd w:val="clear" w:color="auto" w:fill="FFFFFF"/>
        <w:spacing w:line="360" w:lineRule="auto"/>
        <w:jc w:val="center"/>
        <w:rPr>
          <w:b/>
          <w:color w:val="000000"/>
        </w:rPr>
      </w:pPr>
      <w:r>
        <w:rPr>
          <w:b/>
          <w:color w:val="000000"/>
        </w:rPr>
        <w:lastRenderedPageBreak/>
        <w:t>DARBŲ SAUGA, EISMO SAUGUMAS IR EKOLOGINIAI VEIKSNIAI</w:t>
      </w:r>
    </w:p>
    <w:p w:rsidR="00A84101" w:rsidRDefault="00A84101">
      <w:pPr>
        <w:shd w:val="clear" w:color="auto" w:fill="FFFFFF"/>
        <w:spacing w:line="360" w:lineRule="auto"/>
        <w:rPr>
          <w:b/>
          <w:color w:val="000000"/>
        </w:rPr>
      </w:pPr>
    </w:p>
    <w:p w:rsidR="00A84101" w:rsidRDefault="00A84101">
      <w:pPr>
        <w:shd w:val="clear" w:color="auto" w:fill="FFFFFF"/>
        <w:spacing w:line="360" w:lineRule="auto"/>
        <w:jc w:val="both"/>
        <w:rPr>
          <w:color w:val="000000"/>
        </w:rPr>
      </w:pPr>
      <w:r>
        <w:rPr>
          <w:color w:val="000000"/>
        </w:rPr>
        <w:t xml:space="preserve">             2017 metais nelaimingų atsitikimų darbe ir įskaitinių autoįvykių dėl bendrovės darbuotojų kaltės nebuvo.</w:t>
      </w:r>
    </w:p>
    <w:p w:rsidR="00A84101" w:rsidRDefault="00A84101">
      <w:pPr>
        <w:shd w:val="clear" w:color="auto" w:fill="FFFFFF"/>
        <w:spacing w:line="360" w:lineRule="auto"/>
        <w:jc w:val="both"/>
        <w:rPr>
          <w:color w:val="000000"/>
        </w:rPr>
      </w:pPr>
      <w:r>
        <w:t xml:space="preserve">             Bendrovės gamybinių teršalų pobūdį ir kiekius lemia transporto priemonės, kurios naudoja dyzelinį kurą. Kitos žaliavos – liuminescencinės lempos, tepalo filtrai, padangos ir kitos žaliavos, turinčios poveikį aplinkai, yra išvežamos utilizuoti. Lėšos, skiriamos aplinkos apsaugai, nėra reikšmingos, baudų už aplinkos teršimą bendrovė nemokėjo.</w:t>
      </w:r>
    </w:p>
    <w:p w:rsidR="00A84101" w:rsidRDefault="00A84101">
      <w:pPr>
        <w:shd w:val="clear" w:color="auto" w:fill="FFFFFF"/>
        <w:spacing w:line="360" w:lineRule="auto"/>
        <w:jc w:val="both"/>
        <w:rPr>
          <w:color w:val="000000"/>
        </w:rPr>
      </w:pPr>
    </w:p>
    <w:p w:rsidR="00A84101" w:rsidRDefault="00A84101">
      <w:pPr>
        <w:autoSpaceDE w:val="0"/>
        <w:autoSpaceDN w:val="0"/>
        <w:adjustRightInd w:val="0"/>
        <w:jc w:val="center"/>
        <w:rPr>
          <w:b/>
          <w:bCs/>
        </w:rPr>
      </w:pPr>
      <w:r>
        <w:rPr>
          <w:b/>
          <w:bCs/>
          <w:lang w:val="pt-BR"/>
        </w:rPr>
        <w:t>VEIKLOS PLANAI IR PROGNOZ</w:t>
      </w:r>
      <w:r>
        <w:rPr>
          <w:b/>
          <w:bCs/>
        </w:rPr>
        <w:t>ĖS</w:t>
      </w:r>
    </w:p>
    <w:p w:rsidR="00A84101" w:rsidRDefault="00A84101">
      <w:pPr>
        <w:autoSpaceDE w:val="0"/>
        <w:autoSpaceDN w:val="0"/>
        <w:adjustRightInd w:val="0"/>
        <w:jc w:val="center"/>
        <w:rPr>
          <w:b/>
          <w:bCs/>
        </w:rPr>
      </w:pPr>
    </w:p>
    <w:p w:rsidR="00A84101" w:rsidRDefault="00A84101">
      <w:pPr>
        <w:autoSpaceDE w:val="0"/>
        <w:autoSpaceDN w:val="0"/>
        <w:adjustRightInd w:val="0"/>
        <w:jc w:val="both"/>
        <w:rPr>
          <w:b/>
          <w:bCs/>
        </w:rPr>
      </w:pPr>
    </w:p>
    <w:p w:rsidR="00A84101" w:rsidRDefault="00A84101">
      <w:pPr>
        <w:autoSpaceDE w:val="0"/>
        <w:autoSpaceDN w:val="0"/>
        <w:adjustRightInd w:val="0"/>
        <w:spacing w:line="360" w:lineRule="auto"/>
        <w:jc w:val="both"/>
      </w:pPr>
      <w:r>
        <w:tab/>
        <w:t xml:space="preserve">Svarbiausias </w:t>
      </w:r>
      <w:r w:rsidR="00FA017F">
        <w:t xml:space="preserve">bendrovės </w:t>
      </w:r>
      <w:r>
        <w:t>uždavinys išlieka užtikrinti Kupiškio rajono ir į Kupiškio rajoną atvykstančių žmonių galimybę naudotis kokybiškomis visuomeninio transporto paslaugomis. Todėl ir toliau aktyviai bendradarbiausime su Kupiškio rajono mokyklomis ir gyventojais, siekdami gerinti vietinio (priemiestinio) kelių transporto reguliaraus susisiekimo maršrutų tinklą ir maksimaliai pritaikyti jį žmonių poreikiams. Taip pat stengsimės mažinti įmonės patiriamus nuostolius vietinio (priemiesčio) reguliaraus susisiekimo maršrutuose.</w:t>
      </w:r>
    </w:p>
    <w:p w:rsidR="00A84101" w:rsidRDefault="00A84101">
      <w:pPr>
        <w:autoSpaceDE w:val="0"/>
        <w:autoSpaceDN w:val="0"/>
        <w:adjustRightInd w:val="0"/>
        <w:spacing w:line="360" w:lineRule="auto"/>
        <w:ind w:firstLine="851"/>
        <w:jc w:val="both"/>
      </w:pPr>
      <w:r>
        <w:t>Bus nuolat peržiūrimi autobusų maršrutų atskiri reisai, nuolat siekiama racionaliai naudoti darbo ir materialinius resursus. Mokinių vasaros atostogų metu bus sumažintas vietinio susisiekimo maršrutų reisų skaičius, važiuojant ne visomis savaitės dienomis.</w:t>
      </w:r>
    </w:p>
    <w:p w:rsidR="00A84101" w:rsidRDefault="00A84101" w:rsidP="00B30E7E">
      <w:pPr>
        <w:pStyle w:val="Betarp1"/>
        <w:spacing w:line="360" w:lineRule="auto"/>
        <w:jc w:val="both"/>
      </w:pPr>
      <w:r>
        <w:rPr>
          <w:rFonts w:ascii="Times New Roman" w:hAnsi="Times New Roman"/>
          <w:szCs w:val="24"/>
        </w:rPr>
        <w:t xml:space="preserve">              Nuolat analizuosime nuostolingiausius maršrutus. Tačiau tokių maršrutų mažinimas turi ir neigiamas pasekmes: netiesioginės sąnaudos pasiskirsto kitiems maršrutams, didindamos jų nuostolius, o keleiviai praranda net minimalaus susisiekimo galimybę. Nors</w:t>
      </w:r>
      <w:r>
        <w:rPr>
          <w:rFonts w:ascii="Times New Roman" w:hAnsi="Times New Roman"/>
          <w:szCs w:val="24"/>
          <w:shd w:val="clear" w:color="auto" w:fill="FFFFFF"/>
          <w:lang w:eastAsia="ar-SA"/>
        </w:rPr>
        <w:t xml:space="preserve"> dalis maršrutų yra komerciškai nenaudingi, jie yra būtini visuomenės daliai, kuriai tai yra vienintelė susisiekimo priemonė ir jų nutraukti negalima.</w:t>
      </w:r>
    </w:p>
    <w:p w:rsidR="00A84101" w:rsidRDefault="00A84101">
      <w:pPr>
        <w:autoSpaceDE w:val="0"/>
        <w:autoSpaceDN w:val="0"/>
        <w:adjustRightInd w:val="0"/>
        <w:spacing w:line="360" w:lineRule="auto"/>
        <w:jc w:val="both"/>
      </w:pPr>
      <w:r>
        <w:t xml:space="preserve">              Didelį dėmesį ir toliau skirsime ieškant būdų didinti pajamas iš užsakomųjų reisų, toliau palaikysime glaudžius ryšius su potencialiais užsakomųjų reisų užsakovais, viešinsime šias    paslaugas, ieškosime naujų potencialių užsakovų, siekdami vystyti šią pelningą vežimų rūšį.</w:t>
      </w:r>
      <w:r>
        <w:tab/>
      </w:r>
    </w:p>
    <w:p w:rsidR="00A84101" w:rsidRDefault="00A84101">
      <w:pPr>
        <w:autoSpaceDE w:val="0"/>
        <w:autoSpaceDN w:val="0"/>
        <w:adjustRightInd w:val="0"/>
        <w:spacing w:line="360" w:lineRule="auto"/>
        <w:ind w:firstLine="851"/>
        <w:jc w:val="both"/>
      </w:pPr>
      <w:r>
        <w:t>Analizuojant bendrovės rodiklius ir situaciją rinkoje artimiausiu metu bendrovės darbo apimtys turėtų išlikti panašios</w:t>
      </w:r>
      <w:r w:rsidR="000F7064">
        <w:t>, t</w:t>
      </w:r>
      <w:r>
        <w:t>ačiau sėkmingą bendrovės veiklą gali sutrikdyti šie faktoriai:</w:t>
      </w:r>
    </w:p>
    <w:p w:rsidR="00A84101" w:rsidRDefault="00A84101">
      <w:pPr>
        <w:autoSpaceDE w:val="0"/>
        <w:autoSpaceDN w:val="0"/>
        <w:adjustRightInd w:val="0"/>
        <w:spacing w:line="360" w:lineRule="auto"/>
        <w:ind w:firstLine="851"/>
        <w:jc w:val="both"/>
      </w:pPr>
      <w:r>
        <w:t xml:space="preserve">- pasenę ir susidėvėję autobusai, nes parkas visą laiką buvo atnaujinamas pagal finansines galimybes, perkant naudotus autobusus. Didelis autobusų amžius didina eksploatacines sąnaudas, o geresnės ir naujesnės transporto priemonės gerina saugumą, ekologiškumą ir komfortabilumą. Visa tai reikalauja didelių investicijų. Įsigyjami naujesni, komfortabilesni autobusai yra patrauklesni, todėl </w:t>
      </w:r>
      <w:r>
        <w:lastRenderedPageBreak/>
        <w:t>pritraukia daugiau keleivių.</w:t>
      </w:r>
      <w:r>
        <w:rPr>
          <w:shd w:val="clear" w:color="auto" w:fill="FFFFFF"/>
        </w:rPr>
        <w:t xml:space="preserve"> Bendrovė, kas metai patirdama keleivių pervežimo veiklos nuostolių, pati nepajėgi sparčiau atnaujinti transporto priemonių</w:t>
      </w:r>
      <w:r w:rsidR="00524C3D">
        <w:rPr>
          <w:shd w:val="clear" w:color="auto" w:fill="FFFFFF"/>
        </w:rPr>
        <w:t>.</w:t>
      </w:r>
    </w:p>
    <w:p w:rsidR="00A84101" w:rsidRDefault="00A84101">
      <w:pPr>
        <w:autoSpaceDE w:val="0"/>
        <w:autoSpaceDN w:val="0"/>
        <w:adjustRightInd w:val="0"/>
        <w:spacing w:line="360" w:lineRule="auto"/>
        <w:ind w:firstLine="851"/>
        <w:jc w:val="both"/>
        <w:rPr>
          <w:lang w:val="pt-BR"/>
        </w:rPr>
      </w:pPr>
      <w:r>
        <w:rPr>
          <w:lang w:val="pt-BR"/>
        </w:rPr>
        <w:t>- minimalios algos didinimas;</w:t>
      </w:r>
    </w:p>
    <w:p w:rsidR="00A84101" w:rsidRDefault="00A84101">
      <w:pPr>
        <w:autoSpaceDE w:val="0"/>
        <w:autoSpaceDN w:val="0"/>
        <w:adjustRightInd w:val="0"/>
        <w:spacing w:line="360" w:lineRule="auto"/>
        <w:ind w:firstLine="851"/>
        <w:jc w:val="both"/>
      </w:pPr>
      <w:r>
        <w:rPr>
          <w:lang w:val="pt-BR"/>
        </w:rPr>
        <w:t>- degal</w:t>
      </w:r>
      <w:r>
        <w:t>ų kainos;</w:t>
      </w:r>
    </w:p>
    <w:p w:rsidR="00A84101" w:rsidRDefault="00A84101">
      <w:pPr>
        <w:autoSpaceDE w:val="0"/>
        <w:autoSpaceDN w:val="0"/>
        <w:adjustRightInd w:val="0"/>
        <w:spacing w:line="360" w:lineRule="auto"/>
        <w:ind w:firstLine="851"/>
        <w:jc w:val="both"/>
      </w:pPr>
      <w:r>
        <w:t>- atsarginių dalių, paslaugų kainos.</w:t>
      </w:r>
    </w:p>
    <w:p w:rsidR="00A84101" w:rsidRPr="00524C3D" w:rsidRDefault="00A84101">
      <w:pPr>
        <w:pStyle w:val="Betarp1"/>
        <w:spacing w:line="360" w:lineRule="auto"/>
        <w:jc w:val="both"/>
        <w:rPr>
          <w:rFonts w:ascii="Times New Roman" w:hAnsi="Times New Roman"/>
          <w:szCs w:val="24"/>
          <w:shd w:val="clear" w:color="auto" w:fill="FFFFFF"/>
        </w:rPr>
      </w:pPr>
      <w:r>
        <w:rPr>
          <w:rFonts w:ascii="Times New Roman" w:hAnsi="Times New Roman"/>
          <w:szCs w:val="24"/>
        </w:rPr>
        <w:t xml:space="preserve">              Savo veiklą ir toliau vykdysime gerbdami keleivius, klientus, partnerius, valstybę ir jos įstatymus</w:t>
      </w:r>
      <w:r>
        <w:t xml:space="preserve">, </w:t>
      </w:r>
      <w:r>
        <w:rPr>
          <w:rFonts w:ascii="Times New Roman" w:hAnsi="Times New Roman"/>
          <w:szCs w:val="24"/>
        </w:rPr>
        <w:t xml:space="preserve">kelsime vairuotojų ir kitų darbuotojų klientų aptarnavimo kultūrą, </w:t>
      </w:r>
      <w:r>
        <w:rPr>
          <w:rFonts w:ascii="Times New Roman" w:hAnsi="Times New Roman"/>
          <w:szCs w:val="24"/>
          <w:shd w:val="clear" w:color="auto" w:fill="FFFFFF"/>
        </w:rPr>
        <w:t>užtikrinsime ritmingą ir saugią bendrovės veiklą – keleivių vežimą vietinio, tolimojo susisiekimo ir užsakomaisiais maršrutais</w:t>
      </w:r>
      <w:r w:rsidR="00524C3D">
        <w:rPr>
          <w:rFonts w:ascii="Times New Roman" w:hAnsi="Times New Roman"/>
          <w:szCs w:val="24"/>
          <w:shd w:val="clear" w:color="auto" w:fill="FFFFFF"/>
        </w:rPr>
        <w:t>.</w:t>
      </w:r>
    </w:p>
    <w:p w:rsidR="00A84101" w:rsidRDefault="00A84101">
      <w:pPr>
        <w:pStyle w:val="Betarp1"/>
        <w:spacing w:line="360" w:lineRule="auto"/>
        <w:jc w:val="both"/>
        <w:rPr>
          <w:rFonts w:ascii="Times New Roman" w:hAnsi="Times New Roman"/>
          <w:szCs w:val="24"/>
        </w:rPr>
      </w:pPr>
      <w:r>
        <w:rPr>
          <w:rFonts w:ascii="Times New Roman" w:hAnsi="Times New Roman"/>
          <w:szCs w:val="24"/>
        </w:rPr>
        <w:t xml:space="preserve"> </w:t>
      </w:r>
    </w:p>
    <w:p w:rsidR="00A84101" w:rsidRDefault="00A84101">
      <w:pPr>
        <w:autoSpaceDE w:val="0"/>
        <w:autoSpaceDN w:val="0"/>
        <w:adjustRightInd w:val="0"/>
        <w:spacing w:line="360" w:lineRule="auto"/>
        <w:ind w:firstLine="851"/>
        <w:jc w:val="both"/>
      </w:pPr>
    </w:p>
    <w:p w:rsidR="00A84101" w:rsidRDefault="00A84101">
      <w:pPr>
        <w:autoSpaceDE w:val="0"/>
        <w:autoSpaceDN w:val="0"/>
        <w:adjustRightInd w:val="0"/>
        <w:spacing w:line="360" w:lineRule="auto"/>
        <w:jc w:val="both"/>
      </w:pPr>
    </w:p>
    <w:p w:rsidR="00A84101" w:rsidRDefault="00A84101">
      <w:pPr>
        <w:autoSpaceDE w:val="0"/>
        <w:autoSpaceDN w:val="0"/>
        <w:adjustRightInd w:val="0"/>
        <w:spacing w:line="360" w:lineRule="auto"/>
        <w:ind w:firstLine="1296"/>
        <w:jc w:val="both"/>
      </w:pPr>
      <w:r>
        <w:t xml:space="preserve"> </w:t>
      </w:r>
    </w:p>
    <w:p w:rsidR="00A84101" w:rsidRDefault="00A84101">
      <w:pPr>
        <w:autoSpaceDE w:val="0"/>
        <w:autoSpaceDN w:val="0"/>
        <w:adjustRightInd w:val="0"/>
        <w:spacing w:line="360" w:lineRule="auto"/>
        <w:jc w:val="both"/>
      </w:pPr>
      <w:r>
        <w:t>Direktorius                                                                                                             Virgilijus Braknys</w:t>
      </w:r>
    </w:p>
    <w:sectPr w:rsidR="00A84101" w:rsidSect="00E9451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13" w:rsidRDefault="00E94513" w:rsidP="00E94513">
      <w:r>
        <w:separator/>
      </w:r>
    </w:p>
  </w:endnote>
  <w:endnote w:type="continuationSeparator" w:id="0">
    <w:p w:rsidR="00E94513" w:rsidRDefault="00E94513" w:rsidP="00E9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13" w:rsidRDefault="00E94513" w:rsidP="00E94513">
      <w:r>
        <w:separator/>
      </w:r>
    </w:p>
  </w:footnote>
  <w:footnote w:type="continuationSeparator" w:id="0">
    <w:p w:rsidR="00E94513" w:rsidRDefault="00E94513" w:rsidP="00E94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648782"/>
      <w:docPartObj>
        <w:docPartGallery w:val="Page Numbers (Top of Page)"/>
        <w:docPartUnique/>
      </w:docPartObj>
    </w:sdtPr>
    <w:sdtEndPr/>
    <w:sdtContent>
      <w:p w:rsidR="00E94513" w:rsidRDefault="00E94513">
        <w:pPr>
          <w:pStyle w:val="Antrats"/>
          <w:jc w:val="center"/>
        </w:pPr>
        <w:r>
          <w:fldChar w:fldCharType="begin"/>
        </w:r>
        <w:r>
          <w:instrText>PAGE   \* MERGEFORMAT</w:instrText>
        </w:r>
        <w:r>
          <w:fldChar w:fldCharType="separate"/>
        </w:r>
        <w:r w:rsidR="002D4DA9">
          <w:rPr>
            <w:noProof/>
          </w:rPr>
          <w:t>2</w:t>
        </w:r>
        <w:r>
          <w:fldChar w:fldCharType="end"/>
        </w:r>
      </w:p>
    </w:sdtContent>
  </w:sdt>
  <w:p w:rsidR="00E94513" w:rsidRDefault="00E9451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FB0"/>
    <w:rsid w:val="00021E97"/>
    <w:rsid w:val="00060A4E"/>
    <w:rsid w:val="000968AA"/>
    <w:rsid w:val="000D5B57"/>
    <w:rsid w:val="000E5405"/>
    <w:rsid w:val="000F7064"/>
    <w:rsid w:val="00172A27"/>
    <w:rsid w:val="00192F64"/>
    <w:rsid w:val="00195DCA"/>
    <w:rsid w:val="001975BC"/>
    <w:rsid w:val="001A0DFA"/>
    <w:rsid w:val="001A21F5"/>
    <w:rsid w:val="00210835"/>
    <w:rsid w:val="00244BE9"/>
    <w:rsid w:val="002473DA"/>
    <w:rsid w:val="00265010"/>
    <w:rsid w:val="002D4DA9"/>
    <w:rsid w:val="002F54B7"/>
    <w:rsid w:val="00316B5F"/>
    <w:rsid w:val="00385230"/>
    <w:rsid w:val="003C35C2"/>
    <w:rsid w:val="003D30E2"/>
    <w:rsid w:val="003E7CDC"/>
    <w:rsid w:val="003F2254"/>
    <w:rsid w:val="00456028"/>
    <w:rsid w:val="004766D0"/>
    <w:rsid w:val="004C1F1C"/>
    <w:rsid w:val="005142A3"/>
    <w:rsid w:val="00524C3D"/>
    <w:rsid w:val="00554267"/>
    <w:rsid w:val="00571730"/>
    <w:rsid w:val="005B5BC4"/>
    <w:rsid w:val="005F6DB4"/>
    <w:rsid w:val="006212AA"/>
    <w:rsid w:val="006379A4"/>
    <w:rsid w:val="00647B5E"/>
    <w:rsid w:val="00742BB7"/>
    <w:rsid w:val="00824803"/>
    <w:rsid w:val="008772DB"/>
    <w:rsid w:val="008A4E0D"/>
    <w:rsid w:val="008B5642"/>
    <w:rsid w:val="008C14EA"/>
    <w:rsid w:val="00910674"/>
    <w:rsid w:val="00936EC5"/>
    <w:rsid w:val="0094270A"/>
    <w:rsid w:val="00944EA7"/>
    <w:rsid w:val="009852B4"/>
    <w:rsid w:val="009854B7"/>
    <w:rsid w:val="00992B0C"/>
    <w:rsid w:val="009B088E"/>
    <w:rsid w:val="009E0A21"/>
    <w:rsid w:val="009E4FDD"/>
    <w:rsid w:val="00A65741"/>
    <w:rsid w:val="00A72ABC"/>
    <w:rsid w:val="00A8159C"/>
    <w:rsid w:val="00A84101"/>
    <w:rsid w:val="00A90C6C"/>
    <w:rsid w:val="00AF3CF3"/>
    <w:rsid w:val="00AF545B"/>
    <w:rsid w:val="00AF55F0"/>
    <w:rsid w:val="00B30E7E"/>
    <w:rsid w:val="00B34DBF"/>
    <w:rsid w:val="00B65920"/>
    <w:rsid w:val="00BB20F3"/>
    <w:rsid w:val="00BF0A68"/>
    <w:rsid w:val="00BF3AD2"/>
    <w:rsid w:val="00C202DC"/>
    <w:rsid w:val="00CB00B6"/>
    <w:rsid w:val="00CB0E96"/>
    <w:rsid w:val="00D3533F"/>
    <w:rsid w:val="00E466A6"/>
    <w:rsid w:val="00E57A34"/>
    <w:rsid w:val="00E757A5"/>
    <w:rsid w:val="00E94513"/>
    <w:rsid w:val="00EC036D"/>
    <w:rsid w:val="00F116F9"/>
    <w:rsid w:val="00F23EC1"/>
    <w:rsid w:val="00FA017F"/>
    <w:rsid w:val="00FC28A6"/>
    <w:rsid w:val="00FF7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2975B3-2E23-4025-825A-5A1FD3B8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customStyle="1" w:styleId="Neapdorotaspaminjimas">
    <w:name w:val="Neapdorotas paminėjimas"/>
    <w:rPr>
      <w:color w:val="808080"/>
      <w:shd w:val="clear" w:color="auto" w:fill="E6E6E6"/>
    </w:rPr>
  </w:style>
  <w:style w:type="paragraph" w:customStyle="1" w:styleId="standard">
    <w:name w:val="standard"/>
    <w:basedOn w:val="prastasis"/>
    <w:pPr>
      <w:spacing w:before="100" w:beforeAutospacing="1" w:after="100" w:afterAutospacing="1"/>
    </w:pPr>
  </w:style>
  <w:style w:type="paragraph" w:customStyle="1" w:styleId="Betarp1">
    <w:name w:val="Be tarpų1"/>
    <w:rPr>
      <w:rFonts w:ascii="Calibri Light" w:eastAsia="Calibri" w:hAnsi="Calibri Light"/>
      <w:sz w:val="24"/>
      <w:lang w:eastAsia="en-US"/>
    </w:rPr>
  </w:style>
  <w:style w:type="paragraph" w:customStyle="1" w:styleId="Default">
    <w:name w:val="Default"/>
    <w:pPr>
      <w:suppressAutoHyphens/>
      <w:autoSpaceDE w:val="0"/>
    </w:pPr>
    <w:rPr>
      <w:color w:val="000000"/>
      <w:lang w:eastAsia="ar-SA"/>
    </w:rPr>
  </w:style>
  <w:style w:type="table" w:styleId="Lentelstinklelis">
    <w:name w:val="Table Grid"/>
    <w:basedOn w:val="prastojilentel"/>
    <w:uiPriority w:val="39"/>
    <w:rsid w:val="003D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4513"/>
    <w:pPr>
      <w:tabs>
        <w:tab w:val="center" w:pos="4819"/>
        <w:tab w:val="right" w:pos="9638"/>
      </w:tabs>
    </w:pPr>
  </w:style>
  <w:style w:type="character" w:customStyle="1" w:styleId="AntratsDiagrama">
    <w:name w:val="Antraštės Diagrama"/>
    <w:basedOn w:val="Numatytasispastraiposriftas"/>
    <w:link w:val="Antrats"/>
    <w:uiPriority w:val="99"/>
    <w:rsid w:val="00E94513"/>
    <w:rPr>
      <w:sz w:val="24"/>
      <w:szCs w:val="24"/>
    </w:rPr>
  </w:style>
  <w:style w:type="paragraph" w:styleId="Porat">
    <w:name w:val="footer"/>
    <w:basedOn w:val="prastasis"/>
    <w:link w:val="PoratDiagrama"/>
    <w:uiPriority w:val="99"/>
    <w:unhideWhenUsed/>
    <w:rsid w:val="00E94513"/>
    <w:pPr>
      <w:tabs>
        <w:tab w:val="center" w:pos="4819"/>
        <w:tab w:val="right" w:pos="9638"/>
      </w:tabs>
    </w:pPr>
  </w:style>
  <w:style w:type="character" w:customStyle="1" w:styleId="PoratDiagrama">
    <w:name w:val="Poraštė Diagrama"/>
    <w:basedOn w:val="Numatytasispastraiposriftas"/>
    <w:link w:val="Porat"/>
    <w:uiPriority w:val="99"/>
    <w:rsid w:val="00E945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piskioautobusa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2674</Words>
  <Characters>19622</Characters>
  <Application>Microsoft Office Word</Application>
  <DocSecurity>0</DocSecurity>
  <PresentationFormat/>
  <Lines>163</Lines>
  <Paragraphs>44</Paragraphs>
  <Slides>0</Slides>
  <Notes>0</Notes>
  <HiddenSlides>0</HiddenSlides>
  <MMClips>0</MMClips>
  <ScaleCrop>false</ScaleCrop>
  <HeadingPairs>
    <vt:vector size="2" baseType="variant">
      <vt:variant>
        <vt:lpstr>Pavadinimas</vt:lpstr>
      </vt:variant>
      <vt:variant>
        <vt:i4>1</vt:i4>
      </vt:variant>
    </vt:vector>
  </HeadingPairs>
  <TitlesOfParts>
    <vt:vector size="1" baseType="lpstr">
      <vt:lpstr>UŽDAROSIOS AKCINĖS BENDROVĖS ,,KUPIŠKIO AUTOBUSŲ PARKAS“</vt:lpstr>
    </vt:vector>
  </TitlesOfParts>
  <Manager/>
  <Company/>
  <LinksUpToDate>false</LinksUpToDate>
  <CharactersWithSpaces>22252</CharactersWithSpaces>
  <SharedDoc>false</SharedDoc>
  <HLinks>
    <vt:vector size="6" baseType="variant">
      <vt:variant>
        <vt:i4>6946905</vt:i4>
      </vt:variant>
      <vt:variant>
        <vt:i4>0</vt:i4>
      </vt:variant>
      <vt:variant>
        <vt:i4>0</vt:i4>
      </vt:variant>
      <vt:variant>
        <vt:i4>5</vt:i4>
      </vt:variant>
      <vt:variant>
        <vt:lpwstr>mailto:kupiskioautobusai@gmail.com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UŽDAROSIOS AKCINĖS BENDROVĖS ,,KUPIŠKIO AUTOBUSŲ PARKAS“</dc:title>
  <dc:subject/>
  <dc:creator>User</dc:creator>
  <cp:keywords/>
  <dc:description/>
  <cp:lastModifiedBy>daiva_k</cp:lastModifiedBy>
  <cp:revision>3</cp:revision>
  <dcterms:created xsi:type="dcterms:W3CDTF">2018-04-26T12:54:00Z</dcterms:created>
  <dcterms:modified xsi:type="dcterms:W3CDTF">2018-04-26T12:54:00Z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SOProductBuildVer">
    <vt:lpwstr>1033-8.1.0.3387</vt:lpwstr>
  </op:property>
  <op:property fmtid="{D5CDD505-2E9C-101B-9397-08002B2CF9AE}" pid="3" name="LabbisDVSAttachmentId">
    <vt:lpwstr>708b9076-ad60-474c-86cd-764c8256e070</vt:lpwstr>
  </op:property>
</op:Properties>
</file>