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745610d5ed4c2098ca0b1734230f71"/>
        <w:lock w:val="sdtLocked"/>
        <w:richText/>
      </w:sdtPr>
      <w:sdtContent>
        <w:p>
          <w:pPr>
            <w:tabs>
              <w:tab w:val="center" w:pos="4320"/>
              <w:tab w:val="right" w:pos="8640"/>
            </w:tabs>
            <w:rPr>
              <w:rFonts w:ascii="Calibri" w:hAnsi="Calibri"/>
              <w:color w:val="000000"/>
              <w:sz w:val="22"/>
              <w:szCs w:val="22"/>
              <w:lang w:val="en-US"/>
            </w:rPr>
          </w:pPr>
        </w:p>
      </w:sdtContent>
    </w:sdt>
    <w:sdt>
      <w:sdtPr>
        <w:alias w:val="patvirtinta"/>
        <w:tag w:val="part_196392089a6c444c819a37a353853ee2"/>
        <w:lock w:val="sdtLocked"/>
        <w:richText/>
      </w:sdtPr>
      <w:sdtContent>
        <w:p>
          <w:pPr>
            <w:ind w:left="5529"/>
            <w:rPr>
              <w:color w:val="000000"/>
              <w:sz w:val="23"/>
              <w:szCs w:val="23"/>
            </w:rPr>
          </w:pPr>
          <w:r>
            <w:rPr>
              <w:color w:val="000000"/>
              <w:sz w:val="23"/>
              <w:szCs w:val="23"/>
            </w:rPr>
            <w:t xml:space="preserve">PATVIRTINTA </w:t>
          </w:r>
        </w:p>
        <w:p>
          <w:pPr>
            <w:ind w:left="5529"/>
            <w:rPr>
              <w:color w:val="000000"/>
              <w:sz w:val="23"/>
              <w:szCs w:val="23"/>
            </w:rPr>
          </w:pPr>
          <w:r>
            <w:rPr>
              <w:color w:val="000000"/>
              <w:sz w:val="23"/>
              <w:szCs w:val="23"/>
            </w:rPr>
            <w:t xml:space="preserve">Lietuvos Respublikos švietimo </w:t>
          </w:r>
        </w:p>
        <w:p>
          <w:pPr>
            <w:ind w:left="5529"/>
            <w:rPr>
              <w:color w:val="000000"/>
              <w:sz w:val="23"/>
              <w:szCs w:val="23"/>
            </w:rPr>
          </w:pPr>
          <w:r>
            <w:rPr>
              <w:color w:val="000000"/>
              <w:sz w:val="23"/>
              <w:szCs w:val="23"/>
            </w:rPr>
            <w:t xml:space="preserve">ir mokslo ministro 2014 m. </w:t>
          </w:r>
        </w:p>
        <w:p>
          <w:pPr>
            <w:ind w:left="5529"/>
            <w:rPr>
              <w:sz w:val="23"/>
              <w:szCs w:val="23"/>
            </w:rPr>
          </w:pPr>
          <w:r>
            <w:rPr>
              <w:color w:val="000000"/>
              <w:sz w:val="23"/>
              <w:szCs w:val="23"/>
            </w:rPr>
            <w:t>įsakymu Nr. V-</w:t>
          </w:r>
          <w:r>
            <w:rPr>
              <w:sz w:val="23"/>
              <w:szCs w:val="23"/>
            </w:rPr>
            <w:t xml:space="preserve"> </w:t>
          </w:r>
        </w:p>
        <w:p>
          <w:pPr>
            <w:ind w:left="5040" w:firstLine="720"/>
            <w:rPr>
              <w:color w:val="000000"/>
              <w:sz w:val="23"/>
              <w:szCs w:val="23"/>
            </w:rPr>
          </w:pPr>
        </w:p>
        <w:sdt>
          <w:sdtPr>
            <w:alias w:val="dalis"/>
            <w:tag w:val="part_890b20c044d246e7b5fbb32d20da913b"/>
            <w:lock w:val="sdtLocked"/>
            <w:richText/>
          </w:sdtPr>
          <w:sdtContent>
            <w:p>
              <w:pPr>
                <w:jc w:val="center"/>
                <w:rPr>
                  <w:b/>
                  <w:caps/>
                  <w:color w:val="000000"/>
                  <w:szCs w:val="24"/>
                </w:rPr>
              </w:pPr>
              <w:r>
                <w:rPr>
                  <w:b/>
                  <w:caps/>
                  <w:color w:val="000000"/>
                  <w:szCs w:val="24"/>
                </w:rPr>
                <w:t>Specializuoto ugdymo krypties programų (pradinio, pagrindinio ir vidurinio ugdymo kartu su inžineriniu ugdymu programų) inžinerinIO ugdymo dalis</w:t>
              </w:r>
            </w:p>
            <w:p>
              <w:pPr>
                <w:rPr>
                  <w:b/>
                  <w:caps/>
                  <w:color w:val="000000"/>
                  <w:szCs w:val="24"/>
                </w:rPr>
              </w:pPr>
            </w:p>
            <w:sdt>
              <w:sdtPr>
                <w:alias w:val="skyrius"/>
                <w:tag w:val="part_77e7ff4fe0f245faa8a2bdc2f21922e2"/>
                <w:lock w:val="sdtLocked"/>
                <w:richText/>
              </w:sdtPr>
              <w:sdtContent>
                <w:p>
                  <w:pPr>
                    <w:ind w:left="6" w:firstLine="18"/>
                    <w:jc w:val="center"/>
                    <w:rPr>
                      <w:b/>
                      <w:caps/>
                      <w:szCs w:val="24"/>
                      <w:lang w:eastAsia="lt-LT"/>
                    </w:rPr>
                  </w:pPr>
                  <w:sdt>
                    <w:sdtPr>
                      <w:alias w:val="Numeris"/>
                      <w:tag w:val="nr_77e7ff4fe0f245faa8a2bdc2f21922e2"/>
                      <w:lock w:val="sdtLocked"/>
                      <w:richText/>
                    </w:sdtPr>
                    <w:sdtContent>
                      <w:r>
                        <w:rPr>
                          <w:b/>
                          <w:caps/>
                          <w:szCs w:val="24"/>
                          <w:lang w:eastAsia="lt-LT"/>
                        </w:rPr>
                        <w:t>I</w:t>
                      </w:r>
                    </w:sdtContent>
                  </w:sdt>
                  <w:r>
                    <w:rPr>
                      <w:b/>
                      <w:caps/>
                      <w:szCs w:val="24"/>
                      <w:lang w:eastAsia="lt-LT"/>
                    </w:rPr>
                    <w:t xml:space="preserve">. </w:t>
                  </w:r>
                  <w:sdt>
                    <w:sdtPr>
                      <w:alias w:val="Pavadinimas"/>
                      <w:tag w:val="title_77e7ff4fe0f245faa8a2bdc2f21922e2"/>
                      <w:lock w:val="sdtLocked"/>
                      <w:richText/>
                    </w:sdtPr>
                    <w:sdtContent>
                      <w:r>
                        <w:rPr>
                          <w:b/>
                          <w:caps/>
                          <w:szCs w:val="24"/>
                          <w:lang w:eastAsia="lt-LT"/>
                        </w:rPr>
                        <w:t>BENDROSIOS NUOSTATOS</w:t>
                      </w:r>
                    </w:sdtContent>
                  </w:sdt>
                </w:p>
                <w:p>
                  <w:pPr>
                    <w:jc w:val="both"/>
                    <w:rPr>
                      <w:b/>
                      <w:bCs/>
                      <w:szCs w:val="24"/>
                    </w:rPr>
                  </w:pPr>
                </w:p>
                <w:sdt>
                  <w:sdtPr>
                    <w:alias w:val="1 p."/>
                    <w:tag w:val="part_61d4b260a5cd407790d95af8a5acbb80"/>
                    <w:lock w:val="sdtLocked"/>
                    <w:richText/>
                  </w:sdtPr>
                  <w:sdtContent>
                    <w:p>
                      <w:pPr>
                        <w:tabs>
                          <w:tab w:val="left" w:pos="798"/>
                        </w:tabs>
                        <w:ind w:firstLine="595"/>
                        <w:jc w:val="both"/>
                        <w:rPr>
                          <w:szCs w:val="24"/>
                        </w:rPr>
                      </w:pPr>
                      <w:sdt>
                        <w:sdtPr>
                          <w:alias w:val="Numeris"/>
                          <w:tag w:val="nr_61d4b260a5cd407790d95af8a5acbb80"/>
                          <w:lock w:val="sdtLocked"/>
                          <w:richText/>
                        </w:sdtPr>
                        <w:sdtContent>
                          <w:r>
                            <w:rPr>
                              <w:color w:val="000000"/>
                              <w:szCs w:val="24"/>
                            </w:rPr>
                            <w:t>1</w:t>
                          </w:r>
                        </w:sdtContent>
                      </w:sdt>
                      <w:r>
                        <w:rPr>
                          <w:color w:val="000000"/>
                          <w:szCs w:val="24"/>
                        </w:rPr>
                        <w:t>.</w:t>
                        <w:tab/>
                      </w:r>
                      <w:r>
                        <w:rPr>
                          <w:szCs w:val="24"/>
                        </w:rPr>
                        <w:t xml:space="preserve"> Specializuoto ugdymo krypties programų (pradinio, pagrindinio ir vidurinio ugdymo kartu su inžineriniu ugdymu programų) inžinerinio ugdymo dalis (toliau – Programa) skirta mokiniams, turintiems specialiųjų ugdymosi poreikių dėl išskirtinių asmens gabumų matematikai, gamtos mokslams, technologijoms ir inžinerinei kūrybai. Programa apibrėžia inžinerinio ugdymo turinį ir yra skirta nuosekliai, sistemingai ir kryptingai ugdyti mokinių inžinerinę kompetenciją, suteikiant jiems reikiamų žinių, gebėjimų ir vertybinių nuostatų, kurių reikia, planuojant savo karjerą, susijusių su inžinerinėmis profesijomis ir inžinerine kūryba.</w:t>
                      </w:r>
                    </w:p>
                  </w:sdtContent>
                </w:sdt>
                <w:sdt>
                  <w:sdtPr>
                    <w:alias w:val="2 p."/>
                    <w:tag w:val="part_0d8452b752624b64a045f8f74d5c2af6"/>
                    <w:lock w:val="sdtLocked"/>
                    <w:richText/>
                  </w:sdtPr>
                  <w:sdtContent>
                    <w:p>
                      <w:pPr>
                        <w:tabs>
                          <w:tab w:val="left" w:pos="798"/>
                        </w:tabs>
                        <w:ind w:firstLine="595"/>
                        <w:jc w:val="both"/>
                        <w:rPr>
                          <w:szCs w:val="24"/>
                        </w:rPr>
                      </w:pPr>
                      <w:sdt>
                        <w:sdtPr>
                          <w:alias w:val="Numeris"/>
                          <w:tag w:val="nr_0d8452b752624b64a045f8f74d5c2af6"/>
                          <w:lock w:val="sdtLocked"/>
                          <w:richText/>
                        </w:sdtPr>
                        <w:sdtContent>
                          <w:r>
                            <w:rPr>
                              <w:color w:val="000000"/>
                              <w:szCs w:val="24"/>
                            </w:rPr>
                            <w:t>2</w:t>
                          </w:r>
                        </w:sdtContent>
                      </w:sdt>
                      <w:r>
                        <w:rPr>
                          <w:color w:val="000000"/>
                          <w:szCs w:val="24"/>
                        </w:rPr>
                        <w:t>.</w:t>
                        <w:tab/>
                      </w:r>
                      <w:r>
                        <w:rPr>
                          <w:rFonts w:eastAsia="Arial Unicode MS"/>
                          <w:color w:val="000000"/>
                          <w:szCs w:val="24"/>
                        </w:rPr>
                        <w:t xml:space="preserve"> Programą vykdanti mokykla įgyvendina pradinį, pagrindinį ir vidurinį ugdymą kartu su inžineriniu ugdymu. Mokykla, vadovaudamasi Programa, formuoja savo mokyklos ugdymo turinį pagal mokinių poreikius ir gebėjimus, mokyklos išteklius ir galimybes.</w:t>
                      </w:r>
                    </w:p>
                  </w:sdtContent>
                </w:sdt>
                <w:sdt>
                  <w:sdtPr>
                    <w:alias w:val="3 p."/>
                    <w:tag w:val="part_c8802d658a014e2cbdbdda960d91cb92"/>
                    <w:lock w:val="sdtLocked"/>
                    <w:richText/>
                  </w:sdtPr>
                  <w:sdtContent>
                    <w:p>
                      <w:pPr>
                        <w:tabs>
                          <w:tab w:val="left" w:pos="798"/>
                        </w:tabs>
                        <w:ind w:firstLine="595"/>
                        <w:jc w:val="both"/>
                        <w:rPr>
                          <w:szCs w:val="24"/>
                        </w:rPr>
                      </w:pPr>
                      <w:sdt>
                        <w:sdtPr>
                          <w:alias w:val="Numeris"/>
                          <w:tag w:val="nr_c8802d658a014e2cbdbdda960d91cb92"/>
                          <w:lock w:val="sdtLocked"/>
                          <w:richText/>
                        </w:sdtPr>
                        <w:sdtContent>
                          <w:r>
                            <w:rPr>
                              <w:color w:val="000000"/>
                              <w:szCs w:val="24"/>
                            </w:rPr>
                            <w:t>3</w:t>
                          </w:r>
                        </w:sdtContent>
                      </w:sdt>
                      <w:r>
                        <w:rPr>
                          <w:color w:val="000000"/>
                          <w:szCs w:val="24"/>
                        </w:rPr>
                        <w:t>.</w:t>
                        <w:tab/>
                      </w:r>
                      <w:r>
                        <w:rPr>
                          <w:szCs w:val="24"/>
                        </w:rPr>
                        <w:t xml:space="preserve"> Mokykla, atsižvelgdama į mokinių poreikius ir gebėjimus, suteikia mokiniams galimybę plėtoti ne tik bendrąsias, dalykines kompetencijas, bet ir inžinerinę kompetenciją, padedančią suvokti supančio pasaulio kaitą, problemas, galimybes prisidėti prie postmodernaus pasaulio pokyčių.</w:t>
                      </w:r>
                    </w:p>
                  </w:sdtContent>
                </w:sdt>
                <w:sdt>
                  <w:sdtPr>
                    <w:alias w:val="4 p."/>
                    <w:tag w:val="part_8321cff22fce4a75a94eebe649a84558"/>
                    <w:lock w:val="sdtLocked"/>
                    <w:richText/>
                  </w:sdtPr>
                  <w:sdtContent>
                    <w:p>
                      <w:pPr>
                        <w:tabs>
                          <w:tab w:val="left" w:pos="798"/>
                        </w:tabs>
                        <w:ind w:firstLine="595"/>
                        <w:jc w:val="both"/>
                        <w:rPr>
                          <w:szCs w:val="24"/>
                        </w:rPr>
                      </w:pPr>
                      <w:sdt>
                        <w:sdtPr>
                          <w:alias w:val="Numeris"/>
                          <w:tag w:val="nr_8321cff22fce4a75a94eebe649a84558"/>
                          <w:lock w:val="sdtLocked"/>
                          <w:richText/>
                        </w:sdtPr>
                        <w:sdtContent>
                          <w:r>
                            <w:rPr>
                              <w:color w:val="000000"/>
                              <w:szCs w:val="24"/>
                            </w:rPr>
                            <w:t>4</w:t>
                          </w:r>
                        </w:sdtContent>
                      </w:sdt>
                      <w:r>
                        <w:rPr>
                          <w:color w:val="000000"/>
                          <w:szCs w:val="24"/>
                        </w:rPr>
                        <w:t>.</w:t>
                        <w:tab/>
                      </w:r>
                      <w:r>
                        <w:rPr>
                          <w:szCs w:val="24"/>
                        </w:rPr>
                        <w:t xml:space="preserve"> Programoje</w:t>
                      </w:r>
                      <w:r>
                        <w:rPr>
                          <w:bCs/>
                          <w:szCs w:val="24"/>
                        </w:rPr>
                        <w:t xml:space="preserve"> </w:t>
                      </w:r>
                      <w:r>
                        <w:rPr>
                          <w:szCs w:val="24"/>
                        </w:rPr>
                        <w:t xml:space="preserve">inžinerinis ugdymas (t. y. inžinerinės minties, inžinerinės kūrybos, inžinerijos mokslo pasiekimais ir inžinerinių tyrimų praktika grįstas ugdymas) yra grindžiamas požiūriu, kad šiuolaikinėje kultūroje mokslinė, inžinerinė, meninė kūryba sinergiškai veikia viena kitą ir yra šiuolaikinės visuomenės progreso variklis. </w:t>
                      </w:r>
                    </w:p>
                  </w:sdtContent>
                </w:sdt>
                <w:sdt>
                  <w:sdtPr>
                    <w:alias w:val="5 p."/>
                    <w:tag w:val="part_db21b56f532b4b8db172cd99f88be725"/>
                    <w:lock w:val="sdtLocked"/>
                    <w:richText/>
                  </w:sdtPr>
                  <w:sdtContent>
                    <w:p>
                      <w:pPr>
                        <w:tabs>
                          <w:tab w:val="left" w:pos="798"/>
                        </w:tabs>
                        <w:ind w:firstLine="595"/>
                        <w:jc w:val="both"/>
                        <w:rPr>
                          <w:szCs w:val="24"/>
                        </w:rPr>
                      </w:pPr>
                      <w:sdt>
                        <w:sdtPr>
                          <w:alias w:val="Numeris"/>
                          <w:tag w:val="nr_db21b56f532b4b8db172cd99f88be725"/>
                          <w:lock w:val="sdtLocked"/>
                          <w:richText/>
                        </w:sdtPr>
                        <w:sdtContent>
                          <w:r>
                            <w:rPr>
                              <w:color w:val="000000"/>
                              <w:szCs w:val="24"/>
                            </w:rPr>
                            <w:t>5</w:t>
                          </w:r>
                        </w:sdtContent>
                      </w:sdt>
                      <w:r>
                        <w:rPr>
                          <w:color w:val="000000"/>
                          <w:szCs w:val="24"/>
                        </w:rPr>
                        <w:t>.</w:t>
                        <w:tab/>
                      </w:r>
                      <w:r>
                        <w:rPr>
                          <w:szCs w:val="24"/>
                        </w:rPr>
                        <w:t xml:space="preserve"> Inžinerinis ugdymas grindžiamas šiais principais: </w:t>
                      </w:r>
                    </w:p>
                    <w:sdt>
                      <w:sdtPr>
                        <w:alias w:val="5.1 pp."/>
                        <w:tag w:val="part_f8eb17d188414e83be94c40bf2d11222"/>
                        <w:lock w:val="sdtLocked"/>
                        <w:richText/>
                      </w:sdtPr>
                      <w:sdtContent>
                        <w:p>
                          <w:pPr>
                            <w:tabs>
                              <w:tab w:val="left" w:pos="798"/>
                              <w:tab w:val="left" w:pos="912"/>
                            </w:tabs>
                            <w:ind w:firstLine="595"/>
                            <w:jc w:val="both"/>
                            <w:rPr>
                              <w:szCs w:val="24"/>
                            </w:rPr>
                          </w:pPr>
                          <w:sdt>
                            <w:sdtPr>
                              <w:alias w:val="Numeris"/>
                              <w:tag w:val="nr_f8eb17d188414e83be94c40bf2d11222"/>
                              <w:lock w:val="sdtLocked"/>
                              <w:richText/>
                            </w:sdtPr>
                            <w:sdtContent>
                              <w:r>
                                <w:rPr>
                                  <w:color w:val="000000"/>
                                  <w:szCs w:val="24"/>
                                </w:rPr>
                                <w:t>5.1</w:t>
                              </w:r>
                            </w:sdtContent>
                          </w:sdt>
                          <w:r>
                            <w:rPr>
                              <w:color w:val="000000"/>
                              <w:szCs w:val="24"/>
                            </w:rPr>
                            <w:t xml:space="preserve">. </w:t>
                          </w:r>
                          <w:r>
                            <w:rPr>
                              <w:szCs w:val="24"/>
                            </w:rPr>
                            <w:t>pagrįstumo – ugdymas, paremtas mokslo tyrimų praktika ir plėtra;</w:t>
                          </w:r>
                        </w:p>
                      </w:sdtContent>
                    </w:sdt>
                    <w:sdt>
                      <w:sdtPr>
                        <w:alias w:val="5.2 pp."/>
                        <w:tag w:val="part_d33b14fe83684848b238076207b03b59"/>
                        <w:lock w:val="sdtLocked"/>
                        <w:richText/>
                      </w:sdtPr>
                      <w:sdtContent>
                        <w:p>
                          <w:pPr>
                            <w:tabs>
                              <w:tab w:val="left" w:pos="798"/>
                              <w:tab w:val="left" w:pos="912"/>
                            </w:tabs>
                            <w:ind w:firstLine="595"/>
                            <w:jc w:val="both"/>
                            <w:rPr>
                              <w:szCs w:val="24"/>
                            </w:rPr>
                          </w:pPr>
                          <w:sdt>
                            <w:sdtPr>
                              <w:alias w:val="Numeris"/>
                              <w:tag w:val="nr_d33b14fe83684848b238076207b03b59"/>
                              <w:lock w:val="sdtLocked"/>
                              <w:richText/>
                            </w:sdtPr>
                            <w:sdtContent>
                              <w:r>
                                <w:rPr>
                                  <w:color w:val="000000"/>
                                  <w:szCs w:val="24"/>
                                </w:rPr>
                                <w:t>5.2</w:t>
                              </w:r>
                            </w:sdtContent>
                          </w:sdt>
                          <w:r>
                            <w:rPr>
                              <w:color w:val="000000"/>
                              <w:szCs w:val="24"/>
                            </w:rPr>
                            <w:t xml:space="preserve">. </w:t>
                          </w:r>
                          <w:r>
                            <w:rPr>
                              <w:szCs w:val="24"/>
                            </w:rPr>
                            <w:t>pragmatiškumo ir taikomumo – mokiniai mokomi veikti realaus gyvenimo situacijose, ugdytis verslumo ir lyderystės pagrindus, atsakomybę už savo ilgalaikius sprendimus, planuoti ir nuosekliai įgyvendinti savo karjeros siekius;</w:t>
                          </w:r>
                        </w:p>
                      </w:sdtContent>
                    </w:sdt>
                    <w:sdt>
                      <w:sdtPr>
                        <w:alias w:val="5.3 pp."/>
                        <w:tag w:val="part_6ff066efda454baaa2c1fb5e118c64b9"/>
                        <w:lock w:val="sdtLocked"/>
                        <w:richText/>
                      </w:sdtPr>
                      <w:sdtContent>
                        <w:p>
                          <w:pPr>
                            <w:tabs>
                              <w:tab w:val="left" w:pos="798"/>
                              <w:tab w:val="left" w:pos="912"/>
                            </w:tabs>
                            <w:ind w:firstLine="595"/>
                            <w:jc w:val="both"/>
                            <w:rPr>
                              <w:szCs w:val="24"/>
                            </w:rPr>
                          </w:pPr>
                          <w:sdt>
                            <w:sdtPr>
                              <w:alias w:val="Numeris"/>
                              <w:tag w:val="nr_6ff066efda454baaa2c1fb5e118c64b9"/>
                              <w:lock w:val="sdtLocked"/>
                              <w:richText/>
                            </w:sdtPr>
                            <w:sdtContent>
                              <w:r>
                                <w:rPr>
                                  <w:color w:val="000000"/>
                                  <w:szCs w:val="24"/>
                                </w:rPr>
                                <w:t>5.3</w:t>
                              </w:r>
                            </w:sdtContent>
                          </w:sdt>
                          <w:r>
                            <w:rPr>
                              <w:color w:val="000000"/>
                              <w:szCs w:val="24"/>
                            </w:rPr>
                            <w:t xml:space="preserve">. </w:t>
                          </w:r>
                          <w:r>
                            <w:rPr>
                              <w:szCs w:val="24"/>
                            </w:rPr>
                            <w:t>kūrybiškumo ir inovatyvumo – vaiko kūrybinių prigimtinių galių plėtra, skatinanti skleistis konstruktyvistiniam, inžineriniam mąstymui, skatinami kūrybiniai mąstymo ir veiklos būdai, efektyvinantys technologinius ir socialinius procesus;</w:t>
                          </w:r>
                        </w:p>
                      </w:sdtContent>
                    </w:sdt>
                    <w:sdt>
                      <w:sdtPr>
                        <w:alias w:val="5.4 pp."/>
                        <w:tag w:val="part_dda9cf8ecbc54d49ab0352869d2f46bf"/>
                        <w:lock w:val="sdtLocked"/>
                        <w:richText/>
                      </w:sdtPr>
                      <w:sdtContent>
                        <w:p>
                          <w:pPr>
                            <w:tabs>
                              <w:tab w:val="left" w:pos="798"/>
                              <w:tab w:val="left" w:pos="912"/>
                            </w:tabs>
                            <w:ind w:firstLine="595"/>
                            <w:jc w:val="both"/>
                            <w:rPr>
                              <w:szCs w:val="24"/>
                            </w:rPr>
                          </w:pPr>
                          <w:sdt>
                            <w:sdtPr>
                              <w:alias w:val="Numeris"/>
                              <w:tag w:val="nr_dda9cf8ecbc54d49ab0352869d2f46bf"/>
                              <w:lock w:val="sdtLocked"/>
                              <w:richText/>
                            </w:sdtPr>
                            <w:sdtContent>
                              <w:r>
                                <w:rPr>
                                  <w:color w:val="000000"/>
                                  <w:szCs w:val="24"/>
                                </w:rPr>
                                <w:t>5.4</w:t>
                              </w:r>
                            </w:sdtContent>
                          </w:sdt>
                          <w:r>
                            <w:rPr>
                              <w:color w:val="000000"/>
                              <w:szCs w:val="24"/>
                            </w:rPr>
                            <w:t xml:space="preserve">. </w:t>
                          </w:r>
                          <w:r>
                            <w:rPr>
                              <w:szCs w:val="24"/>
                            </w:rPr>
                            <w:t>holistiškumo – skatinama tarpdalykinė integracija, atskleidžianti įvairialypį pasaulio vaizdą, ekosisteminę jo sampratą, inžinerinių produktų kūrimo, gyvavimo ir kaitos principus;</w:t>
                          </w:r>
                        </w:p>
                      </w:sdtContent>
                    </w:sdt>
                    <w:sdt>
                      <w:sdtPr>
                        <w:alias w:val="5.5 pp."/>
                        <w:tag w:val="part_753c5366715944cbb7b94310ab7c996d"/>
                        <w:lock w:val="sdtLocked"/>
                        <w:richText/>
                      </w:sdtPr>
                      <w:sdtContent>
                        <w:p>
                          <w:pPr>
                            <w:tabs>
                              <w:tab w:val="left" w:pos="798"/>
                              <w:tab w:val="left" w:pos="912"/>
                            </w:tabs>
                            <w:ind w:firstLine="595"/>
                            <w:jc w:val="both"/>
                            <w:rPr>
                              <w:szCs w:val="24"/>
                            </w:rPr>
                          </w:pPr>
                          <w:sdt>
                            <w:sdtPr>
                              <w:alias w:val="Numeris"/>
                              <w:tag w:val="nr_753c5366715944cbb7b94310ab7c996d"/>
                              <w:lock w:val="sdtLocked"/>
                              <w:richText/>
                            </w:sdtPr>
                            <w:sdtContent>
                              <w:r>
                                <w:rPr>
                                  <w:color w:val="000000"/>
                                  <w:szCs w:val="24"/>
                                </w:rPr>
                                <w:t>5.5</w:t>
                              </w:r>
                            </w:sdtContent>
                          </w:sdt>
                          <w:r>
                            <w:rPr>
                              <w:color w:val="000000"/>
                              <w:szCs w:val="24"/>
                            </w:rPr>
                            <w:t xml:space="preserve">. </w:t>
                          </w:r>
                          <w:r>
                            <w:rPr>
                              <w:szCs w:val="24"/>
                            </w:rPr>
                            <w:t>darnos ir tvarumo – ugdomi mokinio gebėjimai suvokti asmenybės darnos principus, suprasti logikos ir emocijų prigimtį; derinti inžinerinę, dalykines ir bendrąsias kompetencijas, siekiant priimti sprendimus, kurie būtų tinkami ir logiški ne tik trumpalaikėje, bet ir ilgalaikėje perspektyvoje, atitiktų ne tik kūrėjo, gamybininko, verslininko, bet ir bendruomenės, visuomenės interesus;</w:t>
                          </w:r>
                        </w:p>
                      </w:sdtContent>
                    </w:sdt>
                    <w:sdt>
                      <w:sdtPr>
                        <w:alias w:val="5.6 pp."/>
                        <w:tag w:val="part_8cd18ca2b144433292d0ba525423507e"/>
                        <w:lock w:val="sdtLocked"/>
                        <w:richText/>
                      </w:sdtPr>
                      <w:sdtContent>
                        <w:p>
                          <w:pPr>
                            <w:tabs>
                              <w:tab w:val="left" w:pos="798"/>
                              <w:tab w:val="left" w:pos="912"/>
                            </w:tabs>
                            <w:ind w:firstLine="595"/>
                            <w:jc w:val="both"/>
                            <w:rPr>
                              <w:szCs w:val="24"/>
                            </w:rPr>
                          </w:pPr>
                          <w:sdt>
                            <w:sdtPr>
                              <w:alias w:val="Numeris"/>
                              <w:tag w:val="nr_8cd18ca2b144433292d0ba525423507e"/>
                              <w:lock w:val="sdtLocked"/>
                              <w:richText/>
                            </w:sdtPr>
                            <w:sdtContent>
                              <w:r>
                                <w:rPr>
                                  <w:color w:val="000000"/>
                                  <w:szCs w:val="24"/>
                                </w:rPr>
                                <w:t>5.6</w:t>
                              </w:r>
                            </w:sdtContent>
                          </w:sdt>
                          <w:r>
                            <w:rPr>
                              <w:color w:val="000000"/>
                              <w:szCs w:val="24"/>
                            </w:rPr>
                            <w:t xml:space="preserve">. </w:t>
                          </w:r>
                          <w:r>
                            <w:rPr>
                              <w:szCs w:val="24"/>
                            </w:rPr>
                            <w:t>individualizuoto ir diferencijuoto ugdymo – ugdymo procesas vykdomas lanksčiai, atsižvelgiant į mokinių asmenines savybes, polinkius, gebėjimus ir patirtį;</w:t>
                          </w:r>
                        </w:p>
                      </w:sdtContent>
                    </w:sdt>
                    <w:sdt>
                      <w:sdtPr>
                        <w:alias w:val="5.7 pp."/>
                        <w:tag w:val="part_f4d2a09493ea4711a5ae31e91f9b04dc"/>
                        <w:lock w:val="sdtLocked"/>
                        <w:richText/>
                      </w:sdtPr>
                      <w:sdtContent>
                        <w:p>
                          <w:pPr>
                            <w:tabs>
                              <w:tab w:val="left" w:pos="798"/>
                              <w:tab w:val="left" w:pos="912"/>
                            </w:tabs>
                            <w:ind w:firstLine="595"/>
                            <w:jc w:val="both"/>
                            <w:rPr>
                              <w:szCs w:val="24"/>
                            </w:rPr>
                          </w:pPr>
                          <w:sdt>
                            <w:sdtPr>
                              <w:alias w:val="Numeris"/>
                              <w:tag w:val="nr_f4d2a09493ea4711a5ae31e91f9b04dc"/>
                              <w:lock w:val="sdtLocked"/>
                              <w:richText/>
                            </w:sdtPr>
                            <w:sdtContent>
                              <w:r>
                                <w:rPr>
                                  <w:color w:val="000000"/>
                                  <w:szCs w:val="24"/>
                                </w:rPr>
                                <w:t>5.7</w:t>
                              </w:r>
                            </w:sdtContent>
                          </w:sdt>
                          <w:r>
                            <w:rPr>
                              <w:color w:val="000000"/>
                              <w:szCs w:val="24"/>
                            </w:rPr>
                            <w:t xml:space="preserve">. </w:t>
                          </w:r>
                          <w:r>
                            <w:rPr>
                              <w:szCs w:val="24"/>
                            </w:rPr>
                            <w:t>komunikavimo ir bendradarbiavimo – programa yra įgyvendinama, keičiantis informacija, dirbant kartu su mokyklos partneriais: mokslo ir studijų institucijomis, profesinio mokymo įstaigomis, įmonėmis ir kt.</w:t>
                          </w:r>
                        </w:p>
                        <w:p>
                          <w:pPr>
                            <w:tabs>
                              <w:tab w:val="left" w:pos="0"/>
                            </w:tabs>
                            <w:ind w:left="15"/>
                            <w:jc w:val="center"/>
                            <w:rPr>
                              <w:b/>
                              <w:szCs w:val="24"/>
                            </w:rPr>
                          </w:pPr>
                        </w:p>
                      </w:sdtContent>
                    </w:sdt>
                  </w:sdtContent>
                </w:sdt>
              </w:sdtContent>
            </w:sdt>
            <w:sdt>
              <w:sdtPr>
                <w:alias w:val="skyrius"/>
                <w:tag w:val="part_e2006c93d0bf49049641043af5c9fe67"/>
                <w:lock w:val="sdtLocked"/>
                <w:richText/>
              </w:sdtPr>
              <w:sdtContent>
                <w:p>
                  <w:pPr>
                    <w:keepNext/>
                    <w:tabs>
                      <w:tab w:val="left" w:pos="0"/>
                    </w:tabs>
                    <w:ind w:left="17"/>
                    <w:jc w:val="center"/>
                    <w:rPr>
                      <w:b/>
                      <w:szCs w:val="24"/>
                    </w:rPr>
                  </w:pPr>
                  <w:sdt>
                    <w:sdtPr>
                      <w:alias w:val="Numeris"/>
                      <w:tag w:val="nr_e2006c93d0bf49049641043af5c9fe67"/>
                      <w:lock w:val="sdtLocked"/>
                      <w:richText/>
                    </w:sdtPr>
                    <w:sdtContent>
                      <w:r>
                        <w:rPr>
                          <w:b/>
                          <w:szCs w:val="24"/>
                        </w:rPr>
                        <w:t>II</w:t>
                      </w:r>
                    </w:sdtContent>
                  </w:sdt>
                  <w:r>
                    <w:rPr>
                      <w:b/>
                      <w:szCs w:val="24"/>
                    </w:rPr>
                    <w:t xml:space="preserve">. </w:t>
                  </w:r>
                  <w:sdt>
                    <w:sdtPr>
                      <w:alias w:val="Pavadinimas"/>
                      <w:tag w:val="title_e2006c93d0bf49049641043af5c9fe67"/>
                      <w:lock w:val="sdtLocked"/>
                      <w:richText/>
                    </w:sdtPr>
                    <w:sdtContent>
                      <w:r>
                        <w:rPr>
                          <w:b/>
                          <w:szCs w:val="24"/>
                        </w:rPr>
                        <w:t>PROGRAMOS TIKSLAS, UŽDAVINIAI, STRUKTŪRA</w:t>
                      </w:r>
                    </w:sdtContent>
                  </w:sdt>
                </w:p>
                <w:p>
                  <w:pPr>
                    <w:keepNext/>
                    <w:tabs>
                      <w:tab w:val="left" w:pos="0"/>
                    </w:tabs>
                    <w:ind w:left="17"/>
                    <w:jc w:val="center"/>
                    <w:rPr>
                      <w:b/>
                      <w:szCs w:val="24"/>
                    </w:rPr>
                  </w:pPr>
                </w:p>
                <w:sdt>
                  <w:sdtPr>
                    <w:alias w:val="6 p."/>
                    <w:tag w:val="part_4d195a4fae01489ea862ebd3e7902c9e"/>
                    <w:lock w:val="sdtLocked"/>
                    <w:richText/>
                  </w:sdtPr>
                  <w:sdtContent>
                    <w:p>
                      <w:pPr>
                        <w:ind w:firstLine="595"/>
                        <w:jc w:val="both"/>
                        <w:rPr>
                          <w:szCs w:val="24"/>
                        </w:rPr>
                      </w:pPr>
                      <w:sdt>
                        <w:sdtPr>
                          <w:alias w:val="Numeris"/>
                          <w:tag w:val="nr_4d195a4fae01489ea862ebd3e7902c9e"/>
                          <w:lock w:val="sdtLocked"/>
                          <w:richText/>
                        </w:sdtPr>
                        <w:sdtContent>
                          <w:r>
                            <w:rPr>
                              <w:szCs w:val="24"/>
                            </w:rPr>
                            <w:t>6</w:t>
                          </w:r>
                        </w:sdtContent>
                      </w:sdt>
                      <w:r>
                        <w:rPr>
                          <w:szCs w:val="24"/>
                        </w:rPr>
                        <w:t>. Programos tikslas – sukurti mokiniams tinkamas sąlygas bręsti kaip kūrybingai asmenybei, perimančiai teorinius realybės transformavimo pagrindus, gebančiai įgyti inžinerinę kompetenciją, taikančiai inžinerinę kūrybą postmodernaus pasaulio procesų pažinimui, kūrimui ir valdymui.</w:t>
                      </w:r>
                    </w:p>
                  </w:sdtContent>
                </w:sdt>
                <w:sdt>
                  <w:sdtPr>
                    <w:alias w:val="7 p."/>
                    <w:tag w:val="part_47339c2526154911a30ff6385fdc35c3"/>
                    <w:lock w:val="sdtLocked"/>
                    <w:richText/>
                  </w:sdtPr>
                  <w:sdtContent>
                    <w:p>
                      <w:pPr>
                        <w:tabs>
                          <w:tab w:val="left" w:pos="1134"/>
                        </w:tabs>
                        <w:ind w:firstLine="595"/>
                        <w:jc w:val="both"/>
                        <w:rPr>
                          <w:szCs w:val="24"/>
                        </w:rPr>
                      </w:pPr>
                      <w:sdt>
                        <w:sdtPr>
                          <w:alias w:val="Numeris"/>
                          <w:tag w:val="nr_47339c2526154911a30ff6385fdc35c3"/>
                          <w:lock w:val="sdtLocked"/>
                          <w:richText/>
                        </w:sdtPr>
                        <w:sdtContent>
                          <w:r>
                            <w:rPr>
                              <w:szCs w:val="24"/>
                            </w:rPr>
                            <w:t>7</w:t>
                          </w:r>
                        </w:sdtContent>
                      </w:sdt>
                      <w:r>
                        <w:rPr>
                          <w:szCs w:val="24"/>
                        </w:rPr>
                        <w:t>. Programos tikslui įgyvendinti keliami uždaviniai:</w:t>
                      </w:r>
                    </w:p>
                    <w:sdt>
                      <w:sdtPr>
                        <w:alias w:val="7.1 pp."/>
                        <w:tag w:val="part_8d0643e687d346b59527d96892ed82e2"/>
                        <w:lock w:val="sdtLocked"/>
                        <w:richText/>
                      </w:sdtPr>
                      <w:sdtContent>
                        <w:p>
                          <w:pPr>
                            <w:tabs>
                              <w:tab w:val="left" w:pos="1134"/>
                            </w:tabs>
                            <w:ind w:firstLine="595"/>
                            <w:jc w:val="both"/>
                            <w:rPr>
                              <w:szCs w:val="24"/>
                            </w:rPr>
                          </w:pPr>
                          <w:sdt>
                            <w:sdtPr>
                              <w:alias w:val="Numeris"/>
                              <w:tag w:val="nr_8d0643e687d346b59527d96892ed82e2"/>
                              <w:lock w:val="sdtLocked"/>
                              <w:richText/>
                            </w:sdtPr>
                            <w:sdtContent>
                              <w:r>
                                <w:rPr>
                                  <w:szCs w:val="24"/>
                                </w:rPr>
                                <w:t>7.1</w:t>
                              </w:r>
                            </w:sdtContent>
                          </w:sdt>
                          <w:r>
                            <w:rPr>
                              <w:szCs w:val="24"/>
                            </w:rPr>
                            <w:t>. ugdyti inžinerinę kompetenciją, kritinį mąstymą, praktinės ir kūrybinės veiklos gebėjimus ir įgūdžius, įgyti techninių ir technologinių procesų valdymo pagrindus;</w:t>
                          </w:r>
                        </w:p>
                      </w:sdtContent>
                    </w:sdt>
                    <w:sdt>
                      <w:sdtPr>
                        <w:alias w:val="7.2 pp."/>
                        <w:tag w:val="part_35081f40c511406888e45ef37d228945"/>
                        <w:lock w:val="sdtLocked"/>
                        <w:richText/>
                      </w:sdtPr>
                      <w:sdtContent>
                        <w:p>
                          <w:pPr>
                            <w:tabs>
                              <w:tab w:val="left" w:pos="1134"/>
                            </w:tabs>
                            <w:ind w:firstLine="595"/>
                            <w:jc w:val="both"/>
                            <w:rPr>
                              <w:szCs w:val="24"/>
                            </w:rPr>
                          </w:pPr>
                          <w:sdt>
                            <w:sdtPr>
                              <w:alias w:val="Numeris"/>
                              <w:tag w:val="nr_35081f40c511406888e45ef37d228945"/>
                              <w:lock w:val="sdtLocked"/>
                              <w:richText/>
                            </w:sdtPr>
                            <w:sdtContent>
                              <w:r>
                                <w:rPr>
                                  <w:szCs w:val="24"/>
                                </w:rPr>
                                <w:t>7.2</w:t>
                              </w:r>
                            </w:sdtContent>
                          </w:sdt>
                          <w:r>
                            <w:rPr>
                              <w:szCs w:val="24"/>
                            </w:rPr>
                            <w:t>. tyrinėjant ir analizuojant aplinką, pažinti gamtą ir kultūrą, suvokti pasaulio ekosistemiškumą ir vientisumą, ugdyti(s) mokslinę pasaulėvoką, suvokti visuomenės saviorganizacijos principus;</w:t>
                          </w:r>
                        </w:p>
                      </w:sdtContent>
                    </w:sdt>
                    <w:sdt>
                      <w:sdtPr>
                        <w:alias w:val="7.3 pp."/>
                        <w:tag w:val="part_2ada60b11b204b9b84616c1d64876735"/>
                        <w:lock w:val="sdtLocked"/>
                        <w:richText/>
                      </w:sdtPr>
                      <w:sdtContent>
                        <w:p>
                          <w:pPr>
                            <w:tabs>
                              <w:tab w:val="left" w:pos="1134"/>
                            </w:tabs>
                            <w:ind w:firstLine="595"/>
                            <w:jc w:val="both"/>
                            <w:rPr>
                              <w:szCs w:val="24"/>
                            </w:rPr>
                          </w:pPr>
                          <w:sdt>
                            <w:sdtPr>
                              <w:alias w:val="Numeris"/>
                              <w:tag w:val="nr_2ada60b11b204b9b84616c1d64876735"/>
                              <w:lock w:val="sdtLocked"/>
                              <w:richText/>
                            </w:sdtPr>
                            <w:sdtContent>
                              <w:r>
                                <w:rPr>
                                  <w:szCs w:val="24"/>
                                </w:rPr>
                                <w:t>7.3</w:t>
                              </w:r>
                            </w:sdtContent>
                          </w:sdt>
                          <w:r>
                            <w:rPr>
                              <w:szCs w:val="24"/>
                            </w:rPr>
                            <w:t>. suteikti įgūdžius derinti inžinerinius, technologinius, meninius, socialinius gebėjimus, kuriant darnią ir tvarią aplinką;</w:t>
                          </w:r>
                        </w:p>
                      </w:sdtContent>
                    </w:sdt>
                    <w:sdt>
                      <w:sdtPr>
                        <w:alias w:val="7.4 pp."/>
                        <w:tag w:val="part_867065f0236847debe63043751193892"/>
                        <w:lock w:val="sdtLocked"/>
                        <w:richText/>
                      </w:sdtPr>
                      <w:sdtContent>
                        <w:p>
                          <w:pPr>
                            <w:tabs>
                              <w:tab w:val="left" w:pos="1134"/>
                            </w:tabs>
                            <w:ind w:firstLine="595"/>
                            <w:jc w:val="both"/>
                            <w:rPr>
                              <w:szCs w:val="24"/>
                            </w:rPr>
                          </w:pPr>
                          <w:sdt>
                            <w:sdtPr>
                              <w:alias w:val="Numeris"/>
                              <w:tag w:val="nr_867065f0236847debe63043751193892"/>
                              <w:lock w:val="sdtLocked"/>
                              <w:richText/>
                            </w:sdtPr>
                            <w:sdtContent>
                              <w:r>
                                <w:rPr>
                                  <w:szCs w:val="24"/>
                                </w:rPr>
                                <w:t>7.4</w:t>
                              </w:r>
                            </w:sdtContent>
                          </w:sdt>
                          <w:r>
                            <w:rPr>
                              <w:szCs w:val="24"/>
                            </w:rPr>
                            <w:t>. padėti suprasti holistinę inžinerinės minties svarbą, inžinerijos sąsajas su mokslo ir kultūros pasiekimais;</w:t>
                          </w:r>
                        </w:p>
                      </w:sdtContent>
                    </w:sdt>
                    <w:sdt>
                      <w:sdtPr>
                        <w:alias w:val="7.5 pp."/>
                        <w:tag w:val="part_b2a4010c4def420a85c8e2b0bfb457bc"/>
                        <w:lock w:val="sdtLocked"/>
                        <w:richText/>
                      </w:sdtPr>
                      <w:sdtContent>
                        <w:p>
                          <w:pPr>
                            <w:tabs>
                              <w:tab w:val="left" w:pos="1134"/>
                            </w:tabs>
                            <w:ind w:firstLine="595"/>
                            <w:jc w:val="both"/>
                            <w:rPr>
                              <w:szCs w:val="24"/>
                            </w:rPr>
                          </w:pPr>
                          <w:sdt>
                            <w:sdtPr>
                              <w:alias w:val="Numeris"/>
                              <w:tag w:val="nr_b2a4010c4def420a85c8e2b0bfb457bc"/>
                              <w:lock w:val="sdtLocked"/>
                              <w:richText/>
                            </w:sdtPr>
                            <w:sdtContent>
                              <w:r>
                                <w:rPr>
                                  <w:szCs w:val="24"/>
                                </w:rPr>
                                <w:t>7.5</w:t>
                              </w:r>
                            </w:sdtContent>
                          </w:sdt>
                          <w:r>
                            <w:rPr>
                              <w:szCs w:val="24"/>
                            </w:rPr>
                            <w:t>. kurti modernią, šiuolaikišką ugdymo(si) aplinką, leidžiančią ugdymo proceso dalyviams vykdyti inžinerines praktines veiklas, atlikti tyrimus laboratorijose, kaupti inžinerinio ugdymo patirtimi paremtas metodines ir mokomąsias priemones;</w:t>
                          </w:r>
                        </w:p>
                      </w:sdtContent>
                    </w:sdt>
                    <w:sdt>
                      <w:sdtPr>
                        <w:alias w:val="7.6 pp."/>
                        <w:tag w:val="part_a1a31d1d514b48d1a1591be992c3030d"/>
                        <w:lock w:val="sdtLocked"/>
                        <w:richText/>
                      </w:sdtPr>
                      <w:sdtContent>
                        <w:p>
                          <w:pPr>
                            <w:tabs>
                              <w:tab w:val="left" w:pos="1134"/>
                            </w:tabs>
                            <w:ind w:firstLine="595"/>
                            <w:jc w:val="both"/>
                            <w:rPr>
                              <w:szCs w:val="24"/>
                            </w:rPr>
                          </w:pPr>
                          <w:sdt>
                            <w:sdtPr>
                              <w:alias w:val="Numeris"/>
                              <w:tag w:val="nr_a1a31d1d514b48d1a1591be992c3030d"/>
                              <w:lock w:val="sdtLocked"/>
                              <w:richText/>
                            </w:sdtPr>
                            <w:sdtContent>
                              <w:r>
                                <w:rPr>
                                  <w:szCs w:val="24"/>
                                </w:rPr>
                                <w:t>7.6</w:t>
                              </w:r>
                            </w:sdtContent>
                          </w:sdt>
                          <w:r>
                            <w:rPr>
                              <w:szCs w:val="24"/>
                            </w:rPr>
                            <w:t>. suteikti galimybę tarpdalykinei integracijai, padedant atskleisti įvairialypį pasaulio vaizdą;</w:t>
                          </w:r>
                        </w:p>
                      </w:sdtContent>
                    </w:sdt>
                    <w:sdt>
                      <w:sdtPr>
                        <w:alias w:val="7.7 pp."/>
                        <w:tag w:val="part_6f487b7902aa416ba94131b38cb294c4"/>
                        <w:lock w:val="sdtLocked"/>
                        <w:richText/>
                      </w:sdtPr>
                      <w:sdtContent>
                        <w:p>
                          <w:pPr>
                            <w:tabs>
                              <w:tab w:val="left" w:pos="1134"/>
                            </w:tabs>
                            <w:ind w:firstLine="595"/>
                            <w:jc w:val="both"/>
                            <w:rPr>
                              <w:szCs w:val="24"/>
                            </w:rPr>
                          </w:pPr>
                          <w:sdt>
                            <w:sdtPr>
                              <w:alias w:val="Numeris"/>
                              <w:tag w:val="nr_6f487b7902aa416ba94131b38cb294c4"/>
                              <w:lock w:val="sdtLocked"/>
                              <w:richText/>
                            </w:sdtPr>
                            <w:sdtContent>
                              <w:r>
                                <w:rPr>
                                  <w:szCs w:val="24"/>
                                </w:rPr>
                                <w:t>7.7</w:t>
                              </w:r>
                            </w:sdtContent>
                          </w:sdt>
                          <w:r>
                            <w:rPr>
                              <w:szCs w:val="24"/>
                            </w:rPr>
                            <w:t>. siekti individualizuoti ir diferencijuoti ugdymą, ugdymo procesą vykdyti lanksčiai, atsižvelgiant į mokinių asmenines savybes, polinkius, gebėjimus ir patirtis;</w:t>
                          </w:r>
                        </w:p>
                      </w:sdtContent>
                    </w:sdt>
                    <w:sdt>
                      <w:sdtPr>
                        <w:alias w:val="7.8 pp."/>
                        <w:tag w:val="part_21a5c9f6cf5b41dfbcad029af4e1ee52"/>
                        <w:lock w:val="sdtLocked"/>
                        <w:richText/>
                      </w:sdtPr>
                      <w:sdtContent>
                        <w:p>
                          <w:pPr>
                            <w:tabs>
                              <w:tab w:val="left" w:pos="1134"/>
                            </w:tabs>
                            <w:ind w:firstLine="595"/>
                            <w:jc w:val="both"/>
                            <w:rPr>
                              <w:szCs w:val="24"/>
                            </w:rPr>
                          </w:pPr>
                          <w:sdt>
                            <w:sdtPr>
                              <w:alias w:val="Numeris"/>
                              <w:tag w:val="nr_21a5c9f6cf5b41dfbcad029af4e1ee52"/>
                              <w:lock w:val="sdtLocked"/>
                              <w:richText/>
                            </w:sdtPr>
                            <w:sdtContent>
                              <w:r>
                                <w:rPr>
                                  <w:szCs w:val="24"/>
                                </w:rPr>
                                <w:t>7.8</w:t>
                              </w:r>
                            </w:sdtContent>
                          </w:sdt>
                          <w:r>
                            <w:rPr>
                              <w:szCs w:val="24"/>
                            </w:rPr>
                            <w:t>. ugdyti asmeninės vadybos, lyderystės, mokymosi visą gyvenimą, karjeros planavimo ir įgyvendinimo įgūdžius, verslumo pagrindus, inžinerinio verslo, ekonominio veiklos pagrįstumo, veikimo realaus gyvenimo situacijose gebėjimus.</w:t>
                          </w:r>
                        </w:p>
                      </w:sdtContent>
                    </w:sdt>
                  </w:sdtContent>
                </w:sdt>
                <w:sdt>
                  <w:sdtPr>
                    <w:alias w:val="8 p."/>
                    <w:tag w:val="part_4b40e5e4d3f34b7788066c36d4526be5"/>
                    <w:lock w:val="sdtLocked"/>
                    <w:richText/>
                  </w:sdtPr>
                  <w:sdtContent>
                    <w:p>
                      <w:pPr>
                        <w:tabs>
                          <w:tab w:val="left" w:pos="1134"/>
                        </w:tabs>
                        <w:ind w:firstLine="595"/>
                        <w:jc w:val="both"/>
                        <w:rPr>
                          <w:szCs w:val="24"/>
                        </w:rPr>
                      </w:pPr>
                      <w:sdt>
                        <w:sdtPr>
                          <w:alias w:val="Numeris"/>
                          <w:tag w:val="nr_4b40e5e4d3f34b7788066c36d4526be5"/>
                          <w:lock w:val="sdtLocked"/>
                          <w:richText/>
                        </w:sdtPr>
                        <w:sdtContent>
                          <w:r>
                            <w:rPr>
                              <w:szCs w:val="24"/>
                            </w:rPr>
                            <w:t>8</w:t>
                          </w:r>
                        </w:sdtContent>
                      </w:sdt>
                      <w:r>
                        <w:rPr>
                          <w:szCs w:val="24"/>
                        </w:rPr>
                        <w:t>. Programa įgyvendinama pradiniame ugdyme kartu su inžineriniu ugdymu (1–4 klasės), pagrindiniame ugdyme kartu su inžineriniu ugdymu (5–8 ir 9–10 klasės), viduriniame ugdyme kartu su inžineriniu ugdymu (11–12 klasės), atsižvelgiant į ugdytinių gebėjimus ir poreikius, ugdymo turiniui keliamus reikalavimus.</w:t>
                      </w:r>
                    </w:p>
                  </w:sdtContent>
                </w:sdt>
                <w:sdt>
                  <w:sdtPr>
                    <w:alias w:val="9 p."/>
                    <w:tag w:val="part_2a27cc0aa48945f79063b599ca588f52"/>
                    <w:lock w:val="sdtLocked"/>
                    <w:richText/>
                  </w:sdtPr>
                  <w:sdtContent>
                    <w:p>
                      <w:pPr>
                        <w:ind w:firstLine="595"/>
                        <w:jc w:val="both"/>
                        <w:rPr>
                          <w:szCs w:val="24"/>
                        </w:rPr>
                      </w:pPr>
                      <w:sdt>
                        <w:sdtPr>
                          <w:alias w:val="Numeris"/>
                          <w:tag w:val="nr_2a27cc0aa48945f79063b599ca588f52"/>
                          <w:lock w:val="sdtLocked"/>
                          <w:richText/>
                        </w:sdtPr>
                        <w:sdtContent>
                          <w:r>
                            <w:rPr>
                              <w:szCs w:val="24"/>
                            </w:rPr>
                            <w:t>9</w:t>
                          </w:r>
                        </w:sdtContent>
                      </w:sdt>
                      <w:r>
                        <w:rPr>
                          <w:szCs w:val="24"/>
                        </w:rPr>
                        <w:t>. Programą sudaro:</w:t>
                      </w:r>
                    </w:p>
                    <w:sdt>
                      <w:sdtPr>
                        <w:alias w:val="9.1 pp."/>
                        <w:tag w:val="part_3e05dfc245ae4fadb780de5eaeb404c5"/>
                        <w:lock w:val="sdtLocked"/>
                        <w:richText/>
                      </w:sdtPr>
                      <w:sdtContent>
                        <w:p>
                          <w:pPr>
                            <w:ind w:firstLine="595"/>
                            <w:jc w:val="both"/>
                            <w:rPr>
                              <w:szCs w:val="24"/>
                            </w:rPr>
                          </w:pPr>
                          <w:sdt>
                            <w:sdtPr>
                              <w:alias w:val="Numeris"/>
                              <w:tag w:val="nr_3e05dfc245ae4fadb780de5eaeb404c5"/>
                              <w:lock w:val="sdtLocked"/>
                              <w:richText/>
                            </w:sdtPr>
                            <w:sdtContent>
                              <w:r>
                                <w:rPr>
                                  <w:szCs w:val="24"/>
                                </w:rPr>
                                <w:t>9.1</w:t>
                              </w:r>
                            </w:sdtContent>
                          </w:sdt>
                          <w:r>
                            <w:rPr>
                              <w:szCs w:val="24"/>
                            </w:rPr>
                            <w:t>. 1–12 klasėje pagrindinis privalomasis dalykas – inžinerija (Inžinerijos bendroji programa pateikiama Programos 1 priede);</w:t>
                          </w:r>
                        </w:p>
                      </w:sdtContent>
                    </w:sdt>
                    <w:sdt>
                      <w:sdtPr>
                        <w:alias w:val="9.2 pp."/>
                        <w:tag w:val="part_9280267533204dadaec17799a3c464ae"/>
                        <w:lock w:val="sdtLocked"/>
                        <w:richText/>
                      </w:sdtPr>
                      <w:sdtContent>
                        <w:p>
                          <w:pPr>
                            <w:ind w:firstLine="595"/>
                            <w:jc w:val="both"/>
                            <w:rPr>
                              <w:szCs w:val="24"/>
                            </w:rPr>
                          </w:pPr>
                          <w:sdt>
                            <w:sdtPr>
                              <w:alias w:val="Numeris"/>
                              <w:tag w:val="nr_9280267533204dadaec17799a3c464ae"/>
                              <w:lock w:val="sdtLocked"/>
                              <w:richText/>
                            </w:sdtPr>
                            <w:sdtContent>
                              <w:r>
                                <w:rPr>
                                  <w:szCs w:val="24"/>
                                </w:rPr>
                                <w:t>9.2</w:t>
                              </w:r>
                            </w:sdtContent>
                          </w:sdt>
                          <w:r>
                            <w:rPr>
                              <w:szCs w:val="24"/>
                            </w:rPr>
                            <w:t>. 9–12 klasėje papildantis privalomasis dalykas – projektavimas (Projektavimo bendroji programa pateikiama Programos 2 priede);</w:t>
                          </w:r>
                        </w:p>
                      </w:sdtContent>
                    </w:sdt>
                    <w:sdt>
                      <w:sdtPr>
                        <w:alias w:val="9.3 pp."/>
                        <w:tag w:val="part_fc3e6f40bb4e45f8a1369602a2574f93"/>
                        <w:lock w:val="sdtLocked"/>
                        <w:richText/>
                      </w:sdtPr>
                      <w:sdtContent>
                        <w:p>
                          <w:pPr>
                            <w:ind w:firstLine="595"/>
                            <w:jc w:val="both"/>
                            <w:rPr>
                              <w:szCs w:val="24"/>
                            </w:rPr>
                          </w:pPr>
                          <w:sdt>
                            <w:sdtPr>
                              <w:alias w:val="Numeris"/>
                              <w:tag w:val="nr_fc3e6f40bb4e45f8a1369602a2574f93"/>
                              <w:lock w:val="sdtLocked"/>
                              <w:richText/>
                            </w:sdtPr>
                            <w:sdtContent>
                              <w:r>
                                <w:rPr>
                                  <w:szCs w:val="24"/>
                                </w:rPr>
                                <w:t>9.3</w:t>
                              </w:r>
                            </w:sdtContent>
                          </w:sdt>
                          <w:r>
                            <w:rPr>
                              <w:szCs w:val="24"/>
                            </w:rPr>
                            <w:t>. 5–12 klasėje pasirenkamieji dalykai, kurie gali būti iš gamtamokslinio ugdymo srities (gamtamoksliniai tyrimai, biotechnologija, ekokultūra, mechatronika, elektrotechnika ir kt.), informacinių technologijų srities (programavimo pagrindai, robotika ir kt.) ir meninio ugdymo, technologijų sričių (medijų raiška, animacija, interaktyvus dizainas, kompiuterinė grafika ir kt.) ar kitų sričių. Jų programas mokykla rengia kiekvienais metais, atsižvelgdama į mokinių poreikius ir mokyklos išteklius. Mokiniui privalomas bent vienas pasirenkamasis dalykas per mokslo metus. Pasirenkamųjų dalykų programomis mokykla sustiprina savo savitumą ir ugdymo prioritetus;</w:t>
                          </w:r>
                        </w:p>
                      </w:sdtContent>
                    </w:sdt>
                    <w:sdt>
                      <w:sdtPr>
                        <w:alias w:val="9.4 pp."/>
                        <w:tag w:val="part_616c830f29634615b5d478f75afbe708"/>
                        <w:lock w:val="sdtLocked"/>
                        <w:richText/>
                      </w:sdtPr>
                      <w:sdtContent>
                        <w:p>
                          <w:pPr>
                            <w:ind w:firstLine="595"/>
                            <w:jc w:val="both"/>
                            <w:rPr>
                              <w:szCs w:val="24"/>
                            </w:rPr>
                          </w:pPr>
                          <w:sdt>
                            <w:sdtPr>
                              <w:alias w:val="Numeris"/>
                              <w:tag w:val="nr_616c830f29634615b5d478f75afbe708"/>
                              <w:lock w:val="sdtLocked"/>
                              <w:richText/>
                            </w:sdtPr>
                            <w:sdtContent>
                              <w:r>
                                <w:rPr>
                                  <w:szCs w:val="24"/>
                                </w:rPr>
                                <w:t>9.4</w:t>
                              </w:r>
                            </w:sdtContent>
                          </w:sdt>
                          <w:r>
                            <w:rPr>
                              <w:szCs w:val="24"/>
                            </w:rPr>
                            <w:t>. 11–12 klasėje inžinerinė praktika, kuri rekomenduojama kaip sudėtinė Programos dalis, atliekama įmonėse, mokyklose, mokslo ir studijų institucijų laboratorijose;</w:t>
                          </w:r>
                        </w:p>
                      </w:sdtContent>
                    </w:sdt>
                    <w:sdt>
                      <w:sdtPr>
                        <w:alias w:val="9.5 pp."/>
                        <w:tag w:val="part_57a29b734e064745a23e2868ff120388"/>
                        <w:lock w:val="sdtLocked"/>
                        <w:richText/>
                      </w:sdtPr>
                      <w:sdtContent>
                        <w:p>
                          <w:pPr>
                            <w:ind w:firstLine="595"/>
                            <w:jc w:val="both"/>
                            <w:rPr>
                              <w:szCs w:val="24"/>
                            </w:rPr>
                          </w:pPr>
                          <w:sdt>
                            <w:sdtPr>
                              <w:alias w:val="Numeris"/>
                              <w:tag w:val="nr_57a29b734e064745a23e2868ff120388"/>
                              <w:lock w:val="sdtLocked"/>
                              <w:richText/>
                            </w:sdtPr>
                            <w:sdtContent>
                              <w:r>
                                <w:rPr>
                                  <w:szCs w:val="24"/>
                                </w:rPr>
                                <w:t>9.5</w:t>
                              </w:r>
                            </w:sdtContent>
                          </w:sdt>
                          <w:r>
                            <w:rPr>
                              <w:szCs w:val="24"/>
                            </w:rPr>
                            <w:t>. 1–12 klasėje neformaliojo švietimo programos, kurias mokiniai gali rinktis, siekdami praplėsti inžinerinę kompetenciją;</w:t>
                          </w:r>
                        </w:p>
                      </w:sdtContent>
                    </w:sdt>
                  </w:sdtContent>
                </w:sdt>
                <w:sdt>
                  <w:sdtPr>
                    <w:alias w:val="10 p."/>
                    <w:tag w:val="part_6b59a9395b4543d2ace2ec569a5e4cef"/>
                    <w:lock w:val="sdtLocked"/>
                    <w:richText/>
                  </w:sdtPr>
                  <w:sdtContent>
                    <w:p>
                      <w:pPr>
                        <w:ind w:firstLine="595"/>
                        <w:jc w:val="both"/>
                        <w:rPr>
                          <w:szCs w:val="24"/>
                        </w:rPr>
                      </w:pPr>
                      <w:sdt>
                        <w:sdtPr>
                          <w:alias w:val="Numeris"/>
                          <w:tag w:val="nr_6b59a9395b4543d2ace2ec569a5e4cef"/>
                          <w:lock w:val="sdtLocked"/>
                          <w:richText/>
                        </w:sdtPr>
                        <w:sdtContent>
                          <w:r>
                            <w:rPr>
                              <w:szCs w:val="24"/>
                            </w:rPr>
                            <w:t>10</w:t>
                          </w:r>
                        </w:sdtContent>
                      </w:sdt>
                      <w:r>
                        <w:rPr>
                          <w:szCs w:val="24"/>
                        </w:rPr>
                        <w:t>. Programos turinio dalis (iki 25 procentų) 1–12 klasėse integruojama į pradinio, pagrindinio ir vidurinio ugdymo bendrųjų programų mokomuosius dalykus.</w:t>
                      </w:r>
                    </w:p>
                    <w:p>
                      <w:pPr>
                        <w:jc w:val="center"/>
                        <w:rPr>
                          <w:b/>
                          <w:bCs/>
                          <w:szCs w:val="24"/>
                        </w:rPr>
                      </w:pPr>
                    </w:p>
                    <w:p>
                      <w:pPr>
                        <w:jc w:val="center"/>
                        <w:rPr>
                          <w:b/>
                          <w:bCs/>
                          <w:szCs w:val="24"/>
                        </w:rPr>
                      </w:pPr>
                    </w:p>
                    <w:p>
                      <w:pPr>
                        <w:jc w:val="center"/>
                        <w:rPr>
                          <w:b/>
                          <w:bCs/>
                          <w:szCs w:val="24"/>
                        </w:rPr>
                      </w:pPr>
                    </w:p>
                    <w:p>
                      <w:pPr>
                        <w:jc w:val="center"/>
                        <w:rPr>
                          <w:b/>
                          <w:bCs/>
                          <w:szCs w:val="24"/>
                        </w:rPr>
                      </w:pPr>
                    </w:p>
                  </w:sdtContent>
                </w:sdt>
              </w:sdtContent>
            </w:sdt>
            <w:sdt>
              <w:sdtPr>
                <w:alias w:val="skyrius"/>
                <w:tag w:val="part_938ad36006f7405eaa2a9097fe884480"/>
                <w:lock w:val="sdtLocked"/>
                <w:richText/>
              </w:sdtPr>
              <w:sdtContent>
                <w:p>
                  <w:pPr>
                    <w:jc w:val="center"/>
                    <w:rPr>
                      <w:b/>
                      <w:bCs/>
                      <w:szCs w:val="24"/>
                    </w:rPr>
                  </w:pPr>
                  <w:sdt>
                    <w:sdtPr>
                      <w:alias w:val="Numeris"/>
                      <w:tag w:val="nr_938ad36006f7405eaa2a9097fe884480"/>
                      <w:lock w:val="sdtLocked"/>
                      <w:richText/>
                    </w:sdtPr>
                    <w:sdtContent>
                      <w:r>
                        <w:rPr>
                          <w:b/>
                          <w:bCs/>
                          <w:szCs w:val="24"/>
                        </w:rPr>
                        <w:t>III</w:t>
                      </w:r>
                    </w:sdtContent>
                  </w:sdt>
                  <w:r>
                    <w:rPr>
                      <w:b/>
                      <w:bCs/>
                      <w:szCs w:val="24"/>
                    </w:rPr>
                    <w:t xml:space="preserve">. </w:t>
                  </w:r>
                  <w:sdt>
                    <w:sdtPr>
                      <w:alias w:val="Pavadinimas"/>
                      <w:tag w:val="title_938ad36006f7405eaa2a9097fe884480"/>
                      <w:lock w:val="sdtLocked"/>
                      <w:richText/>
                    </w:sdtPr>
                    <w:sdtContent>
                      <w:r>
                        <w:rPr>
                          <w:b/>
                          <w:bCs/>
                          <w:szCs w:val="24"/>
                        </w:rPr>
                        <w:t>PROGRAMOS ĮGYVENDINIMAS</w:t>
                      </w:r>
                    </w:sdtContent>
                  </w:sdt>
                </w:p>
                <w:p>
                  <w:pPr>
                    <w:keepNext/>
                    <w:jc w:val="center"/>
                    <w:rPr>
                      <w:b/>
                      <w:bCs/>
                      <w:szCs w:val="24"/>
                    </w:rPr>
                  </w:pPr>
                </w:p>
                <w:sdt>
                  <w:sdtPr>
                    <w:alias w:val="11 p."/>
                    <w:tag w:val="part_ffa5ab7ff3a5423cbf6563c1ba4ef939"/>
                    <w:lock w:val="sdtLocked"/>
                    <w:richText/>
                  </w:sdtPr>
                  <w:sdtContent>
                    <w:p>
                      <w:pPr>
                        <w:ind w:firstLine="595"/>
                        <w:jc w:val="both"/>
                        <w:rPr>
                          <w:szCs w:val="24"/>
                        </w:rPr>
                      </w:pPr>
                      <w:sdt>
                        <w:sdtPr>
                          <w:alias w:val="Numeris"/>
                          <w:tag w:val="nr_ffa5ab7ff3a5423cbf6563c1ba4ef939"/>
                          <w:lock w:val="sdtLocked"/>
                          <w:richText/>
                        </w:sdtPr>
                        <w:sdtContent>
                          <w:r>
                            <w:rPr>
                              <w:szCs w:val="24"/>
                            </w:rPr>
                            <w:t>11</w:t>
                          </w:r>
                        </w:sdtContent>
                      </w:sdt>
                      <w:r>
                        <w:rPr>
                          <w:szCs w:val="24"/>
                        </w:rPr>
                        <w:t>. Programa įgyvendinama:</w:t>
                      </w:r>
                    </w:p>
                    <w:sdt>
                      <w:sdtPr>
                        <w:alias w:val="11.1 pp."/>
                        <w:tag w:val="part_901064ac898b414db1bb67d44e8cb6bf"/>
                        <w:lock w:val="sdtLocked"/>
                        <w:richText/>
                      </w:sdtPr>
                      <w:sdtContent>
                        <w:p>
                          <w:pPr>
                            <w:ind w:firstLine="595"/>
                            <w:jc w:val="both"/>
                            <w:rPr>
                              <w:szCs w:val="24"/>
                            </w:rPr>
                          </w:pPr>
                          <w:sdt>
                            <w:sdtPr>
                              <w:alias w:val="Numeris"/>
                              <w:tag w:val="nr_901064ac898b414db1bb67d44e8cb6bf"/>
                              <w:lock w:val="sdtLocked"/>
                              <w:richText/>
                            </w:sdtPr>
                            <w:sdtContent>
                              <w:r>
                                <w:rPr>
                                  <w:szCs w:val="24"/>
                                </w:rPr>
                                <w:t>11.1</w:t>
                              </w:r>
                            </w:sdtContent>
                          </w:sdt>
                          <w:r>
                            <w:rPr>
                              <w:szCs w:val="24"/>
                            </w:rPr>
                            <w:t>. integruojant formaliojo ir neformaliojo švietimo veiklas. Integraciniai ryšiai gali būti vienalaikiai (pavyzdžiui, kultūros epochos nagrinėjamos tuo pačiu metu, naudojant fizikos, inžinerijos ar kitas žinias per kito dalyko pamokas), giminingi (pavyzdžiui, vedamos bendros kelių dalykų pamokos, veiklos, nagrinėjami giminingi turinio fragmentai), susipinantys (pavyzdžiui, pavieniai mokiniai ar jų grupės atlieka trumpalaikius ar ilgalaikius inžinerinius tyrimus, eksperimentus, kūrybines užduotis, projektus, integruojančius kelių dalykų žinias ir gebėjimus);</w:t>
                          </w:r>
                        </w:p>
                      </w:sdtContent>
                    </w:sdt>
                    <w:sdt>
                      <w:sdtPr>
                        <w:alias w:val="11.2 pp."/>
                        <w:tag w:val="part_b24e206609c24a63a91fbdc4d17a18ba"/>
                        <w:lock w:val="sdtLocked"/>
                        <w:richText/>
                      </w:sdtPr>
                      <w:sdtContent>
                        <w:p>
                          <w:pPr>
                            <w:ind w:firstLine="595"/>
                            <w:jc w:val="both"/>
                            <w:rPr>
                              <w:szCs w:val="24"/>
                            </w:rPr>
                          </w:pPr>
                          <w:sdt>
                            <w:sdtPr>
                              <w:alias w:val="Numeris"/>
                              <w:tag w:val="nr_b24e206609c24a63a91fbdc4d17a18ba"/>
                              <w:lock w:val="sdtLocked"/>
                              <w:richText/>
                            </w:sdtPr>
                            <w:sdtContent>
                              <w:r>
                                <w:rPr>
                                  <w:szCs w:val="24"/>
                                </w:rPr>
                                <w:t>11.2</w:t>
                              </w:r>
                            </w:sdtContent>
                          </w:sdt>
                          <w:r>
                            <w:rPr>
                              <w:szCs w:val="24"/>
                            </w:rPr>
                            <w:t>. naudojant projektinę ugdymo(si) veiklą, 1–12 klasėje vykdant projektinius / kūrybinius darbus;</w:t>
                          </w:r>
                        </w:p>
                      </w:sdtContent>
                    </w:sdt>
                    <w:sdt>
                      <w:sdtPr>
                        <w:alias w:val="11.3 pp."/>
                        <w:tag w:val="part_73c346e5f8c74bbdbf50cefcc8ef5750"/>
                        <w:lock w:val="sdtLocked"/>
                        <w:richText/>
                      </w:sdtPr>
                      <w:sdtContent>
                        <w:p>
                          <w:pPr>
                            <w:ind w:firstLine="595"/>
                            <w:jc w:val="both"/>
                            <w:rPr>
                              <w:szCs w:val="24"/>
                            </w:rPr>
                          </w:pPr>
                          <w:sdt>
                            <w:sdtPr>
                              <w:alias w:val="Numeris"/>
                              <w:tag w:val="nr_73c346e5f8c74bbdbf50cefcc8ef5750"/>
                              <w:lock w:val="sdtLocked"/>
                              <w:richText/>
                            </w:sdtPr>
                            <w:sdtContent>
                              <w:r>
                                <w:rPr>
                                  <w:szCs w:val="24"/>
                                </w:rPr>
                                <w:t>11.3</w:t>
                              </w:r>
                            </w:sdtContent>
                          </w:sdt>
                          <w:r>
                            <w:rPr>
                              <w:szCs w:val="24"/>
                            </w:rPr>
                            <w:t>. atliekant baigiamąjį inžinerinį kūrybinį / projektinį darbą, mokiniams baigiant specializuoto ugdymo krypties programos (pagrindinio ugdymo kartu su inžineriniu ugdymu programos) antrąją dalį;</w:t>
                          </w:r>
                        </w:p>
                      </w:sdtContent>
                    </w:sdt>
                    <w:sdt>
                      <w:sdtPr>
                        <w:alias w:val="11.4 pp."/>
                        <w:tag w:val="part_15c92a9760c0450db8ade701c8bd48f4"/>
                        <w:lock w:val="sdtLocked"/>
                        <w:richText/>
                      </w:sdtPr>
                      <w:sdtContent>
                        <w:p>
                          <w:pPr>
                            <w:ind w:firstLine="595"/>
                            <w:jc w:val="both"/>
                            <w:rPr>
                              <w:szCs w:val="24"/>
                            </w:rPr>
                          </w:pPr>
                          <w:sdt>
                            <w:sdtPr>
                              <w:alias w:val="Numeris"/>
                              <w:tag w:val="nr_15c92a9760c0450db8ade701c8bd48f4"/>
                              <w:lock w:val="sdtLocked"/>
                              <w:richText/>
                            </w:sdtPr>
                            <w:sdtContent>
                              <w:r>
                                <w:rPr>
                                  <w:szCs w:val="24"/>
                                </w:rPr>
                                <w:t>11.4</w:t>
                              </w:r>
                            </w:sdtContent>
                          </w:sdt>
                          <w:r>
                            <w:rPr>
                              <w:szCs w:val="24"/>
                            </w:rPr>
                            <w:t>. taikant aktyviojo ugdymo metodus ir priemones: kūrybinį darbą grupėse, improvizacijos elementus, eksperimentus, tyrimus, dalijimąsi patirtimi ir atradimais, darbo rezultatų pateikimu ir pristatymu;</w:t>
                          </w:r>
                        </w:p>
                      </w:sdtContent>
                    </w:sdt>
                    <w:sdt>
                      <w:sdtPr>
                        <w:alias w:val="11.5 pp."/>
                        <w:tag w:val="part_f85817539d1c40489fc7c8eaac87972e"/>
                        <w:lock w:val="sdtLocked"/>
                        <w:richText/>
                      </w:sdtPr>
                      <w:sdtContent>
                        <w:p>
                          <w:pPr>
                            <w:ind w:firstLine="595"/>
                            <w:jc w:val="both"/>
                            <w:rPr>
                              <w:szCs w:val="24"/>
                            </w:rPr>
                          </w:pPr>
                          <w:sdt>
                            <w:sdtPr>
                              <w:alias w:val="Numeris"/>
                              <w:tag w:val="nr_f85817539d1c40489fc7c8eaac87972e"/>
                              <w:lock w:val="sdtLocked"/>
                              <w:richText/>
                            </w:sdtPr>
                            <w:sdtContent>
                              <w:r>
                                <w:rPr>
                                  <w:szCs w:val="24"/>
                                </w:rPr>
                                <w:t>11.5</w:t>
                              </w:r>
                            </w:sdtContent>
                          </w:sdt>
                          <w:r>
                            <w:rPr>
                              <w:szCs w:val="24"/>
                            </w:rPr>
                            <w:t>. dalykines žinias praplečiant inžinerinių problemų (t. y. naujų produktų ir (ar) sistemų kūrimas, sprendžiant praktinius žmonių poreikius) tyrimu ir sprendimu, inžinerinės veiklos teorinių žinių įsisavinimu, praktinių ir kūrybinių gebėjimų, būtinų inžineriniams kūrybiniams darbams atlikti, įgijimu;</w:t>
                          </w:r>
                        </w:p>
                      </w:sdtContent>
                    </w:sdt>
                    <w:sdt>
                      <w:sdtPr>
                        <w:alias w:val="11.6 pp."/>
                        <w:tag w:val="part_3a097b72188442d0b357ea44dd3be19e"/>
                        <w:lock w:val="sdtLocked"/>
                        <w:richText/>
                      </w:sdtPr>
                      <w:sdtContent>
                        <w:p>
                          <w:pPr>
                            <w:ind w:firstLine="595"/>
                            <w:jc w:val="both"/>
                            <w:rPr>
                              <w:szCs w:val="24"/>
                            </w:rPr>
                          </w:pPr>
                          <w:sdt>
                            <w:sdtPr>
                              <w:alias w:val="Numeris"/>
                              <w:tag w:val="nr_3a097b72188442d0b357ea44dd3be19e"/>
                              <w:lock w:val="sdtLocked"/>
                              <w:richText/>
                            </w:sdtPr>
                            <w:sdtContent>
                              <w:r>
                                <w:rPr>
                                  <w:szCs w:val="24"/>
                                </w:rPr>
                                <w:t>11.6</w:t>
                              </w:r>
                            </w:sdtContent>
                          </w:sdt>
                          <w:r>
                            <w:rPr>
                              <w:szCs w:val="24"/>
                            </w:rPr>
                            <w:t xml:space="preserve">. </w:t>
                          </w:r>
                          <w:r>
                            <w:rPr>
                              <w:color w:val="000000"/>
                              <w:szCs w:val="24"/>
                            </w:rPr>
                            <w:t xml:space="preserve">bendradarbiaujant su mokyklos mokslo ir verslo partneriais, vykdyti </w:t>
                          </w:r>
                          <w:r>
                            <w:rPr>
                              <w:szCs w:val="24"/>
                              <w:u w:color="76923C"/>
                            </w:rPr>
                            <w:t>mokomuosius, tiriamuosius ir pažintinius projektus, sudarant galimybę mokiniams realiai pamatyti inžinerinės kūrybos projektų įgyvendinimą, susipažinti su realaus darbo ir inžinerinio verslo sąlygomis;</w:t>
                          </w:r>
                        </w:p>
                      </w:sdtContent>
                    </w:sdt>
                    <w:sdt>
                      <w:sdtPr>
                        <w:alias w:val="11.7 pp."/>
                        <w:tag w:val="part_9eb3837cacc745b7a6367de84ee461b1"/>
                        <w:lock w:val="sdtLocked"/>
                        <w:richText/>
                      </w:sdtPr>
                      <w:sdtContent>
                        <w:p>
                          <w:pPr>
                            <w:ind w:firstLine="595"/>
                            <w:jc w:val="both"/>
                            <w:rPr>
                              <w:szCs w:val="24"/>
                            </w:rPr>
                          </w:pPr>
                          <w:sdt>
                            <w:sdtPr>
                              <w:alias w:val="Numeris"/>
                              <w:tag w:val="nr_9eb3837cacc745b7a6367de84ee461b1"/>
                              <w:lock w:val="sdtLocked"/>
                              <w:richText/>
                            </w:sdtPr>
                            <w:sdtContent>
                              <w:r>
                                <w:rPr>
                                  <w:szCs w:val="24"/>
                                </w:rPr>
                                <w:t>11.7</w:t>
                              </w:r>
                            </w:sdtContent>
                          </w:sdt>
                          <w:r>
                            <w:rPr>
                              <w:szCs w:val="24"/>
                            </w:rPr>
                            <w:t>. inžinerinę kūrybą ir praktiką glaudžiai derinant su inžinerijos teorijos, istorijos, estetikos, kritikos žiniomis;</w:t>
                          </w:r>
                        </w:p>
                      </w:sdtContent>
                    </w:sdt>
                    <w:sdt>
                      <w:sdtPr>
                        <w:alias w:val="11.8 pp."/>
                        <w:tag w:val="part_e62f3a411c894cfcb1b0e9b904e6b012"/>
                        <w:lock w:val="sdtLocked"/>
                        <w:richText/>
                      </w:sdtPr>
                      <w:sdtContent>
                        <w:p>
                          <w:pPr>
                            <w:tabs>
                              <w:tab w:val="left" w:pos="855"/>
                            </w:tabs>
                            <w:ind w:firstLine="595"/>
                            <w:jc w:val="both"/>
                            <w:rPr>
                              <w:szCs w:val="24"/>
                            </w:rPr>
                          </w:pPr>
                          <w:sdt>
                            <w:sdtPr>
                              <w:alias w:val="Numeris"/>
                              <w:tag w:val="nr_e62f3a411c894cfcb1b0e9b904e6b012"/>
                              <w:lock w:val="sdtLocked"/>
                              <w:richText/>
                            </w:sdtPr>
                            <w:sdtContent>
                              <w:r>
                                <w:rPr>
                                  <w:szCs w:val="24"/>
                                </w:rPr>
                                <w:t>11.8</w:t>
                              </w:r>
                            </w:sdtContent>
                          </w:sdt>
                          <w:r>
                            <w:rPr>
                              <w:szCs w:val="24"/>
                            </w:rPr>
                            <w:t>. keliant mokinių sąmoningumą, skatinant sociokultūrinį inžinerijos pritaikymą kasdieniame gyvenime;</w:t>
                          </w:r>
                        </w:p>
                      </w:sdtContent>
                    </w:sdt>
                    <w:sdt>
                      <w:sdtPr>
                        <w:alias w:val="11.9 pp."/>
                        <w:tag w:val="part_0e576fa097ea412bb3ddf475d8448e73"/>
                        <w:lock w:val="sdtLocked"/>
                        <w:richText/>
                      </w:sdtPr>
                      <w:sdtContent>
                        <w:p>
                          <w:pPr>
                            <w:ind w:firstLine="595"/>
                            <w:jc w:val="both"/>
                            <w:rPr>
                              <w:szCs w:val="24"/>
                            </w:rPr>
                          </w:pPr>
                          <w:sdt>
                            <w:sdtPr>
                              <w:alias w:val="Numeris"/>
                              <w:tag w:val="nr_0e576fa097ea412bb3ddf475d8448e73"/>
                              <w:lock w:val="sdtLocked"/>
                              <w:richText/>
                            </w:sdtPr>
                            <w:sdtContent>
                              <w:r>
                                <w:rPr>
                                  <w:szCs w:val="24"/>
                                </w:rPr>
                                <w:t>11.9</w:t>
                              </w:r>
                            </w:sdtContent>
                          </w:sdt>
                          <w:r>
                            <w:rPr>
                              <w:szCs w:val="24"/>
                            </w:rPr>
                            <w:t>. sudarant sąlygas išsikelti asmeninius, kūrybinės grupės ar bendruomeninius tikslus, kuriant strategijas ir taktikas joms įgyvendinti;</w:t>
                          </w:r>
                        </w:p>
                      </w:sdtContent>
                    </w:sdt>
                    <w:sdt>
                      <w:sdtPr>
                        <w:alias w:val="11.10 pp."/>
                        <w:tag w:val="part_9e398bf7cd62497680d3f322d75648bf"/>
                        <w:lock w:val="sdtLocked"/>
                        <w:richText/>
                      </w:sdtPr>
                      <w:sdtContent>
                        <w:p>
                          <w:pPr>
                            <w:tabs>
                              <w:tab w:val="left" w:pos="855"/>
                            </w:tabs>
                            <w:ind w:firstLine="595"/>
                            <w:jc w:val="both"/>
                            <w:rPr>
                              <w:szCs w:val="24"/>
                            </w:rPr>
                          </w:pPr>
                          <w:sdt>
                            <w:sdtPr>
                              <w:alias w:val="Numeris"/>
                              <w:tag w:val="nr_9e398bf7cd62497680d3f322d75648bf"/>
                              <w:lock w:val="sdtLocked"/>
                              <w:richText/>
                            </w:sdtPr>
                            <w:sdtContent>
                              <w:r>
                                <w:rPr>
                                  <w:szCs w:val="24"/>
                                </w:rPr>
                                <w:t>11.10</w:t>
                              </w:r>
                            </w:sdtContent>
                          </w:sdt>
                          <w:r>
                            <w:rPr>
                              <w:szCs w:val="24"/>
                            </w:rPr>
                            <w:t>. mokytojui, remiantis savo darbo specifika ir profesionalumu, integruojant Programos turinį į savo mokomojo dalyko turinį.</w:t>
                          </w:r>
                        </w:p>
                      </w:sdtContent>
                    </w:sdt>
                  </w:sdtContent>
                </w:sdt>
                <w:sdt>
                  <w:sdtPr>
                    <w:alias w:val="12 p."/>
                    <w:tag w:val="part_2e8cee05d340489294643ea1d372ea77"/>
                    <w:lock w:val="sdtLocked"/>
                    <w:richText/>
                  </w:sdtPr>
                  <w:sdtContent>
                    <w:p>
                      <w:pPr>
                        <w:tabs>
                          <w:tab w:val="left" w:pos="855"/>
                        </w:tabs>
                        <w:ind w:firstLine="595"/>
                        <w:jc w:val="both"/>
                        <w:rPr>
                          <w:szCs w:val="24"/>
                        </w:rPr>
                      </w:pPr>
                      <w:sdt>
                        <w:sdtPr>
                          <w:alias w:val="Numeris"/>
                          <w:tag w:val="nr_2e8cee05d340489294643ea1d372ea77"/>
                          <w:lock w:val="sdtLocked"/>
                          <w:richText/>
                        </w:sdtPr>
                        <w:sdtContent>
                          <w:r>
                            <w:rPr>
                              <w:szCs w:val="24"/>
                            </w:rPr>
                            <w:t>12</w:t>
                          </w:r>
                        </w:sdtContent>
                      </w:sdt>
                      <w:r>
                        <w:rPr>
                          <w:szCs w:val="24"/>
                        </w:rPr>
                        <w:t>. Inžinerinio ugdymo mokinių gebėjimų raida:</w:t>
                      </w:r>
                    </w:p>
                    <w:sdt>
                      <w:sdtPr>
                        <w:alias w:val="12.1 pp."/>
                        <w:tag w:val="part_4b6731688e3f4cb3b5a45bfd72440904"/>
                        <w:lock w:val="sdtLocked"/>
                        <w:richText/>
                      </w:sdtPr>
                      <w:sdtContent>
                        <w:p>
                          <w:pPr>
                            <w:ind w:firstLine="595"/>
                            <w:jc w:val="both"/>
                            <w:rPr>
                              <w:szCs w:val="24"/>
                            </w:rPr>
                          </w:pPr>
                          <w:sdt>
                            <w:sdtPr>
                              <w:alias w:val="Numeris"/>
                              <w:tag w:val="nr_4b6731688e3f4cb3b5a45bfd72440904"/>
                              <w:lock w:val="sdtLocked"/>
                              <w:richText/>
                            </w:sdtPr>
                            <w:sdtContent>
                              <w:r>
                                <w:rPr>
                                  <w:szCs w:val="24"/>
                                </w:rPr>
                                <w:t>12.1</w:t>
                              </w:r>
                            </w:sdtContent>
                          </w:sdt>
                          <w:r>
                            <w:rPr>
                              <w:szCs w:val="24"/>
                            </w:rPr>
                            <w:t>. 1–4 klasėse mokiniai geba atpažinti, pažinti, tyrinėti paprastus inžinerinius procesus (procesas, kurio metu iškeliamos idėjos, analizuojama problema, prototipai, planuojama, generuojama koncepcija, suteikiama ir vizualizuojama gaminio forma, parenkamos gamybos technologijos, gamybos būdai ir priemonės, nusakomi aplinkos, ekosisteminiai procesai), elementus, produktus, atlikti nesudėtingas inžinerines kūrybines užduotis;</w:t>
                          </w:r>
                        </w:p>
                      </w:sdtContent>
                    </w:sdt>
                    <w:sdt>
                      <w:sdtPr>
                        <w:alias w:val="12.2 pp."/>
                        <w:tag w:val="part_e5706e544a8b4c4ea26a5658b6ef09c2"/>
                        <w:lock w:val="sdtLocked"/>
                        <w:richText/>
                      </w:sdtPr>
                      <w:sdtContent>
                        <w:p>
                          <w:pPr>
                            <w:ind w:firstLine="595"/>
                            <w:jc w:val="both"/>
                            <w:rPr>
                              <w:szCs w:val="24"/>
                            </w:rPr>
                          </w:pPr>
                          <w:sdt>
                            <w:sdtPr>
                              <w:alias w:val="Numeris"/>
                              <w:tag w:val="nr_e5706e544a8b4c4ea26a5658b6ef09c2"/>
                              <w:lock w:val="sdtLocked"/>
                              <w:richText/>
                            </w:sdtPr>
                            <w:sdtContent>
                              <w:r>
                                <w:rPr>
                                  <w:szCs w:val="24"/>
                                </w:rPr>
                                <w:t>12.2</w:t>
                              </w:r>
                            </w:sdtContent>
                          </w:sdt>
                          <w:r>
                            <w:rPr>
                              <w:szCs w:val="24"/>
                            </w:rPr>
                            <w:t>. 5–8 klasėse mokiniai geba pažinti, tirti, atkurti, vertinti inžinerinius procesus, elementus, produktus, medžiagas, technologijas, atlikti inžinerines kūrybines užduotis;</w:t>
                          </w:r>
                        </w:p>
                      </w:sdtContent>
                    </w:sdt>
                    <w:sdt>
                      <w:sdtPr>
                        <w:alias w:val="12.3 pp."/>
                        <w:tag w:val="part_4bd95ec4d18b45f8a574d4eec1967abe"/>
                        <w:lock w:val="sdtLocked"/>
                        <w:richText/>
                      </w:sdtPr>
                      <w:sdtContent>
                        <w:p>
                          <w:pPr>
                            <w:ind w:firstLine="595"/>
                            <w:jc w:val="both"/>
                            <w:rPr>
                              <w:szCs w:val="24"/>
                            </w:rPr>
                          </w:pPr>
                          <w:sdt>
                            <w:sdtPr>
                              <w:alias w:val="Numeris"/>
                              <w:tag w:val="nr_4bd95ec4d18b45f8a574d4eec1967abe"/>
                              <w:lock w:val="sdtLocked"/>
                              <w:richText/>
                            </w:sdtPr>
                            <w:sdtContent>
                              <w:r>
                                <w:rPr>
                                  <w:szCs w:val="24"/>
                                </w:rPr>
                                <w:t>12.3</w:t>
                              </w:r>
                            </w:sdtContent>
                          </w:sdt>
                          <w:r>
                            <w:rPr>
                              <w:szCs w:val="24"/>
                            </w:rPr>
                            <w:t>. 9–10 klasėse mokiniai geba tirti, projektuoti, planuoti, kurti, realizuoti ir įvertinti kompleksiškus inžinerinius procesus, produktus;</w:t>
                          </w:r>
                        </w:p>
                      </w:sdtContent>
                    </w:sdt>
                    <w:sdt>
                      <w:sdtPr>
                        <w:alias w:val="12.4 pp."/>
                        <w:tag w:val="part_1d79a437780c410b8387530105fe6e92"/>
                        <w:lock w:val="sdtLocked"/>
                        <w:richText/>
                      </w:sdtPr>
                      <w:sdtContent>
                        <w:p>
                          <w:pPr>
                            <w:ind w:firstLine="595"/>
                            <w:jc w:val="both"/>
                            <w:rPr>
                              <w:szCs w:val="24"/>
                            </w:rPr>
                          </w:pPr>
                          <w:sdt>
                            <w:sdtPr>
                              <w:alias w:val="Numeris"/>
                              <w:tag w:val="nr_1d79a437780c410b8387530105fe6e92"/>
                              <w:lock w:val="sdtLocked"/>
                              <w:richText/>
                            </w:sdtPr>
                            <w:sdtContent>
                              <w:r>
                                <w:rPr>
                                  <w:szCs w:val="24"/>
                                </w:rPr>
                                <w:t>12.4</w:t>
                              </w:r>
                            </w:sdtContent>
                          </w:sdt>
                          <w:r>
                            <w:rPr>
                              <w:szCs w:val="24"/>
                            </w:rPr>
                            <w:t>. 11–12 klasėse mokiniai geba atlikti tyrimą, projektuoti, planuoti, sukurti, bandyti komercializuoti kompleksiškus inžinerinius procesus, produktus ir taikyti praktikoje, įgyvendintus sprendimus analizuoti ir kritiškai vertinti.</w:t>
                          </w:r>
                        </w:p>
                      </w:sdtContent>
                    </w:sdt>
                  </w:sdtContent>
                </w:sdt>
                <w:sdt>
                  <w:sdtPr>
                    <w:alias w:val="13 p."/>
                    <w:tag w:val="part_eff13043829f469191dd01fc20a1335e"/>
                    <w:lock w:val="sdtLocked"/>
                    <w:richText/>
                  </w:sdtPr>
                  <w:sdtContent>
                    <w:p>
                      <w:pPr>
                        <w:ind w:firstLine="595"/>
                        <w:jc w:val="both"/>
                        <w:rPr>
                          <w:szCs w:val="24"/>
                        </w:rPr>
                      </w:pPr>
                      <w:sdt>
                        <w:sdtPr>
                          <w:alias w:val="Numeris"/>
                          <w:tag w:val="nr_eff13043829f469191dd01fc20a1335e"/>
                          <w:lock w:val="sdtLocked"/>
                          <w:richText/>
                        </w:sdtPr>
                        <w:sdtContent>
                          <w:r>
                            <w:rPr>
                              <w:szCs w:val="24"/>
                            </w:rPr>
                            <w:t>13</w:t>
                          </w:r>
                        </w:sdtContent>
                      </w:sdt>
                      <w:r>
                        <w:rPr>
                          <w:szCs w:val="24"/>
                        </w:rPr>
                        <w:t>. Vertinama:</w:t>
                      </w:r>
                    </w:p>
                    <w:sdt>
                      <w:sdtPr>
                        <w:alias w:val="13.1 pp."/>
                        <w:tag w:val="part_ecbcffa276a344b18c9d0274540b2c96"/>
                        <w:lock w:val="sdtLocked"/>
                        <w:richText/>
                      </w:sdtPr>
                      <w:sdtContent>
                        <w:p>
                          <w:pPr>
                            <w:ind w:firstLine="595"/>
                            <w:jc w:val="both"/>
                            <w:rPr>
                              <w:bCs/>
                              <w:szCs w:val="24"/>
                            </w:rPr>
                          </w:pPr>
                          <w:sdt>
                            <w:sdtPr>
                              <w:alias w:val="Numeris"/>
                              <w:tag w:val="nr_ecbcffa276a344b18c9d0274540b2c96"/>
                              <w:lock w:val="sdtLocked"/>
                              <w:richText/>
                            </w:sdtPr>
                            <w:sdtContent>
                              <w:r>
                                <w:rPr>
                                  <w:bCs/>
                                  <w:szCs w:val="24"/>
                                </w:rPr>
                                <w:t>13.1</w:t>
                              </w:r>
                            </w:sdtContent>
                          </w:sdt>
                          <w:r>
                            <w:rPr>
                              <w:bCs/>
                              <w:szCs w:val="24"/>
                            </w:rPr>
                            <w:t xml:space="preserve">. </w:t>
                          </w:r>
                          <w:r>
                            <w:rPr>
                              <w:szCs w:val="24"/>
                            </w:rPr>
                            <w:t>vadovaujantis Lietuvos Respublikos švietimo įstatymu, Mokinių pažangos ir pasiekimų vertinimo samprata, patvirtinta Lietuvos Respublikos švietimo ir mokslo ministro 2004 m. vasario 25 d. įsakymu Nr. ISAK-256 „Dėl Mokinių pažangos ir pasiekimų vertinimo sampratos“, Programą įgyvendinančios mokyklos mokinių pažangos ir pasiekimų vertinimo tvarkos aprašu;</w:t>
                          </w:r>
                        </w:p>
                      </w:sdtContent>
                    </w:sdt>
                    <w:sdt>
                      <w:sdtPr>
                        <w:alias w:val="13.2 pp."/>
                        <w:tag w:val="part_3ee7011511424882bc8f8f21e8df5ade"/>
                        <w:lock w:val="sdtLocked"/>
                        <w:richText/>
                      </w:sdtPr>
                      <w:sdtContent>
                        <w:p>
                          <w:pPr>
                            <w:ind w:firstLine="595"/>
                            <w:jc w:val="both"/>
                            <w:rPr>
                              <w:bCs/>
                              <w:szCs w:val="24"/>
                            </w:rPr>
                          </w:pPr>
                          <w:sdt>
                            <w:sdtPr>
                              <w:alias w:val="Numeris"/>
                              <w:tag w:val="nr_3ee7011511424882bc8f8f21e8df5ade"/>
                              <w:lock w:val="sdtLocked"/>
                              <w:richText/>
                            </w:sdtPr>
                            <w:sdtContent>
                              <w:r>
                                <w:rPr>
                                  <w:bCs/>
                                  <w:szCs w:val="24"/>
                                </w:rPr>
                                <w:t>13.2</w:t>
                              </w:r>
                            </w:sdtContent>
                          </w:sdt>
                          <w:r>
                            <w:rPr>
                              <w:bCs/>
                              <w:szCs w:val="24"/>
                            </w:rPr>
                            <w:t xml:space="preserve">. </w:t>
                          </w:r>
                          <w:r>
                            <w:rPr>
                              <w:szCs w:val="24"/>
                            </w:rPr>
                            <w:t>įgyta inžinerinė kompetencija pagal tris pasiekimų lygių požymius – patenkinamą, pagrindinį ir aukštesnįjį;</w:t>
                          </w:r>
                        </w:p>
                      </w:sdtContent>
                    </w:sdt>
                    <w:sdt>
                      <w:sdtPr>
                        <w:alias w:val="13.3 pp."/>
                        <w:tag w:val="part_ef5ae1896f9c48a08fbc08395a1c726b"/>
                        <w:lock w:val="sdtLocked"/>
                        <w:richText/>
                      </w:sdtPr>
                      <w:sdtContent>
                        <w:p>
                          <w:pPr>
                            <w:ind w:firstLine="595"/>
                            <w:jc w:val="both"/>
                            <w:rPr>
                              <w:bCs/>
                              <w:szCs w:val="24"/>
                            </w:rPr>
                          </w:pPr>
                          <w:sdt>
                            <w:sdtPr>
                              <w:alias w:val="Numeris"/>
                              <w:tag w:val="nr_ef5ae1896f9c48a08fbc08395a1c726b"/>
                              <w:lock w:val="sdtLocked"/>
                              <w:richText/>
                            </w:sdtPr>
                            <w:sdtContent>
                              <w:r>
                                <w:rPr>
                                  <w:bCs/>
                                  <w:szCs w:val="24"/>
                                </w:rPr>
                                <w:t>13.3</w:t>
                              </w:r>
                            </w:sdtContent>
                          </w:sdt>
                          <w:r>
                            <w:rPr>
                              <w:bCs/>
                              <w:szCs w:val="24"/>
                            </w:rPr>
                            <w:t xml:space="preserve">. </w:t>
                          </w:r>
                          <w:r>
                            <w:rPr>
                              <w:szCs w:val="24"/>
                            </w:rPr>
                            <w:t>inžinerinio ugdymo mokinių pasiekimai, apimantys šias sritis: žinias ir supratimą, problemų sprendimą ir verslumą, technologinius sprendimus ir praktinius kūrybinius gebėjimus, mokėjimą mokytis, komunikavimą.</w:t>
                          </w:r>
                        </w:p>
                      </w:sdtContent>
                    </w:sdt>
                  </w:sdtContent>
                </w:sdt>
                <w:sdt>
                  <w:sdtPr>
                    <w:alias w:val="14 p."/>
                    <w:tag w:val="part_dccf84c8af484899be984e9701c9b5b7"/>
                    <w:lock w:val="sdtLocked"/>
                    <w:richText/>
                  </w:sdtPr>
                  <w:sdtContent>
                    <w:p>
                      <w:pPr>
                        <w:ind w:firstLine="595"/>
                        <w:jc w:val="both"/>
                        <w:rPr>
                          <w:bCs/>
                          <w:szCs w:val="24"/>
                        </w:rPr>
                      </w:pPr>
                      <w:sdt>
                        <w:sdtPr>
                          <w:alias w:val="Numeris"/>
                          <w:tag w:val="nr_dccf84c8af484899be984e9701c9b5b7"/>
                          <w:lock w:val="sdtLocked"/>
                          <w:richText/>
                        </w:sdtPr>
                        <w:sdtContent>
                          <w:r>
                            <w:rPr>
                              <w:bCs/>
                              <w:szCs w:val="24"/>
                            </w:rPr>
                            <w:t>14</w:t>
                          </w:r>
                        </w:sdtContent>
                      </w:sdt>
                      <w:r>
                        <w:rPr>
                          <w:bCs/>
                          <w:szCs w:val="24"/>
                        </w:rPr>
                        <w:t>. Vertinant mokinių pasiekimus, rekomenduojama:</w:t>
                      </w:r>
                    </w:p>
                    <w:sdt>
                      <w:sdtPr>
                        <w:alias w:val="14.1 pp."/>
                        <w:tag w:val="part_12e2a2d2de3443ebbc138fec761ee4fb"/>
                        <w:lock w:val="sdtLocked"/>
                        <w:richText/>
                      </w:sdtPr>
                      <w:sdtContent>
                        <w:p>
                          <w:pPr>
                            <w:ind w:firstLine="595"/>
                            <w:jc w:val="both"/>
                            <w:rPr>
                              <w:bCs/>
                              <w:szCs w:val="24"/>
                            </w:rPr>
                          </w:pPr>
                          <w:sdt>
                            <w:sdtPr>
                              <w:alias w:val="Numeris"/>
                              <w:tag w:val="nr_12e2a2d2de3443ebbc138fec761ee4fb"/>
                              <w:lock w:val="sdtLocked"/>
                              <w:richText/>
                            </w:sdtPr>
                            <w:sdtContent>
                              <w:r>
                                <w:rPr>
                                  <w:bCs/>
                                  <w:szCs w:val="24"/>
                                </w:rPr>
                                <w:t>14.1</w:t>
                              </w:r>
                            </w:sdtContent>
                          </w:sdt>
                          <w:r>
                            <w:rPr>
                              <w:bCs/>
                              <w:szCs w:val="24"/>
                            </w:rPr>
                            <w:t xml:space="preserve">. </w:t>
                          </w:r>
                          <w:r>
                            <w:rPr>
                              <w:szCs w:val="24"/>
                            </w:rPr>
                            <w:t>baigiamuosius inžinerinius kūrybinius/ projektinius darbus vertinti pagal kūrybinių projektinių inžinerinių užduočių atitiktį mokyklos sutartiems vertinimo kriterijams</w:t>
                          </w:r>
                          <w:r>
                            <w:rPr>
                              <w:bCs/>
                              <w:szCs w:val="24"/>
                            </w:rPr>
                            <w:t>;</w:t>
                          </w:r>
                        </w:p>
                      </w:sdtContent>
                    </w:sdt>
                    <w:sdt>
                      <w:sdtPr>
                        <w:alias w:val="14.2 pp."/>
                        <w:tag w:val="part_dbdf6e4e63194780ad6c42e4a0fdabb1"/>
                        <w:lock w:val="sdtLocked"/>
                        <w:richText/>
                      </w:sdtPr>
                      <w:sdtContent>
                        <w:p>
                          <w:pPr>
                            <w:ind w:firstLine="595"/>
                            <w:jc w:val="both"/>
                            <w:rPr>
                              <w:bCs/>
                              <w:szCs w:val="24"/>
                            </w:rPr>
                          </w:pPr>
                          <w:sdt>
                            <w:sdtPr>
                              <w:alias w:val="Numeris"/>
                              <w:tag w:val="nr_dbdf6e4e63194780ad6c42e4a0fdabb1"/>
                              <w:lock w:val="sdtLocked"/>
                              <w:richText/>
                            </w:sdtPr>
                            <w:sdtContent>
                              <w:r>
                                <w:rPr>
                                  <w:bCs/>
                                  <w:szCs w:val="24"/>
                                </w:rPr>
                                <w:t>14.2</w:t>
                              </w:r>
                            </w:sdtContent>
                          </w:sdt>
                          <w:r>
                            <w:rPr>
                              <w:bCs/>
                              <w:szCs w:val="24"/>
                            </w:rPr>
                            <w:t xml:space="preserve">. </w:t>
                          </w:r>
                          <w:r>
                            <w:rPr>
                              <w:szCs w:val="24"/>
                            </w:rPr>
                            <w:t>atsižvelgti į visus inžinerijos ir projektavimo dalykų veiklos sričių pasiekimus, o integruotą į kitus mokomuosius dalykus Programos dalį vertinti pagal tų dalykų vertinimo kriterijus;</w:t>
                          </w:r>
                        </w:p>
                      </w:sdtContent>
                    </w:sdt>
                    <w:sdt>
                      <w:sdtPr>
                        <w:alias w:val="14.3 pp."/>
                        <w:tag w:val="part_149f72a3c49e42cc9b43d8a1bf7a2ddc"/>
                        <w:lock w:val="sdtLocked"/>
                        <w:richText/>
                      </w:sdtPr>
                      <w:sdtContent>
                        <w:p>
                          <w:pPr>
                            <w:ind w:firstLine="595"/>
                            <w:jc w:val="both"/>
                            <w:rPr>
                              <w:bCs/>
                              <w:szCs w:val="24"/>
                            </w:rPr>
                          </w:pPr>
                          <w:sdt>
                            <w:sdtPr>
                              <w:alias w:val="Numeris"/>
                              <w:tag w:val="nr_149f72a3c49e42cc9b43d8a1bf7a2ddc"/>
                              <w:lock w:val="sdtLocked"/>
                              <w:richText/>
                            </w:sdtPr>
                            <w:sdtContent>
                              <w:r>
                                <w:rPr>
                                  <w:bCs/>
                                  <w:szCs w:val="24"/>
                                </w:rPr>
                                <w:t>14.3</w:t>
                              </w:r>
                            </w:sdtContent>
                          </w:sdt>
                          <w:r>
                            <w:rPr>
                              <w:bCs/>
                              <w:szCs w:val="24"/>
                            </w:rPr>
                            <w:t xml:space="preserve">. </w:t>
                          </w:r>
                          <w:r>
                            <w:rPr>
                              <w:szCs w:val="24"/>
                            </w:rPr>
                            <w:t>1–4 klasėse naudoti Mokinio mokymosi pasiekimų aplanką, kuriame sistemingai renkama vertinimo informacija, sudaranti galimybę lyginti dabartinius pasiekimus su ankstesniaisiais, stebėti ir vertinti vaiko daromą pažangą;</w:t>
                          </w:r>
                        </w:p>
                      </w:sdtContent>
                    </w:sdt>
                    <w:sdt>
                      <w:sdtPr>
                        <w:alias w:val="14.4 pp."/>
                        <w:tag w:val="part_ab1da335236f492c95bbabc6937c3bc5"/>
                        <w:lock w:val="sdtLocked"/>
                        <w:richText/>
                      </w:sdtPr>
                      <w:sdtContent>
                        <w:p>
                          <w:pPr>
                            <w:ind w:firstLine="595"/>
                            <w:jc w:val="both"/>
                            <w:rPr>
                              <w:bCs/>
                              <w:szCs w:val="24"/>
                            </w:rPr>
                          </w:pPr>
                          <w:sdt>
                            <w:sdtPr>
                              <w:alias w:val="Numeris"/>
                              <w:tag w:val="nr_ab1da335236f492c95bbabc6937c3bc5"/>
                              <w:lock w:val="sdtLocked"/>
                              <w:richText/>
                            </w:sdtPr>
                            <w:sdtContent>
                              <w:r>
                                <w:rPr>
                                  <w:bCs/>
                                  <w:szCs w:val="24"/>
                                </w:rPr>
                                <w:t>14.4</w:t>
                              </w:r>
                            </w:sdtContent>
                          </w:sdt>
                          <w:r>
                            <w:rPr>
                              <w:bCs/>
                              <w:szCs w:val="24"/>
                            </w:rPr>
                            <w:t xml:space="preserve">. </w:t>
                          </w:r>
                          <w:r>
                            <w:rPr>
                              <w:szCs w:val="24"/>
                            </w:rPr>
                            <w:t>5–12 klasėse rinkti informaciją</w:t>
                          </w:r>
                          <w:r>
                            <w:rPr>
                              <w:b/>
                              <w:bCs/>
                              <w:szCs w:val="24"/>
                            </w:rPr>
                            <w:t xml:space="preserve"> </w:t>
                          </w:r>
                          <w:r>
                            <w:rPr>
                              <w:szCs w:val="24"/>
                            </w:rPr>
                            <w:t>apie tai, kaip mokiniams sekasi, fiksuoti pavyzdžius, naudotis Mokinio mokymosi pasiekimų aplanku, į kurį sudedami kūrybos ir mokymosi</w:t>
                          </w:r>
                          <w:r>
                            <w:rPr>
                              <w:b/>
                              <w:bCs/>
                              <w:szCs w:val="24"/>
                            </w:rPr>
                            <w:t xml:space="preserve"> </w:t>
                          </w:r>
                          <w:r>
                            <w:rPr>
                              <w:szCs w:val="24"/>
                            </w:rPr>
                            <w:t>procesą atspindintys darbai (atliktos ir įvertintos užduotys, projektai, eskizai</w:t>
                          </w:r>
                          <w:r>
                            <w:rPr>
                              <w:b/>
                              <w:bCs/>
                              <w:szCs w:val="24"/>
                            </w:rPr>
                            <w:t xml:space="preserve"> </w:t>
                          </w:r>
                          <w:r>
                            <w:rPr>
                              <w:szCs w:val="24"/>
                            </w:rPr>
                            <w:t>ir kt.);</w:t>
                          </w:r>
                        </w:p>
                      </w:sdtContent>
                    </w:sdt>
                    <w:sdt>
                      <w:sdtPr>
                        <w:alias w:val="14.5 pp."/>
                        <w:tag w:val="part_a96fb6c99563472bb57045ec754bb556"/>
                        <w:lock w:val="sdtLocked"/>
                        <w:richText/>
                      </w:sdtPr>
                      <w:sdtContent>
                        <w:p>
                          <w:pPr>
                            <w:tabs>
                              <w:tab w:val="left" w:pos="1560"/>
                            </w:tabs>
                            <w:ind w:firstLine="595"/>
                            <w:jc w:val="both"/>
                            <w:rPr>
                              <w:bCs/>
                              <w:szCs w:val="24"/>
                            </w:rPr>
                          </w:pPr>
                          <w:sdt>
                            <w:sdtPr>
                              <w:alias w:val="Numeris"/>
                              <w:tag w:val="nr_a96fb6c99563472bb57045ec754bb556"/>
                              <w:lock w:val="sdtLocked"/>
                              <w:richText/>
                            </w:sdtPr>
                            <w:sdtContent>
                              <w:r>
                                <w:rPr>
                                  <w:bCs/>
                                  <w:szCs w:val="24"/>
                                </w:rPr>
                                <w:t>14.5</w:t>
                              </w:r>
                            </w:sdtContent>
                          </w:sdt>
                          <w:r>
                            <w:rPr>
                              <w:bCs/>
                              <w:szCs w:val="24"/>
                            </w:rPr>
                            <w:t xml:space="preserve">. </w:t>
                          </w:r>
                          <w:r>
                            <w:rPr>
                              <w:szCs w:val="24"/>
                            </w:rPr>
                            <w:t>1–12 klasėse mokyti mokinius vertinti ir įsivertinti, atsižvelgiant į pasiektus rezultatus, kelti tolesnio mokymosi tikslus; mokiniams dalyvauti, numatant mokymosi lūkesčius ir sėkmės kriterijus. Apibendrinus vertinimo informaciją, priimti sprendimą apie mokinio pasiekimus pagal mokytojui, mokiniams, administracijai,</w:t>
                          </w:r>
                          <w:r>
                            <w:rPr>
                              <w:b/>
                              <w:bCs/>
                              <w:szCs w:val="24"/>
                            </w:rPr>
                            <w:t xml:space="preserve"> </w:t>
                          </w:r>
                          <w:r>
                            <w:rPr>
                              <w:szCs w:val="24"/>
                            </w:rPr>
                            <w:t>tėvams (globėjams, rūpintojams) aiškius kriterijus. Įvertinant pabrėžti, kokią individualią pažangą</w:t>
                          </w:r>
                          <w:r>
                            <w:rPr>
                              <w:b/>
                              <w:bCs/>
                              <w:szCs w:val="24"/>
                            </w:rPr>
                            <w:t xml:space="preserve"> </w:t>
                          </w:r>
                          <w:r>
                            <w:rPr>
                              <w:szCs w:val="24"/>
                            </w:rPr>
                            <w:t>mokinys padarė.</w:t>
                          </w:r>
                        </w:p>
                      </w:sdtContent>
                    </w:sdt>
                  </w:sdtContent>
                </w:sdt>
                <w:sdt>
                  <w:sdtPr>
                    <w:alias w:val="15 p."/>
                    <w:tag w:val="part_df6c5a0c93ac4deda2d976ba04b152f5"/>
                    <w:lock w:val="sdtLocked"/>
                    <w:richText/>
                  </w:sdtPr>
                  <w:sdtContent>
                    <w:p>
                      <w:pPr>
                        <w:tabs>
                          <w:tab w:val="left" w:pos="798"/>
                        </w:tabs>
                        <w:ind w:firstLine="595"/>
                        <w:jc w:val="both"/>
                        <w:rPr>
                          <w:bCs/>
                          <w:szCs w:val="24"/>
                        </w:rPr>
                      </w:pPr>
                      <w:sdt>
                        <w:sdtPr>
                          <w:alias w:val="Numeris"/>
                          <w:tag w:val="nr_df6c5a0c93ac4deda2d976ba04b152f5"/>
                          <w:lock w:val="sdtLocked"/>
                          <w:richText/>
                        </w:sdtPr>
                        <w:sdtContent>
                          <w:r>
                            <w:rPr>
                              <w:bCs/>
                              <w:szCs w:val="24"/>
                            </w:rPr>
                            <w:t>15</w:t>
                          </w:r>
                        </w:sdtContent>
                      </w:sdt>
                      <w:r>
                        <w:rPr>
                          <w:bCs/>
                          <w:szCs w:val="24"/>
                        </w:rPr>
                        <w:t xml:space="preserve">. Ugdymosi aplinkos. </w:t>
                      </w:r>
                      <w:r>
                        <w:rPr>
                          <w:szCs w:val="24"/>
                        </w:rPr>
                        <w:t>Mokyklai, vykdančiai Programą, rekomenduojama:</w:t>
                      </w:r>
                    </w:p>
                    <w:sdt>
                      <w:sdtPr>
                        <w:alias w:val="15.1 pp."/>
                        <w:tag w:val="part_b463da0455a14f7a80bae0d7d1cf9af9"/>
                        <w:lock w:val="sdtLocked"/>
                        <w:richText/>
                      </w:sdtPr>
                      <w:sdtContent>
                        <w:p>
                          <w:pPr>
                            <w:tabs>
                              <w:tab w:val="left" w:pos="798"/>
                            </w:tabs>
                            <w:ind w:firstLine="595"/>
                            <w:jc w:val="both"/>
                            <w:rPr>
                              <w:bCs/>
                              <w:szCs w:val="24"/>
                            </w:rPr>
                          </w:pPr>
                          <w:sdt>
                            <w:sdtPr>
                              <w:alias w:val="Numeris"/>
                              <w:tag w:val="nr_b463da0455a14f7a80bae0d7d1cf9af9"/>
                              <w:lock w:val="sdtLocked"/>
                              <w:richText/>
                            </w:sdtPr>
                            <w:sdtContent>
                              <w:r>
                                <w:rPr>
                                  <w:bCs/>
                                  <w:szCs w:val="24"/>
                                </w:rPr>
                                <w:t>15.1</w:t>
                              </w:r>
                            </w:sdtContent>
                          </w:sdt>
                          <w:r>
                            <w:rPr>
                              <w:bCs/>
                              <w:szCs w:val="24"/>
                            </w:rPr>
                            <w:t xml:space="preserve">. </w:t>
                          </w:r>
                          <w:r>
                            <w:rPr>
                              <w:szCs w:val="24"/>
                            </w:rPr>
                            <w:t>sukurti tinkamas edukacines aplinkas ir užtikrinti reikiamas priemones, kurios sudarytų prielaidas ugdymo proceso dalyviams bendradarbiauti, dalytis gerąja inžinerijos ir inžinerinio ugdymo patirtimi, kurti naujų, alternatyvių ugdymo metodų taikymą;</w:t>
                          </w:r>
                        </w:p>
                      </w:sdtContent>
                    </w:sdt>
                    <w:sdt>
                      <w:sdtPr>
                        <w:alias w:val="15.2 pp."/>
                        <w:tag w:val="part_5e4918a9381546bda92fa02bcf5004da"/>
                        <w:lock w:val="sdtLocked"/>
                        <w:richText/>
                      </w:sdtPr>
                      <w:sdtContent>
                        <w:p>
                          <w:pPr>
                            <w:tabs>
                              <w:tab w:val="left" w:pos="798"/>
                            </w:tabs>
                            <w:ind w:firstLine="595"/>
                            <w:jc w:val="both"/>
                            <w:rPr>
                              <w:szCs w:val="24"/>
                            </w:rPr>
                          </w:pPr>
                          <w:sdt>
                            <w:sdtPr>
                              <w:alias w:val="Numeris"/>
                              <w:tag w:val="nr_5e4918a9381546bda92fa02bcf5004da"/>
                              <w:lock w:val="sdtLocked"/>
                              <w:richText/>
                            </w:sdtPr>
                            <w:sdtContent>
                              <w:r>
                                <w:rPr>
                                  <w:szCs w:val="24"/>
                                </w:rPr>
                                <w:t>15.2</w:t>
                              </w:r>
                            </w:sdtContent>
                          </w:sdt>
                          <w:r>
                            <w:rPr>
                              <w:szCs w:val="24"/>
                            </w:rPr>
                            <w:t>. sukurti aplinkas, tinkančias individualiam ir grupiniam darbui; skatinančias veiklų integraciją, atitinkančias postmodernistinės ugdymo aplinkos modelį, užtikrinančias nededikuotų, universalių aplinkų plėtrą;</w:t>
                          </w:r>
                        </w:p>
                      </w:sdtContent>
                    </w:sdt>
                    <w:sdt>
                      <w:sdtPr>
                        <w:alias w:val="15.3 pp."/>
                        <w:tag w:val="part_54e28bf4ab4548b6ae0c0af2964ffbe1"/>
                        <w:lock w:val="sdtLocked"/>
                        <w:richText/>
                      </w:sdtPr>
                      <w:sdtContent>
                        <w:p>
                          <w:pPr>
                            <w:tabs>
                              <w:tab w:val="left" w:pos="798"/>
                            </w:tabs>
                            <w:ind w:firstLine="595"/>
                            <w:jc w:val="both"/>
                            <w:rPr>
                              <w:szCs w:val="24"/>
                            </w:rPr>
                          </w:pPr>
                          <w:sdt>
                            <w:sdtPr>
                              <w:alias w:val="Numeris"/>
                              <w:tag w:val="nr_54e28bf4ab4548b6ae0c0af2964ffbe1"/>
                              <w:lock w:val="sdtLocked"/>
                              <w:richText/>
                            </w:sdtPr>
                            <w:sdtContent>
                              <w:r>
                                <w:rPr>
                                  <w:szCs w:val="24"/>
                                </w:rPr>
                                <w:t>15.3</w:t>
                              </w:r>
                            </w:sdtContent>
                          </w:sdt>
                          <w:r>
                            <w:rPr>
                              <w:szCs w:val="24"/>
                            </w:rPr>
                            <w:t>. kurti palankų psichologinį klimatą, puoselėti pasitikėjimo atmosferą, sudarant palankias sąlygas inžinerinei kūrybai;</w:t>
                          </w:r>
                        </w:p>
                      </w:sdtContent>
                    </w:sdt>
                    <w:sdt>
                      <w:sdtPr>
                        <w:alias w:val="15.4 pp."/>
                        <w:tag w:val="part_5a4c003598ac47d583b4f18a7962c5cb"/>
                        <w:lock w:val="sdtLocked"/>
                        <w:richText/>
                      </w:sdtPr>
                      <w:sdtContent>
                        <w:p>
                          <w:pPr>
                            <w:tabs>
                              <w:tab w:val="left" w:pos="798"/>
                            </w:tabs>
                            <w:ind w:firstLine="595"/>
                            <w:jc w:val="both"/>
                            <w:rPr>
                              <w:szCs w:val="24"/>
                            </w:rPr>
                          </w:pPr>
                          <w:sdt>
                            <w:sdtPr>
                              <w:alias w:val="Numeris"/>
                              <w:tag w:val="nr_5a4c003598ac47d583b4f18a7962c5cb"/>
                              <w:lock w:val="sdtLocked"/>
                              <w:richText/>
                            </w:sdtPr>
                            <w:sdtContent>
                              <w:r>
                                <w:rPr>
                                  <w:szCs w:val="24"/>
                                </w:rPr>
                                <w:t>15.4</w:t>
                              </w:r>
                            </w:sdtContent>
                          </w:sdt>
                          <w:r>
                            <w:rPr>
                              <w:szCs w:val="24"/>
                            </w:rPr>
                            <w:t>. kurti įvairiapusišką ir turiningą sociokultūrinę aplinką, demonstruojančią kultūrinio poveikio atributus ir priemones; kurti socialiai integruojančias interjerų struktūras, eksponuoti sociokultūrinius ženklus, pabrėžiančius kultūros, mokslo, verslo, inžinerinės kūrybos integralumą, atskleidžiančius pasaulinius visuomenės raidos kontekstus;</w:t>
                          </w:r>
                        </w:p>
                      </w:sdtContent>
                    </w:sdt>
                    <w:sdt>
                      <w:sdtPr>
                        <w:alias w:val="15.5 pp."/>
                        <w:tag w:val="part_bef5677e9e7f449c85cd47c018d339ce"/>
                        <w:lock w:val="sdtLocked"/>
                        <w:richText/>
                      </w:sdtPr>
                      <w:sdtContent>
                        <w:p>
                          <w:pPr>
                            <w:tabs>
                              <w:tab w:val="left" w:pos="798"/>
                            </w:tabs>
                            <w:ind w:firstLine="595"/>
                            <w:jc w:val="both"/>
                            <w:rPr>
                              <w:szCs w:val="24"/>
                            </w:rPr>
                          </w:pPr>
                          <w:sdt>
                            <w:sdtPr>
                              <w:alias w:val="Numeris"/>
                              <w:tag w:val="nr_bef5677e9e7f449c85cd47c018d339ce"/>
                              <w:lock w:val="sdtLocked"/>
                              <w:richText/>
                            </w:sdtPr>
                            <w:sdtContent>
                              <w:r>
                                <w:rPr>
                                  <w:szCs w:val="24"/>
                                </w:rPr>
                                <w:t>15.5</w:t>
                              </w:r>
                            </w:sdtContent>
                          </w:sdt>
                          <w:r>
                            <w:rPr>
                              <w:szCs w:val="24"/>
                            </w:rPr>
                            <w:t>. plėsti edukacines aplinkas, naudojant partnerių turimas erdves, tyrimų ir gamybines laboratorijas, eksperimentines bazes.</w:t>
                          </w:r>
                        </w:p>
                        <w:p>
                          <w:pPr>
                            <w:tabs>
                              <w:tab w:val="left" w:pos="540"/>
                              <w:tab w:val="left" w:pos="900"/>
                            </w:tabs>
                            <w:jc w:val="center"/>
                            <w:rPr>
                              <w:b/>
                              <w:bCs/>
                              <w:szCs w:val="24"/>
                            </w:rPr>
                          </w:pPr>
                        </w:p>
                      </w:sdtContent>
                    </w:sdt>
                  </w:sdtContent>
                </w:sdt>
              </w:sdtContent>
            </w:sdt>
            <w:sdt>
              <w:sdtPr>
                <w:alias w:val="skyrius"/>
                <w:tag w:val="part_43457dd9956c460890646a2e0330f35f"/>
                <w:lock w:val="sdtLocked"/>
                <w:richText/>
              </w:sdtPr>
              <w:sdtContent>
                <w:p>
                  <w:pPr>
                    <w:tabs>
                      <w:tab w:val="left" w:pos="540"/>
                      <w:tab w:val="left" w:pos="900"/>
                    </w:tabs>
                    <w:jc w:val="center"/>
                    <w:rPr>
                      <w:b/>
                      <w:bCs/>
                      <w:szCs w:val="24"/>
                    </w:rPr>
                  </w:pPr>
                  <w:sdt>
                    <w:sdtPr>
                      <w:alias w:val="Numeris"/>
                      <w:tag w:val="nr_43457dd9956c460890646a2e0330f35f"/>
                      <w:lock w:val="sdtLocked"/>
                      <w:richText/>
                    </w:sdtPr>
                    <w:sdtContent>
                      <w:r>
                        <w:rPr>
                          <w:b/>
                          <w:bCs/>
                          <w:szCs w:val="24"/>
                        </w:rPr>
                        <w:t>IV</w:t>
                      </w:r>
                    </w:sdtContent>
                  </w:sdt>
                  <w:r>
                    <w:rPr>
                      <w:b/>
                      <w:bCs/>
                      <w:szCs w:val="24"/>
                    </w:rPr>
                    <w:t xml:space="preserve">. </w:t>
                  </w:r>
                  <w:sdt>
                    <w:sdtPr>
                      <w:alias w:val="Pavadinimas"/>
                      <w:tag w:val="title_43457dd9956c460890646a2e0330f35f"/>
                      <w:lock w:val="sdtLocked"/>
                      <w:richText/>
                    </w:sdtPr>
                    <w:sdtContent>
                      <w:r>
                        <w:rPr>
                          <w:b/>
                          <w:bCs/>
                          <w:szCs w:val="24"/>
                        </w:rPr>
                        <w:t>PROGRAMOS REZULTATAI</w:t>
                      </w:r>
                    </w:sdtContent>
                  </w:sdt>
                </w:p>
                <w:p>
                  <w:pPr>
                    <w:tabs>
                      <w:tab w:val="left" w:pos="540"/>
                      <w:tab w:val="left" w:pos="900"/>
                    </w:tabs>
                    <w:jc w:val="center"/>
                    <w:rPr>
                      <w:b/>
                      <w:bCs/>
                      <w:szCs w:val="24"/>
                    </w:rPr>
                  </w:pPr>
                </w:p>
                <w:sdt>
                  <w:sdtPr>
                    <w:alias w:val="16 p."/>
                    <w:tag w:val="part_b75f75c90adc47228ed69bb17cf0dbc7"/>
                    <w:lock w:val="sdtLocked"/>
                    <w:richText/>
                  </w:sdtPr>
                  <w:sdtContent>
                    <w:p>
                      <w:pPr>
                        <w:ind w:firstLine="595"/>
                        <w:jc w:val="both"/>
                        <w:rPr>
                          <w:szCs w:val="24"/>
                        </w:rPr>
                      </w:pPr>
                      <w:sdt>
                        <w:sdtPr>
                          <w:alias w:val="Numeris"/>
                          <w:tag w:val="nr_b75f75c90adc47228ed69bb17cf0dbc7"/>
                          <w:lock w:val="sdtLocked"/>
                          <w:richText/>
                        </w:sdtPr>
                        <w:sdtContent>
                          <w:r>
                            <w:rPr>
                              <w:szCs w:val="24"/>
                            </w:rPr>
                            <w:t>16</w:t>
                          </w:r>
                        </w:sdtContent>
                      </w:sdt>
                      <w:r>
                        <w:rPr>
                          <w:szCs w:val="24"/>
                        </w:rPr>
                        <w:t>. Įgyvendinus Programą, mokiniai gebės:</w:t>
                      </w:r>
                    </w:p>
                    <w:sdt>
                      <w:sdtPr>
                        <w:alias w:val="16.1 pp."/>
                        <w:tag w:val="part_e542dbfa68a64b3782430c093517c8c1"/>
                        <w:lock w:val="sdtLocked"/>
                        <w:richText/>
                      </w:sdtPr>
                      <w:sdtContent>
                        <w:p>
                          <w:pPr>
                            <w:ind w:firstLine="595"/>
                            <w:jc w:val="both"/>
                            <w:rPr>
                              <w:szCs w:val="24"/>
                            </w:rPr>
                          </w:pPr>
                          <w:sdt>
                            <w:sdtPr>
                              <w:alias w:val="Numeris"/>
                              <w:tag w:val="nr_e542dbfa68a64b3782430c093517c8c1"/>
                              <w:lock w:val="sdtLocked"/>
                              <w:richText/>
                            </w:sdtPr>
                            <w:sdtContent>
                              <w:r>
                                <w:rPr>
                                  <w:szCs w:val="24"/>
                                </w:rPr>
                                <w:t>16.1</w:t>
                              </w:r>
                            </w:sdtContent>
                          </w:sdt>
                          <w:r>
                            <w:rPr>
                              <w:szCs w:val="24"/>
                            </w:rPr>
                            <w:t>. taikyti inžinerinio mąstymo principus, teorinius realybės transformavimo pagrindus, demonstruoti inžinerinę kompetenciją, taikyti inžinerinę kūrybą postmodernaus pasaulio procesų pažinimui, kūrimui ir valdymui;</w:t>
                          </w:r>
                        </w:p>
                      </w:sdtContent>
                    </w:sdt>
                    <w:sdt>
                      <w:sdtPr>
                        <w:alias w:val="16.2 pp."/>
                        <w:tag w:val="part_d6d7863f9d4c4b109bdcf4c21dcf82a4"/>
                        <w:lock w:val="sdtLocked"/>
                        <w:richText/>
                      </w:sdtPr>
                      <w:sdtContent>
                        <w:p>
                          <w:pPr>
                            <w:ind w:firstLine="595"/>
                            <w:jc w:val="both"/>
                            <w:rPr>
                              <w:szCs w:val="24"/>
                            </w:rPr>
                          </w:pPr>
                          <w:sdt>
                            <w:sdtPr>
                              <w:alias w:val="Numeris"/>
                              <w:tag w:val="nr_d6d7863f9d4c4b109bdcf4c21dcf82a4"/>
                              <w:lock w:val="sdtLocked"/>
                              <w:richText/>
                            </w:sdtPr>
                            <w:sdtContent>
                              <w:r>
                                <w:rPr>
                                  <w:szCs w:val="24"/>
                                </w:rPr>
                                <w:t>16.2</w:t>
                              </w:r>
                            </w:sdtContent>
                          </w:sdt>
                          <w:r>
                            <w:rPr>
                              <w:szCs w:val="24"/>
                            </w:rPr>
                            <w:t>. tyrinėjant aplinką, skirti kultūros ir gamtos kontekstus, paaiškinti holistinę inžinerinės minties svarbą, suvokti pasaulio ekosistemiškumą ir vientisumą, inžinerijos sąsajas su mokslo ir kultūros pasiekimais;</w:t>
                          </w:r>
                        </w:p>
                      </w:sdtContent>
                    </w:sdt>
                    <w:sdt>
                      <w:sdtPr>
                        <w:alias w:val="16.3 pp."/>
                        <w:tag w:val="part_d3f0526958364c4fa11c005c33840023"/>
                        <w:lock w:val="sdtLocked"/>
                        <w:richText/>
                      </w:sdtPr>
                      <w:sdtContent>
                        <w:p>
                          <w:pPr>
                            <w:ind w:firstLine="595"/>
                            <w:jc w:val="both"/>
                            <w:rPr>
                              <w:szCs w:val="24"/>
                            </w:rPr>
                          </w:pPr>
                          <w:sdt>
                            <w:sdtPr>
                              <w:alias w:val="Numeris"/>
                              <w:tag w:val="nr_d3f0526958364c4fa11c005c33840023"/>
                              <w:lock w:val="sdtLocked"/>
                              <w:richText/>
                            </w:sdtPr>
                            <w:sdtContent>
                              <w:r>
                                <w:rPr>
                                  <w:szCs w:val="24"/>
                                </w:rPr>
                                <w:t>16.3</w:t>
                              </w:r>
                            </w:sdtContent>
                          </w:sdt>
                          <w:r>
                            <w:rPr>
                              <w:szCs w:val="24"/>
                            </w:rPr>
                            <w:t>. kelti probleminius klausimus, apibrėžti tyrimo lauką, iškelti hipotezes, atlikti matavimus, surinkti duomenis, juos patvirtinti ir parengti tyrimo ataskaitą;</w:t>
                          </w:r>
                        </w:p>
                      </w:sdtContent>
                    </w:sdt>
                    <w:sdt>
                      <w:sdtPr>
                        <w:alias w:val="16.4 pp."/>
                        <w:tag w:val="part_d1bfcbd30d164809b80ecd9d8285ce8c"/>
                        <w:lock w:val="sdtLocked"/>
                        <w:richText/>
                      </w:sdtPr>
                      <w:sdtContent>
                        <w:p>
                          <w:pPr>
                            <w:ind w:firstLine="595"/>
                            <w:jc w:val="both"/>
                            <w:rPr>
                              <w:szCs w:val="24"/>
                            </w:rPr>
                          </w:pPr>
                          <w:sdt>
                            <w:sdtPr>
                              <w:alias w:val="Numeris"/>
                              <w:tag w:val="nr_d1bfcbd30d164809b80ecd9d8285ce8c"/>
                              <w:lock w:val="sdtLocked"/>
                              <w:richText/>
                            </w:sdtPr>
                            <w:sdtContent>
                              <w:r>
                                <w:rPr>
                                  <w:szCs w:val="24"/>
                                </w:rPr>
                                <w:t>16.4</w:t>
                              </w:r>
                            </w:sdtContent>
                          </w:sdt>
                          <w:r>
                            <w:rPr>
                              <w:szCs w:val="24"/>
                            </w:rPr>
                            <w:t>. spręsti inžinerines problemas, planuoti, vykdyti, valdyti inžinerines kūrybines ir praktines veiklas;</w:t>
                          </w:r>
                        </w:p>
                      </w:sdtContent>
                    </w:sdt>
                    <w:sdt>
                      <w:sdtPr>
                        <w:alias w:val="16.5 pp."/>
                        <w:tag w:val="part_5469d5526aba46f595ceb7a392d2a542"/>
                        <w:lock w:val="sdtLocked"/>
                        <w:richText/>
                      </w:sdtPr>
                      <w:sdtContent>
                        <w:p>
                          <w:pPr>
                            <w:ind w:firstLine="595"/>
                            <w:jc w:val="both"/>
                            <w:rPr>
                              <w:szCs w:val="24"/>
                            </w:rPr>
                          </w:pPr>
                          <w:sdt>
                            <w:sdtPr>
                              <w:alias w:val="Numeris"/>
                              <w:tag w:val="nr_5469d5526aba46f595ceb7a392d2a542"/>
                              <w:lock w:val="sdtLocked"/>
                              <w:richText/>
                            </w:sdtPr>
                            <w:sdtContent>
                              <w:r>
                                <w:rPr>
                                  <w:szCs w:val="24"/>
                                </w:rPr>
                                <w:t>16.5</w:t>
                              </w:r>
                            </w:sdtContent>
                          </w:sdt>
                          <w:r>
                            <w:rPr>
                              <w:szCs w:val="24"/>
                            </w:rPr>
                            <w:t xml:space="preserve">. derinti inžinerinę, dalykines ir bendrąsias kompetencijas, kuriant darnią ir tvarią aplinką; </w:t>
                          </w:r>
                        </w:p>
                      </w:sdtContent>
                    </w:sdt>
                    <w:sdt>
                      <w:sdtPr>
                        <w:alias w:val="16.6 pp."/>
                        <w:tag w:val="part_08b92e5a1a5f48059975a969b8808b72"/>
                        <w:lock w:val="sdtLocked"/>
                        <w:richText/>
                      </w:sdtPr>
                      <w:sdtContent>
                        <w:p>
                          <w:pPr>
                            <w:ind w:firstLine="595"/>
                            <w:jc w:val="both"/>
                            <w:rPr>
                              <w:szCs w:val="24"/>
                            </w:rPr>
                          </w:pPr>
                          <w:sdt>
                            <w:sdtPr>
                              <w:alias w:val="Numeris"/>
                              <w:tag w:val="nr_08b92e5a1a5f48059975a969b8808b72"/>
                              <w:lock w:val="sdtLocked"/>
                              <w:richText/>
                            </w:sdtPr>
                            <w:sdtContent>
                              <w:r>
                                <w:rPr>
                                  <w:szCs w:val="24"/>
                                </w:rPr>
                                <w:t>16.6</w:t>
                              </w:r>
                            </w:sdtContent>
                          </w:sdt>
                          <w:r>
                            <w:rPr>
                              <w:szCs w:val="24"/>
                            </w:rPr>
                            <w:t>. suprasti asmenybės darnos principus, logikos ir emocijų prigimtį, planuoti savo studijas ir karjerą, taikyti savivadybos žinias, padedančias sėkmingai prisitaikyti dinamiškose realaus pasaulio situacijose;</w:t>
                          </w:r>
                        </w:p>
                      </w:sdtContent>
                    </w:sdt>
                    <w:sdt>
                      <w:sdtPr>
                        <w:alias w:val="16.7 pp."/>
                        <w:tag w:val="part_432ef8da1c0e4b05882207cf15ef73cd"/>
                        <w:lock w:val="sdtLocked"/>
                        <w:richText/>
                      </w:sdtPr>
                      <w:sdtContent>
                        <w:p>
                          <w:pPr>
                            <w:ind w:firstLine="595"/>
                            <w:jc w:val="both"/>
                            <w:rPr>
                              <w:szCs w:val="24"/>
                            </w:rPr>
                          </w:pPr>
                          <w:sdt>
                            <w:sdtPr>
                              <w:alias w:val="Numeris"/>
                              <w:tag w:val="nr_432ef8da1c0e4b05882207cf15ef73cd"/>
                              <w:lock w:val="sdtLocked"/>
                              <w:richText/>
                            </w:sdtPr>
                            <w:sdtContent>
                              <w:r>
                                <w:rPr>
                                  <w:szCs w:val="24"/>
                                </w:rPr>
                                <w:t>16.7</w:t>
                              </w:r>
                            </w:sdtContent>
                          </w:sdt>
                          <w:r>
                            <w:rPr>
                              <w:szCs w:val="24"/>
                            </w:rPr>
                            <w:t>. veikti planuotai, tikslingai ir atsakingai, naudojant inžinerinę kompetenciją visuomenės labui ir gerovei.</w:t>
                          </w:r>
                        </w:p>
                        <w:p>
                          <w:pPr>
                            <w:widowControl w:val="0"/>
                            <w:spacing w:line="360" w:lineRule="auto"/>
                            <w:jc w:val="center"/>
                            <w:rPr>
                              <w:sz w:val="32"/>
                              <w:szCs w:val="32"/>
                            </w:rPr>
                          </w:pPr>
                          <w:r>
                            <w:rPr>
                              <w:sz w:val="32"/>
                              <w:szCs w:val="32"/>
                            </w:rPr>
                            <w:t>______________________</w:t>
                          </w:r>
                        </w:p>
                      </w:sdtContent>
                    </w:sdt>
                  </w:sdtContent>
                </w:sdt>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0" w:h="16840" w:code="9"/>
      <w:pgMar w:top="1134" w:right="567" w:bottom="1134" w:left="1701" w:header="0" w:footer="0"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s="Calibri"/>
          <w:color w:val="000000"/>
          <w:sz w:val="22"/>
          <w:szCs w:val="22"/>
          <w:lang w:val="en-US"/>
        </w:rPr>
      </w:pPr>
      <w:r>
        <w:rPr>
          <w:rFonts w:ascii="Calibri" w:hAnsi="Calibri" w:cs="Calibri"/>
          <w:color w:val="000000"/>
          <w:sz w:val="22"/>
          <w:szCs w:val="22"/>
          <w:lang w:val="en-US"/>
        </w:rPr>
        <w:separator/>
      </w:r>
    </w:p>
  </w:endnote>
  <w:endnote w:type="continuationSeparator" w:id="0">
    <w:p>
      <w:pPr>
        <w:rPr>
          <w:rFonts w:ascii="Calibri" w:hAnsi="Calibri" w:cs="Calibri"/>
          <w:color w:val="000000"/>
          <w:sz w:val="22"/>
          <w:szCs w:val="22"/>
          <w:lang w:val="en-US"/>
        </w:rPr>
      </w:pPr>
      <w:r>
        <w:rPr>
          <w:rFonts w:ascii="Calibri" w:hAnsi="Calibri" w:cs="Calibri"/>
          <w:color w:val="000000"/>
          <w:sz w:val="22"/>
          <w:szCs w:val="22"/>
          <w:lang w:val="en-US"/>
        </w:rPr>
        <w:continuationSeparator/>
      </w:r>
    </w:p>
    <w:p>
      <w:pPr>
        <w:rPr>
          <w:rFonts w:ascii="Calibri" w:hAnsi="Calibri"/>
          <w:color w:val="000000"/>
          <w:sz w:val="22"/>
          <w:szCs w:val="22"/>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ascii="Calibri" w:hAnsi="Calibri" w:cs="Calibri"/>
        <w:color w:val="000000"/>
        <w:sz w:val="22"/>
        <w:szCs w:val="22"/>
        <w:lang w:val="en-US"/>
      </w:rPr>
    </w:pPr>
    <w:r>
      <w:rPr>
        <w:rFonts w:ascii="Calibri" w:hAnsi="Calibri" w:cs="Calibri"/>
        <w:color w:val="000000"/>
        <w:sz w:val="22"/>
        <w:szCs w:val="22"/>
        <w:lang w:val="en-US"/>
      </w:rPr>
      <w:fldChar w:fldCharType="begin"/>
    </w:r>
    <w:r>
      <w:rPr>
        <w:rFonts w:ascii="Calibri" w:hAnsi="Calibri" w:cs="Calibri"/>
        <w:color w:val="000000"/>
        <w:sz w:val="22"/>
        <w:szCs w:val="22"/>
        <w:lang w:val="en-US"/>
      </w:rPr>
      <w:instrText xml:space="preserve">PAGE  </w:instrText>
    </w:r>
    <w:r>
      <w:rPr>
        <w:rFonts w:ascii="Calibri" w:hAnsi="Calibri" w:cs="Calibri"/>
        <w:color w:val="000000"/>
        <w:sz w:val="22"/>
        <w:szCs w:val="22"/>
        <w:lang w:val="en-US"/>
      </w:rPr>
      <w:fldChar w:fldCharType="end"/>
    </w:r>
  </w:p>
  <w:p>
    <w:pPr>
      <w:tabs>
        <w:tab w:val="center" w:pos="4320"/>
        <w:tab w:val="right" w:pos="8640"/>
      </w:tabs>
      <w:rPr>
        <w:rFonts w:ascii="Calibri" w:hAnsi="Calibri" w:cs="Calibri"/>
        <w:color w:val="000000"/>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s="Calibri"/>
          <w:color w:val="000000"/>
          <w:sz w:val="22"/>
          <w:szCs w:val="22"/>
          <w:lang w:val="en-US"/>
        </w:rPr>
      </w:pPr>
      <w:r>
        <w:rPr>
          <w:rFonts w:ascii="Calibri" w:hAnsi="Calibri" w:cs="Calibri"/>
          <w:color w:val="000000"/>
          <w:sz w:val="22"/>
          <w:szCs w:val="22"/>
          <w:lang w:val="en-US"/>
        </w:rPr>
        <w:separator/>
      </w:r>
    </w:p>
  </w:footnote>
  <w:footnote w:type="continuationSeparator" w:id="0">
    <w:p>
      <w:pPr>
        <w:rPr>
          <w:rFonts w:ascii="Calibri" w:hAnsi="Calibri" w:cs="Calibri"/>
          <w:color w:val="000000"/>
          <w:sz w:val="22"/>
          <w:szCs w:val="22"/>
          <w:lang w:val="en-US"/>
        </w:rPr>
      </w:pPr>
      <w:r>
        <w:rPr>
          <w:rFonts w:ascii="Calibri" w:hAnsi="Calibri" w:cs="Calibri"/>
          <w:color w:val="000000"/>
          <w:sz w:val="22"/>
          <w:szCs w:val="22"/>
          <w:lang w:val="en-US"/>
        </w:rPr>
        <w:continuationSeparator/>
      </w:r>
    </w:p>
  </w:footnote>
  <w:footnote w:type="continuationNotice" w:id="1">
    <w:p>
      <w:pPr>
        <w:rPr>
          <w:rFonts w:ascii="Calibri" w:hAnsi="Calibri" w:cs="Calibri"/>
          <w:color w:val="000000"/>
          <w:sz w:val="22"/>
          <w:szCs w:val="22"/>
          <w:lang w:val="en-US"/>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color w:val="000000"/>
        <w:sz w:val="22"/>
        <w:szCs w:val="22"/>
        <w:lang w:val="en-US"/>
      </w:rPr>
    </w:pPr>
    <w:r>
      <w:rPr>
        <w:color w:val="000000"/>
        <w:sz w:val="22"/>
        <w:szCs w:val="22"/>
        <w:lang w:val="en-US"/>
      </w:rPr>
      <w:fldChar w:fldCharType="begin"/>
    </w:r>
    <w:r>
      <w:rPr>
        <w:color w:val="000000"/>
        <w:sz w:val="22"/>
        <w:szCs w:val="22"/>
        <w:lang w:val="en-US"/>
      </w:rPr>
      <w:instrText xml:space="preserve">PAGE  </w:instrText>
    </w:r>
    <w:r>
      <w:rPr>
        <w:color w:val="000000"/>
        <w:sz w:val="22"/>
        <w:szCs w:val="22"/>
        <w:lang w:val="en-US"/>
      </w:rPr>
      <w:fldChar w:fldCharType="end"/>
    </w:r>
  </w:p>
  <w:p>
    <w:pPr>
      <w:tabs>
        <w:tab w:val="center" w:pos="4320"/>
        <w:tab w:val="right" w:pos="8640"/>
      </w:tabs>
      <w:rPr>
        <w:rFonts w:ascii="Calibri" w:hAnsi="Calibri"/>
        <w:color w:val="000000"/>
        <w:sz w:val="22"/>
        <w:szCs w:val="22"/>
        <w:lang w:val="en-US"/>
      </w:rPr>
    </w:pPr>
  </w:p>
  <w:p>
    <w:pPr>
      <w:rPr>
        <w:rFonts w:ascii="Calibri" w:hAnsi="Calibri"/>
        <w:color w:val="000000"/>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color w:val="000000"/>
        <w:sz w:val="22"/>
        <w:szCs w:val="22"/>
        <w:lang w:val="en-US"/>
      </w:rPr>
    </w:pPr>
    <w:r>
      <w:rPr>
        <w:color w:val="000000"/>
        <w:sz w:val="22"/>
        <w:szCs w:val="22"/>
        <w:lang w:val="en-US"/>
      </w:rPr>
      <w:fldChar w:fldCharType="begin"/>
    </w:r>
    <w:r>
      <w:rPr>
        <w:color w:val="000000"/>
        <w:sz w:val="22"/>
        <w:szCs w:val="22"/>
        <w:lang w:val="en-US"/>
      </w:rPr>
      <w:instrText xml:space="preserve">PAGE  </w:instrText>
    </w:r>
    <w:r>
      <w:rPr>
        <w:color w:val="000000"/>
        <w:sz w:val="22"/>
        <w:szCs w:val="22"/>
        <w:lang w:val="en-US"/>
      </w:rPr>
      <w:fldChar w:fldCharType="separate"/>
    </w:r>
    <w:r>
      <w:rPr>
        <w:color w:val="000000"/>
        <w:sz w:val="22"/>
        <w:szCs w:val="22"/>
        <w:lang w:val="en-US"/>
      </w:rPr>
      <w:t>5</w:t>
    </w:r>
    <w:r>
      <w:rPr>
        <w:color w:val="000000"/>
        <w:sz w:val="22"/>
        <w:szCs w:val="22"/>
        <w:lang w:val="en-US"/>
      </w:rPr>
      <w:fldChar w:fldCharType="end"/>
    </w:r>
  </w:p>
  <w:p>
    <w:pPr>
      <w:tabs>
        <w:tab w:val="center" w:pos="4320"/>
        <w:tab w:val="right" w:pos="8640"/>
      </w:tabs>
      <w:jc w:val="center"/>
      <w:rPr>
        <w:color w:val="000000"/>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10"/>
  <w:drawingGridVerticalSpacing w:val="57"/>
  <w:displayHorizontalDrawingGridEvery w:val="2"/>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D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A051D7A-009B-4320-878B-086E841023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27510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827b28d4-3b72-457b-99ba-cfa0e6a0852b</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de250484b1545c482a16d51fc80a8cf" PartId="b2745610d5ed4c2098ca0b1734230f71"/>
  <Part Type="patvirtinta" DocPartId="c37e126caca94abaada5b62b0b83d6ee" PartId="196392089a6c444c819a37a353853ee2">
    <Part Type="dalis" Nr="999" DocPartId="008168ab24f34ccda5b82b0f1ea60fa6" PartId="890b20c044d246e7b5fbb32d20da913b">
      <Part Type="skyrius" Nr="1" Title="BENDROSIOS NUOSTATOS" DocPartId="b3e7acee0d1c450996dba2a49d24af6e" PartId="77e7ff4fe0f245faa8a2bdc2f21922e2">
        <Part Type="punktas" Nr="1" Abbr="1 p." DocPartId="f0c75d87c139418791f7d35fcb960b5d" PartId="61d4b260a5cd407790d95af8a5acbb80"/>
        <Part Type="punktas" Nr="2" Abbr="2 p." DocPartId="411dcb3c0da942a1a1f71aef6101aa99" PartId="0d8452b752624b64a045f8f74d5c2af6"/>
        <Part Type="punktas" Nr="3" Abbr="3 p." DocPartId="237e6e6934ec4dfbb47ca9ed959d9727" PartId="c8802d658a014e2cbdbdda960d91cb92"/>
        <Part Type="punktas" Nr="4" Abbr="4 p." DocPartId="e82303f365f24a9a9e168deb94156fd4" PartId="8321cff22fce4a75a94eebe649a84558"/>
        <Part Type="punktas" Nr="5" Abbr="5 p." DocPartId="33e74a3784a845aca49def94d39cfd4d" PartId="db21b56f532b4b8db172cd99f88be725">
          <Part Type="papunktis" Nr="5.1" Abbr="5.1 pp." DocPartId="4cac00761977488594e08a87dfcb5ac9" PartId="f8eb17d188414e83be94c40bf2d11222"/>
          <Part Type="papunktis" Nr="5.2" Abbr="5.2 pp." DocPartId="46a44b1049894c76bc7ec97b35ab7270" PartId="d33b14fe83684848b238076207b03b59"/>
          <Part Type="papunktis" Nr="5.3" Abbr="5.3 pp." DocPartId="8b8328cf12294b5987b8eee916c7cd87" PartId="6ff066efda454baaa2c1fb5e118c64b9"/>
          <Part Type="papunktis" Nr="5.4" Abbr="5.4 pp." DocPartId="6802c04d09f242d5945817a183dbad78" PartId="dda9cf8ecbc54d49ab0352869d2f46bf"/>
          <Part Type="papunktis" Nr="5.5" Abbr="5.5 pp." DocPartId="01ddaaca169e4ce49a0103eb0ff0f534" PartId="753c5366715944cbb7b94310ab7c996d"/>
          <Part Type="papunktis" Nr="5.6" Abbr="5.6 pp." DocPartId="b6ed222015d042d486bcb1065ba9598c" PartId="8cd18ca2b144433292d0ba525423507e"/>
          <Part Type="papunktis" Nr="5.7" Abbr="5.7 pp." DocPartId="3869a6a73239463799bc6db97f4f0ba5" PartId="f4d2a09493ea4711a5ae31e91f9b04dc"/>
        </Part>
      </Part>
      <Part Type="skyrius" Nr="2" Title="PROGRAMOS TIKSLAS, UŽDAVINIAI, STRUKTŪRA" DocPartId="86d0c1562d3e472487549d87d937ae0f" PartId="e2006c93d0bf49049641043af5c9fe67">
        <Part Type="punktas" Nr="6" Abbr="6 p." DocPartId="879d238c6e67418cb50fc349ff5b32aa" PartId="4d195a4fae01489ea862ebd3e7902c9e"/>
        <Part Type="punktas" Nr="7" Abbr="7 p." DocPartId="d41975a11f414decbdef919be60d1aad" PartId="47339c2526154911a30ff6385fdc35c3">
          <Part Type="papunktis" Nr="7.1" Abbr="7.1 pp." DocPartId="7a0efc4168124dc9a7eb4f2857e849d3" PartId="8d0643e687d346b59527d96892ed82e2"/>
          <Part Type="papunktis" Nr="7.2" Abbr="7.2 pp." DocPartId="25411d2d7dd349b890b07e7fdd4deccd" PartId="35081f40c511406888e45ef37d228945"/>
          <Part Type="papunktis" Nr="7.3" Abbr="7.3 pp." DocPartId="1ca9aff81fcc4ce89f98534902ada044" PartId="2ada60b11b204b9b84616c1d64876735"/>
          <Part Type="papunktis" Nr="7.4" Abbr="7.4 pp." DocPartId="3a4ffed2b12e4c11973f188a2f9d57b0" PartId="867065f0236847debe63043751193892"/>
          <Part Type="papunktis" Nr="7.5" Abbr="7.5 pp." DocPartId="e10c79f9a74c4aaa84f7cba11e46192f" PartId="b2a4010c4def420a85c8e2b0bfb457bc"/>
          <Part Type="papunktis" Nr="7.6" Abbr="7.6 pp." DocPartId="a5f74d49bff74baa8c747c924005b068" PartId="a1a31d1d514b48d1a1591be992c3030d"/>
          <Part Type="papunktis" Nr="7.7" Abbr="7.7 pp." DocPartId="76724e14791848f68dc00277e8583bd5" PartId="6f487b7902aa416ba94131b38cb294c4"/>
          <Part Type="papunktis" Nr="7.8" Abbr="7.8 pp." DocPartId="cb37d91f7236485ca84a5bf6b934bffc" PartId="21a5c9f6cf5b41dfbcad029af4e1ee52"/>
        </Part>
        <Part Type="punktas" Nr="8" Abbr="8 p." DocPartId="65fae5c3806b4af1b67553a9ac1fe3b7" PartId="4b40e5e4d3f34b7788066c36d4526be5"/>
        <Part Type="punktas" Nr="9" Abbr="9 p." DocPartId="cf5ba766ffd24412b24e7c6de7a8b8a0" PartId="2a27cc0aa48945f79063b599ca588f52">
          <Part Type="papunktis" Nr="9.1" Abbr="9.1 pp." DocPartId="4d02c348086d408ab590e0dfaf64d2eb" PartId="3e05dfc245ae4fadb780de5eaeb404c5"/>
          <Part Type="papunktis" Nr="9.2" Abbr="9.2 pp." DocPartId="9376cfcbcd254e2fbc0875f37269eec1" PartId="9280267533204dadaec17799a3c464ae"/>
          <Part Type="papunktis" Nr="9.3" Abbr="9.3 pp." DocPartId="9a2585124fc244d49db174c232786ff1" PartId="fc3e6f40bb4e45f8a1369602a2574f93"/>
          <Part Type="papunktis" Nr="9.4" Abbr="9.4 pp." DocPartId="2344411a27b24faba1edd79f50dfd150" PartId="616c830f29634615b5d478f75afbe708"/>
          <Part Type="papunktis" Nr="9.5" Abbr="9.5 pp." DocPartId="ce5af3e496294b4e94e36adf7eeb0d0f" PartId="57a29b734e064745a23e2868ff120388"/>
        </Part>
        <Part Type="punktas" Nr="10" Abbr="10 p." DocPartId="c11e41305dd2421fa067874199d79277" PartId="6b59a9395b4543d2ace2ec569a5e4cef"/>
      </Part>
      <Part Type="skyrius" Nr="3" Title="PROGRAMOS ĮGYVENDINIMAS" DocPartId="fc12abd429a442b8808a8132c51cc0c8" PartId="938ad36006f7405eaa2a9097fe884480">
        <Part Type="punktas" Nr="11" Abbr="11 p." DocPartId="7fd18ce93edb4611b0193367fb8a629f" PartId="ffa5ab7ff3a5423cbf6563c1ba4ef939">
          <Part Type="papunktis" Nr="11.1" Abbr="11.1 pp." DocPartId="02c91bfe1a2b4953b00172ad48e0705c" PartId="901064ac898b414db1bb67d44e8cb6bf"/>
          <Part Type="papunktis" Nr="11.2" Abbr="11.2 pp." DocPartId="d6e8e0489b554a6a94eb514294e8f4d9" PartId="b24e206609c24a63a91fbdc4d17a18ba"/>
          <Part Type="papunktis" Nr="11.3" Abbr="11.3 pp." DocPartId="f34213227c1a4083b833ad2c09385686" PartId="73c346e5f8c74bbdbf50cefcc8ef5750"/>
          <Part Type="papunktis" Nr="11.4" Abbr="11.4 pp." DocPartId="b170459ba55f48a99400c36f4748f2d9" PartId="15c92a9760c0450db8ade701c8bd48f4"/>
          <Part Type="papunktis" Nr="11.5" Abbr="11.5 pp." DocPartId="a307fc4d15ac4b7bbfde40587237900d" PartId="f85817539d1c40489fc7c8eaac87972e"/>
          <Part Type="papunktis" Nr="11.6" Abbr="11.6 pp." DocPartId="87c80cff67e9464b9abc98391b77da20" PartId="3a097b72188442d0b357ea44dd3be19e"/>
          <Part Type="papunktis" Nr="11.7" Abbr="11.7 pp." DocPartId="27b1a8b3addb47c5ae382af4fa8bc76a" PartId="9eb3837cacc745b7a6367de84ee461b1"/>
          <Part Type="papunktis" Nr="11.8" Abbr="11.8 pp." DocPartId="3a72cd5210564d42b3ee955bcd9a88c1" PartId="e62f3a411c894cfcb1b0e9b904e6b012"/>
          <Part Type="papunktis" Nr="11.9" Abbr="11.9 pp." DocPartId="35890aa734fe486bae36c496d16f41f6" PartId="0e576fa097ea412bb3ddf475d8448e73"/>
          <Part Type="papunktis" Nr="11.10" Abbr="11.10 pp." DocPartId="b892b2c9c26b4df1a82fe9b8cf8b7181" PartId="9e398bf7cd62497680d3f322d75648bf"/>
        </Part>
        <Part Type="punktas" Nr="12" Abbr="12 p." DocPartId="075140606a3f4615888a36c5d7b5cdbf" PartId="2e8cee05d340489294643ea1d372ea77">
          <Part Type="papunktis" Nr="12.1" Abbr="12.1 pp." DocPartId="f8233c34559c428ebde959f82bf29c0d" PartId="4b6731688e3f4cb3b5a45bfd72440904"/>
          <Part Type="papunktis" Nr="12.2" Abbr="12.2 pp." DocPartId="5588274be33349f0b09a8f4946eb8af0" PartId="e5706e544a8b4c4ea26a5658b6ef09c2"/>
          <Part Type="papunktis" Nr="12.3" Abbr="12.3 pp." DocPartId="3e12ee0e7e914109b9ce6a660e8e5003" PartId="4bd95ec4d18b45f8a574d4eec1967abe"/>
          <Part Type="papunktis" Nr="12.4" Abbr="12.4 pp." DocPartId="f3ccf1f9835941eba77d63edff080c1b" PartId="1d79a437780c410b8387530105fe6e92"/>
        </Part>
        <Part Type="punktas" Nr="13" Abbr="13 p." DocPartId="fb8586ff094346359b76b241f403c47c" PartId="eff13043829f469191dd01fc20a1335e">
          <Part Type="papunktis" Nr="13.1" Abbr="13.1 pp." DocPartId="fe72e96399944d44a246c4226944f267" PartId="ecbcffa276a344b18c9d0274540b2c96"/>
          <Part Type="papunktis" Nr="13.2" Abbr="13.2 pp." DocPartId="8b44000796454b6d8661f892f41a2417" PartId="3ee7011511424882bc8f8f21e8df5ade"/>
          <Part Type="papunktis" Nr="13.3" Abbr="13.3 pp." DocPartId="c0ee63a4397d495fb83e35b439c0d9d5" PartId="ef5ae1896f9c48a08fbc08395a1c726b"/>
        </Part>
        <Part Type="punktas" Nr="14" Abbr="14 p." DocPartId="a3853a3046664518acc6606979536b1c" PartId="dccf84c8af484899be984e9701c9b5b7">
          <Part Type="papunktis" Nr="14.1" Abbr="14.1 pp." DocPartId="dc140c9d83d64edbbd614ea721b2aab4" PartId="12e2a2d2de3443ebbc138fec761ee4fb"/>
          <Part Type="papunktis" Nr="14.2" Abbr="14.2 pp." DocPartId="2c875ea106a047058f6c04afaf06dcb9" PartId="dbdf6e4e63194780ad6c42e4a0fdabb1"/>
          <Part Type="papunktis" Nr="14.3" Abbr="14.3 pp." DocPartId="4f9e8839d48f429596d0dcaf2c009bba" PartId="149f72a3c49e42cc9b43d8a1bf7a2ddc"/>
          <Part Type="papunktis" Nr="14.4" Abbr="14.4 pp." DocPartId="5c2305e267854dd49fc7b4e396fc0de2" PartId="ab1da335236f492c95bbabc6937c3bc5"/>
          <Part Type="papunktis" Nr="14.5" Abbr="14.5 pp." DocPartId="a3f209d98369441585f853d14fafa66b" PartId="a96fb6c99563472bb57045ec754bb556"/>
        </Part>
        <Part Type="punktas" Nr="15" Abbr="15 p." DocPartId="86bf95be0155431e848bd7f4383d149b" PartId="df6c5a0c93ac4deda2d976ba04b152f5">
          <Part Type="papunktis" Nr="15.1" Abbr="15.1 pp." DocPartId="8c172187f92b4ca29e7af2647d091769" PartId="b463da0455a14f7a80bae0d7d1cf9af9"/>
          <Part Type="papunktis" Nr="15.2" Abbr="15.2 pp." DocPartId="fbc015cde9944a8aa612f178ba22eb28" PartId="5e4918a9381546bda92fa02bcf5004da"/>
          <Part Type="papunktis" Nr="15.3" Abbr="15.3 pp." DocPartId="0e13a7537c9a4e89848d802d606d6df8" PartId="54e28bf4ab4548b6ae0c0af2964ffbe1"/>
          <Part Type="papunktis" Nr="15.4" Abbr="15.4 pp." DocPartId="7169170d86ca4201b3206835b5373439" PartId="5a4c003598ac47d583b4f18a7962c5cb"/>
          <Part Type="papunktis" Nr="15.5" Abbr="15.5 pp." DocPartId="33e3906c95c94439be08819d1662be08" PartId="bef5677e9e7f449c85cd47c018d339ce"/>
        </Part>
      </Part>
      <Part Type="skyrius" Nr="4" Title="PROGRAMOS REZULTATAI" DocPartId="6501b2223b6a42558dd86659bc67dcf0" PartId="43457dd9956c460890646a2e0330f35f">
        <Part Type="punktas" Nr="16" Abbr="16 p." DocPartId="def2a576309b4049a7ab0f05b6c664b5" PartId="b75f75c90adc47228ed69bb17cf0dbc7">
          <Part Type="papunktis" Nr="16.1" Abbr="16.1 pp." DocPartId="231687212d7f400f952ec8a89c19f02e" PartId="e542dbfa68a64b3782430c093517c8c1"/>
          <Part Type="papunktis" Nr="16.2" Abbr="16.2 pp." DocPartId="5bcefd3c541c460bad796eaa8471213e" PartId="d6d7863f9d4c4b109bdcf4c21dcf82a4"/>
          <Part Type="papunktis" Nr="16.3" Abbr="16.3 pp." DocPartId="76f1d65f90dd42cbbc76adb5cffcb370" PartId="d3f0526958364c4fa11c005c33840023"/>
          <Part Type="papunktis" Nr="16.4" Abbr="16.4 pp." DocPartId="3b3a3987bf3c4b5fbfd0d0a6b1b2afa9" PartId="d1bfcbd30d164809b80ecd9d8285ce8c"/>
          <Part Type="papunktis" Nr="16.5" Abbr="16.5 pp." DocPartId="2184e75158334b1c9c2f973a6834b30f" PartId="5469d5526aba46f595ceb7a392d2a542"/>
          <Part Type="papunktis" Nr="16.6" Abbr="16.6 pp." DocPartId="5e399fc030204c868ae47f69b8fcc539" PartId="08b92e5a1a5f48059975a969b8808b72"/>
          <Part Type="papunktis" Nr="16.7" Abbr="16.7 pp." DocPartId="e34366a746774d848cfc58af9bdca94c" PartId="432ef8da1c0e4b05882207cf15ef73cd"/>
        </Part>
      </Part>
    </Part>
  </Part>
</Parts>
</file>

<file path=customXml/itemProps1.xml><?xml version="1.0" encoding="utf-8"?>
<ds:datastoreItem xmlns:ds="http://schemas.openxmlformats.org/officeDocument/2006/customXml" ds:itemID="{1599C378-8855-437C-9200-937C0A8A56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13AE557-F4D8-42A8-BCD4-164E1D436ECD}">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13B1077B-7CB1-489A-AC30-8C8EC85E0257}">
  <ds:schemaRefs>
    <ds:schemaRef ds:uri="http://schemas.microsoft.com/sharepoint/v3/contenttype/forms"/>
  </ds:schemaRefs>
</ds:datastoreItem>
</file>

<file path=customXml/itemProps4.xml><?xml version="1.0" encoding="utf-8"?>
<ds:datastoreItem xmlns:ds="http://schemas.openxmlformats.org/officeDocument/2006/customXml" ds:itemID="{7DE76CAC-FE9A-4623-8CC2-2E0B3AEF66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1647</Words>
  <Characters>12733</Characters>
  <Application>Microsoft Office Word</Application>
  <DocSecurity>4</DocSecurity>
  <Lines>205</Lines>
  <Paragraphs>90</Paragraphs>
  <ScaleCrop>false</ScaleCrop>
  <Company/>
  <LinksUpToDate>false</LinksUpToDate>
  <CharactersWithSpaces>14290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2023-08-31T13:35:00Z</dcterms:created>
  <dc:creator>Aurimas ir Jurga</dc:creator>
  <lastModifiedBy>adlibuser</lastModifiedBy>
  <lastPrinted>2014-07-25T16:47:00Z</lastPrinted>
  <dcterms:modified xsi:type="dcterms:W3CDTF">2023-08-31T13:35:00Z</dcterms:modified>
  <revision>2</revision>
  <dc:title>INzINERIJA_bendroji_dalis_07_31 paskutinis.docx</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