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4e309a0a6cd84bce903d7ee5e22b796b"/>
        <w:id w:val="-393824098"/>
        <w:lock w:val="sdtLocked"/>
      </w:sdtPr>
      <w:sdtEndPr/>
      <w:sdtContent>
        <w:bookmarkStart w:id="0" w:name="_GoBack" w:displacedByCustomXml="prev"/>
        <w:bookmarkEnd w:id="0" w:displacedByCustomXml="prev"/>
        <w:p w:rsidR="003520EE" w:rsidRDefault="003520EE" w:rsidP="003520EE">
          <w:pPr>
            <w:tabs>
              <w:tab w:val="center" w:pos="4819"/>
              <w:tab w:val="right" w:pos="9638"/>
            </w:tabs>
            <w:suppressAutoHyphens/>
            <w:ind w:firstLine="9072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Asmenų, įgijusių kvalifikaciją, suteikiančią teisę į </w:t>
          </w:r>
        </w:p>
        <w:p w:rsidR="003520EE" w:rsidRDefault="003520EE" w:rsidP="003520EE">
          <w:pPr>
            <w:widowControl w:val="0"/>
            <w:suppressAutoHyphens/>
            <w:ind w:firstLine="9072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aukštąjį mokslą, pagal tarptautinių organizacijų </w:t>
          </w:r>
        </w:p>
        <w:p w:rsidR="003520EE" w:rsidRDefault="003520EE" w:rsidP="003520EE">
          <w:pPr>
            <w:widowControl w:val="0"/>
            <w:suppressAutoHyphens/>
            <w:ind w:firstLine="9072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arba užsienio valstybių švietimo programas, </w:t>
          </w:r>
        </w:p>
        <w:p w:rsidR="003520EE" w:rsidRDefault="003520EE" w:rsidP="003520EE">
          <w:pPr>
            <w:widowControl w:val="0"/>
            <w:suppressAutoHyphens/>
            <w:ind w:firstLine="9072"/>
            <w:textAlignment w:val="baseline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konkuravimo dėl priėmimo į valstybės </w:t>
          </w:r>
        </w:p>
        <w:p w:rsidR="003520EE" w:rsidRDefault="003520EE" w:rsidP="003520EE">
          <w:pPr>
            <w:widowControl w:val="0"/>
            <w:suppressAutoHyphens/>
            <w:ind w:firstLine="9072"/>
            <w:textAlignment w:val="baseline"/>
            <w:rPr>
              <w:color w:val="000000"/>
            </w:rPr>
          </w:pPr>
          <w:r>
            <w:rPr>
              <w:color w:val="000000"/>
              <w:szCs w:val="24"/>
            </w:rPr>
            <w:t>finansuojamas studijas aukštosiose mokyklose</w:t>
          </w:r>
          <w:r>
            <w:rPr>
              <w:color w:val="000000"/>
            </w:rPr>
            <w:t xml:space="preserve"> </w:t>
          </w:r>
        </w:p>
        <w:p w:rsidR="00824726" w:rsidRDefault="003520EE" w:rsidP="003520EE">
          <w:pPr>
            <w:widowControl w:val="0"/>
            <w:suppressAutoHyphens/>
            <w:ind w:firstLine="9072"/>
            <w:textAlignment w:val="baseline"/>
            <w:rPr>
              <w:color w:val="000000"/>
            </w:rPr>
          </w:pPr>
          <w:r>
            <w:rPr>
              <w:color w:val="000000"/>
            </w:rPr>
            <w:t>tvarkos aprašo</w:t>
          </w:r>
        </w:p>
        <w:p w:rsidR="00824726" w:rsidRDefault="003520EE" w:rsidP="003520EE">
          <w:pPr>
            <w:widowControl w:val="0"/>
            <w:suppressAutoHyphens/>
            <w:ind w:firstLine="9072"/>
            <w:textAlignment w:val="baseline"/>
          </w:pPr>
          <w:sdt>
            <w:sdtPr>
              <w:alias w:val="Numeris"/>
              <w:tag w:val="nr_4e309a0a6cd84bce903d7ee5e22b796b"/>
              <w:id w:val="1215314708"/>
              <w:lock w:val="sdtLocked"/>
            </w:sdtPr>
            <w:sdtEndPr/>
            <w:sdtContent>
              <w:r>
                <w:rPr>
                  <w:color w:val="000000"/>
                </w:rPr>
                <w:t>2</w:t>
              </w:r>
            </w:sdtContent>
          </w:sdt>
          <w:r>
            <w:rPr>
              <w:color w:val="000000"/>
            </w:rPr>
            <w:t xml:space="preserve"> priedas</w:t>
          </w:r>
        </w:p>
        <w:p w:rsidR="00824726" w:rsidRDefault="00824726">
          <w:pPr>
            <w:widowControl w:val="0"/>
            <w:suppressAutoHyphens/>
            <w:ind w:left="4535"/>
            <w:textAlignment w:val="baseline"/>
            <w:rPr>
              <w:color w:val="000000"/>
            </w:rPr>
          </w:pPr>
        </w:p>
        <w:p w:rsidR="00824726" w:rsidRDefault="003520EE">
          <w:pPr>
            <w:widowControl w:val="0"/>
            <w:suppressAutoHyphens/>
            <w:jc w:val="center"/>
            <w:textAlignment w:val="baseline"/>
          </w:pPr>
          <w:sdt>
            <w:sdtPr>
              <w:alias w:val="Pavadinimas"/>
              <w:tag w:val="title_4e309a0a6cd84bce903d7ee5e22b796b"/>
              <w:id w:val="-882332317"/>
              <w:lock w:val="sdtLocked"/>
            </w:sdtPr>
            <w:sdtEndPr/>
            <w:sdtContent>
              <w:r>
                <w:rPr>
                  <w:b/>
                  <w:bCs/>
                  <w:caps/>
                  <w:color w:val="000000"/>
                </w:rPr>
                <w:t>TARPTAUTINIO BAKALAUREATO DIPLOMO PROGRAMOS BAIGIAMŲJŲ EGZAMINŲ IR BRANDOS EGZAMINŲ ĮVERTINIMŲ ATITIKMENYS</w:t>
              </w:r>
            </w:sdtContent>
          </w:sdt>
        </w:p>
        <w:p w:rsidR="00824726" w:rsidRDefault="00824726">
          <w:pPr>
            <w:widowControl w:val="0"/>
            <w:suppressAutoHyphens/>
            <w:ind w:firstLine="567"/>
            <w:jc w:val="both"/>
            <w:textAlignment w:val="baseline"/>
            <w:rPr>
              <w:color w:val="000000"/>
            </w:rPr>
          </w:pPr>
        </w:p>
        <w:sdt>
          <w:sdtPr>
            <w:alias w:val="2 pr. 1 p."/>
            <w:tag w:val="part_f6622fff79c44ced90651f4fc6c92ba1"/>
            <w:id w:val="1400791819"/>
            <w:lock w:val="sdtLocked"/>
          </w:sdtPr>
          <w:sdtEndPr/>
          <w:sdtContent>
            <w:p w:rsidR="00824726" w:rsidRDefault="003520EE">
              <w:pPr>
                <w:widowControl w:val="0"/>
                <w:suppressAutoHyphens/>
                <w:ind w:firstLine="1134"/>
                <w:jc w:val="both"/>
                <w:textAlignment w:val="baseline"/>
              </w:pPr>
              <w:sdt>
                <w:sdtPr>
                  <w:alias w:val="Numeris"/>
                  <w:tag w:val="nr_f6622fff79c44ced90651f4fc6c92ba1"/>
                  <w:id w:val="562453621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Nustatant tarptautinio </w:t>
              </w:r>
              <w:proofErr w:type="spellStart"/>
              <w:r>
                <w:rPr>
                  <w:color w:val="000000"/>
                </w:rPr>
                <w:t>bakalaureato</w:t>
              </w:r>
              <w:proofErr w:type="spellEnd"/>
              <w:r>
                <w:rPr>
                  <w:color w:val="000000"/>
                </w:rPr>
                <w:t xml:space="preserve"> diplomo (toliau – TBD) programos baigiamųjų egzaminų ir brandos egzaminų įvertinimų atitikmenis</w:t>
              </w:r>
              <w:r>
                <w:rPr>
                  <w:color w:val="000000"/>
                </w:rPr>
                <w:t xml:space="preserve"> išskiriami šie dalykų lygiai: aukštesnysis lygis (santrumpa iš anglų kalbos </w:t>
              </w:r>
              <w:proofErr w:type="spellStart"/>
              <w:r>
                <w:rPr>
                  <w:i/>
                  <w:iCs/>
                  <w:color w:val="000000"/>
                </w:rPr>
                <w:t>Higher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 </w:t>
              </w:r>
              <w:proofErr w:type="spellStart"/>
              <w:r>
                <w:rPr>
                  <w:i/>
                  <w:iCs/>
                  <w:color w:val="000000"/>
                </w:rPr>
                <w:t>Level</w:t>
              </w:r>
              <w:proofErr w:type="spellEnd"/>
              <w:r>
                <w:rPr>
                  <w:color w:val="000000"/>
                </w:rPr>
                <w:t xml:space="preserve">; toliau – </w:t>
              </w:r>
              <w:r>
                <w:rPr>
                  <w:i/>
                  <w:iCs/>
                  <w:color w:val="000000"/>
                </w:rPr>
                <w:t>HL</w:t>
              </w:r>
              <w:r>
                <w:rPr>
                  <w:color w:val="000000"/>
                </w:rPr>
                <w:t xml:space="preserve">) ir standartinis lygis (santrumpa iš anglų kalbos </w:t>
              </w:r>
              <w:proofErr w:type="spellStart"/>
              <w:r>
                <w:rPr>
                  <w:i/>
                  <w:iCs/>
                  <w:color w:val="000000"/>
                </w:rPr>
                <w:t>Standart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 </w:t>
              </w:r>
              <w:proofErr w:type="spellStart"/>
              <w:r>
                <w:rPr>
                  <w:i/>
                  <w:iCs/>
                  <w:color w:val="000000"/>
                </w:rPr>
                <w:t>Level</w:t>
              </w:r>
              <w:proofErr w:type="spellEnd"/>
              <w:r>
                <w:rPr>
                  <w:color w:val="000000"/>
                </w:rPr>
                <w:t>; toliau – SL).</w:t>
              </w:r>
            </w:p>
          </w:sdtContent>
        </w:sdt>
        <w:sdt>
          <w:sdtPr>
            <w:alias w:val="2 pr. 2 p."/>
            <w:tag w:val="part_a9113a95df7547d3970aae1006411443"/>
            <w:id w:val="-1299146177"/>
            <w:lock w:val="sdtLocked"/>
          </w:sdtPr>
          <w:sdtEndPr/>
          <w:sdtContent>
            <w:p w:rsidR="00824726" w:rsidRDefault="003520EE">
              <w:pPr>
                <w:widowControl w:val="0"/>
                <w:suppressAutoHyphens/>
                <w:ind w:firstLine="1134"/>
                <w:jc w:val="both"/>
                <w:textAlignment w:val="baseline"/>
              </w:pPr>
              <w:sdt>
                <w:sdtPr>
                  <w:alias w:val="Numeris"/>
                  <w:tag w:val="nr_a9113a95df7547d3970aae1006411443"/>
                  <w:id w:val="-4191259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Nustatyti šie TBD programos dalykų, reikalingų konkursiniam balui </w:t>
              </w:r>
              <w:r>
                <w:rPr>
                  <w:color w:val="000000"/>
                </w:rPr>
                <w:t>apskaičiuoti, atitikmenys:</w:t>
              </w:r>
            </w:p>
            <w:p w:rsidR="00824726" w:rsidRDefault="00824726"/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150"/>
                <w:gridCol w:w="2555"/>
                <w:gridCol w:w="3699"/>
                <w:gridCol w:w="1887"/>
                <w:gridCol w:w="2742"/>
                <w:gridCol w:w="1991"/>
              </w:tblGrid>
              <w:tr w:rsidR="00824726">
                <w:trPr>
                  <w:tblHeader/>
                </w:trPr>
                <w:tc>
                  <w:tcPr>
                    <w:tcW w:w="7373" w:type="dxa"/>
                    <w:gridSpan w:val="3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TBD programos dalykai</w:t>
                    </w:r>
                  </w:p>
                </w:tc>
                <w:tc>
                  <w:tcPr>
                    <w:tcW w:w="6651" w:type="dxa"/>
                    <w:gridSpan w:val="3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Atitikmenys konkursiniam balui apskaičiuoti Lietuvoje</w:t>
                    </w:r>
                  </w:p>
                </w:tc>
              </w:tr>
              <w:tr w:rsidR="00824726">
                <w:trPr>
                  <w:trHeight w:val="396"/>
                  <w:tblHeader/>
                </w:trPr>
                <w:tc>
                  <w:tcPr>
                    <w:tcW w:w="1072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Grupės numeris</w:t>
                    </w:r>
                  </w:p>
                </w:tc>
                <w:tc>
                  <w:tcPr>
                    <w:tcW w:w="2567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Grupės pavadinimas ir atitikmuo anglų kalba</w:t>
                    </w: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Dalyko pavadinimas arba apibūdinimas ir atitikmuo anglų kalba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both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both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Brandos egzamino </w:t>
                    </w:r>
                    <w:r>
                      <w:rPr>
                        <w:szCs w:val="24"/>
                      </w:rPr>
                      <w:t>atitikmuo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both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TBD programos dalykai, neturintys atitikmens brandos egzaminui, bet gali būti panaudojami kaip antrasis arba trečiasis dalykas, reikalingas konkursiniam balui apskaičiuoti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Metinio pažymio atitikmuo</w:t>
                    </w:r>
                  </w:p>
                </w:tc>
              </w:tr>
              <w:tr w:rsidR="00824726">
                <w:tc>
                  <w:tcPr>
                    <w:tcW w:w="1072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2567" w:type="dxa"/>
                    <w:shd w:val="clear" w:color="auto" w:fill="auto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Kalba A</w:t>
                    </w:r>
                  </w:p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i/>
                        <w:iCs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Language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A: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Literature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>;</w:t>
                    </w:r>
                  </w:p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i/>
                        <w:iCs/>
                        <w:szCs w:val="24"/>
                      </w:rPr>
                    </w:pP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Language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A: 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language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and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literature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>;</w:t>
                    </w:r>
                  </w:p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proofErr w:type="spellStart"/>
                    <w:r>
                      <w:rPr>
                        <w:i/>
                        <w:iCs/>
                        <w:szCs w:val="24"/>
                      </w:rPr>
                      <w:lastRenderedPageBreak/>
                      <w:t>Literature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and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performance</w:t>
                    </w:r>
                    <w:proofErr w:type="spellEnd"/>
                    <w:r>
                      <w:rPr>
                        <w:iCs/>
                        <w:szCs w:val="24"/>
                      </w:rPr>
                      <w:t>)</w:t>
                    </w:r>
                  </w:p>
                  <w:p w:rsidR="00824726" w:rsidRDefault="00824726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824726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Gimtoji kalba /</w:t>
                    </w:r>
                    <w:r>
                      <w:rPr>
                        <w:szCs w:val="24"/>
                      </w:rPr>
                      <w:t xml:space="preserve"> Kalbos ir literatūros studijos</w:t>
                    </w:r>
                  </w:p>
                  <w:p w:rsidR="00824726" w:rsidRDefault="00824726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Lietuvių kalba ir literatūra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  <w:highlight w:val="yellow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  <w:highlight w:val="yellow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highlight w:val="yellow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Lietuvių kalba ir literatūra</w:t>
                    </w:r>
                    <w:r>
                      <w:rPr>
                        <w:color w:val="000000"/>
                        <w:szCs w:val="24"/>
                      </w:rPr>
                      <w:t xml:space="preserve"> arba gimtoji kalba</w:t>
                    </w:r>
                  </w:p>
                </w:tc>
              </w:tr>
              <w:tr w:rsidR="00824726">
                <w:tc>
                  <w:tcPr>
                    <w:tcW w:w="1072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2567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Užsienio kalba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Language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acquisition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Užsienio kalbos: </w:t>
                    </w:r>
                    <w:r>
                      <w:rPr>
                        <w:color w:val="000000"/>
                        <w:szCs w:val="24"/>
                      </w:rPr>
                      <w:t>šiuolaikinės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Language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Ab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Initio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 xml:space="preserve">,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Language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B, </w:t>
                    </w:r>
                    <w:r>
                      <w:rPr>
                        <w:iCs/>
                        <w:szCs w:val="24"/>
                      </w:rPr>
                      <w:t>(iki 2010 m.</w:t>
                    </w:r>
                    <w:r>
                      <w:rPr>
                        <w:i/>
                        <w:iCs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Language</w:t>
                    </w:r>
                    <w:proofErr w:type="spellEnd"/>
                    <w:r>
                      <w:rPr>
                        <w:i/>
                        <w:iCs/>
                        <w:szCs w:val="24"/>
                      </w:rPr>
                      <w:t xml:space="preserve"> A2</w:t>
                    </w:r>
                    <w:r>
                      <w:rPr>
                        <w:iCs/>
                        <w:szCs w:val="24"/>
                      </w:rPr>
                      <w:t>)</w:t>
                    </w:r>
                    <w:r>
                      <w:rPr>
                        <w:color w:val="000000"/>
                        <w:szCs w:val="24"/>
                      </w:rPr>
                      <w:t xml:space="preserve"> ir klasikinės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Latin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,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Classical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Greek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>Užsienio kalba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  <w:highlight w:val="yellow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>Užsienio kalba</w:t>
                    </w:r>
                  </w:p>
                </w:tc>
              </w:tr>
              <w:tr w:rsidR="00824726">
                <w:tc>
                  <w:tcPr>
                    <w:tcW w:w="1072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2567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Individai ir visuomenė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Individuals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and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Societies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Istorija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History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,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History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of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Islamic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World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Istorija arba geografija</w:t>
                    </w:r>
                  </w:p>
                </w:tc>
                <w:tc>
                  <w:tcPr>
                    <w:tcW w:w="2758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Istorija arba geografija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Globalioji politika</w:t>
                    </w:r>
                    <w:r>
                      <w:rPr>
                        <w:i/>
                        <w:iCs/>
                        <w:szCs w:val="24"/>
                      </w:rPr>
                      <w:t xml:space="preserve"> </w:t>
                    </w:r>
                    <w:r>
                      <w:rPr>
                        <w:iCs/>
                        <w:szCs w:val="24"/>
                      </w:rPr>
                      <w:t>(</w:t>
                    </w:r>
                    <w:r>
                      <w:rPr>
                        <w:i/>
                        <w:iCs/>
                        <w:szCs w:val="24"/>
                      </w:rPr>
                      <w:t xml:space="preserve">Global 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politics</w:t>
                    </w:r>
                    <w:proofErr w:type="spellEnd"/>
                    <w:r>
                      <w:rPr>
                        <w:iCs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Geografija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Geography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Socialinė ir kultūrinė antropologija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Social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and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Cultural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Anthropology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Pasaulio religijos </w:t>
                    </w:r>
                    <w:r>
                      <w:rPr>
                        <w:i/>
                        <w:color w:val="000000"/>
                        <w:szCs w:val="24"/>
                      </w:rPr>
                      <w:t>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World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Religions</w:t>
                    </w:r>
                    <w:proofErr w:type="spellEnd"/>
                    <w:r>
                      <w:rPr>
                        <w:i/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Verslas ir vadyba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Business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and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Management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Jei stojama į verslo, vadybos, finansų, apskaitos, rinkodaros, žmonių išteklių vadybos studijų </w:t>
                    </w:r>
                    <w:r>
                      <w:rPr>
                        <w:color w:val="000000"/>
                        <w:szCs w:val="24"/>
                      </w:rPr>
                      <w:t>krypčių programas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Informacinės technologijos globalioje visuomenėje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I</w:t>
                    </w:r>
                    <w:r>
                      <w:rPr>
                        <w:iCs/>
                        <w:color w:val="000000"/>
                        <w:szCs w:val="24"/>
                      </w:rPr>
                      <w:t>nformation</w:t>
                    </w:r>
                    <w:proofErr w:type="spellEnd"/>
                    <w:r>
                      <w:rPr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color w:val="000000"/>
                        <w:szCs w:val="24"/>
                      </w:rPr>
                      <w:t>Technology</w:t>
                    </w:r>
                    <w:proofErr w:type="spellEnd"/>
                    <w:r>
                      <w:rPr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Cs/>
                        <w:color w:val="000000"/>
                        <w:szCs w:val="24"/>
                      </w:rPr>
                      <w:t>in</w:t>
                    </w:r>
                    <w:proofErr w:type="spellEnd"/>
                    <w:r>
                      <w:rPr>
                        <w:iCs/>
                        <w:color w:val="000000"/>
                        <w:szCs w:val="24"/>
                      </w:rPr>
                      <w:t xml:space="preserve"> a Global </w:t>
                    </w:r>
                    <w:proofErr w:type="spellStart"/>
                    <w:r>
                      <w:rPr>
                        <w:iCs/>
                        <w:color w:val="000000"/>
                        <w:szCs w:val="24"/>
                      </w:rPr>
                      <w:t>Society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Jei stojama į informacijos paslaugų, komunikacijos, leidybos, žurnalistikos studijų </w:t>
                    </w:r>
                    <w:r>
                      <w:rPr>
                        <w:color w:val="000000"/>
                        <w:szCs w:val="24"/>
                      </w:rPr>
                      <w:t>krypčių programas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Ekonomika (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Economics</w:t>
                    </w:r>
                    <w:proofErr w:type="spellEnd"/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Jei stojama į žemės ūkio mokslų, socialinių mokslų, teisės, verslo ir viešosios </w:t>
                    </w:r>
                    <w:r>
                      <w:rPr>
                        <w:color w:val="000000"/>
                        <w:szCs w:val="24"/>
                      </w:rPr>
                      <w:t>vadybos studijų krypčių grupių programas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Filosofija (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Philosophy</w:t>
                    </w:r>
                    <w:proofErr w:type="spellEnd"/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Jei stojama į teisės studijų krypties grupės programas, į politikos mokslų, socialinio darbo, antropologijos, psichologijos, visuomenės saugumo, viešojo administravimo, turizmo ir </w:t>
                    </w:r>
                    <w:r>
                      <w:rPr>
                        <w:color w:val="000000"/>
                        <w:szCs w:val="24"/>
                      </w:rPr>
                      <w:t>poilsio, lingvistikos, literatūrologijos, klasikinių studijų, filologijos pagal kalbą, vertimo, kalbos studijų, filosofijos, menotyros studijų krypčių programas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FF0000"/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Psichologija </w:t>
                    </w:r>
                    <w:r>
                      <w:rPr>
                        <w:i/>
                        <w:szCs w:val="24"/>
                      </w:rPr>
                      <w:t>(</w:t>
                    </w:r>
                    <w:proofErr w:type="spellStart"/>
                    <w:r>
                      <w:rPr>
                        <w:i/>
                        <w:iCs/>
                        <w:szCs w:val="24"/>
                      </w:rPr>
                      <w:t>Psychology</w:t>
                    </w:r>
                    <w:proofErr w:type="spellEnd"/>
                    <w:r>
                      <w:rPr>
                        <w:i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Jei stojama į socialinių mokslų, teisės, verslo ir viešosios vadybos, humanitarinių mokslų  studijų krypčių grupių programas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4. </w:t>
                    </w:r>
                  </w:p>
                </w:tc>
                <w:tc>
                  <w:tcPr>
                    <w:tcW w:w="2567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i/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Gamtos / Eksperimentiniai mokslai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Experimental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Sciences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Biologija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Biology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Biologija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Biologija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Chemija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Chemistry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Chemija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Chemija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Fizika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Physics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Fizika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Fizika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Integruotas gamtos mokslų kursas (</w:t>
                    </w:r>
                    <w:proofErr w:type="spellStart"/>
                    <w:r>
                      <w:rPr>
                        <w:i/>
                        <w:szCs w:val="24"/>
                      </w:rPr>
                      <w:t>Nature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</w:rPr>
                      <w:t>of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</w:rPr>
                      <w:t>Science</w:t>
                    </w:r>
                    <w:proofErr w:type="spellEnd"/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Jei stojama į aplinkotyros, saugos inžinerijos, aplinkos inžinerijos, chemijos inžinerijos, gamtos išteklių </w:t>
                    </w:r>
                    <w:r>
                      <w:rPr>
                        <w:color w:val="000000"/>
                        <w:szCs w:val="24"/>
                      </w:rPr>
                      <w:t>technologijos, polimerų ir tekstilės technologijos, medžiagų technologijos studijų krypčių programas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sistemos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Environmental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Systems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vMerge w:val="restart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Jei stojama į aplinkotyros studijų krypties programas</w:t>
                    </w: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-</w:t>
                    </w:r>
                  </w:p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Aplinkos sistemos ir visuomenės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Environmental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Systems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and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Societies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Dizaino technologijos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Design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Technology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Kompiuterių mokslas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Computer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Science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Informacinės technologijos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Informacinės technologijos</w:t>
                    </w:r>
                  </w:p>
                </w:tc>
              </w:tr>
              <w:tr w:rsidR="00824726">
                <w:tc>
                  <w:tcPr>
                    <w:tcW w:w="1072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</w:t>
                    </w:r>
                  </w:p>
                </w:tc>
                <w:tc>
                  <w:tcPr>
                    <w:tcW w:w="2567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Matematikos mokslai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Mathematics</w:t>
                    </w:r>
                    <w:proofErr w:type="spellEnd"/>
                    <w:r>
                      <w:rPr>
                        <w:iCs/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Matematika (</w:t>
                    </w:r>
                    <w:proofErr w:type="spellStart"/>
                    <w:r>
                      <w:rPr>
                        <w:i/>
                        <w:szCs w:val="24"/>
                      </w:rPr>
                      <w:t>Mathematics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HL</w:t>
                    </w:r>
                    <w:r>
                      <w:rPr>
                        <w:szCs w:val="24"/>
                      </w:rPr>
                      <w:t>)</w:t>
                    </w: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894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Matematika</w:t>
                    </w:r>
                  </w:p>
                </w:tc>
                <w:tc>
                  <w:tcPr>
                    <w:tcW w:w="2758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Matematika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Matematikos</w:t>
                    </w:r>
                    <w:r>
                      <w:rPr>
                        <w:color w:val="FF0000"/>
                        <w:szCs w:val="24"/>
                      </w:rPr>
                      <w:t xml:space="preserve"> </w:t>
                    </w:r>
                    <w:r>
                      <w:rPr>
                        <w:szCs w:val="24"/>
                      </w:rPr>
                      <w:t>metodai (</w:t>
                    </w:r>
                    <w:proofErr w:type="spellStart"/>
                    <w:r>
                      <w:rPr>
                        <w:i/>
                        <w:szCs w:val="24"/>
                      </w:rPr>
                      <w:t>Mathematics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SL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Matematikos studijos (</w:t>
                    </w:r>
                    <w:proofErr w:type="spellStart"/>
                    <w:r>
                      <w:rPr>
                        <w:i/>
                        <w:szCs w:val="24"/>
                      </w:rPr>
                      <w:t>Mathematical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</w:rPr>
                      <w:t>studies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SL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Teorinė matematika (</w:t>
                    </w:r>
                    <w:proofErr w:type="spellStart"/>
                    <w:r>
                      <w:rPr>
                        <w:i/>
                        <w:szCs w:val="24"/>
                      </w:rPr>
                      <w:t>Further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</w:rPr>
                      <w:t>mathematics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HL</w:t>
                    </w:r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Nuo 2019 m.: Matematika ir matematinė analizė (</w:t>
                    </w:r>
                    <w:proofErr w:type="spellStart"/>
                    <w:r>
                      <w:rPr>
                        <w:i/>
                        <w:szCs w:val="24"/>
                      </w:rPr>
                      <w:t>Mathematics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: </w:t>
                    </w:r>
                    <w:proofErr w:type="spellStart"/>
                    <w:r>
                      <w:rPr>
                        <w:i/>
                        <w:szCs w:val="24"/>
                      </w:rPr>
                      <w:t>analysis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</w:rPr>
                      <w:t>and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</w:rPr>
                      <w:t>approaches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SL / HL)</w:t>
                    </w:r>
                  </w:p>
                </w:tc>
                <w:tc>
                  <w:tcPr>
                    <w:tcW w:w="1894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Nuo 2019 m.: Matematika ir matematikos taikymai (</w:t>
                    </w:r>
                    <w:proofErr w:type="spellStart"/>
                    <w:r>
                      <w:rPr>
                        <w:i/>
                        <w:szCs w:val="24"/>
                      </w:rPr>
                      <w:t>Mathematics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: </w:t>
                    </w:r>
                    <w:proofErr w:type="spellStart"/>
                    <w:r>
                      <w:rPr>
                        <w:i/>
                        <w:szCs w:val="24"/>
                      </w:rPr>
                      <w:t>applications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</w:rPr>
                      <w:t>and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</w:rPr>
                      <w:t>interpretation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SL / HL)</w:t>
                    </w:r>
                  </w:p>
                </w:tc>
                <w:tc>
                  <w:tcPr>
                    <w:tcW w:w="1894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58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999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4726">
                <w:tc>
                  <w:tcPr>
                    <w:tcW w:w="1072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6.</w:t>
                    </w:r>
                  </w:p>
                </w:tc>
                <w:tc>
                  <w:tcPr>
                    <w:tcW w:w="2567" w:type="dxa"/>
                    <w:vMerge w:val="restart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i/>
                        <w:szCs w:val="24"/>
                      </w:rPr>
                    </w:pPr>
                    <w:r>
                      <w:rPr>
                        <w:szCs w:val="24"/>
                      </w:rPr>
                      <w:t>Menai (</w:t>
                    </w:r>
                    <w:proofErr w:type="spellStart"/>
                    <w:r>
                      <w:rPr>
                        <w:i/>
                        <w:szCs w:val="24"/>
                      </w:rPr>
                      <w:t>The</w:t>
                    </w:r>
                    <w:proofErr w:type="spellEnd"/>
                    <w:r>
                      <w:rPr>
                        <w:i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</w:rPr>
                      <w:t>Arts</w:t>
                    </w:r>
                    <w:proofErr w:type="spellEnd"/>
                    <w:r>
                      <w:rPr>
                        <w:szCs w:val="24"/>
                      </w:rPr>
                      <w:t>)</w:t>
                    </w: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Dailė (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Visual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Arts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Menai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Menai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Muzika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Music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Muzikologija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Teatras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Theatre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Literatūra ir menas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Literature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and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Performance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Šokis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Dance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567" w:type="dxa"/>
                    <w:vMerge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3734" w:type="dxa"/>
                    <w:shd w:val="clear" w:color="auto" w:fill="auto"/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Kinas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Film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</w:tr>
              <w:tr w:rsidR="00824726">
                <w:tc>
                  <w:tcPr>
                    <w:tcW w:w="1072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Kiti privalomi dalykai</w:t>
                    </w:r>
                  </w:p>
                </w:tc>
                <w:tc>
                  <w:tcPr>
                    <w:tcW w:w="2567" w:type="dxa"/>
                    <w:shd w:val="clear" w:color="auto" w:fill="auto"/>
                  </w:tcPr>
                  <w:p w:rsidR="00824726" w:rsidRDefault="00824726">
                    <w:pPr>
                      <w:suppressAutoHyphens/>
                      <w:textAlignment w:val="baseline"/>
                      <w:rPr>
                        <w:color w:val="000000"/>
                        <w:szCs w:val="24"/>
                      </w:rPr>
                    </w:pPr>
                  </w:p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Centriniai programos komponentai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Core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Subjects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373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Kūryba, sportas ir visuomenei </w:t>
                    </w:r>
                    <w:r>
                      <w:rPr>
                        <w:color w:val="000000"/>
                        <w:szCs w:val="24"/>
                      </w:rPr>
                      <w:t>naudingas darbas (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Creativity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,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Action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, </w:t>
                    </w:r>
                    <w:proofErr w:type="spellStart"/>
                    <w:r>
                      <w:rPr>
                        <w:i/>
                        <w:iCs/>
                        <w:color w:val="000000"/>
                        <w:szCs w:val="24"/>
                      </w:rPr>
                      <w:t>Service</w:t>
                    </w:r>
                    <w:proofErr w:type="spellEnd"/>
                    <w:r>
                      <w:rPr>
                        <w:i/>
                        <w:iCs/>
                        <w:color w:val="000000"/>
                        <w:szCs w:val="24"/>
                      </w:rPr>
                      <w:t xml:space="preserve">, </w:t>
                    </w:r>
                    <w:r>
                      <w:rPr>
                        <w:color w:val="000000"/>
                        <w:szCs w:val="24"/>
                      </w:rPr>
                      <w:t xml:space="preserve">santrumpa anglų kalba – </w:t>
                    </w:r>
                    <w:r>
                      <w:rPr>
                        <w:i/>
                        <w:iCs/>
                        <w:color w:val="000000"/>
                        <w:szCs w:val="24"/>
                      </w:rPr>
                      <w:t>CAS</w:t>
                    </w:r>
                    <w:r>
                      <w:rPr>
                        <w:color w:val="000000"/>
                        <w:szCs w:val="24"/>
                      </w:rPr>
                      <w:t>)</w:t>
                    </w:r>
                  </w:p>
                </w:tc>
                <w:tc>
                  <w:tcPr>
                    <w:tcW w:w="1894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758" w:type="dxa"/>
                    <w:shd w:val="clear" w:color="auto" w:fill="auto"/>
                  </w:tcPr>
                  <w:p w:rsidR="00824726" w:rsidRDefault="003520EE">
                    <w:pPr>
                      <w:suppressAutoHyphens/>
                      <w:jc w:val="center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1999" w:type="dxa"/>
                    <w:shd w:val="clear" w:color="auto" w:fill="auto"/>
                  </w:tcPr>
                  <w:p w:rsidR="00824726" w:rsidRDefault="003520EE">
                    <w:pPr>
                      <w:widowControl w:val="0"/>
                      <w:suppressAutoHyphens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Fizinis ugdymas arba pasirinkta sporto šaka</w:t>
                    </w:r>
                  </w:p>
                </w:tc>
              </w:tr>
            </w:tbl>
            <w:p w:rsidR="00824726" w:rsidRDefault="003520EE"/>
          </w:sdtContent>
        </w:sdt>
        <w:sdt>
          <w:sdtPr>
            <w:alias w:val="2 pr. 3 p."/>
            <w:tag w:val="part_20fd81c6a9de44f3a673c2fd766cbbfa"/>
            <w:id w:val="1785453260"/>
            <w:lock w:val="sdtLocked"/>
          </w:sdtPr>
          <w:sdtEndPr/>
          <w:sdtContent>
            <w:p w:rsidR="00824726" w:rsidRDefault="003520EE">
              <w:pPr>
                <w:suppressAutoHyphens/>
                <w:ind w:firstLine="567"/>
                <w:textAlignment w:val="baseline"/>
              </w:pPr>
              <w:sdt>
                <w:sdtPr>
                  <w:alias w:val="Numeris"/>
                  <w:tag w:val="nr_20fd81c6a9de44f3a673c2fd766cbbfa"/>
                  <w:id w:val="-122552170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Nustatyti šie TBD programos baigiamųjų egzaminų įvertinimų atitikmenys valstybinių brandos egzaminų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įvertinimams</w:t>
              </w:r>
              <w:proofErr w:type="spellEnd"/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  <w:p w:rsidR="00824726" w:rsidRDefault="00824726"/>
            <w:tbl>
              <w:tblPr>
                <w:tblW w:w="10263" w:type="dxa"/>
                <w:tblLayout w:type="fixed"/>
                <w:tblCellMar>
                  <w:left w:w="10" w:type="dxa"/>
                  <w:right w:w="10" w:type="dxa"/>
                </w:tblCellMar>
                <w:tblLook w:val="04A0" w:firstRow="1" w:lastRow="0" w:firstColumn="1" w:lastColumn="0" w:noHBand="0" w:noVBand="1"/>
              </w:tblPr>
              <w:tblGrid>
                <w:gridCol w:w="3545"/>
                <w:gridCol w:w="3458"/>
                <w:gridCol w:w="3260"/>
              </w:tblGrid>
              <w:tr w:rsidR="00824726">
                <w:trPr>
                  <w:trHeight w:val="62"/>
                </w:trPr>
                <w:tc>
                  <w:tcPr>
                    <w:tcW w:w="354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TBD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programos dalyko HL įvertinimas</w:t>
                    </w:r>
                  </w:p>
                </w:tc>
                <w:tc>
                  <w:tcPr>
                    <w:tcW w:w="345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pasiekimų 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įvertinimas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3458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Aukštesnysis pasiekimų 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100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345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  <w:hideMark/>
                  </w:tcPr>
                  <w:p w:rsidR="00824726" w:rsidRDefault="00824726">
                    <w:pPr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90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3458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Pagrindinis pasiekimų 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85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345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  <w:hideMark/>
                  </w:tcPr>
                  <w:p w:rsidR="00824726" w:rsidRDefault="00824726">
                    <w:pPr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65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3458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  <w:hideMark/>
                  </w:tcPr>
                  <w:p w:rsidR="00824726" w:rsidRDefault="00824726">
                    <w:pPr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44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45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Patenkinamas pasiekimų 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35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45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Nepatenkinamas pasiekimų 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nėra atitikmens</w:t>
                    </w:r>
                  </w:p>
                </w:tc>
              </w:tr>
            </w:tbl>
            <w:p w:rsidR="00824726" w:rsidRDefault="00824726"/>
            <w:p w:rsidR="00824726" w:rsidRDefault="00824726">
              <w:pPr>
                <w:suppressAutoHyphens/>
                <w:textAlignment w:val="baseline"/>
              </w:pPr>
            </w:p>
            <w:p w:rsidR="00824726" w:rsidRDefault="00824726">
              <w:pPr>
                <w:suppressAutoHyphens/>
                <w:textAlignment w:val="baseline"/>
              </w:pPr>
            </w:p>
            <w:p w:rsidR="00824726" w:rsidRDefault="00824726">
              <w:pPr>
                <w:suppressAutoHyphens/>
                <w:textAlignment w:val="baseline"/>
              </w:pPr>
            </w:p>
            <w:tbl>
              <w:tblPr>
                <w:tblW w:w="10263" w:type="dxa"/>
                <w:tblLayout w:type="fixed"/>
                <w:tblCellMar>
                  <w:left w:w="10" w:type="dxa"/>
                  <w:right w:w="10" w:type="dxa"/>
                </w:tblCellMar>
                <w:tblLook w:val="04A0" w:firstRow="1" w:lastRow="0" w:firstColumn="1" w:lastColumn="0" w:noHBand="0" w:noVBand="1"/>
              </w:tblPr>
              <w:tblGrid>
                <w:gridCol w:w="3544"/>
                <w:gridCol w:w="3459"/>
                <w:gridCol w:w="3260"/>
              </w:tblGrid>
              <w:tr w:rsidR="00824726">
                <w:trPr>
                  <w:trHeight w:val="124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TBD programos dalyko SL</w:t>
                    </w:r>
                    <w:r>
                      <w:rPr>
                        <w:i/>
                        <w:iCs/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įvertinimas</w:t>
                    </w:r>
                  </w:p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</w:pPr>
                    <w:r>
                      <w:rPr>
                        <w:szCs w:val="24"/>
                        <w:lang w:eastAsia="lt-LT"/>
                      </w:rPr>
                      <w:t>(išskyrus matematikos studijas (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Mathematical</w:t>
                    </w:r>
                    <w:proofErr w:type="spellEnd"/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Studies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)) </w:t>
                    </w:r>
                  </w:p>
                </w:tc>
                <w:tc>
                  <w:tcPr>
                    <w:tcW w:w="34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pasiekimų 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Valstybinio brandos egzamino įvertinimas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7</w:t>
                    </w:r>
                  </w:p>
                </w:tc>
                <w:tc>
                  <w:tcPr>
                    <w:tcW w:w="34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Aukštesnysis pasiekimų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90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345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right w:val="single" w:sz="4" w:space="0" w:color="000000"/>
                    </w:tcBorders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Pagrindinis pasiekimų 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85</w:t>
                    </w:r>
                  </w:p>
                </w:tc>
              </w:tr>
              <w:tr w:rsidR="00824726">
                <w:trPr>
                  <w:trHeight w:val="65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3459" w:type="dxa"/>
                    <w:vMerge/>
                    <w:tcBorders>
                      <w:left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824726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65</w:t>
                    </w:r>
                  </w:p>
                </w:tc>
              </w:tr>
              <w:tr w:rsidR="00824726">
                <w:trPr>
                  <w:trHeight w:val="59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3459" w:type="dxa"/>
                    <w:vMerge/>
                    <w:tcBorders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  <w:hideMark/>
                  </w:tcPr>
                  <w:p w:rsidR="00824726" w:rsidRDefault="00824726">
                    <w:pPr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44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3459" w:type="dxa"/>
                    <w:vMerge w:val="restart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Patenkinamas pasiekimų 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35</w:t>
                    </w:r>
                  </w:p>
                </w:tc>
              </w:tr>
              <w:tr w:rsidR="00824726">
                <w:trPr>
                  <w:trHeight w:val="62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3459" w:type="dxa"/>
                    <w:vMerge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center"/>
                    <w:hideMark/>
                  </w:tcPr>
                  <w:p w:rsidR="00824726" w:rsidRDefault="00824726">
                    <w:pPr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</w:t>
                    </w:r>
                  </w:p>
                </w:tc>
              </w:tr>
              <w:tr w:rsidR="00824726">
                <w:trPr>
                  <w:trHeight w:val="124"/>
                </w:trPr>
                <w:tc>
                  <w:tcPr>
                    <w:tcW w:w="354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3459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Nepatenkinamas pasiekimų lygis</w:t>
                    </w:r>
                  </w:p>
                </w:tc>
                <w:tc>
                  <w:tcPr>
                    <w:tcW w:w="3260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tcMar>
                      <w:top w:w="57" w:type="dxa"/>
                      <w:left w:w="57" w:type="dxa"/>
                      <w:bottom w:w="57" w:type="dxa"/>
                      <w:right w:w="57" w:type="dxa"/>
                    </w:tcMar>
                    <w:vAlign w:val="center"/>
                    <w:hideMark/>
                  </w:tcPr>
                  <w:p w:rsidR="00824726" w:rsidRDefault="003520EE">
                    <w:pPr>
                      <w:widowControl w:val="0"/>
                      <w:suppressAutoHyphens/>
                      <w:jc w:val="center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nėra atitikmens</w:t>
                    </w:r>
                  </w:p>
                </w:tc>
              </w:tr>
            </w:tbl>
            <w:p w:rsidR="00824726" w:rsidRDefault="003520EE"/>
          </w:sdtContent>
        </w:sdt>
        <w:sdt>
          <w:sdtPr>
            <w:alias w:val="2 pr. 4 p."/>
            <w:tag w:val="part_c87f44225c6e47569283684315145ebc"/>
            <w:id w:val="-650448968"/>
            <w:lock w:val="sdtLocked"/>
          </w:sdtPr>
          <w:sdtEndPr/>
          <w:sdtContent>
            <w:p w:rsidR="00824726" w:rsidRDefault="003520EE">
              <w:pPr>
                <w:suppressAutoHyphens/>
                <w:ind w:firstLine="567"/>
                <w:jc w:val="both"/>
                <w:textAlignment w:val="baseline"/>
              </w:pPr>
              <w:sdt>
                <w:sdtPr>
                  <w:alias w:val="Numeris"/>
                  <w:tag w:val="nr_c87f44225c6e47569283684315145ebc"/>
                  <w:id w:val="613174392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 Balai už du rašinius (</w:t>
              </w:r>
              <w:proofErr w:type="spellStart"/>
              <w:r>
                <w:rPr>
                  <w:i/>
                  <w:iCs/>
                  <w:color w:val="000000"/>
                </w:rPr>
                <w:t>The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 </w:t>
              </w:r>
              <w:proofErr w:type="spellStart"/>
              <w:r>
                <w:rPr>
                  <w:i/>
                  <w:iCs/>
                  <w:color w:val="000000"/>
                </w:rPr>
                <w:t>extended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 </w:t>
              </w:r>
              <w:proofErr w:type="spellStart"/>
              <w:r>
                <w:rPr>
                  <w:i/>
                  <w:iCs/>
                  <w:color w:val="000000"/>
                </w:rPr>
                <w:t>essay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, </w:t>
              </w:r>
              <w:r>
                <w:rPr>
                  <w:color w:val="000000"/>
                </w:rPr>
                <w:t>santrumpa iš anglų kalbos </w:t>
              </w:r>
              <w:r>
                <w:rPr>
                  <w:i/>
                  <w:iCs/>
                  <w:color w:val="000000"/>
                </w:rPr>
                <w:t xml:space="preserve">– EE; </w:t>
              </w:r>
              <w:proofErr w:type="spellStart"/>
              <w:r>
                <w:rPr>
                  <w:i/>
                  <w:iCs/>
                  <w:color w:val="000000"/>
                </w:rPr>
                <w:t>Theory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 </w:t>
              </w:r>
              <w:proofErr w:type="spellStart"/>
              <w:r>
                <w:rPr>
                  <w:i/>
                  <w:iCs/>
                  <w:color w:val="000000"/>
                </w:rPr>
                <w:t>of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 </w:t>
              </w:r>
              <w:proofErr w:type="spellStart"/>
              <w:r>
                <w:rPr>
                  <w:i/>
                  <w:iCs/>
                  <w:color w:val="000000"/>
                </w:rPr>
                <w:t>knowledge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 </w:t>
              </w:r>
              <w:proofErr w:type="spellStart"/>
              <w:r>
                <w:rPr>
                  <w:i/>
                  <w:iCs/>
                  <w:color w:val="000000"/>
                </w:rPr>
                <w:t>essay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 </w:t>
              </w:r>
              <w:r>
                <w:rPr>
                  <w:color w:val="000000"/>
                </w:rPr>
                <w:t>santrumpa iš anglų kalbos </w:t>
              </w:r>
              <w:r>
                <w:rPr>
                  <w:i/>
                  <w:iCs/>
                  <w:color w:val="000000"/>
                </w:rPr>
                <w:t>– TOK</w:t>
              </w:r>
              <w:r>
                <w:rPr>
                  <w:color w:val="000000"/>
                </w:rPr>
                <w:t>) pridedami prie to konkursinio dalyko balo, kuris turi didžiausią svertinį koeficientą, iš 2 punkte nurodytų TBD programos dalykų grupės. Už rašinius pridedama tiek balų, kiek balų (0, +1, +2,</w:t>
              </w:r>
              <w:r>
                <w:rPr>
                  <w:color w:val="000000"/>
                </w:rPr>
                <w:t xml:space="preserve"> +3) jie yra įvertinti TBD programos diplome. Papildomi balai pridedami pervedus TBD programos dalyko įvertinimą į </w:t>
              </w:r>
              <w:proofErr w:type="spellStart"/>
              <w:r>
                <w:rPr>
                  <w:color w:val="000000"/>
                </w:rPr>
                <w:t>šimtabalę</w:t>
              </w:r>
              <w:proofErr w:type="spellEnd"/>
              <w:r>
                <w:rPr>
                  <w:color w:val="000000"/>
                </w:rPr>
                <w:t xml:space="preserve"> sistemą. Galutinis dalyko pažymys (t. y. pridėjus balus už rašinį) negali viršyti 100 balų. Jeigu atlikus šio priedo 4 punkte nurod</w:t>
              </w:r>
              <w:r>
                <w:rPr>
                  <w:color w:val="000000"/>
                </w:rPr>
                <w:t>ytus veiksmus gauta suma viršija 100 balų, gautas vertinimas apvalinamas iki 100 balų.</w:t>
              </w:r>
            </w:p>
          </w:sdtContent>
        </w:sdt>
        <w:sdt>
          <w:sdtPr>
            <w:alias w:val="2 pr. 5 p."/>
            <w:tag w:val="part_0baf1e22d9e8483faea758c415742f78"/>
            <w:id w:val="1949730252"/>
            <w:lock w:val="sdtLocked"/>
          </w:sdtPr>
          <w:sdtEndPr/>
          <w:sdtContent>
            <w:p w:rsidR="00824726" w:rsidRDefault="003520EE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0baf1e22d9e8483faea758c415742f78"/>
                  <w:id w:val="-1023314430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5</w:t>
                  </w:r>
                </w:sdtContent>
              </w:sdt>
              <w:r>
                <w:rPr>
                  <w:color w:val="000000"/>
                </w:rPr>
                <w:t xml:space="preserve">. Stojantysis, baigęs TBD programą einamaisiais metais ir dar neturintis Tarptautinio </w:t>
              </w:r>
              <w:proofErr w:type="spellStart"/>
              <w:r>
                <w:rPr>
                  <w:color w:val="000000"/>
                </w:rPr>
                <w:t>bakalaureato</w:t>
              </w:r>
              <w:proofErr w:type="spellEnd"/>
              <w:r>
                <w:rPr>
                  <w:color w:val="000000"/>
                </w:rPr>
                <w:t xml:space="preserve"> organizacijos išduoto diplomo, </w:t>
              </w:r>
              <w:r>
                <w:rPr>
                  <w:szCs w:val="24"/>
                  <w:lang w:eastAsia="lt-LT"/>
                </w:rPr>
                <w:t>priėmimą organizuojančiai instituc</w:t>
              </w:r>
              <w:r>
                <w:rPr>
                  <w:szCs w:val="24"/>
                  <w:lang w:eastAsia="lt-LT"/>
                </w:rPr>
                <w:t>ijai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</w:rPr>
                <w:t xml:space="preserve">turi pateikti iš Tarptautinio </w:t>
              </w:r>
              <w:proofErr w:type="spellStart"/>
              <w:r>
                <w:rPr>
                  <w:color w:val="000000"/>
                </w:rPr>
                <w:t>bakalaureato</w:t>
              </w:r>
              <w:proofErr w:type="spellEnd"/>
              <w:r>
                <w:rPr>
                  <w:color w:val="000000"/>
                </w:rPr>
                <w:t xml:space="preserve"> organizacijos kompiuterinės duomenų bazės išspausdintą išrašą (</w:t>
              </w:r>
              <w:proofErr w:type="spellStart"/>
              <w:r>
                <w:rPr>
                  <w:i/>
                  <w:iCs/>
                  <w:color w:val="000000"/>
                </w:rPr>
                <w:t>Results</w:t>
              </w:r>
              <w:proofErr w:type="spellEnd"/>
              <w:r>
                <w:rPr>
                  <w:i/>
                  <w:iCs/>
                  <w:color w:val="000000"/>
                </w:rPr>
                <w:t xml:space="preserve"> </w:t>
              </w:r>
              <w:proofErr w:type="spellStart"/>
              <w:r>
                <w:rPr>
                  <w:i/>
                  <w:iCs/>
                  <w:color w:val="000000"/>
                </w:rPr>
                <w:t>summary</w:t>
              </w:r>
              <w:proofErr w:type="spellEnd"/>
              <w:r>
                <w:rPr>
                  <w:iCs/>
                  <w:color w:val="000000"/>
                </w:rPr>
                <w:t>)</w:t>
              </w:r>
              <w:r>
                <w:rPr>
                  <w:color w:val="000000"/>
                </w:rPr>
                <w:t xml:space="preserve"> anglų kalba, patvirtintą mokyklos vadovo arba jo įgalioto asmens.</w:t>
              </w:r>
            </w:p>
          </w:sdtContent>
        </w:sdt>
        <w:sdt>
          <w:sdtPr>
            <w:alias w:val="2 pr. 6 p."/>
            <w:tag w:val="part_149ca01620f844f8a6ab5208610fac8d"/>
            <w:id w:val="-340472588"/>
            <w:lock w:val="sdtLocked"/>
          </w:sdtPr>
          <w:sdtEndPr/>
          <w:sdtContent>
            <w:p w:rsidR="00824726" w:rsidRDefault="003520EE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149ca01620f844f8a6ab5208610fac8d"/>
                  <w:id w:val="862941163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6</w:t>
                  </w:r>
                </w:sdtContent>
              </w:sdt>
              <w:r>
                <w:rPr>
                  <w:color w:val="000000"/>
                </w:rPr>
                <w:t>. Stojantysis, išlaikęs brandos egzaminą (-</w:t>
              </w:r>
              <w:proofErr w:type="spellStart"/>
              <w:r>
                <w:rPr>
                  <w:color w:val="000000"/>
                </w:rPr>
                <w:t>us</w:t>
              </w:r>
              <w:proofErr w:type="spellEnd"/>
              <w:r>
                <w:rPr>
                  <w:color w:val="000000"/>
                </w:rPr>
                <w:t>), bet netur</w:t>
              </w:r>
              <w:r>
                <w:rPr>
                  <w:color w:val="000000"/>
                </w:rPr>
                <w:t>intis jį (juos) patvirtinančio dokumento – brandos atestato (diplomo) priedo, priėmimą organizuojančiai institucijai turi pateikti bazinės mokyklos išduotą dokumentą (pažymą), kuriame pateikiama informacija apie išlaikytą (-</w:t>
              </w:r>
              <w:proofErr w:type="spellStart"/>
              <w:r>
                <w:rPr>
                  <w:color w:val="000000"/>
                </w:rPr>
                <w:t>us</w:t>
              </w:r>
              <w:proofErr w:type="spellEnd"/>
              <w:r>
                <w:rPr>
                  <w:color w:val="000000"/>
                </w:rPr>
                <w:t>) brandos egzaminą (-</w:t>
              </w:r>
              <w:proofErr w:type="spellStart"/>
              <w:r>
                <w:rPr>
                  <w:color w:val="000000"/>
                </w:rPr>
                <w:t>us</w:t>
              </w:r>
              <w:proofErr w:type="spellEnd"/>
              <w:r>
                <w:rPr>
                  <w:color w:val="000000"/>
                </w:rPr>
                <w:t>) ir ga</w:t>
              </w:r>
              <w:r>
                <w:rPr>
                  <w:color w:val="000000"/>
                </w:rPr>
                <w:t>utą (</w:t>
              </w:r>
              <w:proofErr w:type="spellStart"/>
              <w:r>
                <w:rPr>
                  <w:color w:val="000000"/>
                </w:rPr>
                <w:t>us</w:t>
              </w:r>
              <w:proofErr w:type="spellEnd"/>
              <w:r>
                <w:rPr>
                  <w:color w:val="000000"/>
                </w:rPr>
                <w:t>) egzamino (-ų) įvertinimą (-</w:t>
              </w:r>
              <w:proofErr w:type="spellStart"/>
              <w:r>
                <w:rPr>
                  <w:color w:val="000000"/>
                </w:rPr>
                <w:t>us</w:t>
              </w:r>
              <w:proofErr w:type="spellEnd"/>
              <w:r>
                <w:rPr>
                  <w:color w:val="000000"/>
                </w:rPr>
                <w:t>), patvirtintą mokyklos vadovo ar jo įgalioto asmens.</w:t>
              </w:r>
            </w:p>
            <w:p w:rsidR="00824726" w:rsidRDefault="003520EE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  <w:highlight w:val="yellow"/>
                </w:rPr>
              </w:pPr>
            </w:p>
          </w:sdtContent>
        </w:sdt>
        <w:sdt>
          <w:sdtPr>
            <w:alias w:val="pabaiga"/>
            <w:tag w:val="part_83f9e981ba544b9fb943211f1901af76"/>
            <w:id w:val="522914571"/>
            <w:lock w:val="sdtLocked"/>
          </w:sdtPr>
          <w:sdtEndPr/>
          <w:sdtContent>
            <w:p w:rsidR="00824726" w:rsidRDefault="003520EE">
              <w:pPr>
                <w:widowControl w:val="0"/>
                <w:suppressAutoHyphens/>
                <w:jc w:val="center"/>
                <w:textAlignment w:val="baseline"/>
              </w:pPr>
              <w:r>
                <w:rPr>
                  <w:color w:val="000000"/>
                </w:rPr>
                <w:t>_________________</w:t>
              </w:r>
            </w:p>
            <w:p w:rsidR="00824726" w:rsidRDefault="003520EE">
              <w:pPr>
                <w:widowControl w:val="0"/>
                <w:suppressAutoHyphens/>
                <w:ind w:firstLine="567"/>
                <w:jc w:val="both"/>
                <w:textAlignment w:val="baseline"/>
                <w:rPr>
                  <w:color w:val="000000"/>
                  <w:highlight w:val="yellow"/>
                </w:rPr>
              </w:pPr>
            </w:p>
          </w:sdtContent>
        </w:sdt>
      </w:sdtContent>
    </w:sdt>
    <w:sectPr w:rsidR="0082472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701" w:right="1103" w:bottom="56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4726" w:rsidRDefault="003520EE">
      <w:pPr>
        <w:suppressAutoHyphens/>
        <w:textAlignment w:val="baseline"/>
      </w:pPr>
      <w:r>
        <w:separator/>
      </w:r>
    </w:p>
  </w:endnote>
  <w:endnote w:type="continuationSeparator" w:id="0">
    <w:p w:rsidR="00824726" w:rsidRDefault="003520EE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726" w:rsidRDefault="00824726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726" w:rsidRDefault="00824726">
    <w:pPr>
      <w:tabs>
        <w:tab w:val="center" w:pos="4819"/>
        <w:tab w:val="right" w:pos="9638"/>
      </w:tabs>
      <w:suppressAutoHyphens/>
      <w:textAlignment w:val="baselin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726" w:rsidRDefault="00824726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4726" w:rsidRDefault="003520EE">
      <w:pPr>
        <w:suppressAutoHyphens/>
        <w:textAlignment w:val="baseline"/>
      </w:pPr>
      <w:r>
        <w:separator/>
      </w:r>
    </w:p>
  </w:footnote>
  <w:footnote w:type="continuationSeparator" w:id="0">
    <w:p w:rsidR="00824726" w:rsidRDefault="003520EE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726" w:rsidRDefault="00824726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726" w:rsidRDefault="003520EE">
    <w:pPr>
      <w:tabs>
        <w:tab w:val="center" w:pos="4819"/>
        <w:tab w:val="right" w:pos="9638"/>
      </w:tabs>
      <w:suppressAutoHyphens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:rsidR="00824726" w:rsidRDefault="00824726">
    <w:pPr>
      <w:tabs>
        <w:tab w:val="center" w:pos="4819"/>
        <w:tab w:val="right" w:pos="9638"/>
      </w:tabs>
      <w:suppressAutoHyphens/>
      <w:textAlignment w:val="baseli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4726" w:rsidRDefault="0082472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857"/>
    <w:rsid w:val="003520EE"/>
    <w:rsid w:val="00540857"/>
    <w:rsid w:val="00824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1096F"/>
  <w15:docId w15:val="{6E57DA2F-1E47-4090-BAA5-C115DC4E8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381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2" Abbr="2 pr." Title="TARPTAUTINIO BAKALAUREATO DIPLOMO PROGRAMOS BAIGIAMŲJŲ EGZAMINŲ IR BRANDOS EGZAMINŲ ĮVERTINIMŲ ATITIKMENYS" DocPartId="a1d74fa5a3fc49dbbc33711ab6344b17" PartId="4e309a0a6cd84bce903d7ee5e22b796b">
    <Part Type="punktas" Nr="1" Abbr="2 pr. 1 p." DocPartId="0e229c6732534a92b590dd2cc54e0f5c" PartId="f6622fff79c44ced90651f4fc6c92ba1"/>
    <Part Type="punktas" Nr="2" Abbr="2 pr. 2 p." DocPartId="19e7d12e2ff542b1ae44c3122c6f3573" PartId="a9113a95df7547d3970aae1006411443"/>
    <Part Type="punktas" Nr="3" Abbr="2 pr. 3 p." DocPartId="fdd50ae3440542219d8883f0dfe26dd2" PartId="20fd81c6a9de44f3a673c2fd766cbbfa"/>
    <Part Type="punktas" Nr="4" Abbr="2 pr. 4 p." DocPartId="2dde76936c874122add8d5a352a45126" PartId="c87f44225c6e47569283684315145ebc"/>
    <Part Type="punktas" Nr="5" Abbr="2 pr. 5 p." DocPartId="b82fc9cde3f94b09b4ed81b9c2345fc9" PartId="0baf1e22d9e8483faea758c415742f78"/>
    <Part Type="punktas" Nr="6" Abbr="2 pr. 6 p." DocPartId="0655724627914958b02de59d143bfdde" PartId="149ca01620f844f8a6ab5208610fac8d"/>
    <Part Type="pabaiga" DocPartId="1a11624efba648cd8c25ff92e4ba207c" PartId="83f9e981ba544b9fb943211f1901af76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1A6D0D-C384-406A-B73D-F67A130854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5A4A825-D37C-4D67-8E18-9B058362A5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29BB2E-BF55-4832-9AE9-AFC98D76549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1F6E03B-7248-411F-96B5-F51A832EB4B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CDCE9FE-DEEE-48D1-9B5A-23303BF17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4536</Words>
  <Characters>2587</Characters>
  <Application>Microsoft Office Word</Application>
  <DocSecurity>0</DocSecurity>
  <Lines>21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3180a6c3-e3aa-4be4-a18f-076231a9ef70</vt:lpstr>
      <vt:lpstr/>
    </vt:vector>
  </TitlesOfParts>
  <Company/>
  <LinksUpToDate>false</LinksUpToDate>
  <CharactersWithSpaces>7109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3180a6c3-e3aa-4be4-a18f-076231a9ef70</dc:title>
  <dc:creator>Ramanauskienė Rūta</dc:creator>
  <cp:lastModifiedBy>JŪRĖNIENĖ Jolanta</cp:lastModifiedBy>
  <cp:revision>3</cp:revision>
  <cp:lastPrinted>2020-06-17T07:44:00Z</cp:lastPrinted>
  <dcterms:created xsi:type="dcterms:W3CDTF">2024-05-31T05:21:00Z</dcterms:created>
  <dcterms:modified xsi:type="dcterms:W3CDTF">2024-05-31T06:25:00Z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Koreguota vizavimo metu</vt:lpwstr>
  </property>
</Properties>
</file>