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16C" w:rsidRDefault="0005516C">
      <w:pPr>
        <w:tabs>
          <w:tab w:val="center" w:pos="4153"/>
          <w:tab w:val="right" w:pos="8306"/>
        </w:tabs>
        <w:rPr>
          <w:szCs w:val="24"/>
          <w:lang w:val="x-none" w:eastAsia="x-none"/>
        </w:rPr>
      </w:pPr>
    </w:p>
    <w:sdt>
      <w:sdtPr>
        <w:alias w:val="patvirtinta"/>
        <w:tag w:val="part_cb7ad6e606f345eab9d2d6a6cf47e3b6"/>
        <w:id w:val="1273821397"/>
        <w:lock w:val="sdtLocked"/>
      </w:sdtPr>
      <w:sdtEndPr/>
      <w:sdtContent>
        <w:p w:rsidR="0005516C" w:rsidRDefault="00CB7131">
          <w:pPr>
            <w:ind w:left="10206"/>
            <w:rPr>
              <w:bCs/>
              <w:color w:val="000000"/>
              <w:szCs w:val="24"/>
              <w:lang w:eastAsia="lt-LT"/>
            </w:rPr>
          </w:pPr>
          <w:r>
            <w:rPr>
              <w:bCs/>
              <w:color w:val="000000"/>
              <w:szCs w:val="24"/>
              <w:lang w:eastAsia="lt-LT"/>
            </w:rPr>
            <w:t>PATVIRTINTA</w:t>
          </w:r>
        </w:p>
        <w:p w:rsidR="0005516C" w:rsidRDefault="00CB7131">
          <w:pPr>
            <w:ind w:left="10206"/>
            <w:rPr>
              <w:bCs/>
              <w:color w:val="000000"/>
              <w:szCs w:val="24"/>
              <w:lang w:eastAsia="lt-LT"/>
            </w:rPr>
          </w:pPr>
          <w:r>
            <w:rPr>
              <w:bCs/>
              <w:color w:val="000000"/>
              <w:szCs w:val="24"/>
              <w:lang w:eastAsia="lt-LT"/>
            </w:rPr>
            <w:t>Marijampolės regiono plėtros tarybos</w:t>
          </w:r>
        </w:p>
        <w:p w:rsidR="0005516C" w:rsidRDefault="00CB7131">
          <w:pPr>
            <w:ind w:left="10206"/>
            <w:rPr>
              <w:bCs/>
              <w:color w:val="000000"/>
              <w:szCs w:val="24"/>
              <w:lang w:eastAsia="lt-LT"/>
            </w:rPr>
          </w:pPr>
          <w:r>
            <w:rPr>
              <w:bCs/>
              <w:color w:val="000000"/>
              <w:szCs w:val="24"/>
              <w:lang w:eastAsia="lt-LT"/>
            </w:rPr>
            <w:t>2023 m. vasario 9 d. sprendimu Nr. S-1</w:t>
          </w:r>
        </w:p>
        <w:p w:rsidR="0005516C" w:rsidRDefault="00CB7131">
          <w:pPr>
            <w:ind w:left="10206"/>
            <w:rPr>
              <w:bCs/>
              <w:color w:val="000000"/>
              <w:szCs w:val="24"/>
              <w:lang w:eastAsia="lt-LT"/>
            </w:rPr>
          </w:pPr>
          <w:r>
            <w:rPr>
              <w:bCs/>
              <w:color w:val="000000"/>
              <w:szCs w:val="24"/>
              <w:lang w:eastAsia="lt-LT"/>
            </w:rPr>
            <w:t>(Marijampolės regiono plėtros tarybos</w:t>
          </w:r>
        </w:p>
        <w:p w:rsidR="00CB7131" w:rsidRDefault="00CB7131" w:rsidP="00CB7131">
          <w:pPr>
            <w:ind w:left="10206"/>
            <w:rPr>
              <w:bCs/>
              <w:color w:val="000000"/>
              <w:szCs w:val="24"/>
              <w:lang w:eastAsia="lt-LT"/>
            </w:rPr>
          </w:pPr>
          <w:r>
            <w:rPr>
              <w:bCs/>
              <w:color w:val="000000"/>
              <w:szCs w:val="24"/>
              <w:lang w:eastAsia="lt-LT"/>
            </w:rPr>
            <w:t>2024 m. vasario 2 d. sprendimo Nr. S-1</w:t>
          </w:r>
        </w:p>
        <w:p w:rsidR="0005516C" w:rsidRDefault="00CB7131" w:rsidP="00CB7131">
          <w:pPr>
            <w:ind w:left="10206"/>
            <w:rPr>
              <w:bCs/>
              <w:color w:val="000000"/>
              <w:szCs w:val="24"/>
              <w:lang w:eastAsia="lt-LT"/>
            </w:rPr>
          </w:pPr>
          <w:r>
            <w:rPr>
              <w:bCs/>
              <w:color w:val="000000"/>
              <w:szCs w:val="24"/>
              <w:lang w:eastAsia="lt-LT"/>
            </w:rPr>
            <w:t>r</w:t>
          </w:r>
          <w:r>
            <w:rPr>
              <w:bCs/>
              <w:color w:val="000000"/>
              <w:szCs w:val="24"/>
              <w:lang w:eastAsia="lt-LT"/>
            </w:rPr>
            <w:t>edakcija)</w:t>
          </w:r>
        </w:p>
        <w:p w:rsidR="0005516C" w:rsidRDefault="0005516C">
          <w:pPr>
            <w:ind w:left="10632"/>
            <w:rPr>
              <w:bCs/>
              <w:color w:val="000000"/>
              <w:szCs w:val="24"/>
              <w:lang w:eastAsia="lt-LT"/>
            </w:rPr>
          </w:pPr>
        </w:p>
        <w:p w:rsidR="0005516C" w:rsidRDefault="0005516C">
          <w:pPr>
            <w:rPr>
              <w:bCs/>
              <w:color w:val="000000"/>
              <w:szCs w:val="24"/>
              <w:lang w:eastAsia="lt-LT"/>
            </w:rPr>
          </w:pPr>
        </w:p>
        <w:p w:rsidR="0005516C" w:rsidRDefault="00CB7131">
          <w:pPr>
            <w:jc w:val="center"/>
            <w:rPr>
              <w:b/>
              <w:color w:val="000000"/>
              <w:szCs w:val="24"/>
              <w:lang w:eastAsia="lt-LT"/>
            </w:rPr>
          </w:pPr>
          <w:sdt>
            <w:sdtPr>
              <w:alias w:val="Pavadinimas"/>
              <w:tag w:val="title_cb7ad6e606f345eab9d2d6a6cf47e3b6"/>
              <w:id w:val="-1853030423"/>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05516C" w:rsidRDefault="0005516C">
          <w:pPr>
            <w:rPr>
              <w:szCs w:val="24"/>
              <w:highlight w:val="yellow"/>
            </w:rPr>
          </w:pPr>
        </w:p>
        <w:p w:rsidR="0005516C" w:rsidRDefault="00CB7131">
          <w:pPr>
            <w:jc w:val="center"/>
            <w:rPr>
              <w:b/>
              <w:caps/>
              <w:szCs w:val="24"/>
            </w:rPr>
          </w:pPr>
          <w:r>
            <w:rPr>
              <w:b/>
              <w:caps/>
              <w:szCs w:val="24"/>
            </w:rPr>
            <w:t>I</w:t>
          </w:r>
          <w:r>
            <w:rPr>
              <w:b/>
              <w:caps/>
              <w:szCs w:val="24"/>
            </w:rPr>
            <w:t xml:space="preserve"> skyrius</w:t>
          </w:r>
        </w:p>
        <w:p w:rsidR="0005516C" w:rsidRDefault="00CB7131">
          <w:pPr>
            <w:jc w:val="center"/>
            <w:rPr>
              <w:b/>
              <w:caps/>
              <w:szCs w:val="24"/>
            </w:rPr>
          </w:pPr>
          <w:r>
            <w:rPr>
              <w:b/>
              <w:caps/>
              <w:szCs w:val="24"/>
            </w:rPr>
            <w:t xml:space="preserve">REGIONO </w:t>
          </w:r>
          <w:r>
            <w:rPr>
              <w:b/>
              <w:caps/>
              <w:szCs w:val="24"/>
            </w:rPr>
            <w:t>PLĖTROS PLANO TERITORINĖ APRĖPTIS ir</w:t>
          </w:r>
        </w:p>
        <w:p w:rsidR="0005516C" w:rsidRDefault="00CB7131">
          <w:pPr>
            <w:jc w:val="center"/>
            <w:rPr>
              <w:b/>
              <w:caps/>
              <w:szCs w:val="24"/>
            </w:rPr>
          </w:pPr>
          <w:r>
            <w:rPr>
              <w:b/>
              <w:caps/>
              <w:szCs w:val="24"/>
            </w:rPr>
            <w:t>REGIONO ESAMOS SITUACIJOS ANALIZĖ</w:t>
          </w:r>
        </w:p>
        <w:p w:rsidR="0005516C" w:rsidRDefault="0005516C">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05516C">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05516C" w:rsidRDefault="00CB7131">
                <w:pPr>
                  <w:rPr>
                    <w:rFonts w:eastAsia="Calibri"/>
                    <w:b/>
                    <w:szCs w:val="24"/>
                  </w:rPr>
                </w:pPr>
                <w:r>
                  <w:rPr>
                    <w:rFonts w:eastAsia="Calibri"/>
                    <w:b/>
                    <w:szCs w:val="24"/>
                  </w:rPr>
                  <w:t>Regiono plėtros plano teritorinė aprėptis</w:t>
                </w:r>
              </w:p>
              <w:p w:rsidR="0005516C" w:rsidRDefault="0005516C">
                <w:pPr>
                  <w:rPr>
                    <w:rFonts w:eastAsia="Calibri"/>
                    <w:b/>
                    <w:szCs w:val="24"/>
                  </w:rPr>
                </w:pPr>
              </w:p>
              <w:p w:rsidR="0005516C" w:rsidRDefault="0005516C">
                <w:pPr>
                  <w:rPr>
                    <w:rFonts w:eastAsia="Calibri"/>
                    <w:b/>
                    <w:szCs w:val="24"/>
                  </w:rPr>
                </w:pPr>
              </w:p>
            </w:tc>
          </w:tr>
          <w:tr w:rsidR="0005516C">
            <w:trPr>
              <w:trHeight w:val="20"/>
            </w:trPr>
            <w:tc>
              <w:tcPr>
                <w:tcW w:w="4985" w:type="dxa"/>
                <w:tcBorders>
                  <w:top w:val="nil"/>
                  <w:left w:val="single" w:sz="4" w:space="0" w:color="auto"/>
                  <w:bottom w:val="single" w:sz="4" w:space="0" w:color="auto"/>
                  <w:right w:val="nil"/>
                </w:tcBorders>
                <w:shd w:val="clear" w:color="auto" w:fill="FFFFFF"/>
                <w:vAlign w:val="center"/>
              </w:tcPr>
              <w:p w:rsidR="0005516C" w:rsidRDefault="00CB7131">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05516C" w:rsidRDefault="00CB7131">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05516C" w:rsidRDefault="00CB7131">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05516C" w:rsidRDefault="00CB7131">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05516C" w:rsidRDefault="00CB7131">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05516C">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jc w:val="both"/>
                  <w:rPr>
                    <w:rFonts w:eastAsia="Calibri"/>
                    <w:b/>
                    <w:szCs w:val="24"/>
                  </w:rPr>
                </w:pPr>
                <w:r>
                  <w:rPr>
                    <w:rFonts w:eastAsia="Calibri"/>
                    <w:b/>
                    <w:szCs w:val="24"/>
                  </w:rPr>
                  <w:lastRenderedPageBreak/>
                  <w:t xml:space="preserve">Regiono problemos ir jų giluminės priežastys, </w:t>
                </w:r>
                <w:r>
                  <w:rPr>
                    <w:rFonts w:eastAsia="Calibri"/>
                    <w:b/>
                    <w:szCs w:val="24"/>
                  </w:rPr>
                  <w:t>sąsajos su Regionų plėtros programoje (toliau – RPP) nustatytomis pagrindinėmis regioninės plėtros problemomis</w:t>
                </w:r>
              </w:p>
              <w:p w:rsidR="0005516C" w:rsidRDefault="0005516C">
                <w:pPr>
                  <w:jc w:val="both"/>
                  <w:rPr>
                    <w:rFonts w:eastAsia="Calibri"/>
                    <w:bCs/>
                    <w:i/>
                    <w:color w:val="808080"/>
                    <w:szCs w:val="24"/>
                  </w:rPr>
                </w:pPr>
              </w:p>
              <w:p w:rsidR="0005516C" w:rsidRDefault="00CB7131">
                <w:pPr>
                  <w:jc w:val="both"/>
                  <w:rPr>
                    <w:rFonts w:eastAsia="Calibri"/>
                    <w:b/>
                    <w:iCs/>
                    <w:color w:val="000000"/>
                    <w:szCs w:val="24"/>
                  </w:rPr>
                </w:pPr>
                <w:r>
                  <w:rPr>
                    <w:rFonts w:eastAsia="Calibri"/>
                    <w:b/>
                    <w:iCs/>
                    <w:color w:val="000000"/>
                    <w:szCs w:val="24"/>
                  </w:rPr>
                  <w:t>1 PROBLEMA. DIDELĖ SOCIALINĖ ATSKIRTIS IR AUKŠTAS SKURDO RIZIKOS LYGIS</w:t>
                </w:r>
              </w:p>
              <w:p w:rsidR="0005516C" w:rsidRDefault="00CB7131">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05516C" w:rsidRDefault="00CB7131">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05516C" w:rsidRDefault="00CB7131">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05516C" w:rsidRDefault="00CB7131">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05516C" w:rsidRDefault="00CB7131">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05516C" w:rsidRDefault="00CB7131">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05516C" w:rsidRDefault="00CB7131">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05516C" w:rsidRDefault="0005516C">
                <w:pPr>
                  <w:rPr>
                    <w:rFonts w:eastAsia="Calibri"/>
                    <w:bCs/>
                    <w:iCs/>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05516C" w:rsidRDefault="00CB7131">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05516C" w:rsidRDefault="00CB7131">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05516C" w:rsidRDefault="00CB7131">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05516C" w:rsidRDefault="00CB7131">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05516C" w:rsidRDefault="00CB7131">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05516C" w:rsidRDefault="00CB7131">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05516C" w:rsidRDefault="00CB7131">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lis laukiančiųjų socialinio būsto – neįgalieji, šeimos, kuriose auga trys ir daugiau vaikų, šių grupių 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05516C" w:rsidRDefault="00CB7131">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05516C" w:rsidRDefault="00CB7131">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05516C" w:rsidRDefault="0005516C">
                <w:pPr>
                  <w:ind w:firstLine="567"/>
                  <w:jc w:val="both"/>
                  <w:rPr>
                    <w:color w:val="000000"/>
                    <w:szCs w:val="24"/>
                  </w:rPr>
                </w:pPr>
              </w:p>
              <w:p w:rsidR="0005516C" w:rsidRDefault="00CB7131">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05516C" w:rsidRDefault="00CB7131">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05516C" w:rsidRDefault="00CB7131">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05516C" w:rsidRDefault="00CB7131">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05516C" w:rsidRDefault="00CB7131">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05516C" w:rsidRDefault="00CB7131">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05516C" w:rsidRDefault="00CB7131">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05516C" w:rsidRDefault="00CB7131">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05516C" w:rsidRDefault="00CB7131">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05516C" w:rsidRDefault="00CB7131">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05516C" w:rsidRDefault="00CB7131">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05516C" w:rsidRDefault="0005516C">
                <w:pPr>
                  <w:ind w:firstLine="479"/>
                  <w:jc w:val="both"/>
                  <w:rPr>
                    <w:rFonts w:eastAsia="Calibri"/>
                    <w:bCs/>
                    <w:color w:val="000000"/>
                    <w:szCs w:val="24"/>
                  </w:rPr>
                </w:pPr>
              </w:p>
              <w:p w:rsidR="0005516C" w:rsidRDefault="00CB7131">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05516C" w:rsidRDefault="00CB7131">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05516C" w:rsidRDefault="00CB7131">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05516C" w:rsidRDefault="00CB7131">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05516C" w:rsidRDefault="00CB7131">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05516C" w:rsidRDefault="00CB7131">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05516C" w:rsidRDefault="00CB7131">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05516C" w:rsidRDefault="00CB7131">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05516C" w:rsidRDefault="00CB7131">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05516C" w:rsidRDefault="00CB7131">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05516C" w:rsidRDefault="00CB7131">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CB7131">
                <w:pPr>
                  <w:jc w:val="both"/>
                  <w:rPr>
                    <w:rFonts w:eastAsia="Calibri"/>
                    <w:b/>
                    <w:iCs/>
                    <w:color w:val="000000"/>
                    <w:szCs w:val="24"/>
                  </w:rPr>
                </w:pPr>
                <w:r>
                  <w:rPr>
                    <w:rFonts w:eastAsia="Calibri"/>
                    <w:b/>
                    <w:iCs/>
                    <w:color w:val="000000"/>
                    <w:szCs w:val="24"/>
                  </w:rPr>
                  <w:t>2 PROBLEMA. MENKAS REGIONO EKONOMIKOS AKTYVUMAS IR INVESTICINIS PATRAUKLUMAS</w:t>
                </w:r>
              </w:p>
              <w:p w:rsidR="0005516C" w:rsidRDefault="00CB7131">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05516C" w:rsidRDefault="00CB7131">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05516C" w:rsidRDefault="00CB7131">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05516C" w:rsidRDefault="00CB7131">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05516C" w:rsidRDefault="00CB7131">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05516C" w:rsidRDefault="00CB7131">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05516C" w:rsidRDefault="00CB7131">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05516C" w:rsidRDefault="00CB7131">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05516C" w:rsidRDefault="00CB7131">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w:t>
                </w:r>
                <w:r>
                  <w:rPr>
                    <w:rFonts w:eastAsia="Calibri"/>
                    <w:color w:val="000000"/>
                    <w:szCs w:val="24"/>
                    <w:vertAlign w:val="superscript"/>
                  </w:rPr>
                  <w:footnoteReference w:id="6"/>
                </w:r>
                <w:r>
                  <w:rPr>
                    <w:color w:val="000000"/>
                    <w:szCs w:val="24"/>
                  </w:rPr>
                  <w:t>.</w:t>
                </w:r>
              </w:p>
              <w:p w:rsidR="0005516C" w:rsidRDefault="0005516C">
                <w:pPr>
                  <w:ind w:firstLine="567"/>
                  <w:jc w:val="both"/>
                  <w:rPr>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05516C" w:rsidRDefault="00CB7131">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05516C" w:rsidRDefault="00CB7131">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05516C" w:rsidRDefault="00CB7131">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05516C" w:rsidRDefault="00CB7131">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05516C" w:rsidRDefault="00CB7131">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05516C" w:rsidRDefault="00CB7131">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05516C" w:rsidRDefault="00CB7131">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05516C" w:rsidRDefault="00CB7131">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05516C" w:rsidRDefault="00CB7131">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05516C" w:rsidRDefault="00CB7131">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05516C" w:rsidRDefault="00CB7131">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05516C" w:rsidRDefault="00CB7131">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05516C" w:rsidRDefault="00CB7131">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05516C" w:rsidRDefault="00CB7131">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05516C" w:rsidRDefault="00CB7131">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05516C" w:rsidRDefault="00CB7131">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05516C" w:rsidRDefault="00CB7131">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05516C" w:rsidRDefault="00CB7131">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05516C" w:rsidRDefault="0005516C">
                <w:pPr>
                  <w:ind w:firstLine="479"/>
                  <w:jc w:val="both"/>
                  <w:rPr>
                    <w:rFonts w:eastAsia="Calibri"/>
                    <w:iCs/>
                    <w:color w:val="000000"/>
                    <w:szCs w:val="24"/>
                  </w:rPr>
                </w:pPr>
              </w:p>
              <w:p w:rsidR="0005516C" w:rsidRDefault="00CB7131">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05516C" w:rsidRDefault="00CB7131">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05516C" w:rsidRDefault="00CB7131">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05516C" w:rsidRDefault="00CB7131">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05516C" w:rsidRDefault="00CB7131">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05516C" w:rsidRDefault="00CB7131">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05516C" w:rsidRDefault="00CB7131">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05516C" w:rsidRDefault="00CB7131">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05516C" w:rsidRDefault="00CB7131">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05516C" w:rsidRDefault="00CB7131">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05516C" w:rsidRDefault="00CB7131">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w:t>
                </w:r>
                <w:r>
                  <w:rPr>
                    <w:rFonts w:eastAsia="Calibri"/>
                    <w:iCs/>
                    <w:color w:val="000000"/>
                    <w:szCs w:val="24"/>
                  </w:rPr>
                  <w:t xml:space="preserve">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xml:space="preserve">. Partnerystės principo taikymas, priemonių </w:t>
                </w:r>
                <w:r>
                  <w:rPr>
                    <w:rFonts w:eastAsia="Calibri"/>
                    <w:iCs/>
                    <w:color w:val="000000"/>
                    <w:szCs w:val="24"/>
                  </w:rPr>
                  <w:t>kompleksiškumas padėtų padidinti regiono žinomumą.</w:t>
                </w:r>
              </w:p>
              <w:p w:rsidR="0005516C" w:rsidRDefault="0005516C">
                <w:pPr>
                  <w:ind w:firstLine="567"/>
                  <w:jc w:val="both"/>
                  <w:rPr>
                    <w:rFonts w:eastAsia="Calibri"/>
                    <w:iCs/>
                    <w:color w:val="000000"/>
                    <w:szCs w:val="24"/>
                  </w:rPr>
                </w:pPr>
              </w:p>
              <w:p w:rsidR="0005516C" w:rsidRDefault="0005516C">
                <w:pPr>
                  <w:ind w:firstLine="567"/>
                  <w:jc w:val="both"/>
                  <w:rPr>
                    <w:rFonts w:eastAsia="Calibri"/>
                    <w:iCs/>
                    <w:color w:val="000000"/>
                    <w:szCs w:val="24"/>
                  </w:rPr>
                </w:pPr>
              </w:p>
              <w:p w:rsidR="0005516C" w:rsidRDefault="00CB7131">
                <w:pPr>
                  <w:jc w:val="both"/>
                  <w:rPr>
                    <w:rFonts w:eastAsia="Calibri"/>
                    <w:b/>
                    <w:iCs/>
                    <w:color w:val="000000"/>
                    <w:szCs w:val="24"/>
                  </w:rPr>
                </w:pPr>
                <w:r>
                  <w:rPr>
                    <w:rFonts w:eastAsia="Calibri"/>
                    <w:b/>
                    <w:iCs/>
                    <w:color w:val="000000"/>
                    <w:szCs w:val="24"/>
                  </w:rPr>
                  <w:t>3 PROBLEMA. NEPAKANKAMAI TVARUS IŠTEKLIŲ NAUDOJIMAS IR APLINKA</w:t>
                </w:r>
              </w:p>
              <w:p w:rsidR="0005516C" w:rsidRDefault="00CB7131">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w:t>
                </w:r>
                <w:r>
                  <w:rPr>
                    <w:rFonts w:eastAsia="Calibri"/>
                    <w:color w:val="000000"/>
                    <w:szCs w:val="24"/>
                  </w:rPr>
                  <w:t xml:space="preserve">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w:t>
                </w:r>
                <w:r>
                  <w:rPr>
                    <w:rFonts w:eastAsia="Calibri"/>
                    <w:color w:val="000000"/>
                    <w:szCs w:val="24"/>
                  </w:rPr>
                  <w:t xml:space="preserve">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Žemas gyventojų naudojimasis viešuoju transport</w:t>
                </w:r>
                <w:r>
                  <w:rPr>
                    <w:rFonts w:eastAsia="Calibri"/>
                    <w:color w:val="000000"/>
                    <w:szCs w:val="24"/>
                  </w:rPr>
                  <w:t>u (Marijampolės regione vidutiniškai vienam gyventojui tenkančių kelionių autobusais skaičius antras mažiausias šalyje) bei nepakankamas dviračių takų tinklo išvystymas (dviračių takų ilgis regione – mažiausias šalyje) rodo, kad būtini į ekologiją orientuo</w:t>
                </w:r>
                <w:r>
                  <w:rPr>
                    <w:rFonts w:eastAsia="Calibri"/>
                    <w:color w:val="000000"/>
                    <w:szCs w:val="24"/>
                  </w:rPr>
                  <w:t xml:space="preserve">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05516C" w:rsidRDefault="00CB7131">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w:t>
                </w:r>
                <w:r>
                  <w:rPr>
                    <w:rFonts w:eastAsia="Calibri"/>
                    <w:color w:val="000000"/>
                    <w:szCs w:val="24"/>
                  </w:rPr>
                  <w:t xml:space="preserve">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05516C" w:rsidRDefault="00CB7131">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05516C" w:rsidRDefault="00CB7131">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05516C" w:rsidRDefault="00CB7131">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05516C" w:rsidRDefault="0005516C">
                <w:pPr>
                  <w:rPr>
                    <w:rFonts w:eastAsia="Calibri"/>
                    <w:bCs/>
                    <w:iCs/>
                    <w:szCs w:val="24"/>
                  </w:rPr>
                </w:pPr>
              </w:p>
              <w:p w:rsidR="0005516C" w:rsidRDefault="00CB7131">
                <w:pPr>
                  <w:jc w:val="both"/>
                  <w:rPr>
                    <w:rFonts w:eastAsia="Calibri"/>
                    <w:b/>
                    <w:i/>
                    <w:szCs w:val="24"/>
                    <w:u w:val="single"/>
                  </w:rPr>
                </w:pPr>
                <w:r>
                  <w:rPr>
                    <w:rFonts w:eastAsia="Calibri"/>
                    <w:b/>
                    <w:i/>
                    <w:szCs w:val="24"/>
                    <w:u w:val="single"/>
                  </w:rPr>
                  <w:t>Nustatytos 3-iosios problemos „Nepakankamai tvarus išteklių naudojimas ir aplinka“ priežastys:</w:t>
                </w:r>
              </w:p>
              <w:p w:rsidR="0005516C" w:rsidRDefault="00CB7131">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05516C" w:rsidRDefault="00CB7131">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05516C" w:rsidRDefault="00CB7131">
                <w:pPr>
                  <w:ind w:firstLine="567"/>
                  <w:jc w:val="both"/>
                  <w:rPr>
                    <w:rFonts w:eastAsia="Calibri"/>
                    <w:iCs/>
                    <w:color w:val="000000"/>
                    <w:szCs w:val="24"/>
                  </w:rPr>
                </w:pPr>
                <w:r>
                  <w:rPr>
                    <w:rFonts w:eastAsia="Calibri"/>
                    <w:iCs/>
                    <w:color w:val="000000"/>
                    <w:szCs w:val="24"/>
                  </w:rPr>
                  <w:t xml:space="preserve">Kaip </w:t>
                </w:r>
                <w:r>
                  <w:rPr>
                    <w:rFonts w:eastAsia="Calibri"/>
                    <w:iCs/>
                    <w:color w:val="000000"/>
                    <w:szCs w:val="24"/>
                  </w:rPr>
                  <w:t xml:space="preserve">rodo 2020 m. Lietuvos nacionalinės šiltnamio efektą sukuriančių dujų (ŠESD) apskaitos ataskaitos duomenys, šalyje daugiausia ŠESD išmetė transporto (30,4 proc.) ir energetikos (28,1 proc.) sektoriai. Trečioje vietoje – žemės ūkis (21,1 proc.), kiek mažiau </w:t>
                </w:r>
                <w:r>
                  <w:rPr>
                    <w:rFonts w:eastAsia="Calibri"/>
                    <w:iCs/>
                    <w:color w:val="000000"/>
                    <w:szCs w:val="24"/>
                  </w:rPr>
                  <w:t>ŠESD išmesta pramonės (15,3 proc.) ir atliekų (4,1 proc.) sektoriuose.</w:t>
                </w:r>
                <w:r>
                  <w:rPr>
                    <w:rFonts w:eastAsia="Calibri"/>
                    <w:iCs/>
                    <w:color w:val="000000"/>
                    <w:szCs w:val="24"/>
                    <w:vertAlign w:val="superscript"/>
                  </w:rPr>
                  <w:footnoteReference w:id="21"/>
                </w:r>
              </w:p>
              <w:p w:rsidR="0005516C" w:rsidRDefault="00CB7131">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05516C" w:rsidRDefault="00CB7131">
                <w:pPr>
                  <w:ind w:firstLine="567"/>
                  <w:jc w:val="both"/>
                  <w:rPr>
                    <w:rFonts w:eastAsia="Calibri"/>
                    <w:iCs/>
                    <w:color w:val="000000"/>
                    <w:szCs w:val="24"/>
                  </w:rPr>
                </w:pPr>
                <w:r>
                  <w:rPr>
                    <w:rFonts w:eastAsia="Calibri"/>
                    <w:iCs/>
                    <w:color w:val="000000"/>
                    <w:szCs w:val="24"/>
                  </w:rPr>
                  <w:t>Marijampolės regionas – pasien</w:t>
                </w:r>
                <w:r>
                  <w:rPr>
                    <w:rFonts w:eastAsia="Calibri"/>
                    <w:iCs/>
                    <w:color w:val="000000"/>
                    <w:szCs w:val="24"/>
                  </w:rPr>
                  <w:t>io regionas, Kalvarijos ir Vilkaviškio rajono savivaldybės ribojasi su Lenkijos Respublika, o Vilkaviškio ir Šakių rajonų savivaldybės – su Rusijos Federacijos Kaliningrado sritimi. Geografinė padėtis lemia, kad per Marijampolės regioną eina pagrindiniai s</w:t>
                </w:r>
                <w:r>
                  <w:rPr>
                    <w:rFonts w:eastAsia="Calibri"/>
                    <w:iCs/>
                    <w:color w:val="000000"/>
                    <w:szCs w:val="24"/>
                  </w:rPr>
                  <w:t xml:space="preserve">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w:t>
                </w:r>
                <w:r>
                  <w:rPr>
                    <w:rFonts w:eastAsia="Calibri"/>
                    <w:iCs/>
                    <w:color w:val="000000"/>
                    <w:szCs w:val="24"/>
                  </w:rPr>
                  <w:t>dėjimą.</w:t>
                </w:r>
              </w:p>
              <w:p w:rsidR="0005516C" w:rsidRDefault="00CB7131">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05516C" w:rsidRDefault="00CB7131">
                <w:pPr>
                  <w:ind w:firstLine="567"/>
                  <w:jc w:val="both"/>
                  <w:rPr>
                    <w:rFonts w:eastAsia="Calibri"/>
                    <w:iCs/>
                    <w:color w:val="000000"/>
                    <w:szCs w:val="24"/>
                  </w:rPr>
                </w:pPr>
                <w:r>
                  <w:rPr>
                    <w:rFonts w:eastAsia="Calibri"/>
                    <w:iCs/>
                    <w:color w:val="000000"/>
                    <w:szCs w:val="24"/>
                  </w:rPr>
                  <w:t xml:space="preserve">Marijampolės </w:t>
                </w:r>
                <w:r>
                  <w:rPr>
                    <w:rFonts w:eastAsia="Calibri"/>
                    <w:iCs/>
                    <w:color w:val="000000"/>
                    <w:szCs w:val="24"/>
                  </w:rPr>
                  <w:t>regione kelių eismo įvykiuose žuvusiųjų skaičius didesnis nei šalies vidurkis (2019 m. 1 mln. gyventojų šalyje teko 66,6 žuvusieji Marijampolės regione – 108,2 žuvusieji; 2020 m. šalyje – 63,0, Marijampolės regione – 66,7 žuvusieji).</w:t>
                </w:r>
              </w:p>
              <w:p w:rsidR="0005516C" w:rsidRDefault="00CB7131">
                <w:pPr>
                  <w:ind w:firstLine="567"/>
                  <w:jc w:val="both"/>
                  <w:rPr>
                    <w:rFonts w:eastAsia="Calibri"/>
                    <w:iCs/>
                    <w:color w:val="000000"/>
                    <w:szCs w:val="24"/>
                  </w:rPr>
                </w:pPr>
                <w:r>
                  <w:rPr>
                    <w:rFonts w:eastAsia="Calibri"/>
                    <w:iCs/>
                    <w:color w:val="000000"/>
                    <w:szCs w:val="24"/>
                  </w:rPr>
                  <w:t>Nors eismo įvykių, kur</w:t>
                </w:r>
                <w:r>
                  <w:rPr>
                    <w:rFonts w:eastAsia="Calibri"/>
                    <w:iCs/>
                    <w:color w:val="000000"/>
                    <w:szCs w:val="24"/>
                  </w:rPr>
                  <w:t>iuose nukentėjo žmonės, skaičius – antras mažiausias šalyje (2019 m. Marijampolės regione 1 tūkst. gyventojų siekė 0,9, kai šalyje – 1,1, 2020 m. Marijampolės regione – 0,8, šalyje – 0,9), tačiau žūstančiųjų skaičius rodo, kad eismo intensyvumas Marijampol</w:t>
                </w:r>
                <w:r>
                  <w:rPr>
                    <w:rFonts w:eastAsia="Calibri"/>
                    <w:iCs/>
                    <w:color w:val="000000"/>
                    <w:szCs w:val="24"/>
                  </w:rPr>
                  <w:t>ės regiono keliuose sietinas su fatališkomis eismo įvykių baigtimis.</w:t>
                </w:r>
              </w:p>
              <w:p w:rsidR="0005516C" w:rsidRDefault="00CB7131">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w:t>
                </w:r>
                <w:r>
                  <w:rPr>
                    <w:rFonts w:eastAsia="Calibri"/>
                    <w:iCs/>
                    <w:color w:val="000000"/>
                    <w:szCs w:val="24"/>
                  </w:rPr>
                  <w:t>lės atkarpoje nuo Lenkijos sienos iki Kalvarijos eismo intensyvumas mažiausias (8 848 automobiliai per parą), nuo Kalvarijos iki Marijampolės – didėja (9 003 automobiliai per parą), nuo Marijampolės iki Kauno – didžiausias (svyruoja nuo 13 708 iki 17 018 a</w:t>
                </w:r>
                <w:r>
                  <w:rPr>
                    <w:rFonts w:eastAsia="Calibri"/>
                    <w:iCs/>
                    <w:color w:val="000000"/>
                    <w:szCs w:val="24"/>
                  </w:rPr>
                  <w:t>utomobilių per parą atskirose jo atkarpose) ir siekia eismo intensyvumo link šalies uosto Klaipėdos lygį (kelio Kaunas–Klaipėda atkarpoje mažiausias VMPEI yra 11 404). Kiti Marijampolės regiono keliai, pasižymintys dideliu intensyvumu: Marijampolė–Vilkaviš</w:t>
                </w:r>
                <w:r>
                  <w:rPr>
                    <w:rFonts w:eastAsia="Calibri"/>
                    <w:iCs/>
                    <w:color w:val="000000"/>
                    <w:szCs w:val="24"/>
                  </w:rPr>
                  <w:t>kis (5 902 automobiliai per parą), Šakiai–Jurbarkas (4 503 automobiliai per parą), Vilkaviškis–Virbalis (4 454 automobiliai per parą), Šakiai–Kaunas (3 575 automobiliai per parą), Marijampolė–Prienai (3 177 automobiliai per parą), Kazlų Rūda–Marijampolė (2</w:t>
                </w:r>
                <w:r>
                  <w:rPr>
                    <w:rFonts w:eastAsia="Calibri"/>
                    <w:iCs/>
                    <w:color w:val="000000"/>
                    <w:szCs w:val="24"/>
                  </w:rPr>
                  <w:t xml:space="preserve"> 726 automobiliai per parą), Vilkaviškis–Kudirkos Naumiestis (2 403 automobiliai  per parą), Vilkaviškis–Pilviškiai (2 163 automobiliai per parą), Kazlų Rūda–Kaunas (2 029 automobiliai per parą), Marijampolė–Liudvinavas (3 177 automobiliai per parą). Tai r</w:t>
                </w:r>
                <w:r>
                  <w:rPr>
                    <w:rFonts w:eastAsia="Calibri"/>
                    <w:iCs/>
                    <w:color w:val="000000"/>
                    <w:szCs w:val="24"/>
                  </w:rPr>
                  <w:t xml:space="preserve">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05516C" w:rsidRDefault="00CB7131">
                <w:pPr>
                  <w:ind w:firstLine="567"/>
                  <w:jc w:val="both"/>
                  <w:rPr>
                    <w:rFonts w:eastAsia="Calibri"/>
                    <w:iCs/>
                    <w:color w:val="000000"/>
                    <w:szCs w:val="24"/>
                  </w:rPr>
                </w:pPr>
                <w:r>
                  <w:rPr>
                    <w:rFonts w:eastAsia="Calibri"/>
                    <w:iCs/>
                    <w:color w:val="000000"/>
                    <w:szCs w:val="24"/>
                  </w:rPr>
                  <w:t>Pažymėtina, kad krovininio transporto eismo intensyvumas šalyje</w:t>
                </w:r>
                <w:r>
                  <w:rPr>
                    <w:rFonts w:eastAsia="Calibri"/>
                    <w:iCs/>
                    <w:color w:val="000000"/>
                    <w:szCs w:val="24"/>
                  </w:rPr>
                  <w:t xml:space="preserv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w:t>
                </w:r>
                <w:r>
                  <w:rPr>
                    <w:rFonts w:eastAsia="Calibri"/>
                    <w:iCs/>
                    <w:color w:val="000000"/>
                    <w:szCs w:val="24"/>
                  </w:rPr>
                  <w:t>to keleivių apyvarta beveik dvigubai, tačiau pervežamų krovinių kiekiai kasmet augo net ir pandemijos metu.</w:t>
                </w:r>
              </w:p>
              <w:p w:rsidR="0005516C" w:rsidRDefault="00CB7131">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w:t>
                </w:r>
                <w:r>
                  <w:rPr>
                    <w:rFonts w:eastAsia="Calibri"/>
                    <w:iCs/>
                    <w:color w:val="000000"/>
                    <w:szCs w:val="24"/>
                  </w:rPr>
                  <w:t>as šalyje, kur 2021 m. 1 tūkst. gyventojų teko 575 automobiliai, kai Vilniaus regione – 447 automobiliai, šalyje vidutiniškai 504 automobiliai. Vidutiniškai Marijampolės regione vienam gyventojui tenkančių kelionių autobusais skaičius – antras mažiausias š</w:t>
                </w:r>
                <w:r>
                  <w:rPr>
                    <w:rFonts w:eastAsia="Calibri"/>
                    <w:iCs/>
                    <w:color w:val="000000"/>
                    <w:szCs w:val="24"/>
                  </w:rPr>
                  <w:t>alyje ir 2021 m. siekė 13, daugiausia Vilniaus regione – 234. Marijampolės regione mažėja autobusų maršrutų skaičius (2010 m. 157 maršrutai, 2021 m. – 124), o keleivių apyvartos duomenys rodo, kad didžiųjų miestų regionuose keleivių skaičius didėja, mažuos</w:t>
                </w:r>
                <w:r>
                  <w:rPr>
                    <w:rFonts w:eastAsia="Calibri"/>
                    <w:iCs/>
                    <w:color w:val="000000"/>
                    <w:szCs w:val="24"/>
                  </w:rPr>
                  <w:t>iuose regionuose – mažėja, o dėl pandemijos įvesti viešojo transporto sektoriaus ribojimai keleivių skaičių dar labiau sumažino (Vilniaus regione 2010 m. 771 004 tūkst. keleivio km, 2019 m. – 987 509 tūkst. keleivio km, 2021 m. – 583 582 tūkst. keleivio km</w:t>
                </w:r>
                <w:r>
                  <w:rPr>
                    <w:rFonts w:eastAsia="Calibri"/>
                    <w:iCs/>
                    <w:color w:val="000000"/>
                    <w:szCs w:val="24"/>
                  </w:rPr>
                  <w:t xml:space="preserve">; Marijampolės regione 2010 m. – 54 385 tūkst. keleivio km, 2019 m. – 52 088 tūkst. keleivio km, 2021 m. – 21 083 tūkst. keleivio km). </w:t>
                </w:r>
              </w:p>
              <w:p w:rsidR="0005516C" w:rsidRDefault="00CB7131">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w:t>
                </w:r>
                <w:r>
                  <w:rPr>
                    <w:rFonts w:eastAsia="Calibri"/>
                    <w:iCs/>
                    <w:color w:val="000000"/>
                    <w:szCs w:val="24"/>
                  </w:rPr>
                  <w:t>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w:t>
                </w:r>
                <w:r>
                  <w:rPr>
                    <w:rFonts w:eastAsia="Calibri"/>
                    <w:iCs/>
                    <w:color w:val="000000"/>
                    <w:szCs w:val="24"/>
                  </w:rPr>
                  <w:t>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w:t>
                </w:r>
                <w:r>
                  <w:rPr>
                    <w:rFonts w:eastAsia="Calibri"/>
                    <w:iCs/>
                    <w:color w:val="000000"/>
                    <w:szCs w:val="24"/>
                  </w:rPr>
                  <w:t>lo plėtra būtų viena iš svarbių priemonių mažinant ŠESD kiekį regione.</w:t>
                </w:r>
              </w:p>
              <w:p w:rsidR="0005516C" w:rsidRDefault="00CB7131">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w:t>
                </w:r>
                <w:r>
                  <w:rPr>
                    <w:rFonts w:eastAsia="Calibri"/>
                    <w:iCs/>
                    <w:color w:val="000000"/>
                    <w:szCs w:val="24"/>
                  </w:rPr>
                  <w:t xml:space="preserve">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w:t>
                </w:r>
                <w:r>
                  <w:rPr>
                    <w:rFonts w:eastAsia="Calibri"/>
                    <w:iCs/>
                    <w:color w:val="000000"/>
                    <w:szCs w:val="24"/>
                  </w:rPr>
                  <w:t>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05516C" w:rsidRDefault="00CB7131">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w:t>
                </w:r>
                <w:r>
                  <w:rPr>
                    <w:rFonts w:eastAsia="Calibri"/>
                    <w:color w:val="000000"/>
                    <w:szCs w:val="24"/>
                  </w:rPr>
                  <w:t xml:space="preserve">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w:t>
                </w:r>
                <w:r>
                  <w:rPr>
                    <w:rFonts w:eastAsia="Calibri"/>
                    <w:color w:val="000000"/>
                    <w:szCs w:val="24"/>
                  </w:rPr>
                  <w:t>linkai</w:t>
                </w:r>
                <w:r>
                  <w:rPr>
                    <w:rFonts w:eastAsia="Calibri"/>
                    <w:color w:val="00B050"/>
                    <w:szCs w:val="24"/>
                  </w:rPr>
                  <w:t xml:space="preserve">. </w:t>
                </w:r>
              </w:p>
              <w:p w:rsidR="0005516C" w:rsidRDefault="0005516C">
                <w:pPr>
                  <w:jc w:val="both"/>
                  <w:rPr>
                    <w:rFonts w:eastAsia="Calibri"/>
                    <w:szCs w:val="24"/>
                  </w:rPr>
                </w:pPr>
              </w:p>
              <w:p w:rsidR="0005516C" w:rsidRDefault="00CB7131">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05516C" w:rsidRDefault="00CB7131">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w:t>
                </w:r>
                <w:r>
                  <w:rPr>
                    <w:rFonts w:eastAsia="Calibri"/>
                    <w:bCs/>
                    <w:color w:val="000000"/>
                    <w:szCs w:val="24"/>
                  </w:rPr>
                  <w:t>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w:t>
                </w:r>
                <w:r>
                  <w:rPr>
                    <w:rFonts w:eastAsia="Calibri"/>
                    <w:color w:val="000000"/>
                    <w:szCs w:val="24"/>
                  </w:rPr>
                  <w:t xml:space="preserve"> regione šiose savivaldybėse tarša 2015–2019 m. laikotarpiu didėjo (2015 m. sudarė 2,7 proc. nuo visų teršalų išmetamų iš stacionarių taršos šaltinių šalyje, 2019 m. – 3,6 proc.), kai tuo pačiu metu vidutiniškai šalyje teršalų iš stacionarių taršos šaltini</w:t>
                </w:r>
                <w:r>
                  <w:rPr>
                    <w:rFonts w:eastAsia="Calibri"/>
                    <w:color w:val="000000"/>
                    <w:szCs w:val="24"/>
                  </w:rPr>
                  <w:t xml:space="preserve">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05516C" w:rsidRDefault="00CB7131">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w:t>
                </w:r>
                <w:r>
                  <w:rPr>
                    <w:rFonts w:eastAsia="Calibri"/>
                    <w:color w:val="000000"/>
                    <w:szCs w:val="24"/>
                  </w:rPr>
                  <w:t>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w:t>
                </w:r>
                <w:r>
                  <w:rPr>
                    <w:rFonts w:eastAsia="Calibri"/>
                    <w:color w:val="000000"/>
                    <w:szCs w:val="24"/>
                  </w:rPr>
                  <w:t>ybė saugomų teritorijų), daugiausia vidutinės ekologinės būklės vandens telkinių, o kai kurie telkiniai buvo blogos ar net labai blogos ekologinės būklės.</w:t>
                </w:r>
              </w:p>
              <w:p w:rsidR="0005516C" w:rsidRDefault="00CB7131">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w:t>
                </w:r>
                <w:r>
                  <w:rPr>
                    <w:rFonts w:eastAsia="Calibri"/>
                    <w:color w:val="000000"/>
                    <w:szCs w:val="24"/>
                  </w:rPr>
                  <w:t xml:space="preserve"> regione nepakankamai išvalytos nuotekos sudaro palyginti mažą dalį visų į paviršinius vandens telkinius išleidžiamų ūkio, buities ir gamybos nuotekų (0,26 proc., nepakankamai išvalytų nuotekų dalis mažesnė keturiuose regionuose), tačiau skaičiumi tai buvo</w:t>
                </w:r>
                <w:r>
                  <w:rPr>
                    <w:rFonts w:eastAsia="Calibri"/>
                    <w:color w:val="000000"/>
                    <w:szCs w:val="24"/>
                  </w:rPr>
                  <w:t xml:space="preserve"> 33,7 tūkst. m³. </w:t>
                </w:r>
              </w:p>
              <w:p w:rsidR="0005516C" w:rsidRDefault="00CB7131">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w:t>
                </w:r>
                <w:r>
                  <w:rPr>
                    <w:rFonts w:eastAsia="Calibri"/>
                    <w:color w:val="000000"/>
                    <w:szCs w:val="24"/>
                  </w:rPr>
                  <w:t>jų miestų regionuose (Vilniaus – 86 proc., Kauno – 90 proc.). 2020 m. duomenimis, Marijampolės regione gyventojų, aprūpinamų centralizuotai teikiamomis nuotekų tvarkymo paslaugomis, dalis palyginti su visais gyventojais taip pat antra mažiausia šalyje – Ma</w:t>
                </w:r>
                <w:r>
                  <w:rPr>
                    <w:rFonts w:eastAsia="Calibri"/>
                    <w:color w:val="000000"/>
                    <w:szCs w:val="24"/>
                  </w:rPr>
                  <w:t>rijampolės regione 60 proc., šalyje 76 proc. Šių gyvybiškai svarbių paslaugų ir jų kokybės užtikrinimas kaimiškuose ir didele teritorine sklaida pasižyminčiuose regionuose sudėtingas, nes vandens tiekimo ir nuotekų tvarkymo sistemų plėtra reikalauja dideli</w:t>
                </w:r>
                <w:r>
                  <w:rPr>
                    <w:rFonts w:eastAsia="Calibri"/>
                    <w:color w:val="000000"/>
                    <w:szCs w:val="24"/>
                  </w:rPr>
                  <w:t>ų investicijų.</w:t>
                </w:r>
              </w:p>
              <w:p w:rsidR="0005516C" w:rsidRDefault="00CB7131">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w:t>
                </w:r>
                <w:r>
                  <w:rPr>
                    <w:rFonts w:eastAsia="Calibri"/>
                    <w:color w:val="000000"/>
                    <w:szCs w:val="24"/>
                  </w:rPr>
                  <w:t>3 proc. viso šalies BVP). Tai rodo, kad regiono vandens tiekimo infrastruktūra yra pasenusi, neekonomiška, o klimato kaitos kontekste, kai susiduriama su tokiais ekstremaliais reiškiniais kaip sausros, ir neužtikrinanti tausojančio išteklių naudojimo.</w:t>
                </w:r>
              </w:p>
              <w:p w:rsidR="0005516C" w:rsidRDefault="00CB7131">
                <w:pPr>
                  <w:ind w:firstLine="567"/>
                  <w:jc w:val="both"/>
                  <w:rPr>
                    <w:rFonts w:eastAsia="Calibri"/>
                    <w:color w:val="000000"/>
                    <w:szCs w:val="24"/>
                  </w:rPr>
                </w:pPr>
                <w:r>
                  <w:rPr>
                    <w:rFonts w:eastAsia="Calibri"/>
                    <w:color w:val="000000"/>
                    <w:szCs w:val="24"/>
                  </w:rPr>
                  <w:t>Nors</w:t>
                </w:r>
                <w:r>
                  <w:rPr>
                    <w:rFonts w:eastAsia="Calibri"/>
                    <w:color w:val="000000"/>
                    <w:szCs w:val="24"/>
                  </w:rPr>
                  <w:t xml:space="preserve"> Marijampolės regiono teritorijoje yra dalis Žuvinto biosferos rezervato (įtrauktas į pasaulinį UNESCO programos „Žmogus ir biosfera“ biosferos rezervatų tinklą), tačiau regione, palyginti su kitais, yra mažai saugomų teritorijų. Marijampolės regione 2022 </w:t>
                </w:r>
                <w:r>
                  <w:rPr>
                    <w:rFonts w:eastAsia="Calibri"/>
                    <w:color w:val="000000"/>
                    <w:szCs w:val="24"/>
                  </w:rPr>
                  <w:t>m. miškai užima 22 proc. teritorijos ir tai mažiausias rodiklis šalyje (šalyje 33,8 proc.). Didžioji dalis Marijampolės regiono teritorijos ploto naudojama žemės ūkiui. Intensyvus žemės ūkis, monokultūrų auginimas, dideli pesticidų kiekiai kenkia dirvožemi</w:t>
                </w:r>
                <w:r>
                  <w:rPr>
                    <w:rFonts w:eastAsia="Calibri"/>
                    <w:color w:val="000000"/>
                    <w:szCs w:val="24"/>
                  </w:rPr>
                  <w:t>o kokybei, jį alina. Marijampolės regione nėra nacionalinių parkų, mažai kitų saugomų teritorijų. Tai lemia prastą dirvožemio bei kraštovaizdžio būklę. Lietuvos Respublikos teritorijos bendrojo plano kraštovaizdžio tvarkymą reglamentuojančiuose sprendiniuo</w:t>
                </w:r>
                <w:r>
                  <w:rPr>
                    <w:rFonts w:eastAsia="Calibri"/>
                    <w:color w:val="000000"/>
                    <w:szCs w:val="24"/>
                  </w:rPr>
                  <w:t xml:space="preserve">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w:t>
                </w:r>
                <w:r>
                  <w:rPr>
                    <w:rFonts w:eastAsia="Calibri"/>
                    <w:color w:val="000000"/>
                    <w:szCs w:val="24"/>
                  </w:rPr>
                  <w:t>mui.</w:t>
                </w:r>
              </w:p>
              <w:p w:rsidR="0005516C" w:rsidRDefault="00CB7131">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Bendrajame plane nustatyti</w:t>
                </w:r>
                <w:r>
                  <w:rPr>
                    <w:rFonts w:eastAsia="Calibri"/>
                    <w:color w:val="000000"/>
                    <w:szCs w:val="24"/>
                  </w:rPr>
                  <w:t xml:space="preserve">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w:t>
                </w:r>
                <w:r>
                  <w:rPr>
                    <w:rFonts w:eastAsia="Calibri"/>
                    <w:color w:val="000000"/>
                    <w:szCs w:val="24"/>
                  </w:rPr>
                  <w:t xml:space="preserve"> stiprinti ir intensyvinti visų urbanistinių centrų ekologines struktūras, projektuoti ekosistemų paslaugas, stiprinti ir kurti žaliuosius koridorius ir žaliąsias jungtis; kraštovaizdžio architektūros priemonėmis žaliąsias erdves darniai integruoti į istor</w:t>
                </w:r>
                <w:r>
                  <w:rPr>
                    <w:rFonts w:eastAsia="Calibri"/>
                    <w:color w:val="000000"/>
                    <w:szCs w:val="24"/>
                  </w:rPr>
                  <w:t>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05516C" w:rsidRDefault="00CB7131">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w:t>
                </w:r>
                <w:r>
                  <w:rPr>
                    <w:rFonts w:eastAsia="Calibri"/>
                    <w:color w:val="000000"/>
                    <w:szCs w:val="24"/>
                  </w:rPr>
                  <w:t xml:space="preserve">ione atliekų, surenkamų konteineriuose, dalis yra trečia didžiausia šalyje ir 2020 m. sudarė 84,8 proc. Marijampolės regione mažiau nei vidutiniškai šalyje surenkama atliekų didelių gabaritų atliekų surinkimo aikštelėse (Marijampolės regione – 4,17 proc., </w:t>
                </w:r>
                <w:r>
                  <w:rPr>
                    <w:rFonts w:eastAsia="Calibri"/>
                    <w:color w:val="000000"/>
                    <w:szCs w:val="24"/>
                  </w:rPr>
                  <w:t>šalyje – 7,24 proc.), taip pat mažesni nei vidutiniškai šalyje  kiekiai Marijampolės regione surenkama apvažiuojant atliekų turėtojus (Marijampolės regione – 2,31 proc., šalyje – 3,23 proc.), kas, atsižvelgiant į regiono specifiką – didelį gyventojų skaiči</w:t>
                </w:r>
                <w:r>
                  <w:rPr>
                    <w:rFonts w:eastAsia="Calibri"/>
                    <w:color w:val="000000"/>
                    <w:szCs w:val="24"/>
                  </w:rPr>
                  <w:t>ų kaimo vietovėse, rodo poreikį apsvarstyti įvairesnes atliekų surinkimo priemones. Atliekų perdirbimas regione kasmet didėjo ir 2020 m. buvo antras aukščiausias šalyje (Marijampolės regione perdirbta/panaudota pakartotinai 65,23 proc. komunalinių atliekų,</w:t>
                </w:r>
                <w:r>
                  <w:rPr>
                    <w:rFonts w:eastAsia="Calibri"/>
                    <w:color w:val="000000"/>
                    <w:szCs w:val="24"/>
                  </w:rPr>
                  <w:t xml:space="preserve"> šalyje – 45,94 proc.). Tačiau remiantis Aplinkos apsaugos agentūros duomenimis, 2020 m. Marijampolės regione trūkstamas konteinerių, skirtų antrinėms plastiko, stiklo ir popieriaus žaliavoms surinkti skaičius, buvo didesnis nei 6 šalies regionuose. </w:t>
                </w:r>
              </w:p>
              <w:p w:rsidR="0005516C" w:rsidRDefault="00CB7131">
                <w:pPr>
                  <w:ind w:firstLine="567"/>
                  <w:jc w:val="both"/>
                  <w:rPr>
                    <w:rFonts w:eastAsia="Calibri"/>
                    <w:color w:val="000000"/>
                    <w:szCs w:val="24"/>
                  </w:rPr>
                </w:pPr>
                <w:r>
                  <w:rPr>
                    <w:rFonts w:eastAsia="Calibri"/>
                    <w:color w:val="000000"/>
                    <w:szCs w:val="24"/>
                  </w:rPr>
                  <w:t>Remia</w:t>
                </w:r>
                <w:r>
                  <w:rPr>
                    <w:rFonts w:eastAsia="Calibri"/>
                    <w:color w:val="000000"/>
                    <w:szCs w:val="24"/>
                  </w:rPr>
                  <w:t>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w:t>
                </w:r>
                <w:r>
                  <w:rPr>
                    <w:rFonts w:eastAsia="Calibri"/>
                    <w:color w:val="000000"/>
                    <w:szCs w:val="24"/>
                  </w:rPr>
                  <w:t>imui.</w:t>
                </w:r>
              </w:p>
              <w:p w:rsidR="0005516C" w:rsidRDefault="00CB7131">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sąmoning</w:t>
                </w:r>
                <w:r>
                  <w:rPr>
                    <w:rFonts w:eastAsia="Calibri"/>
                    <w:color w:val="000000"/>
                    <w:szCs w:val="24"/>
                  </w:rPr>
                  <w:t xml:space="preserve">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w:t>
                </w:r>
                <w:r>
                  <w:rPr>
                    <w:rFonts w:eastAsia="Calibri"/>
                    <w:color w:val="000000"/>
                    <w:szCs w:val="24"/>
                  </w:rPr>
                  <w:t>iavimo ir kitus įpročius yra svarbu didinti ekologinį gyventojų sąmoningumą bei sudaryti sąlygas investuojant į reikiamą infrastruktūrą.</w:t>
                </w:r>
              </w:p>
              <w:p w:rsidR="0005516C" w:rsidRDefault="00CB7131">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w:t>
                </w:r>
                <w:r>
                  <w:rPr>
                    <w:rFonts w:eastAsia="Calibri"/>
                    <w:color w:val="000000"/>
                    <w:szCs w:val="24"/>
                  </w:rPr>
                  <w:t>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w:t>
                </w:r>
                <w:r>
                  <w:rPr>
                    <w:rFonts w:eastAsia="Calibri"/>
                    <w:color w:val="000000"/>
                    <w:szCs w:val="24"/>
                  </w:rPr>
                  <w:t>o tikslo – tvariai ir subalansuotai vystyti Lietuvos teritoriją ir mažinti regioninę atskirtį, nustatytos regioninės plėtros problemos siejasi su Marijampolės regiono problemomis ir jų giluminėmis priežastimis.</w:t>
                </w:r>
              </w:p>
              <w:p w:rsidR="0005516C" w:rsidRDefault="0005516C">
                <w:pPr>
                  <w:ind w:firstLine="567"/>
                  <w:jc w:val="both"/>
                  <w:rPr>
                    <w:rFonts w:eastAsia="Calibri"/>
                    <w:color w:val="000000"/>
                    <w:szCs w:val="24"/>
                  </w:rPr>
                </w:pPr>
              </w:p>
              <w:p w:rsidR="0005516C" w:rsidRDefault="00CB7131">
                <w:pPr>
                  <w:rPr>
                    <w:rFonts w:eastAsia="Calibri"/>
                    <w:b/>
                    <w:szCs w:val="24"/>
                  </w:rPr>
                </w:pPr>
                <w:r>
                  <w:rPr>
                    <w:rFonts w:eastAsia="Calibri"/>
                    <w:b/>
                    <w:szCs w:val="24"/>
                  </w:rPr>
                  <w:t>1 lentelė. Regiono problemos ir jų giluminės</w:t>
                </w:r>
                <w:r>
                  <w:rPr>
                    <w:rFonts w:eastAsia="Calibri"/>
                    <w:b/>
                    <w:szCs w:val="24"/>
                  </w:rPr>
                  <w:t xml:space="preserve">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05516C">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 xml:space="preserve">Regiono plėtros problemų ir jų priežasčių sąsaja su RPP nurodytomis pagrindinėmis </w:t>
                      </w:r>
                      <w:r>
                        <w:rPr>
                          <w:rFonts w:eastAsia="Calibri"/>
                          <w:b/>
                          <w:szCs w:val="24"/>
                        </w:rPr>
                        <w:t>regioninės plėtros problemomis</w:t>
                      </w:r>
                    </w:p>
                  </w:tc>
                </w:tr>
                <w:tr w:rsidR="0005516C">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05516C">
                  <w:tc>
                    <w:tcPr>
                      <w:tcW w:w="616" w:type="dxa"/>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bCs/>
                          <w:szCs w:val="24"/>
                        </w:rPr>
                      </w:pPr>
                      <w:r>
                        <w:rPr>
                          <w:rFonts w:eastAsia="Calibri"/>
                          <w:b/>
                          <w:bCs/>
                          <w:szCs w:val="24"/>
                        </w:rPr>
                        <w:t>5</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color w:val="000000"/>
                          <w:szCs w:val="24"/>
                        </w:rPr>
                        <w:t xml:space="preserve">Didelė socialinė atskirtis ir aukštas skurdo rizikos </w:t>
                      </w:r>
                      <w:r>
                        <w:rPr>
                          <w:color w:val="000000"/>
                          <w:szCs w:val="24"/>
                        </w:rPr>
                        <w:t>lygis</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05516C" w:rsidRDefault="00CB7131">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05516C" w:rsidRDefault="00CB7131">
                      <w:pPr>
                        <w:jc w:val="both"/>
                        <w:rPr>
                          <w:rFonts w:eastAsia="Calibri"/>
                          <w:i/>
                          <w:color w:val="808080"/>
                          <w:szCs w:val="24"/>
                        </w:rPr>
                      </w:pPr>
                      <w:r>
                        <w:rPr>
                          <w:b/>
                          <w:bCs/>
                          <w:color w:val="000000"/>
                          <w:szCs w:val="24"/>
                        </w:rPr>
                        <w:t xml:space="preserve">3 priežastis: </w:t>
                      </w:r>
                      <w:r>
                        <w:rPr>
                          <w:color w:val="000000"/>
                          <w:szCs w:val="24"/>
                        </w:rPr>
                        <w:t>Nepakankama švietimo paslaugų ko</w:t>
                      </w:r>
                      <w:r>
                        <w:rPr>
                          <w:color w:val="000000"/>
                          <w:szCs w:val="24"/>
                        </w:rPr>
                        <w:t>kybė ir prieinamumas</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w:t>
                      </w:r>
                      <w:r>
                        <w:rPr>
                          <w:rFonts w:eastAsia="Calibri"/>
                          <w:iCs/>
                          <w:color w:val="000000"/>
                          <w:szCs w:val="24"/>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Cs w:val="24"/>
                        </w:rPr>
                        <w:t xml:space="preserve">, skurdo rizikos ir socialinės atskirties netolygumai“. </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05516C" w:rsidRDefault="00CB7131">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color w:val="000000"/>
                          <w:szCs w:val="24"/>
                        </w:rPr>
                      </w:pPr>
                      <w:r>
                        <w:rPr>
                          <w:rFonts w:eastAsia="Calibri"/>
                          <w:color w:val="000000"/>
                          <w:szCs w:val="24"/>
                        </w:rPr>
                        <w:t>RPP nurodoma, kad augant ekonominio išsivystymo netolygumams, ek</w:t>
                      </w:r>
                      <w:r>
                        <w:rPr>
                          <w:rFonts w:eastAsia="Calibri"/>
                          <w:color w:val="000000"/>
                          <w:szCs w:val="24"/>
                        </w:rPr>
                        <w:t>onominis vystymasis lėčiausias atokesniuose, rečiau gyvenamuose regionuose, kuriuose gyventojų skaičius mažėja bei atitinkamai maža ekonominių veiklų koncentracija. RPP nurodoma, kad „didelė ekonominė nelygybė ir tolesnės plėtros kliūtys sietinos su invest</w:t>
                      </w:r>
                      <w:r>
                        <w:rPr>
                          <w:rFonts w:eastAsia="Calibri"/>
                          <w:color w:val="000000"/>
                          <w:szCs w:val="24"/>
                        </w:rPr>
                        <w:t>icijų stoka“. Taip pat RPP akcentuojama, kad „pastebimi ir dideli darbo rinkos tarpregioniniai skirtumai“, susiję su žemu išsilavinimu ir gyvenimu kaimo vietovėse. RPP identifikuotos problemos sutampa su Marijampolės regiono esamos situacijos analizės išva</w:t>
                      </w:r>
                      <w:r>
                        <w:rPr>
                          <w:rFonts w:eastAsia="Calibri"/>
                          <w:color w:val="000000"/>
                          <w:szCs w:val="24"/>
                        </w:rPr>
                        <w:t>domis – regione žemas investicijų lygis, menkas ekonominis aktyvumas, kas sąlygoja daugybę socialinių ekonominių sunkumų. Tai patvirtina ir RPP identifikuotas poreikis gyventojų užimtumo didinimui, ypatingą dėmesį skiriant kvalifikacijai tobulinti ir nauji</w:t>
                      </w:r>
                      <w:r>
                        <w:rPr>
                          <w:rFonts w:eastAsia="Calibri"/>
                          <w:color w:val="000000"/>
                          <w:szCs w:val="24"/>
                        </w:rPr>
                        <w:t xml:space="preserve">ems įgūdžiams formuoti, kad užimtumas taptų kokybiškesnis, lemtų didesnės pridėtinės vertės kūrimą bei didesnes darbo pajamas. </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t xml:space="preserve">1 priežastis: </w:t>
                      </w:r>
                      <w:r>
                        <w:rPr>
                          <w:color w:val="000000"/>
                          <w:szCs w:val="24"/>
                        </w:rPr>
                        <w:t xml:space="preserve">Nepakankamas eismo saugumas, didelės šiltnamio efektą </w:t>
                      </w:r>
                      <w:r>
                        <w:rPr>
                          <w:color w:val="000000"/>
                          <w:szCs w:val="24"/>
                        </w:rPr>
                        <w:t xml:space="preserve">sukeliančių dujų emisijos dėl nedarnaus </w:t>
                      </w:r>
                      <w:proofErr w:type="spellStart"/>
                      <w:r>
                        <w:rPr>
                          <w:color w:val="000000"/>
                          <w:szCs w:val="24"/>
                        </w:rPr>
                        <w:t>judumo</w:t>
                      </w:r>
                      <w:proofErr w:type="spellEnd"/>
                    </w:p>
                    <w:p w:rsidR="0005516C" w:rsidRDefault="00CB7131">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w:t>
                      </w:r>
                      <w:r>
                        <w:rPr>
                          <w:rFonts w:eastAsia="Calibri"/>
                          <w:iCs/>
                          <w:color w:val="000000"/>
                          <w:szCs w:val="24"/>
                        </w:rPr>
                        <w:t>taką regionų patrauklumui;</w:t>
                      </w:r>
                    </w:p>
                    <w:p w:rsidR="0005516C" w:rsidRDefault="00CB7131">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w:t>
                      </w:r>
                      <w:r>
                        <w:rPr>
                          <w:rFonts w:eastAsia="Calibri"/>
                          <w:iCs/>
                          <w:color w:val="000000"/>
                          <w:szCs w:val="24"/>
                        </w:rPr>
                        <w:t>gos ŠESD mažinimui, bei iššūkiais užtikrinant viešąsias paslaugas, tokias kaip kokybiško geriamojo vandens tiekimas. Regione nustatytos problemos ir jų priežastys siejasi su RPP identifikuotomis problemomis ir jų priežastimis – oro ir vandens kokybe, atlie</w:t>
                      </w:r>
                      <w:r>
                        <w:rPr>
                          <w:rFonts w:eastAsia="Calibri"/>
                          <w:iCs/>
                          <w:color w:val="000000"/>
                          <w:szCs w:val="24"/>
                        </w:rPr>
                        <w:t>kų rūšiavimo bei perdirbimo, ŠESD mažinimo iššūkiais.</w:t>
                      </w:r>
                    </w:p>
                  </w:tc>
                </w:tr>
              </w:tbl>
              <w:p w:rsidR="0005516C" w:rsidRDefault="0005516C">
                <w:pPr>
                  <w:ind w:firstLine="124"/>
                  <w:rPr>
                    <w:rFonts w:eastAsia="Calibri"/>
                    <w:bCs/>
                    <w:i/>
                    <w:szCs w:val="24"/>
                  </w:rPr>
                </w:pP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rPr>
                    <w:rFonts w:eastAsia="Calibri"/>
                    <w:bCs/>
                    <w:i/>
                    <w:color w:val="808080"/>
                    <w:szCs w:val="24"/>
                  </w:rPr>
                </w:pPr>
                <w:r>
                  <w:rPr>
                    <w:rFonts w:eastAsia="Calibri"/>
                    <w:b/>
                    <w:szCs w:val="24"/>
                  </w:rPr>
                  <w:lastRenderedPageBreak/>
                  <w:t>Funkcinės zonos, tikslinės teritorijos ir integruoto vystymo teritorijos</w:t>
                </w:r>
              </w:p>
              <w:p w:rsidR="0005516C" w:rsidRDefault="0005516C">
                <w:pPr>
                  <w:jc w:val="both"/>
                  <w:rPr>
                    <w:rFonts w:eastAsia="Calibri"/>
                    <w:bCs/>
                    <w:i/>
                    <w:color w:val="808080"/>
                    <w:szCs w:val="24"/>
                  </w:rPr>
                </w:pPr>
              </w:p>
              <w:p w:rsidR="0005516C" w:rsidRDefault="00CB7131">
                <w:pPr>
                  <w:ind w:firstLine="626"/>
                  <w:jc w:val="both"/>
                  <w:rPr>
                    <w:rFonts w:eastAsia="Calibri"/>
                    <w:b/>
                    <w:iCs/>
                    <w:color w:val="000000"/>
                    <w:szCs w:val="24"/>
                  </w:rPr>
                </w:pPr>
                <w:r>
                  <w:rPr>
                    <w:rFonts w:eastAsia="Calibri"/>
                    <w:b/>
                    <w:iCs/>
                    <w:color w:val="000000"/>
                    <w:szCs w:val="24"/>
                  </w:rPr>
                  <w:t>FUNKCINĖS ZONOS STRATEGIJA.</w:t>
                </w:r>
              </w:p>
              <w:p w:rsidR="0005516C" w:rsidRDefault="00CB7131">
                <w:pPr>
                  <w:ind w:firstLine="626"/>
                  <w:jc w:val="both"/>
                  <w:rPr>
                    <w:color w:val="000000"/>
                    <w:szCs w:val="24"/>
                  </w:rPr>
                </w:pPr>
                <w:r>
                  <w:rPr>
                    <w:color w:val="000000"/>
                    <w:szCs w:val="24"/>
                  </w:rPr>
                  <w:t>Marijampolės regiono savivaldybės yra susietos funkciniais ryšiais – regiono centre Marijampolėje</w:t>
                </w:r>
                <w:r>
                  <w:rPr>
                    <w:color w:val="000000"/>
                    <w:szCs w:val="24"/>
                  </w:rPr>
                  <w:t xml:space="preserve"> koncentruojasi darbo vietos bei paslaugos, tai lemia gyventojų judėjimą bei transporto srautus regiono centro link (tai pagrindžia VMPEI duomenys). Siekiant tolygesnio regiono ekonominio vystymosi, būtina užtikrinti tiek tolesnę regiono centro plėtrą, tie</w:t>
                </w:r>
                <w:r>
                  <w:rPr>
                    <w:color w:val="000000"/>
                    <w:szCs w:val="24"/>
                  </w:rPr>
                  <w:t>k mažesniųjų regiono savivaldybių potencialo didėjimą bei jo išnaudojimą. Bendrajame plane numatomos partnerystės urbanistinėje sistemoje, t. y. numatoma „rengti intensyviais funkciniais ryšiais susijusių savivaldybių teritorijų ar jų dalių bendrus projekt</w:t>
                </w:r>
                <w:r>
                  <w:rPr>
                    <w:color w:val="000000"/>
                    <w:szCs w:val="24"/>
                  </w:rPr>
                  <w: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w:t>
                </w:r>
                <w:r>
                  <w:rPr>
                    <w:color w:val="000000"/>
                    <w:szCs w:val="24"/>
                  </w:rPr>
                  <w:t>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w:t>
                </w:r>
                <w:r>
                  <w:rPr>
                    <w:color w:val="000000"/>
                    <w:szCs w:val="24"/>
                  </w:rPr>
                  <w:t>nuose numatoma formuoti partnerysčių grupes numatytu plėtros prioritetų pagrindu, užtikrinant mobilumą. Išskirtoje Pietų Lietuvos partnerysčių grupėje, apimančioje Kauną, Marijampolę ir Alytų ir jų įtakos zonoje esančius lokalius centrus, susietus funkcini</w:t>
                </w:r>
                <w:r>
                  <w:rPr>
                    <w:color w:val="000000"/>
                    <w:szCs w:val="24"/>
                  </w:rPr>
                  <w:t>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w:t>
                </w:r>
                <w:r>
                  <w:rPr>
                    <w:rFonts w:eastAsia="Calibri"/>
                    <w:color w:val="000000"/>
                    <w:szCs w:val="24"/>
                    <w:vertAlign w:val="superscript"/>
                  </w:rPr>
                  <w:footnoteReference w:id="33"/>
                </w:r>
                <w:r>
                  <w:rPr>
                    <w:color w:val="000000"/>
                    <w:szCs w:val="24"/>
                  </w:rPr>
                  <w:t>.</w:t>
                </w:r>
              </w:p>
              <w:p w:rsidR="0005516C" w:rsidRDefault="00CB7131">
                <w:pPr>
                  <w:ind w:firstLine="567"/>
                  <w:jc w:val="both"/>
                  <w:rPr>
                    <w:color w:val="000000"/>
                    <w:szCs w:val="24"/>
                  </w:rPr>
                </w:pPr>
                <w:r>
                  <w:rPr>
                    <w:color w:val="000000"/>
                    <w:szCs w:val="24"/>
                  </w:rPr>
                  <w:t>Išskyrus spręstinas Mari</w:t>
                </w:r>
                <w:r>
                  <w:rPr>
                    <w:color w:val="000000"/>
                    <w:szCs w:val="24"/>
                  </w:rPr>
                  <w:t>jampolės regiono problemas bei jų priežastis ir atsižvelgiant į esamos situacijos analizės duomenis, matyti, kad dalis iššūkių būdingi visam regionui (prasta ekonominė situacija, didelė socialinė atskirtis, žemos gyventojų pajamos, žemas užimtumo lygis), o</w:t>
                </w:r>
                <w:r>
                  <w:rPr>
                    <w:color w:val="000000"/>
                    <w:szCs w:val="24"/>
                  </w:rPr>
                  <w:t xml:space="preserve">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w:t>
                </w:r>
                <w:r>
                  <w:rPr>
                    <w:color w:val="000000"/>
                    <w:szCs w:val="24"/>
                  </w:rPr>
                  <w:t xml:space="preserve"> ir kartu sprendžiant bendras regiono problemas bei šalinant jų priežastis būtų užtikrintas efektyvesnis išteklių naudojimas, o sujungus pastangas rezultatas būtų geresnis dėl sinergijos efekto.</w:t>
                </w:r>
              </w:p>
              <w:p w:rsidR="0005516C" w:rsidRDefault="00CB7131">
                <w:pPr>
                  <w:ind w:firstLine="626"/>
                  <w:jc w:val="both"/>
                  <w:rPr>
                    <w:rFonts w:eastAsia="Calibri"/>
                    <w:bCs/>
                    <w:iCs/>
                    <w:color w:val="000000"/>
                    <w:szCs w:val="24"/>
                  </w:rPr>
                </w:pPr>
                <w:r>
                  <w:rPr>
                    <w:rFonts w:eastAsia="Calibri"/>
                    <w:bCs/>
                    <w:iCs/>
                    <w:color w:val="000000"/>
                    <w:szCs w:val="24"/>
                  </w:rPr>
                  <w:t>Siekiant spręsti visam regionui būdingą menko ekonominio akty</w:t>
                </w:r>
                <w:r>
                  <w:rPr>
                    <w:rFonts w:eastAsia="Calibri"/>
                    <w:bCs/>
                    <w:iCs/>
                    <w:color w:val="000000"/>
                    <w:szCs w:val="24"/>
                  </w:rPr>
                  <w:t>vumo problemą, būtina šalinti to priežastis. Tuo tikslu rengiama bendra visas Marijampolės regiono savivaldybes apimanti Marijampolės regiono funkcinės zonos strategija, kurioje keliamas tikslas – padidinti regiono investicinį patrauklumą bei paskatinti ek</w:t>
                </w:r>
                <w:r>
                  <w:rPr>
                    <w:rFonts w:eastAsia="Calibri"/>
                    <w:bCs/>
                    <w:iCs/>
                    <w:color w:val="000000"/>
                    <w:szCs w:val="24"/>
                  </w:rPr>
                  <w:t>onomikos aktyvumą. Šio Marijampolės regiono funkcinės zonos tikslo numatoma siekti įgyvendinant du uždavinius:</w:t>
                </w:r>
              </w:p>
              <w:p w:rsidR="0005516C" w:rsidRDefault="00CB7131">
                <w:pPr>
                  <w:ind w:firstLine="626"/>
                  <w:jc w:val="both"/>
                  <w:rPr>
                    <w:rFonts w:eastAsia="Calibri"/>
                    <w:bCs/>
                    <w:iCs/>
                    <w:color w:val="000000"/>
                    <w:szCs w:val="24"/>
                  </w:rPr>
                </w:pPr>
                <w:r>
                  <w:rPr>
                    <w:rFonts w:eastAsia="Calibri"/>
                    <w:bCs/>
                    <w:iCs/>
                    <w:color w:val="000000"/>
                    <w:szCs w:val="24"/>
                  </w:rPr>
                  <w:t>1. Gerinti sąlygas investicijų pritraukimui;</w:t>
                </w:r>
              </w:p>
              <w:p w:rsidR="0005516C" w:rsidRDefault="00CB7131">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05516C" w:rsidRDefault="0005516C">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05516C">
                  <w:trPr>
                    <w:trHeight w:val="241"/>
                  </w:trPr>
                  <w:tc>
                    <w:tcPr>
                      <w:tcW w:w="4727" w:type="dxa"/>
                    </w:tcPr>
                    <w:p w:rsidR="0005516C" w:rsidRDefault="00CB7131">
                      <w:pPr>
                        <w:jc w:val="center"/>
                        <w:rPr>
                          <w:sz w:val="22"/>
                          <w:szCs w:val="22"/>
                        </w:rPr>
                      </w:pPr>
                      <w:r>
                        <w:rPr>
                          <w:sz w:val="22"/>
                          <w:szCs w:val="22"/>
                        </w:rPr>
                        <w:t xml:space="preserve">Regiono </w:t>
                      </w:r>
                      <w:r>
                        <w:rPr>
                          <w:sz w:val="22"/>
                          <w:szCs w:val="22"/>
                        </w:rPr>
                        <w:t>problemos, jų priežastys</w:t>
                      </w:r>
                    </w:p>
                  </w:tc>
                  <w:tc>
                    <w:tcPr>
                      <w:tcW w:w="1701" w:type="dxa"/>
                    </w:tcPr>
                    <w:p w:rsidR="0005516C" w:rsidRDefault="0005516C">
                      <w:pPr>
                        <w:jc w:val="center"/>
                        <w:rPr>
                          <w:sz w:val="22"/>
                          <w:szCs w:val="22"/>
                        </w:rPr>
                      </w:pPr>
                    </w:p>
                  </w:tc>
                  <w:tc>
                    <w:tcPr>
                      <w:tcW w:w="8177" w:type="dxa"/>
                    </w:tcPr>
                    <w:p w:rsidR="0005516C" w:rsidRDefault="00CB7131">
                      <w:pPr>
                        <w:jc w:val="center"/>
                        <w:rPr>
                          <w:sz w:val="22"/>
                          <w:szCs w:val="22"/>
                        </w:rPr>
                      </w:pPr>
                      <w:r>
                        <w:rPr>
                          <w:sz w:val="22"/>
                          <w:szCs w:val="22"/>
                        </w:rPr>
                        <w:t>Funkcinės zonos strategijos tikslas ir uždaviniai bei bendri veiksmai</w:t>
                      </w:r>
                    </w:p>
                  </w:tc>
                </w:tr>
                <w:tr w:rsidR="0005516C">
                  <w:trPr>
                    <w:trHeight w:val="496"/>
                  </w:trPr>
                  <w:tc>
                    <w:tcPr>
                      <w:tcW w:w="4727" w:type="dxa"/>
                      <w:shd w:val="clear" w:color="auto" w:fill="DEEAF6" w:themeFill="accent5" w:themeFillTint="33"/>
                    </w:tcPr>
                    <w:p w:rsidR="0005516C" w:rsidRDefault="00CB7131">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 xml:space="preserve">padidinti regiono investicinį patrauklumą bei paskatinti ekonomikos </w:t>
                      </w:r>
                      <w:r>
                        <w:rPr>
                          <w:rFonts w:eastAsia="Calibri"/>
                          <w:b/>
                          <w:bCs/>
                          <w:iCs/>
                          <w:color w:val="000000"/>
                          <w:sz w:val="22"/>
                          <w:szCs w:val="22"/>
                        </w:rPr>
                        <w:t>aktyvumą</w:t>
                      </w:r>
                    </w:p>
                  </w:tc>
                </w:tr>
                <w:tr w:rsidR="0005516C">
                  <w:trPr>
                    <w:trHeight w:val="254"/>
                  </w:trPr>
                  <w:tc>
                    <w:tcPr>
                      <w:tcW w:w="4727" w:type="dxa"/>
                      <w:shd w:val="clear" w:color="auto" w:fill="auto"/>
                    </w:tcPr>
                    <w:p w:rsidR="0005516C" w:rsidRDefault="0005516C">
                      <w:pPr>
                        <w:jc w:val="both"/>
                        <w:rPr>
                          <w:color w:val="000000"/>
                          <w:sz w:val="22"/>
                          <w:szCs w:val="22"/>
                        </w:rPr>
                      </w:pPr>
                    </w:p>
                  </w:tc>
                  <w:tc>
                    <w:tcPr>
                      <w:tcW w:w="1701" w:type="dxa"/>
                    </w:tcPr>
                    <w:p w:rsidR="0005516C" w:rsidRDefault="0005516C">
                      <w:pPr>
                        <w:jc w:val="both"/>
                        <w:rPr>
                          <w:color w:val="000000"/>
                          <w:sz w:val="22"/>
                          <w:szCs w:val="22"/>
                        </w:rPr>
                      </w:pPr>
                    </w:p>
                  </w:tc>
                  <w:tc>
                    <w:tcPr>
                      <w:tcW w:w="8177" w:type="dxa"/>
                    </w:tcPr>
                    <w:p w:rsidR="0005516C" w:rsidRDefault="0005516C">
                      <w:pPr>
                        <w:tabs>
                          <w:tab w:val="left" w:pos="851"/>
                        </w:tabs>
                        <w:jc w:val="both"/>
                        <w:rPr>
                          <w:color w:val="000000"/>
                          <w:sz w:val="22"/>
                          <w:szCs w:val="22"/>
                        </w:rPr>
                      </w:pPr>
                    </w:p>
                  </w:tc>
                </w:tr>
                <w:tr w:rsidR="0005516C">
                  <w:trPr>
                    <w:trHeight w:val="1501"/>
                  </w:trPr>
                  <w:tc>
                    <w:tcPr>
                      <w:tcW w:w="4727" w:type="dxa"/>
                      <w:shd w:val="clear" w:color="auto" w:fill="DEEAF6" w:themeFill="accent5" w:themeFillTint="33"/>
                      <w:vAlign w:val="center"/>
                    </w:tcPr>
                    <w:p w:rsidR="0005516C" w:rsidRDefault="00CB7131">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05516C" w:rsidRDefault="00CB7131">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05516C" w:rsidRDefault="0005516C">
                      <w:pPr>
                        <w:tabs>
                          <w:tab w:val="left" w:pos="851"/>
                        </w:tabs>
                        <w:rPr>
                          <w:rFonts w:eastAsia="Calibri"/>
                          <w:bCs/>
                          <w:iCs/>
                          <w:color w:val="000000"/>
                          <w:sz w:val="22"/>
                          <w:szCs w:val="22"/>
                        </w:rPr>
                      </w:pPr>
                    </w:p>
                    <w:p w:rsidR="0005516C" w:rsidRDefault="00CB7131">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w:t>
                      </w:r>
                      <w:r>
                        <w:rPr>
                          <w:color w:val="000000"/>
                          <w:sz w:val="22"/>
                          <w:szCs w:val="22"/>
                        </w:rPr>
                        <w:t xml:space="preserve"> investuotojų pritraukimui;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05516C">
                  <w:trPr>
                    <w:trHeight w:val="64"/>
                  </w:trPr>
                  <w:tc>
                    <w:tcPr>
                      <w:tcW w:w="4727" w:type="dxa"/>
                      <w:shd w:val="clear" w:color="auto" w:fill="auto"/>
                      <w:vAlign w:val="center"/>
                    </w:tcPr>
                    <w:p w:rsidR="0005516C" w:rsidRDefault="0005516C">
                      <w:pPr>
                        <w:rPr>
                          <w:color w:val="000000"/>
                          <w:sz w:val="22"/>
                          <w:szCs w:val="22"/>
                        </w:rPr>
                      </w:pPr>
                    </w:p>
                  </w:tc>
                  <w:tc>
                    <w:tcPr>
                      <w:tcW w:w="1701" w:type="dxa"/>
                    </w:tcPr>
                    <w:p w:rsidR="0005516C" w:rsidRDefault="0005516C">
                      <w:pPr>
                        <w:jc w:val="both"/>
                        <w:rPr>
                          <w:color w:val="000000"/>
                          <w:sz w:val="22"/>
                          <w:szCs w:val="22"/>
                        </w:rPr>
                      </w:pPr>
                    </w:p>
                  </w:tc>
                  <w:tc>
                    <w:tcPr>
                      <w:tcW w:w="8177" w:type="dxa"/>
                    </w:tcPr>
                    <w:p w:rsidR="0005516C" w:rsidRDefault="0005516C">
                      <w:pPr>
                        <w:rPr>
                          <w:rFonts w:eastAsia="Calibri"/>
                          <w:b/>
                          <w:iCs/>
                          <w:color w:val="000000"/>
                          <w:sz w:val="22"/>
                          <w:szCs w:val="22"/>
                        </w:rPr>
                      </w:pPr>
                    </w:p>
                  </w:tc>
                </w:tr>
                <w:tr w:rsidR="0005516C">
                  <w:trPr>
                    <w:trHeight w:val="1488"/>
                  </w:trPr>
                  <w:tc>
                    <w:tcPr>
                      <w:tcW w:w="4727" w:type="dxa"/>
                      <w:shd w:val="clear" w:color="auto" w:fill="DEEAF6" w:themeFill="accent5" w:themeFillTint="33"/>
                      <w:vAlign w:val="center"/>
                    </w:tcPr>
                    <w:p w:rsidR="0005516C" w:rsidRDefault="00CB7131">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05516C" w:rsidRDefault="00CB7131">
                      <w:pPr>
                        <w:rPr>
                          <w:rFonts w:eastAsia="Calibri"/>
                          <w:bCs/>
                          <w:iCs/>
                          <w:color w:val="000000"/>
                          <w:sz w:val="22"/>
                          <w:szCs w:val="22"/>
                        </w:rPr>
                      </w:pPr>
                      <w:r>
                        <w:rPr>
                          <w:rFonts w:eastAsia="Calibri"/>
                          <w:b/>
                          <w:iCs/>
                          <w:color w:val="000000"/>
                          <w:sz w:val="22"/>
                          <w:szCs w:val="22"/>
                        </w:rPr>
                        <w:t>2</w:t>
                      </w:r>
                      <w:r>
                        <w:rPr>
                          <w:rFonts w:eastAsia="Calibri"/>
                          <w:b/>
                          <w:iCs/>
                          <w:color w:val="000000"/>
                          <w:sz w:val="22"/>
                          <w:szCs w:val="22"/>
                        </w:rPr>
                        <w:t xml:space="preserve"> uždavinys:</w:t>
                      </w:r>
                      <w:r>
                        <w:rPr>
                          <w:rFonts w:eastAsia="Calibri"/>
                          <w:bCs/>
                          <w:iCs/>
                          <w:color w:val="000000"/>
                          <w:sz w:val="22"/>
                          <w:szCs w:val="22"/>
                        </w:rPr>
                        <w:t xml:space="preserve"> Gerinti sąlygas regiono gyventojų ekonominiam aktyvumui (ypač kaimo vietovėse).</w:t>
                      </w:r>
                    </w:p>
                    <w:p w:rsidR="0005516C" w:rsidRDefault="0005516C">
                      <w:pPr>
                        <w:rPr>
                          <w:color w:val="000000"/>
                          <w:sz w:val="22"/>
                          <w:szCs w:val="22"/>
                        </w:rPr>
                      </w:pPr>
                    </w:p>
                    <w:p w:rsidR="0005516C" w:rsidRDefault="00CB7131">
                      <w:pPr>
                        <w:rPr>
                          <w:color w:val="000000"/>
                          <w:sz w:val="22"/>
                          <w:szCs w:val="22"/>
                          <w:u w:val="single"/>
                        </w:rPr>
                      </w:pPr>
                      <w:r>
                        <w:rPr>
                          <w:color w:val="000000"/>
                          <w:sz w:val="22"/>
                          <w:szCs w:val="22"/>
                          <w:u w:val="single"/>
                        </w:rPr>
                        <w:t>Veiksmai: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05516C" w:rsidRDefault="0005516C">
                <w:pPr>
                  <w:jc w:val="both"/>
                  <w:rPr>
                    <w:rFonts w:eastAsia="Calibri"/>
                    <w:bCs/>
                    <w:iCs/>
                    <w:color w:val="000000"/>
                    <w:szCs w:val="24"/>
                  </w:rPr>
                </w:pPr>
              </w:p>
              <w:p w:rsidR="0005516C" w:rsidRDefault="00CB7131">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05516C" w:rsidRDefault="00CB7131">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kurį rodo žemos investicijos</w:t>
                </w:r>
                <w:r>
                  <w:rPr>
                    <w:color w:val="000000"/>
                    <w:szCs w:val="24"/>
                  </w:rPr>
                  <w:t>, gana aukštas nedarbo lygis ir kiti rodikliai, o tai lemia užimtumo, darbo užmokesčio bei socialinės atskirties problemas. Siekiant sujungti jėgas ir kartu spręsti šias problemas numatoma potencialiems investuotojams pristatyti regioną kaip vieną investic</w:t>
                </w:r>
                <w:r>
                  <w:rPr>
                    <w:color w:val="000000"/>
                    <w:szCs w:val="24"/>
                  </w:rPr>
                  <w:t>ijoms patrauklią teritoriją, su išvystyta infrastruktūra, susisiekimo galimybėmis bei darbo jėga, kuri atitinka potencialių investuotojų poreikius. Siekiant užtikrinti žmogiškųjų išteklių regione atitiktį verslo poreikiams, numatoma sukurti regioninę profe</w:t>
                </w:r>
                <w:r>
                  <w:rPr>
                    <w:color w:val="000000"/>
                    <w:szCs w:val="24"/>
                  </w:rPr>
                  <w:t>sinio orientavimo sistemą bendrojo lavinimo mokyklose. Siekiant sukurti reikiamą infrastruktūrą investicijų pritraukimui numatoma investuoti į infrastruktūros trūkumų šalinimą pramoninėse, komercinėse teritorijose. Šios kompleksinės priemonės, apimančios r</w:t>
                </w:r>
                <w:r>
                  <w:rPr>
                    <w:color w:val="000000"/>
                    <w:szCs w:val="24"/>
                  </w:rPr>
                  <w:t>eikiamos infrastruktūros įrengimą investicijoms pritaikytuose sklypuose, bendrą regiono pristatymą ir žmogiškųjų išteklių atitikimo darbo rinkos poreikiams didinimą, padėtų pritraukti investicijas į regioną, užtikrinti gyvenimo kokybės gerėjimą ir Marijamp</w:t>
                </w:r>
                <w:r>
                  <w:rPr>
                    <w:color w:val="000000"/>
                    <w:szCs w:val="24"/>
                  </w:rPr>
                  <w:t>olės regiono patrauklumą. Bendrojo plano sprendiniuose identifikuota būtinybė „stiprinti Vilkaviškio ir Kalvarijos ir Marijampolės mišrias partnerystes sietinas su aplinkosaugos, industrinių teritorijų regeneracijos, logistikos ir pramonės plėtros politika</w:t>
                </w:r>
                <w:r>
                  <w:rPr>
                    <w:color w:val="000000"/>
                    <w:szCs w:val="24"/>
                  </w:rPr>
                  <w:t xml:space="preserve">“ bei „vystant teritoriją partnerysčių pagrindu išnaudoti geografinės padėties šalies atžvilgiu </w:t>
                </w:r>
                <w:proofErr w:type="spellStart"/>
                <w:r>
                  <w:rPr>
                    <w:color w:val="000000"/>
                    <w:szCs w:val="24"/>
                  </w:rPr>
                  <w:t>pranašumus</w:t>
                </w:r>
                <w:proofErr w:type="spellEnd"/>
                <w:r>
                  <w:rPr>
                    <w:color w:val="000000"/>
                    <w:szCs w:val="24"/>
                  </w:rPr>
                  <w:t>, „</w:t>
                </w:r>
                <w:proofErr w:type="spellStart"/>
                <w:r>
                  <w:rPr>
                    <w:color w:val="000000"/>
                    <w:szCs w:val="24"/>
                  </w:rPr>
                  <w:t>Rail</w:t>
                </w:r>
                <w:proofErr w:type="spellEnd"/>
                <w:r>
                  <w:rPr>
                    <w:color w:val="000000"/>
                    <w:szCs w:val="24"/>
                  </w:rPr>
                  <w:t xml:space="preserve"> </w:t>
                </w:r>
                <w:proofErr w:type="spellStart"/>
                <w:r>
                  <w:rPr>
                    <w:color w:val="000000"/>
                    <w:szCs w:val="24"/>
                  </w:rPr>
                  <w:t>Baltica</w:t>
                </w:r>
                <w:proofErr w:type="spellEnd"/>
                <w:r>
                  <w:rPr>
                    <w:color w:val="000000"/>
                    <w:szCs w:val="24"/>
                  </w:rPr>
                  <w:t xml:space="preserve">“ ir „Via </w:t>
                </w:r>
                <w:proofErr w:type="spellStart"/>
                <w:r>
                  <w:rPr>
                    <w:color w:val="000000"/>
                    <w:szCs w:val="24"/>
                  </w:rPr>
                  <w:t>Baltica</w:t>
                </w:r>
                <w:proofErr w:type="spellEnd"/>
                <w:r>
                  <w:rPr>
                    <w:color w:val="000000"/>
                    <w:szCs w:val="24"/>
                  </w:rPr>
                  <w:t>“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w:t>
                </w:r>
                <w:r>
                  <w:rPr>
                    <w:color w:val="000000"/>
                    <w:szCs w:val="24"/>
                  </w:rPr>
                  <w:t>valdybių – Marijampolės, Šakių ir Vilkaviškio rajonų – identifikuotu poreikiu išvystyti žemės sklypų, tinkamų investicijoms infrastruktūrą. Tiek žmogiškųjų išteklių atitikties darbo rinkos poreikiams, tiek reikiamos infrastruktūros investicijų pritraukimui</w:t>
                </w:r>
                <w:r>
                  <w:rPr>
                    <w:color w:val="000000"/>
                    <w:szCs w:val="24"/>
                  </w:rPr>
                  <w:t xml:space="preserve">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05516C" w:rsidRDefault="00CB7131">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05516C" w:rsidRDefault="00CB7131">
                <w:pPr>
                  <w:ind w:firstLine="567"/>
                  <w:jc w:val="both"/>
                  <w:rPr>
                    <w:color w:val="000000"/>
                    <w:szCs w:val="24"/>
                  </w:rPr>
                </w:pPr>
                <w:r>
                  <w:rPr>
                    <w:color w:val="000000"/>
                    <w:szCs w:val="24"/>
                  </w:rPr>
                  <w:t>Bendros profes</w:t>
                </w:r>
                <w:r>
                  <w:rPr>
                    <w:color w:val="000000"/>
                    <w:szCs w:val="24"/>
                  </w:rPr>
                  <w:t>inio orientavimo veiklos bus įgyvendinamas Kalvarijos, Kazlų Rūdos, Marijampolės, Šakių rajono ir Vilkaviškio rajono savivaldybėse.</w:t>
                </w:r>
              </w:p>
              <w:p w:rsidR="0005516C" w:rsidRDefault="0005516C">
                <w:pPr>
                  <w:ind w:firstLine="567"/>
                  <w:jc w:val="both"/>
                  <w:rPr>
                    <w:color w:val="000000"/>
                    <w:szCs w:val="24"/>
                  </w:rPr>
                </w:pPr>
              </w:p>
              <w:p w:rsidR="0005516C" w:rsidRDefault="00CB7131">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05516C" w:rsidRDefault="00CB7131">
                <w:pPr>
                  <w:ind w:firstLine="567"/>
                  <w:jc w:val="both"/>
                  <w:rPr>
                    <w:color w:val="000000"/>
                    <w:szCs w:val="24"/>
                  </w:rPr>
                </w:pPr>
                <w:r>
                  <w:rPr>
                    <w:color w:val="000000"/>
                    <w:szCs w:val="24"/>
                  </w:rPr>
                  <w:t xml:space="preserve">Atsižvelgiant nustatytas problemų priežastis bei jas pagrindžiančius statistinius duomenis, matyti, kad žemas darbo jėgos aktyvumo </w:t>
                </w:r>
                <w:r>
                  <w:rPr>
                    <w:color w:val="000000"/>
                    <w:szCs w:val="24"/>
                  </w:rPr>
                  <w:t>lygis regione nulemtas regiono specifikos – mažo gyventojų tankumo, didelės dalies gyvenančiųjų kaimo vietovėse, mažos ūkinių veiklų įvairovės. Todėl būtina sudaryti geresnes sąlygas gyventojų ekonominiam aktyvumui. Bendrajame plane numatyta, būtinybė urba</w:t>
                </w:r>
                <w:r>
                  <w:rPr>
                    <w:color w:val="000000"/>
                    <w:szCs w:val="24"/>
                  </w:rPr>
                  <w:t>nistiniuose centruose derinti skirtingų sektorių (socialinės, susisiekimo ir inžinerinės infrastruktūros plėtros, kultūros paveldo ir gamtos apsaugos, investicijų ir darbo vietų kūrimo, viešojo transporto sistemos plėtros ir pan.) interesus funkcinių ryšių</w:t>
                </w:r>
                <w:r>
                  <w:rPr>
                    <w:color w:val="000000"/>
                    <w:szCs w:val="24"/>
                  </w:rPr>
                  <w:t xml:space="preserve">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w:t>
                </w:r>
                <w:r>
                  <w:rPr>
                    <w:color w:val="000000"/>
                    <w:szCs w:val="24"/>
                  </w:rPr>
                  <w:t xml:space="preserve">kompleksų, o tai riboja regiono gyventojų, ypač kaimiškųjų vietovių, galimybes užsiimti įvairiomis ūkinėmis veiklomis, neskatina ekonominio aktyvumo. </w:t>
                </w:r>
              </w:p>
              <w:p w:rsidR="0005516C" w:rsidRDefault="00CB7131">
                <w:pPr>
                  <w:ind w:firstLine="567"/>
                  <w:jc w:val="both"/>
                  <w:rPr>
                    <w:color w:val="000000"/>
                    <w:szCs w:val="24"/>
                  </w:rPr>
                </w:pPr>
                <w:r>
                  <w:rPr>
                    <w:color w:val="000000"/>
                    <w:szCs w:val="24"/>
                  </w:rPr>
                  <w:t>Siekiant padidinti regiono turistinį patrauklumą ir pritraukti daugiau turistų, svarbus regiono savivaldy</w:t>
                </w:r>
                <w:r>
                  <w:rPr>
                    <w:color w:val="000000"/>
                    <w:szCs w:val="24"/>
                  </w:rPr>
                  <w:t>bių bendradarbiavimas, kuris padėtų užtikrinti investicijų į turizmo infrastruktūrą derinimą tarpusavyje, turistinių maršrutų kūrimą, vientisą regiono, kaip turinčio savitumą ir identitetą pristatymą, viešinimą. Kaip viena iš galimų priemonių Bendrajame pl</w:t>
                </w:r>
                <w:r>
                  <w:rPr>
                    <w:color w:val="000000"/>
                    <w:szCs w:val="24"/>
                  </w:rPr>
                  <w:t xml:space="preserve">ane numatytas savivaldybių bendradarbiavimas – „savivaldybėms, kurios sujungtos rekreaciniais koridoriais, taikyti įvairius partnerysčių modelius, vystyti rekreacinę ir turizmo infrastruktūrą, teikti turizmo ir poilsio paslaugas </w:t>
                </w:r>
                <w:proofErr w:type="spellStart"/>
                <w:r>
                  <w:rPr>
                    <w:color w:val="000000"/>
                    <w:szCs w:val="24"/>
                  </w:rPr>
                  <w:t>įveiklinant</w:t>
                </w:r>
                <w:proofErr w:type="spellEnd"/>
                <w:r>
                  <w:rPr>
                    <w:color w:val="000000"/>
                    <w:szCs w:val="24"/>
                  </w:rPr>
                  <w:t xml:space="preserve"> materialaus pav</w:t>
                </w:r>
                <w:r>
                  <w:rPr>
                    <w:color w:val="000000"/>
                    <w:szCs w:val="24"/>
                  </w:rPr>
                  <w:t>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05516C" w:rsidRDefault="00CB7131">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w:t>
                </w:r>
                <w:r>
                  <w:rPr>
                    <w:color w:val="000000"/>
                    <w:szCs w:val="24"/>
                  </w:rPr>
                  <w:t>šiais (apskrities teritorija), bet ir identitetu (vienijantys istoriniai / kultūriniai ištekliai).</w:t>
                </w:r>
              </w:p>
              <w:p w:rsidR="0005516C" w:rsidRDefault="0005516C">
                <w:pPr>
                  <w:ind w:firstLine="567"/>
                  <w:jc w:val="both"/>
                  <w:rPr>
                    <w:color w:val="000000"/>
                    <w:szCs w:val="24"/>
                  </w:rPr>
                </w:pPr>
              </w:p>
              <w:p w:rsidR="0005516C" w:rsidRDefault="00CB7131">
                <w:pPr>
                  <w:ind w:firstLine="567"/>
                  <w:jc w:val="both"/>
                  <w:rPr>
                    <w:b/>
                    <w:bCs/>
                    <w:color w:val="000000"/>
                    <w:szCs w:val="24"/>
                  </w:rPr>
                </w:pPr>
                <w:r>
                  <w:rPr>
                    <w:b/>
                    <w:bCs/>
                    <w:color w:val="000000"/>
                    <w:szCs w:val="24"/>
                  </w:rPr>
                  <w:t>TVARIOS MIESTO PLĖTROS STRATEGIJA.</w:t>
                </w:r>
              </w:p>
              <w:p w:rsidR="0005516C" w:rsidRDefault="00CB7131">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w:t>
                </w:r>
                <w:r>
                  <w:rPr>
                    <w:rFonts w:eastAsia="Calibri"/>
                    <w:bCs/>
                    <w:iCs/>
                    <w:color w:val="000000"/>
                    <w:szCs w:val="24"/>
                  </w:rPr>
                  <w:t>. Tai yra ypač svarbu stebint socialinių ir ekonominių skirtumų didėjimą šalies viduje – Marijampolės regione sukuriama BVP dalis šalies BVP struktūroje sudaro vis mažesnę dalį. Marijampolės miesto svarbą regiono vystymuisi patvirtina tai, kad Bendrojo pla</w:t>
                </w:r>
                <w:r>
                  <w:rPr>
                    <w:rFonts w:eastAsia="Calibri"/>
                    <w:bCs/>
                    <w:iCs/>
                    <w:color w:val="000000"/>
                    <w:szCs w:val="24"/>
                  </w:rPr>
                  <w:t>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w:t>
                </w:r>
                <w:r>
                  <w:rPr>
                    <w:rFonts w:eastAsia="Calibri"/>
                    <w:bCs/>
                    <w:iCs/>
                    <w:color w:val="000000"/>
                    <w:szCs w:val="24"/>
                  </w:rPr>
                  <w:t>ėse, mažas gyventojų tankis) taip pat pagrindžia regioninio centro svarbą ar jo potencialo didinimo būtinumą. Tuo pačiu, regiono centras susiduria su tik jam būdingomis problemomis – didesni transporto srautai lemia užterštumą, neigiamą poveikį aplinkai ir</w:t>
                </w:r>
                <w:r>
                  <w:rPr>
                    <w:rFonts w:eastAsia="Calibri"/>
                    <w:bCs/>
                    <w:iCs/>
                    <w:color w:val="000000"/>
                    <w:szCs w:val="24"/>
                  </w:rPr>
                  <w:t xml:space="preserve"> gyvenimo kokybei miestuose.</w:t>
                </w:r>
              </w:p>
              <w:p w:rsidR="0005516C" w:rsidRDefault="00CB7131">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w:t>
                </w:r>
                <w:r>
                  <w:rPr>
                    <w:rFonts w:eastAsia="Calibri"/>
                    <w:bCs/>
                    <w:iCs/>
                    <w:color w:val="000000"/>
                    <w:szCs w:val="24"/>
                  </w:rPr>
                  <w:t xml:space="preserve">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w:t>
                </w:r>
                <w:r>
                  <w:rPr>
                    <w:rFonts w:eastAsia="Calibri"/>
                    <w:bCs/>
                    <w:iCs/>
                    <w:color w:val="000000"/>
                    <w:szCs w:val="24"/>
                  </w:rPr>
                  <w:t>as.</w:t>
                </w:r>
              </w:p>
              <w:p w:rsidR="0005516C" w:rsidRDefault="0005516C">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05516C">
                  <w:trPr>
                    <w:trHeight w:val="240"/>
                  </w:trPr>
                  <w:tc>
                    <w:tcPr>
                      <w:tcW w:w="5010" w:type="dxa"/>
                    </w:tcPr>
                    <w:p w:rsidR="0005516C" w:rsidRDefault="00CB7131">
                      <w:pPr>
                        <w:jc w:val="center"/>
                        <w:rPr>
                          <w:sz w:val="22"/>
                          <w:szCs w:val="22"/>
                        </w:rPr>
                      </w:pPr>
                      <w:r>
                        <w:rPr>
                          <w:sz w:val="22"/>
                          <w:szCs w:val="22"/>
                        </w:rPr>
                        <w:t>Regiono problemos, jų priežastys</w:t>
                      </w:r>
                    </w:p>
                  </w:tc>
                  <w:tc>
                    <w:tcPr>
                      <w:tcW w:w="1701" w:type="dxa"/>
                    </w:tcPr>
                    <w:p w:rsidR="0005516C" w:rsidRDefault="0005516C">
                      <w:pPr>
                        <w:jc w:val="center"/>
                        <w:rPr>
                          <w:sz w:val="22"/>
                          <w:szCs w:val="22"/>
                        </w:rPr>
                      </w:pPr>
                    </w:p>
                  </w:tc>
                  <w:tc>
                    <w:tcPr>
                      <w:tcW w:w="7920" w:type="dxa"/>
                    </w:tcPr>
                    <w:p w:rsidR="0005516C" w:rsidRDefault="00CB7131">
                      <w:pPr>
                        <w:jc w:val="center"/>
                        <w:rPr>
                          <w:sz w:val="22"/>
                          <w:szCs w:val="22"/>
                        </w:rPr>
                      </w:pPr>
                      <w:r>
                        <w:rPr>
                          <w:sz w:val="22"/>
                          <w:szCs w:val="22"/>
                        </w:rPr>
                        <w:t>Tvarios miesto plėtros strategijos tikslas ir uždaviniai bei jų veiksmai</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Tikslas – mažinti socialinę atskirtį</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 xml:space="preserve">1 priežastis: Socialinės </w:t>
                      </w:r>
                      <w:r>
                        <w:rPr>
                          <w:color w:val="000000"/>
                          <w:sz w:val="22"/>
                          <w:szCs w:val="22"/>
                        </w:rPr>
                        <w:t>paslaugos neatitinka poreikio, sąlygojamo demografinės ir socialinės situacijos</w:t>
                      </w:r>
                    </w:p>
                  </w:tc>
                  <w:tc>
                    <w:tcPr>
                      <w:tcW w:w="1701" w:type="dxa"/>
                      <w:vMerge w:val="restart"/>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05516C" w:rsidRDefault="00CB7131">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05516C" w:rsidRDefault="0005516C">
                      <w:pPr>
                        <w:tabs>
                          <w:tab w:val="left" w:pos="851"/>
                        </w:tabs>
                        <w:rPr>
                          <w:color w:val="000000"/>
                          <w:sz w:val="22"/>
                          <w:szCs w:val="22"/>
                        </w:rPr>
                      </w:pPr>
                    </w:p>
                    <w:p w:rsidR="0005516C" w:rsidRDefault="00CB7131">
                      <w:pPr>
                        <w:tabs>
                          <w:tab w:val="left" w:pos="851"/>
                        </w:tabs>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05516C" w:rsidRDefault="00CB7131">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w:t>
                      </w:r>
                      <w:r>
                        <w:rPr>
                          <w:color w:val="000000"/>
                          <w:sz w:val="22"/>
                          <w:szCs w:val="22"/>
                        </w:rPr>
                        <w:t>laugų kokybės gerinimas.</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tabs>
                          <w:tab w:val="left" w:pos="851"/>
                        </w:tabs>
                        <w:rPr>
                          <w:b/>
                          <w:bCs/>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tabs>
                          <w:tab w:val="left" w:pos="851"/>
                        </w:tabs>
                        <w:rPr>
                          <w:b/>
                          <w:bCs/>
                          <w:color w:val="000000"/>
                          <w:sz w:val="22"/>
                          <w:szCs w:val="22"/>
                        </w:rPr>
                      </w:pPr>
                    </w:p>
                  </w:tc>
                </w:tr>
                <w:tr w:rsidR="0005516C">
                  <w:trPr>
                    <w:trHeight w:val="240"/>
                  </w:trPr>
                  <w:tc>
                    <w:tcPr>
                      <w:tcW w:w="5010" w:type="dxa"/>
                      <w:shd w:val="clear" w:color="auto" w:fill="auto"/>
                    </w:tcPr>
                    <w:p w:rsidR="0005516C" w:rsidRDefault="0005516C">
                      <w:pPr>
                        <w:rPr>
                          <w:color w:val="000000"/>
                          <w:sz w:val="22"/>
                          <w:szCs w:val="22"/>
                        </w:rPr>
                      </w:pPr>
                    </w:p>
                  </w:tc>
                  <w:tc>
                    <w:tcPr>
                      <w:tcW w:w="1701" w:type="dxa"/>
                      <w:shd w:val="clear" w:color="auto" w:fill="auto"/>
                    </w:tcPr>
                    <w:p w:rsidR="0005516C" w:rsidRDefault="0005516C">
                      <w:pPr>
                        <w:jc w:val="both"/>
                        <w:rPr>
                          <w:color w:val="000000"/>
                          <w:sz w:val="22"/>
                          <w:szCs w:val="22"/>
                        </w:rPr>
                      </w:pPr>
                    </w:p>
                  </w:tc>
                  <w:tc>
                    <w:tcPr>
                      <w:tcW w:w="7920" w:type="dxa"/>
                      <w:shd w:val="clear" w:color="auto" w:fill="auto"/>
                    </w:tcPr>
                    <w:p w:rsidR="0005516C" w:rsidRDefault="0005516C">
                      <w:pPr>
                        <w:tabs>
                          <w:tab w:val="left" w:pos="851"/>
                        </w:tabs>
                        <w:rPr>
                          <w:b/>
                          <w:bCs/>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 xml:space="preserve">2 PROBLEMA – Menkas regiono ekonomikos aktyvumas ir </w:t>
                      </w:r>
                      <w:r>
                        <w:rPr>
                          <w:color w:val="000000"/>
                          <w:sz w:val="22"/>
                          <w:szCs w:val="22"/>
                        </w:rPr>
                        <w:t>investicinis patrauklumas</w:t>
                      </w:r>
                    </w:p>
                  </w:tc>
                  <w:tc>
                    <w:tcPr>
                      <w:tcW w:w="1701" w:type="dxa"/>
                      <w:shd w:val="clear" w:color="auto" w:fill="DEEAF6" w:themeFill="accent5" w:themeFillTint="33"/>
                      <w:vAlign w:val="center"/>
                    </w:tcPr>
                    <w:p w:rsidR="0005516C" w:rsidRDefault="00CB7131">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Tikslas – skatinti ekonominį aktyvumą</w:t>
                      </w:r>
                    </w:p>
                  </w:tc>
                </w:tr>
                <w:tr w:rsidR="0005516C">
                  <w:trPr>
                    <w:trHeight w:val="494"/>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05516C" w:rsidRDefault="00CB7131">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05516C" w:rsidRDefault="0005516C">
                      <w:pPr>
                        <w:tabs>
                          <w:tab w:val="left" w:pos="851"/>
                        </w:tabs>
                        <w:rPr>
                          <w:color w:val="000000"/>
                          <w:sz w:val="22"/>
                          <w:szCs w:val="22"/>
                        </w:rPr>
                      </w:pPr>
                    </w:p>
                    <w:p w:rsidR="0005516C" w:rsidRDefault="00CB7131">
                      <w:pPr>
                        <w:tabs>
                          <w:tab w:val="left" w:pos="851"/>
                        </w:tabs>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05516C">
                  <w:trPr>
                    <w:trHeight w:val="722"/>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 xml:space="preserve">2 priežastis: Nepakankamos sąlygos gyventojų ekonominiam aktyvumui, </w:t>
                      </w:r>
                      <w:r>
                        <w:rPr>
                          <w:color w:val="000000"/>
                          <w:sz w:val="22"/>
                          <w:szCs w:val="22"/>
                        </w:rPr>
                        <w:t>maža ūkinių veiklų įvairovė</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ind w:firstLine="317"/>
                        <w:rPr>
                          <w:color w:val="000000"/>
                          <w:sz w:val="22"/>
                          <w:szCs w:val="22"/>
                        </w:rPr>
                      </w:pPr>
                    </w:p>
                  </w:tc>
                </w:tr>
                <w:tr w:rsidR="0005516C">
                  <w:trPr>
                    <w:trHeight w:val="253"/>
                  </w:trPr>
                  <w:tc>
                    <w:tcPr>
                      <w:tcW w:w="5010" w:type="dxa"/>
                      <w:shd w:val="clear" w:color="auto" w:fill="auto"/>
                    </w:tcPr>
                    <w:p w:rsidR="0005516C" w:rsidRDefault="0005516C">
                      <w:pPr>
                        <w:rPr>
                          <w:color w:val="000000"/>
                          <w:sz w:val="22"/>
                          <w:szCs w:val="22"/>
                        </w:rPr>
                      </w:pPr>
                    </w:p>
                  </w:tc>
                  <w:tc>
                    <w:tcPr>
                      <w:tcW w:w="1701" w:type="dxa"/>
                      <w:shd w:val="clear" w:color="auto" w:fill="auto"/>
                    </w:tcPr>
                    <w:p w:rsidR="0005516C" w:rsidRDefault="0005516C">
                      <w:pPr>
                        <w:jc w:val="both"/>
                        <w:rPr>
                          <w:color w:val="000000"/>
                          <w:sz w:val="22"/>
                          <w:szCs w:val="22"/>
                        </w:rPr>
                      </w:pPr>
                    </w:p>
                  </w:tc>
                  <w:tc>
                    <w:tcPr>
                      <w:tcW w:w="7920" w:type="dxa"/>
                      <w:shd w:val="clear" w:color="auto" w:fill="auto"/>
                    </w:tcPr>
                    <w:p w:rsidR="0005516C" w:rsidRDefault="0005516C">
                      <w:pPr>
                        <w:rPr>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05516C" w:rsidRDefault="00CB7131">
                      <w:pPr>
                        <w:rPr>
                          <w:b/>
                          <w:bCs/>
                          <w:color w:val="000000"/>
                          <w:sz w:val="22"/>
                          <w:szCs w:val="22"/>
                        </w:rPr>
                      </w:pPr>
                      <w:r>
                        <w:rPr>
                          <w:b/>
                          <w:bCs/>
                          <w:color w:val="000000"/>
                          <w:sz w:val="22"/>
                          <w:szCs w:val="22"/>
                        </w:rPr>
                        <w:t>Tikslas – skatinti darnų išteklių naudojimą</w:t>
                      </w:r>
                    </w:p>
                  </w:tc>
                </w:tr>
                <w:tr w:rsidR="0005516C">
                  <w:trPr>
                    <w:trHeight w:val="1091"/>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rto="http://schemas.microsoft.com/office/word/2006/arto" xmlns:w16du="http://schemas.microsoft.com/office/word/2023/wordml/word16du"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05516C" w:rsidRDefault="00CB7131">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05516C" w:rsidRDefault="0005516C">
                      <w:pPr>
                        <w:rPr>
                          <w:color w:val="000000"/>
                          <w:sz w:val="22"/>
                          <w:szCs w:val="22"/>
                        </w:rPr>
                      </w:pPr>
                    </w:p>
                    <w:p w:rsidR="0005516C" w:rsidRDefault="00CB7131">
                      <w:pPr>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05516C" w:rsidRDefault="0005516C">
                <w:pPr>
                  <w:ind w:firstLine="567"/>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 xml:space="preserve">Tvarios miesto </w:t>
                </w:r>
                <w:r>
                  <w:rPr>
                    <w:rFonts w:eastAsia="Calibri"/>
                    <w:bCs/>
                    <w:iCs/>
                    <w:color w:val="000000"/>
                    <w:szCs w:val="24"/>
                  </w:rPr>
                  <w:t>plėtros strategija dera ir su Marijampolės regiono funkcinės zonos strategija – bus sprendžiamos tos pačios regiono problemos ir šalinamos jų priežastys – tai padės pasiekti geresnį sinerginį efektą.</w:t>
                </w:r>
              </w:p>
              <w:p w:rsidR="0005516C" w:rsidRDefault="0005516C">
                <w:pPr>
                  <w:jc w:val="both"/>
                  <w:rPr>
                    <w:rFonts w:eastAsia="Calibri"/>
                    <w:bCs/>
                    <w:color w:val="000000"/>
                    <w:szCs w:val="24"/>
                    <w:lang w:eastAsia="lt-LT"/>
                  </w:rPr>
                </w:pP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rPr>
                    <w:rFonts w:eastAsia="Calibri"/>
                    <w:b/>
                    <w:szCs w:val="24"/>
                  </w:rPr>
                </w:pPr>
                <w:r>
                  <w:rPr>
                    <w:rFonts w:eastAsia="Calibri"/>
                    <w:b/>
                    <w:szCs w:val="24"/>
                  </w:rPr>
                  <w:t xml:space="preserve">Regiono stiprybių, silpnybių, galimybių ir grėsmių </w:t>
                </w:r>
                <w:r>
                  <w:rPr>
                    <w:rFonts w:eastAsia="Calibri"/>
                    <w:b/>
                    <w:szCs w:val="24"/>
                  </w:rPr>
                  <w:t>(toliau –</w:t>
                </w:r>
                <w:r>
                  <w:rPr>
                    <w:rFonts w:eastAsia="Calibri"/>
                    <w:i/>
                    <w:szCs w:val="24"/>
                  </w:rPr>
                  <w:t xml:space="preserve"> </w:t>
                </w:r>
                <w:r>
                  <w:rPr>
                    <w:rFonts w:eastAsia="Calibri"/>
                    <w:b/>
                    <w:szCs w:val="24"/>
                  </w:rPr>
                  <w:t>SSGG) analizė</w:t>
                </w: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1 problema. DIDELĖ SOCIALINĖ ATSKIRTIS IR AUKŠTAS SKURDO RIZIKOS LYGIS</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05516C" w:rsidRDefault="0005516C"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3 problema. NEPAKANKAMAI TVARUS IŠTEKLIŲ NAUDOJIMAS IR APLINKA</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05516C" w:rsidRDefault="0005516C">
                <w:pPr>
                  <w:ind w:firstLine="124"/>
                  <w:jc w:val="both"/>
                  <w:rPr>
                    <w:rFonts w:eastAsia="Calibri"/>
                    <w:i/>
                    <w:color w:val="000000"/>
                    <w:szCs w:val="24"/>
                  </w:rPr>
                </w:pPr>
              </w:p>
            </w:tc>
          </w:tr>
        </w:tbl>
        <w:p w:rsidR="0005516C" w:rsidRDefault="0005516C">
          <w:pPr>
            <w:ind w:left="284" w:hanging="284"/>
            <w:jc w:val="center"/>
            <w:rPr>
              <w:b/>
              <w:caps/>
              <w:szCs w:val="24"/>
            </w:rPr>
          </w:pPr>
        </w:p>
        <w:p w:rsidR="0005516C" w:rsidRDefault="0005516C">
          <w:pPr>
            <w:spacing w:line="259" w:lineRule="auto"/>
            <w:rPr>
              <w:b/>
              <w:caps/>
              <w:szCs w:val="24"/>
            </w:rPr>
          </w:pPr>
        </w:p>
        <w:p w:rsidR="0005516C" w:rsidRDefault="0005516C">
          <w:pPr>
            <w:rPr>
              <w:sz w:val="14"/>
              <w:szCs w:val="14"/>
            </w:rPr>
          </w:pPr>
        </w:p>
        <w:p w:rsidR="0005516C" w:rsidRDefault="0005516C">
          <w:pPr>
            <w:rPr>
              <w:b/>
              <w:caps/>
              <w:szCs w:val="24"/>
            </w:rPr>
            <w:sectPr w:rsidR="0005516C" w:rsidSect="00CB7131">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pgNumType w:start="1"/>
              <w:cols w:space="1296"/>
              <w:titlePg/>
              <w:docGrid w:linePitch="360"/>
            </w:sectPr>
          </w:pPr>
        </w:p>
        <w:p w:rsidR="0005516C" w:rsidRDefault="00CB7131">
          <w:pPr>
            <w:jc w:val="center"/>
            <w:rPr>
              <w:b/>
              <w:caps/>
              <w:szCs w:val="24"/>
            </w:rPr>
          </w:pPr>
          <w:r>
            <w:rPr>
              <w:b/>
              <w:caps/>
              <w:szCs w:val="24"/>
            </w:rPr>
            <w:t xml:space="preserve">Informacijos šaltinių, kuriais remtasi atliekant </w:t>
          </w:r>
          <w:r>
            <w:rPr>
              <w:b/>
              <w:caps/>
              <w:szCs w:val="24"/>
            </w:rPr>
            <w:t>esamos situacijos analizę, sąrašas</w:t>
          </w:r>
        </w:p>
        <w:p w:rsidR="0005516C" w:rsidRDefault="0005516C">
          <w:pPr>
            <w:jc w:val="center"/>
            <w:rPr>
              <w:b/>
              <w:caps/>
              <w:szCs w:val="24"/>
            </w:rPr>
          </w:pPr>
        </w:p>
        <w:p w:rsidR="0005516C" w:rsidRDefault="0005516C">
          <w:pPr>
            <w:jc w:val="center"/>
            <w:rPr>
              <w:b/>
              <w:caps/>
              <w:szCs w:val="24"/>
            </w:rPr>
          </w:pPr>
        </w:p>
        <w:sdt>
          <w:sdtPr>
            <w:alias w:val="1 p."/>
            <w:tag w:val="part_c25bd6470c1b42ada14d71a07077ba7e"/>
            <w:id w:val="8960492"/>
            <w:lock w:val="sdtLocked"/>
          </w:sdtPr>
          <w:sdtEndPr/>
          <w:sdtContent>
            <w:p w:rsidR="0005516C" w:rsidRDefault="00CB7131">
              <w:pPr>
                <w:ind w:left="714" w:hanging="357"/>
                <w:jc w:val="both"/>
                <w:rPr>
                  <w:bCs/>
                  <w:caps/>
                  <w:szCs w:val="24"/>
                </w:rPr>
              </w:pPr>
              <w:sdt>
                <w:sdtPr>
                  <w:alias w:val="Numeris"/>
                  <w:tag w:val="nr_c25bd6470c1b42ada14d71a07077ba7e"/>
                  <w:id w:val="584199406"/>
                  <w:lock w:val="sdtLocked"/>
                </w:sdtPr>
                <w:sdtEndPr/>
                <w:sdtContent>
                  <w:r>
                    <w:rPr>
                      <w:bCs/>
                      <w:caps/>
                      <w:color w:val="000000"/>
                      <w:szCs w:val="24"/>
                      <w:lang w:val="en-GB"/>
                    </w:rPr>
                    <w:t>1</w:t>
                  </w:r>
                </w:sdtContent>
              </w:sdt>
              <w:r>
                <w:rPr>
                  <w:bCs/>
                  <w:caps/>
                  <w:color w:val="000000"/>
                  <w:szCs w:val="24"/>
                  <w:lang w:val="en-GB"/>
                </w:rPr>
                <w:t>.</w:t>
              </w:r>
              <w:r>
                <w:rPr>
                  <w:bCs/>
                  <w:caps/>
                  <w:color w:val="000000"/>
                  <w:szCs w:val="24"/>
                  <w:lang w:val="en-GB"/>
                </w:rPr>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5f6b546e1fbf4307b6531b3da7fd9271"/>
            <w:id w:val="863941378"/>
            <w:lock w:val="sdtLocked"/>
          </w:sdtPr>
          <w:sdtEndPr/>
          <w:sdtContent>
            <w:p w:rsidR="0005516C" w:rsidRDefault="00CB7131">
              <w:pPr>
                <w:ind w:left="709" w:hanging="360"/>
                <w:jc w:val="both"/>
                <w:rPr>
                  <w:bCs/>
                  <w:caps/>
                  <w:szCs w:val="24"/>
                </w:rPr>
              </w:pPr>
              <w:sdt>
                <w:sdtPr>
                  <w:alias w:val="Numeris"/>
                  <w:tag w:val="nr_5f6b546e1fbf4307b6531b3da7fd9271"/>
                  <w:id w:val="-145276357"/>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rPr>
                <w:t xml:space="preserve">Aplinkos apsaugos agentūra, Preliminaraus potvynių rizikos vertinimo atnaujinimas 2011–2018 </w:t>
              </w:r>
              <w:r>
                <w:rPr>
                  <w:bCs/>
                  <w:szCs w:val="24"/>
                </w:rPr>
                <w:t xml:space="preserve">m. </w:t>
              </w:r>
              <w:r>
                <w:rPr>
                  <w:bCs/>
                  <w:color w:val="0563C1"/>
                  <w:szCs w:val="24"/>
                  <w:u w:val="single"/>
                </w:rPr>
                <w:t>https://vanduo.old.gamta.lt/files/Preliminary_flood_risk_assessment_2011_2018.pdf</w:t>
              </w:r>
              <w:r>
                <w:rPr>
                  <w:bCs/>
                  <w:szCs w:val="24"/>
                </w:rPr>
                <w:t>;</w:t>
              </w:r>
            </w:p>
          </w:sdtContent>
        </w:sdt>
        <w:sdt>
          <w:sdtPr>
            <w:alias w:val="3 p."/>
            <w:tag w:val="part_56fe9beca91f42819c44a1ddac999b53"/>
            <w:id w:val="-943151897"/>
            <w:lock w:val="sdtLocked"/>
          </w:sdtPr>
          <w:sdtEndPr/>
          <w:sdtContent>
            <w:p w:rsidR="0005516C" w:rsidRDefault="00CB7131">
              <w:pPr>
                <w:ind w:left="709" w:hanging="360"/>
                <w:jc w:val="both"/>
                <w:rPr>
                  <w:bCs/>
                  <w:caps/>
                  <w:szCs w:val="24"/>
                </w:rPr>
              </w:pPr>
              <w:sdt>
                <w:sdtPr>
                  <w:alias w:val="Numeris"/>
                  <w:tag w:val="nr_56fe9beca91f42819c44a1ddac999b53"/>
                  <w:id w:val="-892110155"/>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w:t>
              </w:r>
              <w:r>
                <w:rPr>
                  <w:color w:val="0563C1"/>
                  <w:szCs w:val="24"/>
                  <w:u w:val="single"/>
                </w:rPr>
                <w:t>dojimo-apskaitos-duomenys</w:t>
              </w:r>
              <w:r>
                <w:rPr>
                  <w:bCs/>
                  <w:szCs w:val="24"/>
                </w:rPr>
                <w:t>;</w:t>
              </w:r>
            </w:p>
          </w:sdtContent>
        </w:sdt>
        <w:sdt>
          <w:sdtPr>
            <w:alias w:val="4 p."/>
            <w:tag w:val="part_7ed8f684377d4b0c8df25a55ec4ac341"/>
            <w:id w:val="-1902208278"/>
            <w:lock w:val="sdtLocked"/>
          </w:sdtPr>
          <w:sdtEndPr/>
          <w:sdtContent>
            <w:p w:rsidR="0005516C" w:rsidRDefault="00CB7131">
              <w:pPr>
                <w:ind w:left="709" w:hanging="360"/>
                <w:jc w:val="both"/>
                <w:rPr>
                  <w:bCs/>
                  <w:caps/>
                  <w:szCs w:val="24"/>
                </w:rPr>
              </w:pPr>
              <w:sdt>
                <w:sdtPr>
                  <w:alias w:val="Numeris"/>
                  <w:tag w:val="nr_7ed8f684377d4b0c8df25a55ec4ac341"/>
                  <w:id w:val="-2083290364"/>
                  <w:lock w:val="sdtLocked"/>
                </w:sdtPr>
                <w:sdtEndPr/>
                <w:sdtContent>
                  <w:r>
                    <w:rPr>
                      <w:bCs/>
                      <w:caps/>
                      <w:color w:val="000000"/>
                      <w:szCs w:val="24"/>
                      <w:lang w:val="en-GB"/>
                    </w:rPr>
                    <w:t>4</w:t>
                  </w:r>
                </w:sdtContent>
              </w:sdt>
              <w:r>
                <w:rPr>
                  <w:bCs/>
                  <w:caps/>
                  <w:color w:val="000000"/>
                  <w:szCs w:val="24"/>
                  <w:lang w:val="en-GB"/>
                </w:rPr>
                <w:t>.</w:t>
              </w:r>
              <w:r>
                <w:rPr>
                  <w:bCs/>
                  <w:caps/>
                  <w:color w:val="000000"/>
                  <w:szCs w:val="24"/>
                  <w:lang w:val="en-GB"/>
                </w:rPr>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c8053dbdea1b4a9280d09eb2f213a557"/>
            <w:id w:val="-1584371320"/>
            <w:lock w:val="sdtLocked"/>
          </w:sdtPr>
          <w:sdtEndPr/>
          <w:sdtContent>
            <w:p w:rsidR="0005516C" w:rsidRDefault="00CB7131">
              <w:pPr>
                <w:ind w:left="709" w:hanging="360"/>
                <w:jc w:val="both"/>
                <w:rPr>
                  <w:bCs/>
                  <w:caps/>
                  <w:szCs w:val="24"/>
                </w:rPr>
              </w:pPr>
              <w:sdt>
                <w:sdtPr>
                  <w:alias w:val="Numeris"/>
                  <w:tag w:val="nr_c8053dbdea1b4a9280d09eb2f213a557"/>
                  <w:id w:val="1546635601"/>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Aplinkos apsaugos agentūra, Apibendrint</w:t>
              </w:r>
              <w:r>
                <w:rPr>
                  <w:bCs/>
                  <w:szCs w:val="24"/>
                </w:rPr>
                <w:t xml:space="preserve">a informacija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3e671987345a4846ad94ed6b2750ac18"/>
            <w:id w:val="813838658"/>
            <w:lock w:val="sdtLocked"/>
          </w:sdtPr>
          <w:sdtEndPr/>
          <w:sdtContent>
            <w:p w:rsidR="0005516C" w:rsidRDefault="00CB7131">
              <w:pPr>
                <w:ind w:left="714" w:hanging="357"/>
                <w:jc w:val="both"/>
                <w:rPr>
                  <w:bCs/>
                  <w:caps/>
                  <w:szCs w:val="24"/>
                </w:rPr>
              </w:pPr>
              <w:sdt>
                <w:sdtPr>
                  <w:alias w:val="Numeris"/>
                  <w:tag w:val="nr_3e671987345a4846ad94ed6b2750ac18"/>
                  <w:id w:val="-562721025"/>
                  <w:lock w:val="sdtLocked"/>
                </w:sdtPr>
                <w:sdtEndPr/>
                <w:sdtContent>
                  <w:r>
                    <w:rPr>
                      <w:bCs/>
                      <w:caps/>
                      <w:color w:val="000000"/>
                      <w:szCs w:val="24"/>
                      <w:lang w:val="en-GB"/>
                    </w:rPr>
                    <w:t>6</w:t>
                  </w:r>
                </w:sdtContent>
              </w:sdt>
              <w:r>
                <w:rPr>
                  <w:bCs/>
                  <w:caps/>
                  <w:color w:val="000000"/>
                  <w:szCs w:val="24"/>
                  <w:lang w:val="en-GB"/>
                </w:rPr>
                <w:t>.</w:t>
              </w:r>
              <w:r>
                <w:rPr>
                  <w:bCs/>
                  <w:caps/>
                  <w:color w:val="000000"/>
                  <w:szCs w:val="24"/>
                  <w:lang w:val="en-GB"/>
                </w:rPr>
                <w:tab/>
              </w:r>
              <w:r>
                <w:rPr>
                  <w:bCs/>
                  <w:szCs w:val="24"/>
                </w:rPr>
                <w:t>Upių, ežerų i</w:t>
              </w:r>
              <w:r>
                <w:rPr>
                  <w:bCs/>
                  <w:szCs w:val="24"/>
                </w:rPr>
                <w:t xml:space="preserve">r tvenkinių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5f374bd1edea42b987fea8b2e741fe47"/>
            <w:id w:val="1438481629"/>
            <w:lock w:val="sdtLocked"/>
          </w:sdtPr>
          <w:sdtEndPr/>
          <w:sdtContent>
            <w:p w:rsidR="0005516C" w:rsidRDefault="00CB7131">
              <w:pPr>
                <w:ind w:left="714" w:hanging="357"/>
                <w:jc w:val="both"/>
                <w:rPr>
                  <w:color w:val="0563C1"/>
                  <w:szCs w:val="24"/>
                  <w:u w:val="single"/>
                </w:rPr>
              </w:pPr>
              <w:sdt>
                <w:sdtPr>
                  <w:alias w:val="Numeris"/>
                  <w:tag w:val="nr_5f374bd1edea42b987fea8b2e741fe47"/>
                  <w:id w:val="239596506"/>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Lietuvos Respublikos vidaus reikalų ministerija, regionų plėtros programos rodikliai</w:t>
              </w:r>
              <w:r>
                <w:rPr>
                  <w:szCs w:val="24"/>
                </w:rPr>
                <w:t xml:space="preserve">, </w:t>
              </w:r>
              <w:r>
                <w:rPr>
                  <w:bCs/>
                  <w:color w:val="0563C1"/>
                  <w:szCs w:val="24"/>
                  <w:u w:val="single"/>
                </w:rPr>
                <w:t>https://nrp.vrm.lt/lt/regionu-pletros-planu-rengimas/regionu-pletros-programos-rodikliai/268</w:t>
              </w:r>
            </w:p>
          </w:sdtContent>
        </w:sdt>
        <w:sdt>
          <w:sdtPr>
            <w:alias w:val="8 p."/>
            <w:tag w:val="part_b5b1a53420504cba833516d25c08442b"/>
            <w:id w:val="366883325"/>
            <w:lock w:val="sdtLocked"/>
          </w:sdtPr>
          <w:sdtEndPr/>
          <w:sdtContent>
            <w:p w:rsidR="0005516C" w:rsidRDefault="00CB7131">
              <w:pPr>
                <w:ind w:left="714" w:hanging="357"/>
                <w:jc w:val="both"/>
                <w:rPr>
                  <w:szCs w:val="24"/>
                </w:rPr>
              </w:pPr>
              <w:sdt>
                <w:sdtPr>
                  <w:alias w:val="Numeris"/>
                  <w:tag w:val="nr_b5b1a53420504cba833516d25c08442b"/>
                  <w:id w:val="-2122219599"/>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114470cd742846c3be70ee3e4f0f43b4"/>
            <w:id w:val="1105007768"/>
            <w:lock w:val="sdtLocked"/>
          </w:sdtPr>
          <w:sdtEndPr/>
          <w:sdtContent>
            <w:p w:rsidR="0005516C" w:rsidRDefault="00CB7131">
              <w:pPr>
                <w:ind w:left="714" w:hanging="357"/>
                <w:jc w:val="both"/>
                <w:rPr>
                  <w:szCs w:val="24"/>
                </w:rPr>
              </w:pPr>
              <w:sdt>
                <w:sdtPr>
                  <w:alias w:val="Numeris"/>
                  <w:tag w:val="nr_114470cd742846c3be70ee3e4f0f43b4"/>
                  <w:id w:val="-46689539"/>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w:t>
              </w:r>
              <w:r>
                <w:rPr>
                  <w:color w:val="0563C1"/>
                  <w:szCs w:val="24"/>
                  <w:u w:val="single"/>
                </w:rPr>
                <w:t>cen_Base&amp;AirPollutant=PM2.5</w:t>
              </w:r>
              <w:r>
                <w:rPr>
                  <w:szCs w:val="24"/>
                </w:rPr>
                <w:t>;</w:t>
              </w:r>
            </w:p>
          </w:sdtContent>
        </w:sdt>
        <w:sdt>
          <w:sdtPr>
            <w:alias w:val="10 p."/>
            <w:tag w:val="part_d5b8f33551644739812e4300161fa5c6"/>
            <w:id w:val="812753687"/>
            <w:lock w:val="sdtLocked"/>
          </w:sdtPr>
          <w:sdtEndPr/>
          <w:sdtContent>
            <w:p w:rsidR="0005516C" w:rsidRDefault="00CB7131">
              <w:pPr>
                <w:ind w:left="714" w:hanging="357"/>
                <w:jc w:val="both"/>
                <w:rPr>
                  <w:color w:val="0563C1"/>
                  <w:szCs w:val="24"/>
                  <w:u w:val="single"/>
                </w:rPr>
              </w:pPr>
              <w:sdt>
                <w:sdtPr>
                  <w:alias w:val="Numeris"/>
                  <w:tag w:val="nr_d5b8f33551644739812e4300161fa5c6"/>
                  <w:id w:val="1233819559"/>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26c95b8b49d644968b9546c5c6ef6616"/>
            <w:id w:val="1182011643"/>
            <w:lock w:val="sdtLocked"/>
          </w:sdtPr>
          <w:sdtEndPr/>
          <w:sdtContent>
            <w:p w:rsidR="0005516C" w:rsidRDefault="00CB7131">
              <w:pPr>
                <w:ind w:left="714" w:hanging="357"/>
                <w:jc w:val="both"/>
                <w:rPr>
                  <w:szCs w:val="24"/>
                </w:rPr>
              </w:pPr>
              <w:sdt>
                <w:sdtPr>
                  <w:alias w:val="Numeris"/>
                  <w:tag w:val="nr_26c95b8b49d644968b9546c5c6ef6616"/>
                  <w:id w:val="-87627378"/>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w:t>
              </w:r>
              <w:r>
                <w:rPr>
                  <w:color w:val="000000"/>
                  <w:szCs w:val="24"/>
                </w:rPr>
                <w:t>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ff6ed2755f384578b7302c4bd81dd518"/>
            <w:id w:val="-1180737846"/>
            <w:lock w:val="sdtLocked"/>
          </w:sdtPr>
          <w:sdtEndPr/>
          <w:sdtContent>
            <w:p w:rsidR="0005516C" w:rsidRDefault="00CB7131">
              <w:pPr>
                <w:ind w:left="714" w:hanging="357"/>
                <w:jc w:val="both"/>
                <w:rPr>
                  <w:color w:val="000000"/>
                  <w:szCs w:val="24"/>
                </w:rPr>
              </w:pPr>
              <w:sdt>
                <w:sdtPr>
                  <w:alias w:val="Numeris"/>
                  <w:tag w:val="nr_ff6ed2755f384578b7302c4bd81dd518"/>
                  <w:id w:val="-1214418025"/>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2507b346fb75452283b69039de1925cf"/>
            <w:id w:val="1345597518"/>
            <w:lock w:val="sdtLocked"/>
          </w:sdtPr>
          <w:sdtEndPr/>
          <w:sdtContent>
            <w:p w:rsidR="0005516C" w:rsidRDefault="00CB7131">
              <w:pPr>
                <w:ind w:left="709" w:hanging="360"/>
                <w:jc w:val="both"/>
                <w:rPr>
                  <w:szCs w:val="24"/>
                </w:rPr>
              </w:pPr>
              <w:sdt>
                <w:sdtPr>
                  <w:alias w:val="Numeris"/>
                  <w:tag w:val="nr_2507b346fb75452283b69039de1925cf"/>
                  <w:id w:val="-916095187"/>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w:t>
              </w:r>
              <w:r>
                <w:rPr>
                  <w:szCs w:val="24"/>
                </w:rPr>
                <w:t xml:space="preserve">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e145e862a0224d1d8033093e2e510efd"/>
            <w:id w:val="1490673999"/>
            <w:lock w:val="sdtLocked"/>
          </w:sdtPr>
          <w:sdtEndPr/>
          <w:sdtContent>
            <w:p w:rsidR="0005516C" w:rsidRDefault="00CB7131">
              <w:pPr>
                <w:ind w:left="714" w:hanging="357"/>
                <w:jc w:val="both"/>
                <w:rPr>
                  <w:szCs w:val="24"/>
                </w:rPr>
              </w:pPr>
              <w:sdt>
                <w:sdtPr>
                  <w:alias w:val="Numeris"/>
                  <w:tag w:val="nr_e145e862a0224d1d8033093e2e510efd"/>
                  <w:id w:val="1824080905"/>
                  <w:lock w:val="sdtLocked"/>
                </w:sdtPr>
                <w:sdtEndPr/>
                <w:sdtContent>
                  <w:r>
                    <w:rPr>
                      <w:color w:val="000000"/>
                      <w:szCs w:val="24"/>
                    </w:rPr>
                    <w:t>14</w:t>
                  </w:r>
                </w:sdtContent>
              </w:sdt>
              <w:r>
                <w:rPr>
                  <w:color w:val="000000"/>
                  <w:szCs w:val="24"/>
                </w:rPr>
                <w:t>.</w:t>
              </w:r>
              <w:r>
                <w:rPr>
                  <w:color w:val="000000"/>
                  <w:szCs w:val="24"/>
                </w:rPr>
                <w:tab/>
              </w:r>
              <w:r>
                <w:rPr>
                  <w:szCs w:val="24"/>
                </w:rPr>
                <w:t xml:space="preserve">Socialinės apsaugos ir darbo ministerija, Socialinės paramos veiksmingumo stebėsena, </w:t>
              </w:r>
              <w:r>
                <w:rPr>
                  <w:color w:val="0563C1"/>
                  <w:szCs w:val="24"/>
                  <w:u w:val="single"/>
                </w:rPr>
                <w:t>https://qlik-p</w:t>
              </w:r>
              <w:r>
                <w:rPr>
                  <w:color w:val="0563C1"/>
                  <w:szCs w:val="24"/>
                  <w:u w:val="single"/>
                </w:rPr>
                <w:t>ublic.socmin.lt/sense/app/3b7d2f59-5a02-4f21-87aa-e92332d457d7/sheet/1d7e5e82-45e7-492a-b45a-de4253c68da4/state/analysis;</w:t>
              </w:r>
              <w:r>
                <w:rPr>
                  <w:szCs w:val="24"/>
                </w:rPr>
                <w:t xml:space="preserve"> </w:t>
              </w:r>
            </w:p>
          </w:sdtContent>
        </w:sdt>
        <w:sdt>
          <w:sdtPr>
            <w:alias w:val="15 p."/>
            <w:tag w:val="part_1b0878d88bb24c44ba7f50d990e45131"/>
            <w:id w:val="-284048465"/>
            <w:lock w:val="sdtLocked"/>
          </w:sdtPr>
          <w:sdtEndPr/>
          <w:sdtContent>
            <w:p w:rsidR="0005516C" w:rsidRDefault="00CB7131">
              <w:pPr>
                <w:ind w:left="714" w:hanging="357"/>
                <w:jc w:val="both"/>
                <w:rPr>
                  <w:szCs w:val="24"/>
                </w:rPr>
              </w:pPr>
              <w:sdt>
                <w:sdtPr>
                  <w:alias w:val="Numeris"/>
                  <w:tag w:val="nr_1b0878d88bb24c44ba7f50d990e45131"/>
                  <w:id w:val="-29648253"/>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bendrasis planas, patvirtintas Lietuvos Respublikos Vyriausybės 2021 m. rugsėjo 29 d. nutar</w:t>
              </w:r>
              <w:r>
                <w:rPr>
                  <w:szCs w:val="24"/>
                </w:rPr>
                <w:t>imu Nr. 789 „Dėl Lietuvos Respublikos teritorijos bendrojo plano patvirtinimo“;</w:t>
              </w:r>
            </w:p>
          </w:sdtContent>
        </w:sdt>
        <w:sdt>
          <w:sdtPr>
            <w:alias w:val="16 p."/>
            <w:tag w:val="part_9a926d15a1d9419e9f4ba00fe1418c0a"/>
            <w:id w:val="-1488772872"/>
            <w:lock w:val="sdtLocked"/>
          </w:sdtPr>
          <w:sdtEndPr/>
          <w:sdtContent>
            <w:bookmarkStart w:id="0" w:name="_GoBack" w:displacedByCustomXml="prev"/>
            <w:p w:rsidR="0005516C" w:rsidRDefault="00CB7131">
              <w:pPr>
                <w:ind w:left="714" w:hanging="357"/>
                <w:jc w:val="both"/>
                <w:rPr>
                  <w:szCs w:val="24"/>
                </w:rPr>
              </w:pPr>
              <w:sdt>
                <w:sdtPr>
                  <w:alias w:val="Numeris"/>
                  <w:tag w:val="nr_9a926d15a1d9419e9f4ba00fe1418c0a"/>
                  <w:id w:val="1709995176"/>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bookmarkEnd w:id="0" w:displacedByCustomXml="next"/>
          </w:sdtContent>
        </w:sdt>
        <w:sdt>
          <w:sdtPr>
            <w:alias w:val="17 p."/>
            <w:tag w:val="part_2df4785fc36a4e13b47baafc0060737c"/>
            <w:id w:val="1559821855"/>
            <w:lock w:val="sdtLocked"/>
          </w:sdtPr>
          <w:sdtEndPr/>
          <w:sdtContent>
            <w:p w:rsidR="0005516C" w:rsidRDefault="00CB7131">
              <w:pPr>
                <w:ind w:left="714" w:hanging="357"/>
                <w:jc w:val="both"/>
                <w:rPr>
                  <w:color w:val="0563C1"/>
                  <w:szCs w:val="24"/>
                  <w:u w:val="single"/>
                </w:rPr>
              </w:pPr>
              <w:sdt>
                <w:sdtPr>
                  <w:alias w:val="Numeris"/>
                  <w:tag w:val="nr_2df4785fc36a4e13b47baafc0060737c"/>
                  <w:id w:val="650649670"/>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 xml:space="preserve">Nacionalinė švietimo agentūra, </w:t>
              </w:r>
              <w:r>
                <w:rPr>
                  <w:color w:val="0563C1"/>
                  <w:szCs w:val="24"/>
                  <w:u w:val="single"/>
                </w:rPr>
                <w:t>https://www.nsa.smm.lt/;</w:t>
              </w:r>
            </w:p>
          </w:sdtContent>
        </w:sdt>
        <w:sdt>
          <w:sdtPr>
            <w:alias w:val="18 p."/>
            <w:tag w:val="part_861f407fb0774a8dac1a9b3f79f62328"/>
            <w:id w:val="-1149059737"/>
            <w:lock w:val="sdtLocked"/>
          </w:sdtPr>
          <w:sdtEndPr/>
          <w:sdtContent>
            <w:p w:rsidR="0005516C" w:rsidRDefault="00CB7131">
              <w:pPr>
                <w:ind w:left="714" w:hanging="357"/>
                <w:jc w:val="both"/>
                <w:rPr>
                  <w:color w:val="0563C1"/>
                  <w:szCs w:val="24"/>
                  <w:u w:val="single"/>
                </w:rPr>
              </w:pPr>
              <w:sdt>
                <w:sdtPr>
                  <w:alias w:val="Numeris"/>
                  <w:tag w:val="nr_861f407fb0774a8dac1a9b3f79f62328"/>
                  <w:id w:val="1508863618"/>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872f674588a4482d9213efd3e0961854"/>
            <w:id w:val="-44752364"/>
            <w:lock w:val="sdtLocked"/>
          </w:sdtPr>
          <w:sdtEndPr/>
          <w:sdtContent>
            <w:p w:rsidR="0005516C" w:rsidRDefault="00CB7131">
              <w:pPr>
                <w:ind w:left="714" w:hanging="357"/>
                <w:jc w:val="both"/>
                <w:rPr>
                  <w:color w:val="0563C1"/>
                  <w:szCs w:val="24"/>
                  <w:u w:val="single"/>
                </w:rPr>
              </w:pPr>
              <w:sdt>
                <w:sdtPr>
                  <w:alias w:val="Numeris"/>
                  <w:tag w:val="nr_872f674588a4482d9213efd3e0961854"/>
                  <w:id w:val="-1899196881"/>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 xml:space="preserve">2022-2030 m. regionų plėtros programa, patvirtinta Lietuvos Respublikos Vyriausybės 2022 m. birželio 29 d. nutarimu Nr. 713 „Dėl 2022–2030 metų regionų </w:t>
              </w:r>
              <w:r>
                <w:rPr>
                  <w:color w:val="0563C1"/>
                  <w:szCs w:val="24"/>
                  <w:u w:val="single"/>
                </w:rPr>
                <w:t>plėtros programos patvirtinimo“;</w:t>
              </w:r>
            </w:p>
            <w:sdt>
              <w:sdtPr>
                <w:alias w:val="lentele"/>
                <w:tag w:val="part_fb58227218aa4faa8dcb4db350af164e"/>
                <w:id w:val="1179471549"/>
                <w:lock w:val="sdtLocked"/>
              </w:sdtPr>
              <w:sdtEndPr/>
              <w:sdtContent>
                <w:p w:rsidR="0005516C" w:rsidRDefault="00CB7131">
                  <w:pPr>
                    <w:ind w:left="714" w:hanging="357"/>
                    <w:jc w:val="both"/>
                    <w:rPr>
                      <w:color w:val="0563C1"/>
                      <w:szCs w:val="24"/>
                      <w:u w:val="single"/>
                    </w:rPr>
                  </w:pPr>
                  <w:sdt>
                    <w:sdtPr>
                      <w:alias w:val="Numeris"/>
                      <w:tag w:val="nr_fb58227218aa4faa8dcb4db350af164e"/>
                      <w:id w:val="-321666371"/>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05516C" w:rsidRDefault="0005516C">
                  <w:pPr>
                    <w:spacing w:line="276" w:lineRule="auto"/>
                    <w:rPr>
                      <w:szCs w:val="24"/>
                    </w:rPr>
                  </w:pPr>
                </w:p>
                <w:p w:rsidR="0005516C" w:rsidRDefault="0005516C">
                  <w:pPr>
                    <w:spacing w:line="276" w:lineRule="auto"/>
                    <w:rPr>
                      <w:szCs w:val="24"/>
                    </w:rPr>
                  </w:pPr>
                </w:p>
                <w:p w:rsidR="0005516C" w:rsidRDefault="0005516C">
                  <w:pPr>
                    <w:rPr>
                      <w:szCs w:val="24"/>
                    </w:rPr>
                  </w:pPr>
                </w:p>
                <w:p w:rsidR="0005516C" w:rsidRDefault="0005516C">
                  <w:pPr>
                    <w:rPr>
                      <w:szCs w:val="24"/>
                    </w:rPr>
                  </w:pPr>
                </w:p>
                <w:p w:rsidR="0005516C" w:rsidRDefault="0005516C">
                  <w:pPr>
                    <w:rPr>
                      <w:szCs w:val="24"/>
                    </w:rPr>
                    <w:sectPr w:rsidR="0005516C">
                      <w:pgSz w:w="11906" w:h="16838" w:code="9"/>
                      <w:pgMar w:top="1276" w:right="539" w:bottom="850" w:left="993" w:header="567" w:footer="567" w:gutter="0"/>
                      <w:cols w:space="1296"/>
                      <w:docGrid w:linePitch="360"/>
                    </w:sectPr>
                  </w:pPr>
                </w:p>
                <w:tbl>
                  <w:tblPr>
                    <w:tblW w:w="22323" w:type="dxa"/>
                    <w:tblLook w:val="04A0" w:firstRow="1" w:lastRow="0" w:firstColumn="1" w:lastColumn="0" w:noHBand="0" w:noVBand="1"/>
                  </w:tblPr>
                  <w:tblGrid>
                    <w:gridCol w:w="546"/>
                    <w:gridCol w:w="3423"/>
                    <w:gridCol w:w="1163"/>
                    <w:gridCol w:w="1390"/>
                    <w:gridCol w:w="3831"/>
                    <w:gridCol w:w="1132"/>
                    <w:gridCol w:w="1603"/>
                    <w:gridCol w:w="1415"/>
                    <w:gridCol w:w="1619"/>
                    <w:gridCol w:w="6201"/>
                  </w:tblGrid>
                  <w:tr w:rsidR="0005516C">
                    <w:trPr>
                      <w:trHeight w:val="266"/>
                    </w:trPr>
                    <w:tc>
                      <w:tcPr>
                        <w:tcW w:w="22323" w:type="dxa"/>
                        <w:gridSpan w:val="10"/>
                        <w:tcBorders>
                          <w:top w:val="nil"/>
                          <w:left w:val="nil"/>
                          <w:bottom w:val="nil"/>
                          <w:right w:val="nil"/>
                        </w:tcBorders>
                        <w:shd w:val="clear" w:color="auto" w:fill="auto"/>
                        <w:vAlign w:val="bottom"/>
                        <w:hideMark/>
                      </w:tcPr>
                      <w:p w:rsidR="0005516C" w:rsidRDefault="00CB7131">
                        <w:pPr>
                          <w:jc w:val="center"/>
                          <w:rPr>
                            <w:b/>
                            <w:bCs/>
                            <w:color w:val="000000"/>
                            <w:sz w:val="22"/>
                            <w:szCs w:val="22"/>
                            <w:lang w:eastAsia="lt-LT"/>
                          </w:rPr>
                        </w:pPr>
                        <w:r>
                          <w:rPr>
                            <w:b/>
                            <w:bCs/>
                            <w:color w:val="000000"/>
                            <w:sz w:val="22"/>
                            <w:szCs w:val="22"/>
                          </w:rPr>
                          <w:t>II SKYRIUS</w:t>
                        </w:r>
                      </w:p>
                    </w:tc>
                  </w:tr>
                  <w:tr w:rsidR="0005516C">
                    <w:trPr>
                      <w:trHeight w:val="287"/>
                    </w:trPr>
                    <w:tc>
                      <w:tcPr>
                        <w:tcW w:w="22323" w:type="dxa"/>
                        <w:gridSpan w:val="10"/>
                        <w:tcBorders>
                          <w:top w:val="nil"/>
                          <w:left w:val="nil"/>
                          <w:bottom w:val="nil"/>
                          <w:right w:val="nil"/>
                        </w:tcBorders>
                        <w:shd w:val="clear" w:color="auto" w:fill="auto"/>
                        <w:vAlign w:val="bottom"/>
                        <w:hideMark/>
                      </w:tcPr>
                      <w:p w:rsidR="0005516C" w:rsidRDefault="00CB7131">
                        <w:pPr>
                          <w:jc w:val="center"/>
                          <w:rPr>
                            <w:b/>
                            <w:bCs/>
                            <w:color w:val="000000"/>
                            <w:sz w:val="22"/>
                            <w:szCs w:val="22"/>
                          </w:rPr>
                        </w:pPr>
                        <w:r>
                          <w:rPr>
                            <w:b/>
                            <w:bCs/>
                            <w:color w:val="000000"/>
                            <w:sz w:val="22"/>
                            <w:szCs w:val="22"/>
                          </w:rPr>
                          <w:t>REGIONO PLĖTROS TIKSLAI IR UŽDAVINIAI</w:t>
                        </w:r>
                      </w:p>
                    </w:tc>
                  </w:tr>
                  <w:tr w:rsidR="0005516C">
                    <w:trPr>
                      <w:trHeight w:val="287"/>
                    </w:trPr>
                    <w:tc>
                      <w:tcPr>
                        <w:tcW w:w="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3423" w:type="dxa"/>
                        <w:tcBorders>
                          <w:top w:val="nil"/>
                          <w:left w:val="nil"/>
                          <w:bottom w:val="nil"/>
                          <w:right w:val="nil"/>
                        </w:tcBorders>
                        <w:shd w:val="clear" w:color="auto" w:fill="auto"/>
                        <w:noWrap/>
                        <w:vAlign w:val="bottom"/>
                        <w:hideMark/>
                      </w:tcPr>
                      <w:p w:rsidR="0005516C" w:rsidRDefault="0005516C">
                        <w:pPr>
                          <w:rPr>
                            <w:sz w:val="20"/>
                          </w:rPr>
                        </w:pPr>
                      </w:p>
                    </w:tc>
                    <w:tc>
                      <w:tcPr>
                        <w:tcW w:w="1163" w:type="dxa"/>
                        <w:tcBorders>
                          <w:top w:val="nil"/>
                          <w:left w:val="nil"/>
                          <w:bottom w:val="nil"/>
                          <w:right w:val="nil"/>
                        </w:tcBorders>
                        <w:shd w:val="clear" w:color="auto" w:fill="auto"/>
                        <w:noWrap/>
                        <w:vAlign w:val="bottom"/>
                        <w:hideMark/>
                      </w:tcPr>
                      <w:p w:rsidR="0005516C" w:rsidRDefault="0005516C">
                        <w:pPr>
                          <w:rPr>
                            <w:sz w:val="20"/>
                          </w:rPr>
                        </w:pPr>
                      </w:p>
                    </w:tc>
                    <w:tc>
                      <w:tcPr>
                        <w:tcW w:w="1390" w:type="dxa"/>
                        <w:tcBorders>
                          <w:top w:val="nil"/>
                          <w:left w:val="nil"/>
                          <w:bottom w:val="nil"/>
                          <w:right w:val="nil"/>
                        </w:tcBorders>
                        <w:shd w:val="clear" w:color="auto" w:fill="auto"/>
                        <w:noWrap/>
                        <w:vAlign w:val="bottom"/>
                        <w:hideMark/>
                      </w:tcPr>
                      <w:p w:rsidR="0005516C" w:rsidRDefault="0005516C">
                        <w:pPr>
                          <w:rPr>
                            <w:sz w:val="20"/>
                          </w:rPr>
                        </w:pPr>
                      </w:p>
                    </w:tc>
                    <w:tc>
                      <w:tcPr>
                        <w:tcW w:w="3831" w:type="dxa"/>
                        <w:tcBorders>
                          <w:top w:val="nil"/>
                          <w:left w:val="nil"/>
                          <w:bottom w:val="nil"/>
                          <w:right w:val="nil"/>
                        </w:tcBorders>
                        <w:shd w:val="clear" w:color="auto" w:fill="auto"/>
                        <w:noWrap/>
                        <w:vAlign w:val="bottom"/>
                        <w:hideMark/>
                      </w:tcPr>
                      <w:p w:rsidR="0005516C" w:rsidRDefault="0005516C">
                        <w:pPr>
                          <w:rPr>
                            <w:sz w:val="20"/>
                          </w:rPr>
                        </w:pPr>
                      </w:p>
                    </w:tc>
                    <w:tc>
                      <w:tcPr>
                        <w:tcW w:w="1132" w:type="dxa"/>
                        <w:tcBorders>
                          <w:top w:val="nil"/>
                          <w:left w:val="nil"/>
                          <w:bottom w:val="nil"/>
                          <w:right w:val="nil"/>
                        </w:tcBorders>
                        <w:shd w:val="clear" w:color="auto" w:fill="auto"/>
                        <w:noWrap/>
                        <w:vAlign w:val="bottom"/>
                        <w:hideMark/>
                      </w:tcPr>
                      <w:p w:rsidR="0005516C" w:rsidRDefault="0005516C">
                        <w:pPr>
                          <w:rPr>
                            <w:sz w:val="20"/>
                          </w:rPr>
                        </w:pPr>
                      </w:p>
                    </w:tc>
                    <w:tc>
                      <w:tcPr>
                        <w:tcW w:w="1603" w:type="dxa"/>
                        <w:tcBorders>
                          <w:top w:val="nil"/>
                          <w:left w:val="nil"/>
                          <w:bottom w:val="nil"/>
                          <w:right w:val="nil"/>
                        </w:tcBorders>
                        <w:shd w:val="clear" w:color="auto" w:fill="auto"/>
                        <w:noWrap/>
                        <w:vAlign w:val="bottom"/>
                        <w:hideMark/>
                      </w:tcPr>
                      <w:p w:rsidR="0005516C" w:rsidRDefault="0005516C">
                        <w:pPr>
                          <w:rPr>
                            <w:sz w:val="20"/>
                          </w:rPr>
                        </w:pPr>
                      </w:p>
                    </w:tc>
                    <w:tc>
                      <w:tcPr>
                        <w:tcW w:w="1415" w:type="dxa"/>
                        <w:tcBorders>
                          <w:top w:val="nil"/>
                          <w:left w:val="nil"/>
                          <w:bottom w:val="nil"/>
                          <w:right w:val="nil"/>
                        </w:tcBorders>
                        <w:shd w:val="clear" w:color="auto" w:fill="auto"/>
                        <w:noWrap/>
                        <w:vAlign w:val="bottom"/>
                        <w:hideMark/>
                      </w:tcPr>
                      <w:p w:rsidR="0005516C" w:rsidRDefault="0005516C">
                        <w:pP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c>
                      <w:tcPr>
                        <w:tcW w:w="6201"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7"/>
                    </w:trPr>
                    <w:tc>
                      <w:tcPr>
                        <w:tcW w:w="22323" w:type="dxa"/>
                        <w:gridSpan w:val="10"/>
                        <w:tcBorders>
                          <w:top w:val="nil"/>
                          <w:left w:val="nil"/>
                          <w:bottom w:val="single" w:sz="4" w:space="0" w:color="auto"/>
                          <w:right w:val="nil"/>
                        </w:tcBorders>
                        <w:shd w:val="clear" w:color="auto" w:fill="auto"/>
                        <w:noWrap/>
                        <w:vAlign w:val="center"/>
                        <w:hideMark/>
                      </w:tcPr>
                      <w:p w:rsidR="0005516C" w:rsidRDefault="00CB7131">
                        <w:pPr>
                          <w:rPr>
                            <w:b/>
                            <w:bCs/>
                            <w:color w:val="000000"/>
                            <w:sz w:val="22"/>
                            <w:szCs w:val="22"/>
                          </w:rPr>
                        </w:pPr>
                        <w:r>
                          <w:rPr>
                            <w:b/>
                            <w:bCs/>
                            <w:color w:val="000000"/>
                            <w:sz w:val="22"/>
                            <w:szCs w:val="22"/>
                          </w:rPr>
                          <w:t>2 lentelė. Regiono plėtros tikslai ir uždaviniai</w:t>
                        </w:r>
                      </w:p>
                    </w:tc>
                  </w:tr>
                  <w:tr w:rsidR="0005516C">
                    <w:trPr>
                      <w:trHeight w:val="287"/>
                    </w:trPr>
                    <w:tc>
                      <w:tcPr>
                        <w:tcW w:w="546"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4586"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Regiono plėtros tikslai</w:t>
                        </w:r>
                        <w:r>
                          <w:rPr>
                            <w:b/>
                            <w:bCs/>
                            <w:color w:val="000000"/>
                            <w:sz w:val="22"/>
                            <w:szCs w:val="22"/>
                          </w:rPr>
                          <w:t xml:space="preserve"> ir uždaviniai</w:t>
                        </w:r>
                      </w:p>
                    </w:tc>
                    <w:tc>
                      <w:tcPr>
                        <w:tcW w:w="1390"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Stebėsenos rodiklio tipas</w:t>
                        </w:r>
                      </w:p>
                    </w:tc>
                    <w:tc>
                      <w:tcPr>
                        <w:tcW w:w="7981" w:type="dxa"/>
                        <w:gridSpan w:val="4"/>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Stebėsenos rodikliai</w:t>
                        </w:r>
                      </w:p>
                    </w:tc>
                    <w:tc>
                      <w:tcPr>
                        <w:tcW w:w="1619"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Teritorijos naudojimo privalomosios nuostatos </w:t>
                        </w:r>
                      </w:p>
                    </w:tc>
                    <w:tc>
                      <w:tcPr>
                        <w:tcW w:w="6201"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Išankstinės sąlygos </w:t>
                        </w:r>
                      </w:p>
                    </w:tc>
                  </w:tr>
                  <w:tr w:rsidR="0005516C">
                    <w:trPr>
                      <w:trHeight w:val="1038"/>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2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Tikslų ir uždavinių pavadinimai</w:t>
                        </w:r>
                      </w:p>
                    </w:tc>
                    <w:tc>
                      <w:tcPr>
                        <w:tcW w:w="116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Tikslų ir uždavinių kodai</w:t>
                        </w: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8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pavadinimas (matavimo vienetai)</w:t>
                        </w:r>
                      </w:p>
                    </w:tc>
                    <w:tc>
                      <w:tcPr>
                        <w:tcW w:w="1132"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Pradinė reikšmė (metai)</w:t>
                        </w:r>
                      </w:p>
                    </w:tc>
                    <w:tc>
                      <w:tcPr>
                        <w:tcW w:w="160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Tarpinė siektina reikšmė (metai)</w:t>
                        </w:r>
                      </w:p>
                    </w:tc>
                    <w:tc>
                      <w:tcPr>
                        <w:tcW w:w="1415"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Galutinė siektina reikšmė (metai)</w:t>
                        </w: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r>
                  <w:tr w:rsidR="0005516C">
                    <w:trPr>
                      <w:trHeight w:val="219"/>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342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116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3</w:t>
                        </w:r>
                      </w:p>
                    </w:tc>
                    <w:tc>
                      <w:tcPr>
                        <w:tcW w:w="1390"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4</w:t>
                        </w:r>
                      </w:p>
                    </w:tc>
                    <w:tc>
                      <w:tcPr>
                        <w:tcW w:w="38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5</w:t>
                        </w:r>
                      </w:p>
                    </w:tc>
                    <w:tc>
                      <w:tcPr>
                        <w:tcW w:w="1132"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6</w:t>
                        </w:r>
                      </w:p>
                    </w:tc>
                    <w:tc>
                      <w:tcPr>
                        <w:tcW w:w="160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7</w:t>
                        </w:r>
                      </w:p>
                    </w:tc>
                    <w:tc>
                      <w:tcPr>
                        <w:tcW w:w="1415"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8</w:t>
                        </w:r>
                      </w:p>
                    </w:tc>
                    <w:tc>
                      <w:tcPr>
                        <w:tcW w:w="1619"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9</w:t>
                        </w:r>
                      </w:p>
                    </w:tc>
                    <w:tc>
                      <w:tcPr>
                        <w:tcW w:w="620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10</w:t>
                        </w:r>
                      </w:p>
                    </w:tc>
                  </w:tr>
                  <w:tr w:rsidR="0005516C">
                    <w:trPr>
                      <w:trHeight w:val="272"/>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1.</w:t>
                        </w:r>
                      </w:p>
                    </w:tc>
                    <w:tc>
                      <w:tcPr>
                        <w:tcW w:w="3423"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Mažinti socialinę atskirtį ir skurdo rizikos lygį</w:t>
                        </w:r>
                      </w:p>
                    </w:tc>
                    <w:tc>
                      <w:tcPr>
                        <w:tcW w:w="1163"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LT024-01</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 xml:space="preserve">Patenkintas socialinio būsto poreikis nuo tokią teisę turinčių asmenų (šeimų) skaičiaus, </w:t>
                        </w:r>
                        <w:r>
                          <w:rPr>
                            <w:color w:val="000000"/>
                            <w:sz w:val="22"/>
                            <w:szCs w:val="22"/>
                          </w:rPr>
                          <w:t>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55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60</w:t>
                        </w:r>
                        <w:r>
                          <w:rPr>
                            <w:color w:val="000000"/>
                            <w:sz w:val="22"/>
                            <w:szCs w:val="22"/>
                          </w:rPr>
                          <w:br/>
                          <w:t>(2030)</w:t>
                        </w:r>
                      </w:p>
                    </w:tc>
                    <w:tc>
                      <w:tcPr>
                        <w:tcW w:w="1619"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Bendrojo plano tekstinės dalies 58.p, 66.1 p., 74 p., 142 p.</w:t>
                        </w: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Patvirtintose regionų plėtros planų pažangos priemonėse numatytos veiklos, skirtos socialinio būsto prieinamumui didinti, ir investicijomis užtikrinamas s</w:t>
                        </w:r>
                        <w:r>
                          <w:rPr>
                            <w:color w:val="000000"/>
                            <w:sz w:val="22"/>
                            <w:szCs w:val="22"/>
                          </w:rPr>
                          <w:t>ocialinio būsto prieinamumas neįgaliesiems bei gausioms šeimoms</w:t>
                        </w:r>
                      </w:p>
                    </w:tc>
                  </w:tr>
                  <w:tr w:rsidR="0005516C">
                    <w:trPr>
                      <w:trHeight w:val="144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12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12,9 </w:t>
                        </w:r>
                        <w:r>
                          <w:rPr>
                            <w:color w:val="000000"/>
                            <w:sz w:val="22"/>
                            <w:szCs w:val="22"/>
                          </w:rPr>
                          <w:br/>
                        </w:r>
                        <w:r>
                          <w:rPr>
                            <w:color w:val="000000"/>
                            <w:sz w:val="22"/>
                            <w:szCs w:val="22"/>
                          </w:rP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19</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w:t>
                        </w:r>
                        <w:r>
                          <w:rPr>
                            <w:color w:val="000000"/>
                            <w:sz w:val="22"/>
                            <w:szCs w:val="22"/>
                          </w:rPr>
                          <w:t>cialinių paslaugų ir socialinių paslaugų infrastruktūros, reikalingos institucinės globos pertvarkai įgyvendinti, žemėlapiai</w:t>
                        </w:r>
                      </w:p>
                    </w:tc>
                  </w:tr>
                  <w:tr w:rsidR="0005516C">
                    <w:trPr>
                      <w:trHeight w:val="11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Prevencinėmis priemonėmis išvengiamas mirtingumas (standartizuotas), mirusiųjų skaičius 100 tūkst.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333 </w:t>
                        </w:r>
                        <w:r>
                          <w:rPr>
                            <w:color w:val="000000"/>
                            <w:sz w:val="22"/>
                            <w:szCs w:val="22"/>
                          </w:rPr>
                          <w:br/>
                        </w:r>
                        <w:r>
                          <w:rPr>
                            <w:color w:val="000000"/>
                            <w:sz w:val="22"/>
                            <w:szCs w:val="22"/>
                          </w:rP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250</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182</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Patvirtintose regionų plėtros planų pažangos priemonėse numatytos veiklos, skirtos kokybiškų visuomenės sveikatos priežiūros paslaugų prieinamumui didinti, yra pagrįstos mokslo </w:t>
                        </w:r>
                        <w:proofErr w:type="spellStart"/>
                        <w:r>
                          <w:rPr>
                            <w:color w:val="000000"/>
                            <w:sz w:val="22"/>
                            <w:szCs w:val="22"/>
                          </w:rPr>
                          <w:t>įrodymais</w:t>
                        </w:r>
                        <w:proofErr w:type="spellEnd"/>
                        <w:r>
                          <w:rPr>
                            <w:color w:val="000000"/>
                            <w:sz w:val="22"/>
                            <w:szCs w:val="22"/>
                          </w:rPr>
                          <w:t>, pripažinta gerąja praktika ar tarptaut</w:t>
                        </w:r>
                        <w:r>
                          <w:rPr>
                            <w:color w:val="000000"/>
                            <w:sz w:val="22"/>
                            <w:szCs w:val="22"/>
                          </w:rPr>
                          <w:t>iniais standartais, pagal Sveikatos apsaugos ministerijos pateiktas rekomendacijas (metodiką)</w:t>
                        </w:r>
                      </w:p>
                    </w:tc>
                  </w:tr>
                  <w:tr w:rsidR="0005516C">
                    <w:trPr>
                      <w:trHeight w:val="144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Gydymo priemonėmis išvengiamas mirtingumas, mirusiųjų skaičius 100 tūkst.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201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162</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108</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su Sveikatos apsaugos ministerija suderinti regiono ilgalaikės priežiūros paslaugų savivaldybė</w:t>
                        </w:r>
                        <w:r>
                          <w:rPr>
                            <w:color w:val="000000"/>
                            <w:sz w:val="22"/>
                            <w:szCs w:val="22"/>
                          </w:rPr>
                          <w:t>se organizavimo ir infrastruktūros, reikalingos ilgalaikės priežiūros paslaugų teikimui, modernizavimo žemėlapiai</w:t>
                        </w: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3–5 metų vaikų, ugdomų švietimo įstaigose,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79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79,4</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84</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 xml:space="preserve">Negalią turinčių </w:t>
                        </w:r>
                        <w:r>
                          <w:rPr>
                            <w:color w:val="000000"/>
                            <w:sz w:val="22"/>
                            <w:szCs w:val="22"/>
                          </w:rPr>
                          <w:t xml:space="preserve">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53,3 </w:t>
                        </w:r>
                        <w:r>
                          <w:rPr>
                            <w:color w:val="000000"/>
                            <w:sz w:val="22"/>
                            <w:szCs w:val="22"/>
                          </w:rPr>
                          <w:br/>
                          <w:t>(2020-2021)</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90</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11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 xml:space="preserve">Neformaliojo vaikų švietimo galimybėmis pasinaudojusių mokinių dalis (išskyrus </w:t>
                        </w:r>
                        <w:r>
                          <w:rPr>
                            <w:color w:val="000000"/>
                            <w:sz w:val="22"/>
                            <w:szCs w:val="22"/>
                          </w:rPr>
                          <w:t>ikimokykliniame ir priešmokykliniame ugdyme dalyvaujančius vaikus),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56 </w:t>
                        </w:r>
                        <w:r>
                          <w:rPr>
                            <w:color w:val="000000"/>
                            <w:sz w:val="22"/>
                            <w:szCs w:val="22"/>
                          </w:rPr>
                          <w:br/>
                          <w:t>(2019)</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59</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68</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3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1.1.</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LT024-01-01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R.B.2.2067 Naujų arba modernizuotų socialinių būstų naudotojų skaičius per metus, naudotojai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182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3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R.S.2.3031 Asmenų, turinčių intelekto ir (ar) psichikos negalią, gavusių paslaugas naujoje</w:t>
                        </w:r>
                        <w:r>
                          <w:rPr>
                            <w:color w:val="000000"/>
                            <w:sz w:val="22"/>
                            <w:szCs w:val="22"/>
                          </w:rPr>
                          <w:t xml:space="preserve"> ar modernizuotoje infrastruktūroje skaičius per metus, asmenys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262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634"/>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R.S.2.3033 Socialiai pažeidžiamų, socialinę riziką (atskirtį) patiriančių asmenų, gavusių paslaugas naujoje ar modernizuotoje </w:t>
                        </w:r>
                        <w:r>
                          <w:rPr>
                            <w:color w:val="000000"/>
                            <w:sz w:val="22"/>
                            <w:szCs w:val="22"/>
                          </w:rPr>
                          <w:t>infrastruktūroje skaičius per metus, asmenys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175</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6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504"/>
                    </w:trPr>
                    <w:tc>
                      <w:tcPr>
                        <w:tcW w:w="54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R.B.2.2074 Naujos arba modernizuotos socialinės rūpybos infrastruktūros naudotojų skaičius per metus, naudotojai per metus</w:t>
                        </w:r>
                      </w:p>
                    </w:tc>
                    <w:tc>
                      <w:tcPr>
                        <w:tcW w:w="1132"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142</w:t>
                        </w:r>
                      </w:p>
                    </w:tc>
                    <w:tc>
                      <w:tcPr>
                        <w:tcW w:w="16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75"/>
                    </w:trPr>
                    <w:tc>
                      <w:tcPr>
                        <w:tcW w:w="54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1.2. </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sveikatos priežiūros paslaugų kokybę bei sąlygas sveikai gyvensenai</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LT024-01-02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R.S.2.3526 Asmenų, palankiai vertinančių visuomenės sveikatos priežiūros paslaugų kokybę, dalis, procentai</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80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6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44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R.S.2.3523 Asmenų, po dalyvavimo veiklose, pagerinusių sveikatos raštingumo kompetenciją, dalis, procentai</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80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04"/>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47"/>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Ilgalaikės priežiūros paslaugų gavėjų, palankiai vertinančių gaunamų paslaugų </w:t>
                        </w:r>
                        <w:r>
                          <w:rPr>
                            <w:color w:val="000000"/>
                            <w:sz w:val="22"/>
                            <w:szCs w:val="22"/>
                          </w:rPr>
                          <w:t>kokybę,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31"/>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1.3.</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švietimo paslaugų prieinamumą ir kokybę</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LT024-01-03</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R.B.2.2070 Naujos arba modernizuotos vaikų priežiūros infrastruktūros naudotojų 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2.345</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431"/>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R.S.2.3030 Vaikų, pasinaudojusių pavėžėjimo paslaugomis naujai įsigytomis transporto priemonėmis, 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77</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43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R.B.2.2071 Naujos arba modernizuotos švietimo infrastruktūros naudotojų </w:t>
                        </w:r>
                        <w:r>
                          <w:rPr>
                            <w:color w:val="000000"/>
                            <w:sz w:val="22"/>
                            <w:szCs w:val="22"/>
                          </w:rPr>
                          <w:t>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9.310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561"/>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6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R.S.2.3027 Mokinių, kurie naudojasi sukurta visos dienos mokyklos infrastruktūra, skaičius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2.829</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8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2.</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sąlygas investicijoms ir skatinti ekonominį aktyvumą</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Gyventojų </w:t>
                        </w:r>
                        <w:r>
                          <w:rPr>
                            <w:color w:val="000000"/>
                            <w:sz w:val="22"/>
                            <w:szCs w:val="22"/>
                          </w:rPr>
                          <w:t>užimtumo lygis (15–64 metų),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62,8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67,8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69,7</w:t>
                        </w:r>
                      </w:p>
                    </w:tc>
                    <w:tc>
                      <w:tcPr>
                        <w:tcW w:w="1619"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1. </w:t>
                        </w:r>
                        <w:r>
                          <w:rPr>
                            <w:color w:val="000000"/>
                            <w:sz w:val="22"/>
                            <w:szCs w:val="22"/>
                          </w:rPr>
                          <w:t>Patvirtintos teritorinės strategijos, atitinkančios Europos Parlamento ir Tarybos reglamento (ES) 2021/1060, kuriuo nustatomos bendros Europos regioninės plėtros fondo, „Europos socialinio fondo +“, Sanglaudos fondo, Teisingos pertvarkos fondo ir Europos j</w:t>
                        </w:r>
                        <w:r>
                          <w:rPr>
                            <w:color w:val="000000"/>
                            <w:sz w:val="22"/>
                            <w:szCs w:val="22"/>
                          </w:rPr>
                          <w:t>ūrų reikalų, žvejybos ir akvakultūros fondo nuostatos ir šių fondų bei Prieglobsčio, migracijos ir integracijos fondo, Vidaus saugumo fondo ir Sienų valdymo ir vizų politikos finansinės paramos priemonės taisyklės (Bendrųjų nuostatų reglamento), 29 straips</w:t>
                        </w:r>
                        <w:r>
                          <w:rPr>
                            <w:color w:val="000000"/>
                            <w:sz w:val="22"/>
                            <w:szCs w:val="22"/>
                          </w:rPr>
                          <w:t>nio reikalavimus ir patvirtintose regionų plėtros planų pažangos priemonėse yra numatytos veiklos šioms strategijoms įgyvendinti</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Pridėtinė vertė gamybos sąnaudomis pagal veiklos vykdymo vietą (nefinansinių įmonių), tenkanti vienam </w:t>
                        </w:r>
                        <w:r>
                          <w:rPr>
                            <w:color w:val="000000"/>
                            <w:sz w:val="22"/>
                            <w:szCs w:val="22"/>
                          </w:rPr>
                          <w:t xml:space="preserve">dirbančiajam per metus, tūkst. </w:t>
                        </w:r>
                        <w:proofErr w:type="spellStart"/>
                        <w:r>
                          <w:rPr>
                            <w:color w:val="000000"/>
                            <w:sz w:val="22"/>
                            <w:szCs w:val="22"/>
                          </w:rPr>
                          <w:t>Eur</w:t>
                        </w:r>
                        <w:proofErr w:type="spellEnd"/>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15,9 </w:t>
                        </w:r>
                        <w:r>
                          <w:rPr>
                            <w:color w:val="000000"/>
                            <w:sz w:val="22"/>
                            <w:szCs w:val="22"/>
                          </w:rPr>
                          <w:br/>
                          <w:t>(2019)</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18,7</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24,4</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Asmenys, patiriantys skurdo riziką ar socialinę atskirtį,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36,4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28,7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21,9</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2.1. </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Skatinti investicijų pritraukimą ir verslo plėtrą </w:t>
                        </w:r>
                        <w:r>
                          <w:rPr>
                            <w:color w:val="000000"/>
                            <w:sz w:val="22"/>
                            <w:szCs w:val="22"/>
                          </w:rPr>
                          <w:t>regione gerinant sąlygas investicijoms</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LT024-02-01</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Sukurtos arba atkurtos teritorijos, naudojamos ekonominei, rekreacinei ar turizmo 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Metinis konsoliduotų viešųjų paslaugų vartotojų skaičius, </w:t>
                        </w:r>
                        <w:r>
                          <w:rPr>
                            <w:color w:val="000000"/>
                            <w:sz w:val="22"/>
                            <w:szCs w:val="22"/>
                          </w:rPr>
                          <w:t>vartotojai per metus.</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Dviračiams skirtos infrastruktūros metinis naudotojų skaičius, naudotojai per metus</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2.2.</w:t>
                        </w:r>
                      </w:p>
                    </w:tc>
                    <w:tc>
                      <w:tcPr>
                        <w:tcW w:w="342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regiono gyventojų ekonominį aktyvumą ir didinti regiono patrauklumą</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LT024-02-02</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Sukurtos arba atkurtos teritorijos, naudojamos ekonominei veiklai, hektarai </w:t>
                        </w:r>
                      </w:p>
                    </w:tc>
                    <w:tc>
                      <w:tcPr>
                        <w:tcW w:w="11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Rekultivuota žemė, naudojama žaliesiems plotams, socialiniams būstams, ekonominei arba kitai 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Metinis </w:t>
                        </w:r>
                        <w:r>
                          <w:rPr>
                            <w:color w:val="000000"/>
                            <w:sz w:val="22"/>
                            <w:szCs w:val="22"/>
                          </w:rPr>
                          <w:t>konsoliduotų viešųjų paslaugų vartotojų skaičius, vartotojai per metus</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24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3.</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tvarų išteklių naudojimą ir gerinti aplinkos būklę</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Žuvusiųjų keliuose skaičius, skaičius, tenkantis 1 mln.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63</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59</w:t>
                        </w:r>
                        <w:r>
                          <w:rPr>
                            <w:color w:val="000000"/>
                            <w:sz w:val="22"/>
                            <w:szCs w:val="22"/>
                          </w:rPr>
                          <w:br/>
                        </w:r>
                        <w:r>
                          <w:rPr>
                            <w:color w:val="000000"/>
                            <w:sz w:val="22"/>
                            <w:szCs w:val="22"/>
                          </w:rPr>
                          <w:t>(2030)</w:t>
                        </w:r>
                      </w:p>
                    </w:tc>
                    <w:tc>
                      <w:tcPr>
                        <w:tcW w:w="1619"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Bendrojo plano tekstinės dalies 58 p., 66.3 p., 66.7 p., 219 p.</w:t>
                        </w: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w:t>
                        </w:r>
                        <w:r>
                          <w:rPr>
                            <w:color w:val="000000"/>
                            <w:sz w:val="22"/>
                            <w:szCs w:val="22"/>
                          </w:rPr>
                          <w:t xml:space="preserve"> dėmių nustatymo, tyrimo ir šalinimo reikalavimų ir tvarkos aprašo patvirtinimo“, nustatytos juodosios dėmės ir avaringos vietos vietinės reikšmės keliuose ir gatvėse</w:t>
                        </w: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Sunkiai sužeistųjų keliuose skaičius, skaičius, tenkantis 1 mln.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195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185</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70"/>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1,54 </w:t>
                        </w:r>
                        <w:r>
                          <w:rPr>
                            <w:color w:val="000000"/>
                            <w:sz w:val="22"/>
                            <w:szCs w:val="22"/>
                          </w:rPr>
                          <w:br/>
                          <w:t>(2019)</w:t>
                        </w:r>
                      </w:p>
                    </w:tc>
                    <w:tc>
                      <w:tcPr>
                        <w:tcW w:w="16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1,54</w:t>
                        </w:r>
                        <w:r>
                          <w:rPr>
                            <w:color w:val="000000"/>
                            <w:sz w:val="22"/>
                            <w:szCs w:val="22"/>
                          </w:rPr>
                          <w:br/>
                          <w:t>(2025)</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1,4</w:t>
                        </w:r>
                        <w:r>
                          <w:rPr>
                            <w:color w:val="000000"/>
                            <w:sz w:val="22"/>
                            <w:szCs w:val="22"/>
                          </w:rPr>
                          <w:br/>
                          <w:t>(2030)</w:t>
                        </w:r>
                      </w:p>
                    </w:tc>
                    <w:tc>
                      <w:tcPr>
                        <w:tcW w:w="1619"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1. </w:t>
                        </w:r>
                        <w:r>
                          <w:rPr>
                            <w:color w:val="000000"/>
                            <w:sz w:val="22"/>
                            <w:szCs w:val="22"/>
                          </w:rPr>
                          <w:t xml:space="preserve">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2014–2020 m. ES fondų lėšomis</w:t>
                        </w:r>
                      </w:p>
                    </w:tc>
                  </w:tr>
                  <w:tr w:rsidR="0005516C">
                    <w:trPr>
                      <w:trHeight w:val="86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2. Pagal Lietuvos Respublikos alternatyviųjų degalų įstatymo nuostatas parengtas ir patvirtintas viešųjų ir pusiau viešųjų </w:t>
                        </w:r>
                        <w:r>
                          <w:rPr>
                            <w:color w:val="000000"/>
                            <w:sz w:val="22"/>
                            <w:szCs w:val="22"/>
                          </w:rPr>
                          <w:t>elektromobilių įkrovimo prieigų vietinės reikšmės keliuose planas iki 2030 m.</w:t>
                        </w:r>
                      </w:p>
                    </w:tc>
                  </w:tr>
                  <w:tr w:rsidR="0005516C">
                    <w:trPr>
                      <w:trHeight w:val="149"/>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Gyventojų, aprūpinamų geriamojo vandens tiekimo paslaugomis, dalis, palyginti su visais gyventojais,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72,6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72,6</w:t>
                        </w:r>
                        <w:r>
                          <w:rPr>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78</w:t>
                        </w:r>
                        <w:r>
                          <w:rPr>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Projekto veiklų </w:t>
                        </w:r>
                        <w:r>
                          <w:rPr>
                            <w:color w:val="000000"/>
                            <w:sz w:val="22"/>
                            <w:szCs w:val="22"/>
                          </w:rPr>
                          <w:t>atitiktis geriamojo vandens tiekimo ir nuotekų tvarkymo infrastruktūros plėtros planui</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60,4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60,4</w:t>
                        </w:r>
                        <w:r>
                          <w:rPr>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65</w:t>
                        </w:r>
                        <w:r>
                          <w:rPr>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1442"/>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0,12 </w:t>
                        </w:r>
                        <w:r>
                          <w:rPr>
                            <w:color w:val="000000"/>
                            <w:sz w:val="22"/>
                            <w:szCs w:val="22"/>
                          </w:rPr>
                          <w:br/>
                          <w:t>(2021)</w:t>
                        </w:r>
                      </w:p>
                    </w:tc>
                    <w:tc>
                      <w:tcPr>
                        <w:tcW w:w="16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0,12</w:t>
                        </w:r>
                        <w:r>
                          <w:rPr>
                            <w:color w:val="000000"/>
                            <w:sz w:val="22"/>
                            <w:szCs w:val="22"/>
                          </w:rPr>
                          <w:br/>
                          <w:t>(2025)</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0,11</w:t>
                        </w:r>
                        <w:r>
                          <w:rPr>
                            <w:color w:val="000000"/>
                            <w:sz w:val="22"/>
                            <w:szCs w:val="22"/>
                          </w:rPr>
                          <w:br/>
                          <w:t>(2030)</w:t>
                        </w:r>
                      </w:p>
                    </w:tc>
                    <w:tc>
                      <w:tcPr>
                        <w:tcW w:w="1619"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1. Miestams, turintiems daugiau kaip 20 000 gyventojų, parengti ir </w:t>
                        </w:r>
                        <w:r>
                          <w:rPr>
                            <w:color w:val="000000"/>
                            <w:sz w:val="22"/>
                            <w:szCs w:val="22"/>
                          </w:rPr>
                          <w:t>patvirtinti žalinimo planai pagal aplinkos ministro patvirtintą metodiką žalinimo planams rengti. Kitoms urbanizuotoms vietovėms parengti ir patvirtinti žaliosios infrastruktūros poreikio žemėlapiai pagal aplinkos ministro patvirtintą metodiką žaliosios in</w:t>
                        </w:r>
                        <w:r>
                          <w:rPr>
                            <w:color w:val="000000"/>
                            <w:sz w:val="22"/>
                            <w:szCs w:val="22"/>
                          </w:rPr>
                          <w:t>frastruktūros poreikio žemėlapių sudarymui</w:t>
                        </w:r>
                      </w:p>
                    </w:tc>
                  </w:tr>
                  <w:tr w:rsidR="0005516C">
                    <w:trPr>
                      <w:trHeight w:val="21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w:t>
                        </w:r>
                        <w:r>
                          <w:rPr>
                            <w:color w:val="000000"/>
                            <w:sz w:val="22"/>
                            <w:szCs w:val="22"/>
                          </w:rPr>
                          <w:t xml:space="preserve"> optimalaus Lietuvos teritorijos žemės naudmenų plotų santykio, kurį sudaro 60 proc. natūralios naudmenos ir 40 proc. intensyvaus naudojimo antropogeninės naudmenos) taip, kaip numatyta žalinimo planuose ar žaliosios infrastruktūros poreikio žemėlapiuose. </w:t>
                        </w:r>
                        <w:r>
                          <w:rPr>
                            <w:color w:val="000000"/>
                            <w:sz w:val="22"/>
                            <w:szCs w:val="22"/>
                          </w:rPr>
                          <w:t>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05516C">
                    <w:trPr>
                      <w:trHeight w:val="6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w:t>
                        </w:r>
                      </w:p>
                    </w:tc>
                  </w:tr>
                  <w:tr w:rsidR="0005516C">
                    <w:trPr>
                      <w:trHeight w:val="92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1,08 </w:t>
                        </w:r>
                        <w:r>
                          <w:rPr>
                            <w:color w:val="000000"/>
                            <w:sz w:val="22"/>
                            <w:szCs w:val="22"/>
                          </w:rPr>
                          <w:br/>
                          <w:t>(2021)</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1,07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1,06</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Rekultivuota žemė </w:t>
                        </w:r>
                        <w:r>
                          <w:rPr>
                            <w:color w:val="000000"/>
                            <w:sz w:val="22"/>
                            <w:szCs w:val="22"/>
                          </w:rPr>
                          <w:t>naudojama želdynų ir želdinių įrengimui, socialiniams būstams, ūkinei, kultūrinei, sporto ar bendruomeninei veiklai</w:t>
                        </w: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Sąvartynuose šalinamų komunalinių atliekų dalis, procentai </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 </w:t>
                        </w:r>
                        <w:r>
                          <w:rPr>
                            <w:color w:val="000000"/>
                            <w:sz w:val="22"/>
                            <w:szCs w:val="22"/>
                          </w:rPr>
                          <w:br/>
                          <w:t>(2020)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14</w:t>
                        </w:r>
                        <w:r>
                          <w:rPr>
                            <w:color w:val="000000"/>
                            <w:sz w:val="22"/>
                            <w:szCs w:val="22"/>
                          </w:rPr>
                          <w:br/>
                          <w:t>(2025)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w:t>
                        </w:r>
                        <w:r>
                          <w:rPr>
                            <w:sz w:val="22"/>
                            <w:szCs w:val="22"/>
                          </w:rPr>
                          <w:br/>
                          <w:t>(2030)</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Veiklų atitiktis patvirtintiems </w:t>
                        </w:r>
                        <w:r>
                          <w:rPr>
                            <w:color w:val="000000"/>
                            <w:sz w:val="22"/>
                            <w:szCs w:val="22"/>
                          </w:rPr>
                          <w:t>regioniniams ir (ar) savivaldybių atliekų prevencijos ir tvarkymo planams, parengtiems Valstybiniam atliekų prevencijos ir tvarkymo 2021–2027 m. planui įgyvendinti</w:t>
                        </w: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Paruoštų pakartotinai naudoti ir perdirbtų komunalinių atliekų dalis, procentai </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65 </w:t>
                        </w:r>
                        <w:r>
                          <w:rPr>
                            <w:color w:val="000000"/>
                            <w:sz w:val="22"/>
                            <w:szCs w:val="22"/>
                          </w:rPr>
                          <w:br/>
                          <w:t>(2020)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65</w:t>
                        </w:r>
                        <w:r>
                          <w:rPr>
                            <w:color w:val="000000"/>
                            <w:sz w:val="22"/>
                            <w:szCs w:val="22"/>
                          </w:rPr>
                          <w:br/>
                          <w:t>(2025)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67</w:t>
                        </w:r>
                        <w:r>
                          <w:rPr>
                            <w:color w:val="000000"/>
                            <w:sz w:val="22"/>
                            <w:szCs w:val="22"/>
                          </w:rPr>
                          <w:br/>
                          <w:t>(2030)</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2019"/>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Priešlaikinės mirtys, priskiriamos ilgalaikiam kietųjų dalelių KD2,5 poveikiui, mirusiųjų skaičius 100 tūkst. gyventojų</w:t>
                        </w:r>
                      </w:p>
                    </w:tc>
                    <w:tc>
                      <w:tcPr>
                        <w:tcW w:w="11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89 </w:t>
                        </w:r>
                        <w:r>
                          <w:rPr>
                            <w:color w:val="000000"/>
                            <w:sz w:val="22"/>
                            <w:szCs w:val="22"/>
                          </w:rPr>
                          <w:br/>
                        </w:r>
                        <w:r>
                          <w:rPr>
                            <w:color w:val="000000"/>
                            <w:sz w:val="22"/>
                            <w:szCs w:val="22"/>
                          </w:rPr>
                          <w:t>(2019)</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88</w:t>
                        </w:r>
                        <w:r>
                          <w:rPr>
                            <w:color w:val="000000"/>
                            <w:sz w:val="22"/>
                            <w:szCs w:val="22"/>
                          </w:rPr>
                          <w:br/>
                          <w:t>(2025)</w:t>
                        </w:r>
                      </w:p>
                    </w:tc>
                    <w:tc>
                      <w:tcPr>
                        <w:tcW w:w="14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87</w:t>
                        </w:r>
                        <w:r>
                          <w:rPr>
                            <w:color w:val="000000"/>
                            <w:sz w:val="22"/>
                            <w:szCs w:val="22"/>
                          </w:rPr>
                          <w:br/>
                          <w:t>(2030)</w:t>
                        </w: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Savivaldybės tarybos patvirtinta Bendrųjų savivaldybių aplinkos monitoringo nuostatų reikalavimus atitinkanti savivaldybės aplinkos (oro) monitoringo programa kietųjų dalelių KD2,5 koncentracijos aplinkos ore </w:t>
                        </w:r>
                        <w:proofErr w:type="spellStart"/>
                        <w:r>
                          <w:rPr>
                            <w:color w:val="000000"/>
                            <w:sz w:val="22"/>
                            <w:szCs w:val="22"/>
                          </w:rPr>
                          <w:t>matavimams</w:t>
                        </w:r>
                        <w:proofErr w:type="spellEnd"/>
                        <w:r>
                          <w:rPr>
                            <w:color w:val="000000"/>
                            <w:sz w:val="22"/>
                            <w:szCs w:val="22"/>
                          </w:rPr>
                          <w:t xml:space="preserve"> ir kitų </w:t>
                        </w:r>
                        <w:r>
                          <w:rPr>
                            <w:color w:val="000000"/>
                            <w:sz w:val="22"/>
                            <w:szCs w:val="22"/>
                          </w:rPr>
                          <w:t xml:space="preserve">oro teršalų (kai reikia) koncentracijos aplinkos ore </w:t>
                        </w:r>
                        <w:proofErr w:type="spellStart"/>
                        <w:r>
                          <w:rPr>
                            <w:color w:val="000000"/>
                            <w:sz w:val="22"/>
                            <w:szCs w:val="22"/>
                          </w:rPr>
                          <w:t>matavimams</w:t>
                        </w:r>
                        <w:proofErr w:type="spellEnd"/>
                        <w:r>
                          <w:rPr>
                            <w:color w:val="000000"/>
                            <w:sz w:val="22"/>
                            <w:szCs w:val="22"/>
                          </w:rPr>
                          <w:t xml:space="preserve">, su Aplinkos apsaugos agentūros derinimo išvada, kad matavimų, atliktų pagal programoje kietųjų dalelių KD2.5 </w:t>
                        </w:r>
                        <w:proofErr w:type="spellStart"/>
                        <w:r>
                          <w:rPr>
                            <w:color w:val="000000"/>
                            <w:sz w:val="22"/>
                            <w:szCs w:val="22"/>
                          </w:rPr>
                          <w:t>matavimams</w:t>
                        </w:r>
                        <w:proofErr w:type="spellEnd"/>
                        <w:r>
                          <w:rPr>
                            <w:color w:val="000000"/>
                            <w:sz w:val="22"/>
                            <w:szCs w:val="22"/>
                          </w:rPr>
                          <w:t xml:space="preserve"> nustatytas sąlygas duomenys bus tinkami naudoti valstybinio aplinkos mo</w:t>
                        </w:r>
                        <w:r>
                          <w:rPr>
                            <w:color w:val="000000"/>
                            <w:sz w:val="22"/>
                            <w:szCs w:val="22"/>
                          </w:rPr>
                          <w:t>nitoringo tikslams</w:t>
                        </w: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3.1.</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Sumažinti ŠESD emisijas regione gerinant susisiekimo ir eismo saugumo sąlygas</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R.S.2.3024 Panaikintos juodosios dėmės ar avaringos vietos vietinės reikšmės keliuose (gatvėse), skaičius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R.B.2.2064 Dviračiams skirtos infrastruktūros naudotojų skaičius per metus, naudotojai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r>
                          <w:rPr>
                            <w:color w:val="000000"/>
                            <w:sz w:val="22"/>
                            <w:szCs w:val="22"/>
                          </w:rPr>
                          <w:br/>
                          <w:t>(2023)</w:t>
                        </w:r>
                      </w:p>
                    </w:tc>
                    <w:tc>
                      <w:tcPr>
                        <w:tcW w:w="1603" w:type="dxa"/>
                        <w:tcBorders>
                          <w:top w:val="nil"/>
                          <w:left w:val="nil"/>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17.640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4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3.2. </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tausojantį išteklių naudojimą</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R.B.2.2041 </w:t>
                        </w:r>
                        <w:r>
                          <w:rPr>
                            <w:color w:val="000000"/>
                            <w:sz w:val="22"/>
                            <w:szCs w:val="22"/>
                          </w:rPr>
                          <w:t>Gyventojai, prisijungę prie patobulintų viešojo vandens tiekimo sistemų, asmenys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single" w:sz="4" w:space="0" w:color="auto"/>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6.797</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nil"/>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R.B.2.2042 Gyventojai, prisijungę bent prie antrinių viešojo nuotekų valymo įrenginių, asmenys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6.336</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R.B.2.2103 Surinktos atskirai išrūšiuotos atliekos, tonos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415" w:type="dxa"/>
                        <w:tcBorders>
                          <w:top w:val="nil"/>
                          <w:left w:val="single" w:sz="4" w:space="0" w:color="auto"/>
                          <w:bottom w:val="nil"/>
                          <w:right w:val="single" w:sz="4" w:space="0" w:color="auto"/>
                        </w:tcBorders>
                        <w:shd w:val="clear" w:color="auto" w:fill="auto"/>
                        <w:vAlign w:val="center"/>
                        <w:hideMark/>
                      </w:tcPr>
                      <w:p w:rsidR="0005516C" w:rsidRDefault="00CB7131">
                        <w:pPr>
                          <w:jc w:val="center"/>
                          <w:rPr>
                            <w:sz w:val="22"/>
                            <w:szCs w:val="22"/>
                          </w:rPr>
                        </w:pPr>
                        <w:r>
                          <w:rPr>
                            <w:sz w:val="22"/>
                            <w:szCs w:val="22"/>
                          </w:rPr>
                          <w:t>2.093</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Rekultivuota žemė, naudojama žaliesiems plotams, socialiniams būstams, ekonominei arba kitai </w:t>
                        </w:r>
                        <w:r>
                          <w:rPr>
                            <w:color w:val="000000"/>
                            <w:sz w:val="22"/>
                            <w:szCs w:val="22"/>
                          </w:rPr>
                          <w:t>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Gyventojai, galintys naudotis nauja ar patobulinta žaliąja infrastruktūra, asmenys</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Aplinkosaugos sistemų efektyvumo padidėjimas,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90"/>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Poveikio rodiklių reikšmės –</w:t>
                        </w:r>
                        <w:r>
                          <w:rPr>
                            <w:color w:val="000000"/>
                            <w:sz w:val="22"/>
                            <w:szCs w:val="22"/>
                          </w:rPr>
                          <w:t xml:space="preserve"> preliminarios (išskyrus RPP nustatytas siektinas poveikio rodiklių „Gyventojų užimtumo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metus“ ir „Asmenys, patirianty</w:t>
                        </w:r>
                        <w:r>
                          <w:rPr>
                            <w:color w:val="000000"/>
                            <w:sz w:val="22"/>
                            <w:szCs w:val="22"/>
                          </w:rPr>
                          <w:t>s skurdo riziką ar socialinę atskirtį“ reikšmes Marijampolės regionui). Poveikio rodiklių reikšmės gali būti tikslinamos rengiant regionines pažangos priemones ir įvertinus konkrečių projektų galimybes prisidėti prie jų siekimo.</w:t>
                        </w:r>
                      </w:p>
                    </w:tc>
                  </w:tr>
                  <w:tr w:rsidR="0005516C">
                    <w:trPr>
                      <w:trHeight w:val="287"/>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 xml:space="preserve">Rezultato rodikliai – </w:t>
                        </w:r>
                        <w:r>
                          <w:rPr>
                            <w:color w:val="000000"/>
                            <w:sz w:val="22"/>
                            <w:szCs w:val="22"/>
                          </w:rPr>
                          <w:t>preliminarūs. Kadangi rezultato rodikliai susiję su Europos Sąjungos finansinės paramos programavimo dokumentais, rezultato rodikliai bus patikslinti rengiant pažangos priemonės aprašą</w:t>
                        </w:r>
                      </w:p>
                    </w:tc>
                  </w:tr>
                  <w:tr w:rsidR="0005516C">
                    <w:trPr>
                      <w:trHeight w:val="287"/>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Rezultato rodiklių reikšmės – preliminarios. Rezultato rodikliai p</w:t>
                        </w:r>
                        <w:r>
                          <w:rPr>
                            <w:color w:val="000000"/>
                            <w:sz w:val="22"/>
                            <w:szCs w:val="22"/>
                          </w:rPr>
                          <w:t>ažangos priemonei pasirinkti vadovaujantis Regioninių pažangos priemonių finansavimo gairėmis. Rodiklių reikšmės gali būti tikslinamos</w:t>
                        </w:r>
                      </w:p>
                    </w:tc>
                  </w:tr>
                </w:tbl>
                <w:p w:rsidR="0005516C" w:rsidRDefault="0005516C">
                  <w:pPr>
                    <w:rPr>
                      <w:szCs w:val="24"/>
                    </w:rPr>
                  </w:pPr>
                </w:p>
                <w:p w:rsidR="0005516C" w:rsidRDefault="00CB7131">
                  <w:pPr>
                    <w:rPr>
                      <w:szCs w:val="24"/>
                    </w:rPr>
                  </w:pPr>
                  <w:r>
                    <w:rPr>
                      <w:szCs w:val="24"/>
                    </w:rPr>
                    <w:br w:type="page"/>
                  </w:r>
                </w:p>
                <w:tbl>
                  <w:tblPr>
                    <w:tblW w:w="22519" w:type="dxa"/>
                    <w:tblLook w:val="04A0" w:firstRow="1" w:lastRow="0" w:firstColumn="1" w:lastColumn="0" w:noHBand="0" w:noVBand="1"/>
                  </w:tblPr>
                  <w:tblGrid>
                    <w:gridCol w:w="544"/>
                    <w:gridCol w:w="2947"/>
                    <w:gridCol w:w="1336"/>
                    <w:gridCol w:w="3624"/>
                    <w:gridCol w:w="3031"/>
                    <w:gridCol w:w="1276"/>
                    <w:gridCol w:w="2924"/>
                    <w:gridCol w:w="1820"/>
                    <w:gridCol w:w="1384"/>
                    <w:gridCol w:w="1916"/>
                    <w:gridCol w:w="1717"/>
                  </w:tblGrid>
                  <w:tr w:rsidR="0005516C">
                    <w:trPr>
                      <w:trHeight w:val="281"/>
                    </w:trPr>
                    <w:tc>
                      <w:tcPr>
                        <w:tcW w:w="22519" w:type="dxa"/>
                        <w:gridSpan w:val="11"/>
                        <w:tcBorders>
                          <w:top w:val="nil"/>
                          <w:left w:val="nil"/>
                          <w:bottom w:val="nil"/>
                          <w:right w:val="nil"/>
                        </w:tcBorders>
                        <w:shd w:val="clear" w:color="auto" w:fill="auto"/>
                        <w:vAlign w:val="bottom"/>
                        <w:hideMark/>
                      </w:tcPr>
                      <w:p w:rsidR="0005516C" w:rsidRDefault="00CB7131">
                        <w:pPr>
                          <w:jc w:val="center"/>
                          <w:rPr>
                            <w:b/>
                            <w:bCs/>
                            <w:color w:val="000000"/>
                            <w:sz w:val="22"/>
                            <w:szCs w:val="22"/>
                            <w:lang w:eastAsia="lt-LT"/>
                          </w:rPr>
                        </w:pPr>
                        <w:r>
                          <w:rPr>
                            <w:b/>
                            <w:bCs/>
                            <w:color w:val="000000"/>
                            <w:sz w:val="22"/>
                            <w:szCs w:val="22"/>
                          </w:rPr>
                          <w:t>III SKYRIUS</w:t>
                        </w:r>
                      </w:p>
                    </w:tc>
                  </w:tr>
                  <w:tr w:rsidR="0005516C">
                    <w:trPr>
                      <w:trHeight w:val="281"/>
                    </w:trPr>
                    <w:tc>
                      <w:tcPr>
                        <w:tcW w:w="22519" w:type="dxa"/>
                        <w:gridSpan w:val="11"/>
                        <w:tcBorders>
                          <w:top w:val="nil"/>
                          <w:left w:val="nil"/>
                          <w:bottom w:val="nil"/>
                          <w:right w:val="nil"/>
                        </w:tcBorders>
                        <w:shd w:val="clear" w:color="auto" w:fill="auto"/>
                        <w:vAlign w:val="bottom"/>
                        <w:hideMark/>
                      </w:tcPr>
                      <w:p w:rsidR="0005516C" w:rsidRDefault="00CB7131">
                        <w:pPr>
                          <w:jc w:val="center"/>
                          <w:rPr>
                            <w:b/>
                            <w:bCs/>
                            <w:color w:val="000000"/>
                            <w:sz w:val="22"/>
                            <w:szCs w:val="22"/>
                          </w:rPr>
                        </w:pPr>
                        <w:r>
                          <w:rPr>
                            <w:b/>
                            <w:bCs/>
                            <w:color w:val="000000"/>
                            <w:sz w:val="22"/>
                            <w:szCs w:val="22"/>
                          </w:rPr>
                          <w:t>REGIONO PLĖTROS PLANO PAŽANGOS PRIEMONĖS</w:t>
                        </w:r>
                      </w:p>
                    </w:tc>
                  </w:tr>
                  <w:tr w:rsidR="0005516C">
                    <w:trPr>
                      <w:trHeight w:val="281"/>
                    </w:trPr>
                    <w:tc>
                      <w:tcPr>
                        <w:tcW w:w="544"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2947" w:type="dxa"/>
                        <w:tcBorders>
                          <w:top w:val="nil"/>
                          <w:left w:val="nil"/>
                          <w:bottom w:val="nil"/>
                          <w:right w:val="nil"/>
                        </w:tcBorders>
                        <w:shd w:val="clear" w:color="auto" w:fill="auto"/>
                        <w:noWrap/>
                        <w:vAlign w:val="bottom"/>
                        <w:hideMark/>
                      </w:tcPr>
                      <w:p w:rsidR="0005516C" w:rsidRDefault="0005516C">
                        <w:pPr>
                          <w:rPr>
                            <w:sz w:val="20"/>
                          </w:rPr>
                        </w:pPr>
                      </w:p>
                    </w:tc>
                    <w:tc>
                      <w:tcPr>
                        <w:tcW w:w="1336" w:type="dxa"/>
                        <w:tcBorders>
                          <w:top w:val="nil"/>
                          <w:left w:val="nil"/>
                          <w:bottom w:val="nil"/>
                          <w:right w:val="nil"/>
                        </w:tcBorders>
                        <w:shd w:val="clear" w:color="auto" w:fill="auto"/>
                        <w:noWrap/>
                        <w:vAlign w:val="bottom"/>
                        <w:hideMark/>
                      </w:tcPr>
                      <w:p w:rsidR="0005516C" w:rsidRDefault="0005516C">
                        <w:pPr>
                          <w:rPr>
                            <w:sz w:val="20"/>
                          </w:rPr>
                        </w:pPr>
                      </w:p>
                    </w:tc>
                    <w:tc>
                      <w:tcPr>
                        <w:tcW w:w="3624" w:type="dxa"/>
                        <w:tcBorders>
                          <w:top w:val="nil"/>
                          <w:left w:val="nil"/>
                          <w:bottom w:val="nil"/>
                          <w:right w:val="nil"/>
                        </w:tcBorders>
                        <w:shd w:val="clear" w:color="auto" w:fill="auto"/>
                        <w:noWrap/>
                        <w:vAlign w:val="bottom"/>
                        <w:hideMark/>
                      </w:tcPr>
                      <w:p w:rsidR="0005516C" w:rsidRDefault="0005516C">
                        <w:pPr>
                          <w:rPr>
                            <w:sz w:val="20"/>
                          </w:rPr>
                        </w:pPr>
                      </w:p>
                    </w:tc>
                    <w:tc>
                      <w:tcPr>
                        <w:tcW w:w="3031" w:type="dxa"/>
                        <w:tcBorders>
                          <w:top w:val="nil"/>
                          <w:left w:val="nil"/>
                          <w:bottom w:val="nil"/>
                          <w:right w:val="nil"/>
                        </w:tcBorders>
                        <w:shd w:val="clear" w:color="auto" w:fill="auto"/>
                        <w:noWrap/>
                        <w:vAlign w:val="bottom"/>
                        <w:hideMark/>
                      </w:tcPr>
                      <w:p w:rsidR="0005516C" w:rsidRDefault="0005516C">
                        <w:pPr>
                          <w:rPr>
                            <w:sz w:val="20"/>
                          </w:rPr>
                        </w:pPr>
                      </w:p>
                    </w:tc>
                    <w:tc>
                      <w:tcPr>
                        <w:tcW w:w="1276" w:type="dxa"/>
                        <w:tcBorders>
                          <w:top w:val="nil"/>
                          <w:left w:val="nil"/>
                          <w:bottom w:val="nil"/>
                          <w:right w:val="nil"/>
                        </w:tcBorders>
                        <w:shd w:val="clear" w:color="auto" w:fill="auto"/>
                        <w:noWrap/>
                        <w:vAlign w:val="bottom"/>
                        <w:hideMark/>
                      </w:tcPr>
                      <w:p w:rsidR="0005516C" w:rsidRDefault="0005516C">
                        <w:pPr>
                          <w:rPr>
                            <w:sz w:val="20"/>
                          </w:rPr>
                        </w:pPr>
                      </w:p>
                    </w:tc>
                    <w:tc>
                      <w:tcPr>
                        <w:tcW w:w="2924" w:type="dxa"/>
                        <w:tcBorders>
                          <w:top w:val="nil"/>
                          <w:left w:val="nil"/>
                          <w:bottom w:val="nil"/>
                          <w:right w:val="nil"/>
                        </w:tcBorders>
                        <w:shd w:val="clear" w:color="auto" w:fill="auto"/>
                        <w:noWrap/>
                        <w:vAlign w:val="bottom"/>
                        <w:hideMark/>
                      </w:tcPr>
                      <w:p w:rsidR="0005516C" w:rsidRDefault="0005516C">
                        <w:pPr>
                          <w:rPr>
                            <w:sz w:val="20"/>
                          </w:rPr>
                        </w:pPr>
                      </w:p>
                    </w:tc>
                    <w:tc>
                      <w:tcPr>
                        <w:tcW w:w="1820" w:type="dxa"/>
                        <w:tcBorders>
                          <w:top w:val="nil"/>
                          <w:left w:val="nil"/>
                          <w:bottom w:val="nil"/>
                          <w:right w:val="nil"/>
                        </w:tcBorders>
                        <w:shd w:val="clear" w:color="auto" w:fill="auto"/>
                        <w:noWrap/>
                        <w:vAlign w:val="bottom"/>
                        <w:hideMark/>
                      </w:tcPr>
                      <w:p w:rsidR="0005516C" w:rsidRDefault="0005516C">
                        <w:pPr>
                          <w:rPr>
                            <w:sz w:val="20"/>
                          </w:rPr>
                        </w:pPr>
                      </w:p>
                    </w:tc>
                    <w:tc>
                      <w:tcPr>
                        <w:tcW w:w="1384" w:type="dxa"/>
                        <w:tcBorders>
                          <w:top w:val="nil"/>
                          <w:left w:val="nil"/>
                          <w:bottom w:val="nil"/>
                          <w:right w:val="nil"/>
                        </w:tcBorders>
                        <w:shd w:val="clear" w:color="auto" w:fill="auto"/>
                        <w:noWrap/>
                        <w:vAlign w:val="bottom"/>
                        <w:hideMark/>
                      </w:tcPr>
                      <w:p w:rsidR="0005516C" w:rsidRDefault="0005516C">
                        <w:pPr>
                          <w:rPr>
                            <w:sz w:val="20"/>
                          </w:rPr>
                        </w:pPr>
                      </w:p>
                    </w:tc>
                    <w:tc>
                      <w:tcPr>
                        <w:tcW w:w="1916" w:type="dxa"/>
                        <w:tcBorders>
                          <w:top w:val="nil"/>
                          <w:left w:val="nil"/>
                          <w:bottom w:val="nil"/>
                          <w:right w:val="nil"/>
                        </w:tcBorders>
                        <w:shd w:val="clear" w:color="auto" w:fill="auto"/>
                        <w:noWrap/>
                        <w:vAlign w:val="bottom"/>
                        <w:hideMark/>
                      </w:tcPr>
                      <w:p w:rsidR="0005516C" w:rsidRDefault="0005516C">
                        <w:pPr>
                          <w:rPr>
                            <w:sz w:val="20"/>
                          </w:rPr>
                        </w:pPr>
                      </w:p>
                    </w:tc>
                    <w:tc>
                      <w:tcPr>
                        <w:tcW w:w="171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95"/>
                    </w:trPr>
                    <w:tc>
                      <w:tcPr>
                        <w:tcW w:w="22519" w:type="dxa"/>
                        <w:gridSpan w:val="11"/>
                        <w:tcBorders>
                          <w:top w:val="nil"/>
                          <w:left w:val="nil"/>
                          <w:bottom w:val="single" w:sz="4" w:space="0" w:color="auto"/>
                          <w:right w:val="nil"/>
                        </w:tcBorders>
                        <w:shd w:val="clear" w:color="auto" w:fill="auto"/>
                        <w:noWrap/>
                        <w:vAlign w:val="bottom"/>
                        <w:hideMark/>
                      </w:tcPr>
                      <w:p w:rsidR="0005516C" w:rsidRDefault="00CB7131">
                        <w:pPr>
                          <w:rPr>
                            <w:b/>
                            <w:bCs/>
                            <w:color w:val="000000"/>
                            <w:szCs w:val="24"/>
                          </w:rPr>
                        </w:pPr>
                        <w:r>
                          <w:rPr>
                            <w:b/>
                            <w:bCs/>
                            <w:color w:val="000000"/>
                            <w:szCs w:val="24"/>
                          </w:rPr>
                          <w:t>3 lentelė. Pažangos priemonių suvestinė</w:t>
                        </w:r>
                      </w:p>
                    </w:tc>
                  </w:tr>
                  <w:tr w:rsidR="0005516C">
                    <w:trPr>
                      <w:trHeight w:val="281"/>
                    </w:trPr>
                    <w:tc>
                      <w:tcPr>
                        <w:tcW w:w="54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4283"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Pažangos priemonė</w:t>
                        </w:r>
                      </w:p>
                    </w:tc>
                    <w:tc>
                      <w:tcPr>
                        <w:tcW w:w="362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Pažangos priemone įgyvendinamas regiono plėtros uždavinys</w:t>
                        </w:r>
                      </w:p>
                    </w:tc>
                    <w:tc>
                      <w:tcPr>
                        <w:tcW w:w="3031"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Kiti regiono plėtros uždaviniai</w:t>
                        </w:r>
                      </w:p>
                    </w:tc>
                    <w:tc>
                      <w:tcPr>
                        <w:tcW w:w="1276"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Būtinosios sąlygos</w:t>
                        </w:r>
                      </w:p>
                    </w:tc>
                    <w:tc>
                      <w:tcPr>
                        <w:tcW w:w="292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Prisidėjimas prie horizontaliųjų principų (toliau – HP) įgyvendinimo </w:t>
                        </w:r>
                      </w:p>
                    </w:tc>
                    <w:tc>
                      <w:tcPr>
                        <w:tcW w:w="1820"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Koordinatorius</w:t>
                        </w:r>
                      </w:p>
                    </w:tc>
                    <w:tc>
                      <w:tcPr>
                        <w:tcW w:w="5017"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Preliminarus pažangos lėšų poreikis (</w:t>
                        </w:r>
                        <w:proofErr w:type="spellStart"/>
                        <w:r>
                          <w:rPr>
                            <w:b/>
                            <w:bCs/>
                            <w:color w:val="000000"/>
                            <w:sz w:val="22"/>
                            <w:szCs w:val="22"/>
                          </w:rPr>
                          <w:t>Eur</w:t>
                        </w:r>
                        <w:proofErr w:type="spellEnd"/>
                        <w:r>
                          <w:rPr>
                            <w:b/>
                            <w:bCs/>
                            <w:color w:val="000000"/>
                            <w:sz w:val="22"/>
                            <w:szCs w:val="22"/>
                          </w:rPr>
                          <w:t>)*</w:t>
                        </w:r>
                      </w:p>
                    </w:tc>
                  </w:tr>
                  <w:tr w:rsidR="0005516C">
                    <w:trPr>
                      <w:trHeight w:val="1071"/>
                    </w:trPr>
                    <w:tc>
                      <w:tcPr>
                        <w:tcW w:w="54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94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Pavadinimas</w:t>
                        </w:r>
                      </w:p>
                    </w:tc>
                    <w:tc>
                      <w:tcPr>
                        <w:tcW w:w="133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Kodas</w:t>
                        </w:r>
                      </w:p>
                    </w:tc>
                    <w:tc>
                      <w:tcPr>
                        <w:tcW w:w="362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03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2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92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8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384"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viso</w:t>
                        </w:r>
                      </w:p>
                    </w:tc>
                    <w:tc>
                      <w:tcPr>
                        <w:tcW w:w="1916"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jų: ES ir kitos tarptautinės finansinės paramos lėšos</w:t>
                        </w:r>
                      </w:p>
                    </w:tc>
                    <w:tc>
                      <w:tcPr>
                        <w:tcW w:w="1717"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jų: Lietuvos Respublikos valstybės biudžeto lėšos</w:t>
                        </w:r>
                      </w:p>
                    </w:tc>
                  </w:tr>
                  <w:tr w:rsidR="0005516C">
                    <w:trPr>
                      <w:trHeight w:val="225"/>
                    </w:trPr>
                    <w:tc>
                      <w:tcPr>
                        <w:tcW w:w="544"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94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133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3</w:t>
                        </w:r>
                      </w:p>
                    </w:tc>
                    <w:tc>
                      <w:tcPr>
                        <w:tcW w:w="362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4</w:t>
                        </w:r>
                      </w:p>
                    </w:tc>
                    <w:tc>
                      <w:tcPr>
                        <w:tcW w:w="30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6</w:t>
                        </w:r>
                      </w:p>
                    </w:tc>
                    <w:tc>
                      <w:tcPr>
                        <w:tcW w:w="292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7</w:t>
                        </w:r>
                      </w:p>
                    </w:tc>
                    <w:tc>
                      <w:tcPr>
                        <w:tcW w:w="1820"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8</w:t>
                        </w:r>
                      </w:p>
                    </w:tc>
                    <w:tc>
                      <w:tcPr>
                        <w:tcW w:w="138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9</w:t>
                        </w:r>
                      </w:p>
                    </w:tc>
                    <w:tc>
                      <w:tcPr>
                        <w:tcW w:w="191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10</w:t>
                        </w:r>
                      </w:p>
                    </w:tc>
                    <w:tc>
                      <w:tcPr>
                        <w:tcW w:w="171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11</w:t>
                        </w:r>
                      </w:p>
                    </w:tc>
                  </w:tr>
                  <w:tr w:rsidR="0005516C">
                    <w:trPr>
                      <w:trHeight w:val="514"/>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1.</w:t>
                        </w:r>
                      </w:p>
                    </w:tc>
                    <w:tc>
                      <w:tcPr>
                        <w:tcW w:w="2947"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Paslaugų pažeidžiamoms visuomenės grupėms prieinamumo ir kokybės gerinimas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socialinių paslaugų prieinamumą ir kokybę siekiant geresnių pažeidžiamų asmenų integracijos į visuomenę sąlygų</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21.965.541</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18.670.710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70"/>
                    </w:trPr>
                    <w:tc>
                      <w:tcPr>
                        <w:tcW w:w="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2.</w:t>
                        </w:r>
                      </w:p>
                    </w:tc>
                    <w:tc>
                      <w:tcPr>
                        <w:tcW w:w="29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Visuomenės sveikatos paslaugų gerinimas</w:t>
                        </w:r>
                      </w:p>
                    </w:tc>
                    <w:tc>
                      <w:tcPr>
                        <w:tcW w:w="13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LT024-01-02-01</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sveikatos priežiūros paslaugų kokybę bei sąlygas sveikai gyvensenai</w:t>
                        </w:r>
                      </w:p>
                    </w:tc>
                    <w:tc>
                      <w:tcPr>
                        <w:tcW w:w="30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Lygių galimybių visiems </w:t>
                        </w:r>
                        <w:r>
                          <w:rPr>
                            <w:sz w:val="22"/>
                            <w:szCs w:val="22"/>
                          </w:rPr>
                          <w:t>HP; Darnaus vystymosi HP</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1.403.463</w:t>
                        </w:r>
                      </w:p>
                    </w:tc>
                    <w:tc>
                      <w:tcPr>
                        <w:tcW w:w="19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1.192.943</w:t>
                        </w:r>
                      </w:p>
                    </w:tc>
                    <w:tc>
                      <w:tcPr>
                        <w:tcW w:w="1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846"/>
                    </w:trPr>
                    <w:tc>
                      <w:tcPr>
                        <w:tcW w:w="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3.</w:t>
                        </w:r>
                      </w:p>
                    </w:tc>
                    <w:tc>
                      <w:tcPr>
                        <w:tcW w:w="294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Ilgalaikės priežiūros paslaugų plėtra</w:t>
                        </w:r>
                      </w:p>
                    </w:tc>
                    <w:tc>
                      <w:tcPr>
                        <w:tcW w:w="133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LT024-01-02-02</w:t>
                        </w:r>
                      </w:p>
                    </w:tc>
                    <w:tc>
                      <w:tcPr>
                        <w:tcW w:w="362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sveikatos priežiūros paslaugų kokybę bei sąlygas sveikai gyvensenai</w:t>
                        </w:r>
                      </w:p>
                    </w:tc>
                    <w:tc>
                      <w:tcPr>
                        <w:tcW w:w="30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Pagerinti socialinių paslaugų </w:t>
                        </w:r>
                        <w:r>
                          <w:rPr>
                            <w:sz w:val="22"/>
                            <w:szCs w:val="22"/>
                          </w:rPr>
                          <w:t>prieinamumą ir kokybę siekiant geresnių pažeidžiamų asmenų integracijos į visuomenę sąlygų</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Lygių galimybių visiems HP; </w:t>
                        </w:r>
                        <w:proofErr w:type="spellStart"/>
                        <w:r>
                          <w:rPr>
                            <w:sz w:val="22"/>
                            <w:szCs w:val="22"/>
                          </w:rPr>
                          <w:t>Inovatyvumo</w:t>
                        </w:r>
                        <w:proofErr w:type="spellEnd"/>
                        <w:r>
                          <w:rPr>
                            <w:sz w:val="22"/>
                            <w:szCs w:val="22"/>
                          </w:rPr>
                          <w:t xml:space="preserve"> (kūrybingumo) HP</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9.623.221</w:t>
                        </w:r>
                      </w:p>
                    </w:tc>
                    <w:tc>
                      <w:tcPr>
                        <w:tcW w:w="191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8.179.738</w:t>
                        </w:r>
                      </w:p>
                    </w:tc>
                    <w:tc>
                      <w:tcPr>
                        <w:tcW w:w="171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846"/>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4.</w:t>
                        </w:r>
                      </w:p>
                    </w:tc>
                    <w:tc>
                      <w:tcPr>
                        <w:tcW w:w="2947" w:type="dxa"/>
                        <w:tcBorders>
                          <w:top w:val="nil"/>
                          <w:left w:val="nil"/>
                          <w:bottom w:val="nil"/>
                          <w:right w:val="single" w:sz="4" w:space="0" w:color="auto"/>
                        </w:tcBorders>
                        <w:shd w:val="clear" w:color="auto" w:fill="auto"/>
                        <w:vAlign w:val="center"/>
                        <w:hideMark/>
                      </w:tcPr>
                      <w:p w:rsidR="0005516C" w:rsidRDefault="00CB7131">
                        <w:pPr>
                          <w:rPr>
                            <w:sz w:val="22"/>
                            <w:szCs w:val="22"/>
                          </w:rPr>
                        </w:pPr>
                        <w:r>
                          <w:rPr>
                            <w:sz w:val="22"/>
                            <w:szCs w:val="22"/>
                          </w:rPr>
                          <w:t xml:space="preserve">Švietimo paslaugų prieinamumo ir kokybės </w:t>
                        </w:r>
                        <w:r>
                          <w:rPr>
                            <w:sz w:val="22"/>
                            <w:szCs w:val="22"/>
                          </w:rPr>
                          <w:t>gerinimas Marijampolės regione</w:t>
                        </w:r>
                      </w:p>
                    </w:tc>
                    <w:tc>
                      <w:tcPr>
                        <w:tcW w:w="1336" w:type="dxa"/>
                        <w:tcBorders>
                          <w:top w:val="nil"/>
                          <w:left w:val="nil"/>
                          <w:bottom w:val="nil"/>
                          <w:right w:val="single" w:sz="4" w:space="0" w:color="auto"/>
                        </w:tcBorders>
                        <w:shd w:val="clear" w:color="auto" w:fill="auto"/>
                        <w:vAlign w:val="center"/>
                        <w:hideMark/>
                      </w:tcPr>
                      <w:p w:rsidR="0005516C" w:rsidRDefault="00CB7131">
                        <w:pPr>
                          <w:rPr>
                            <w:sz w:val="22"/>
                            <w:szCs w:val="22"/>
                          </w:rPr>
                        </w:pPr>
                        <w:r>
                          <w:rPr>
                            <w:sz w:val="22"/>
                            <w:szCs w:val="22"/>
                          </w:rPr>
                          <w:t>LT024-01-03-01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švietimo paslaugų prieinamumą ir kokybę</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 xml:space="preserve">Lygių </w:t>
                        </w:r>
                        <w:r>
                          <w:rPr>
                            <w:sz w:val="22"/>
                            <w:szCs w:val="22"/>
                          </w:rPr>
                          <w:t>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9.571.521</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8.135.793</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5.</w:t>
                        </w:r>
                      </w:p>
                    </w:tc>
                    <w:tc>
                      <w:tcPr>
                        <w:tcW w:w="29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Prielaidų investicijų pritraukimui ir ekonominiam aktyvumui sudarymas</w:t>
                        </w:r>
                      </w:p>
                    </w:tc>
                    <w:tc>
                      <w:tcPr>
                        <w:tcW w:w="133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LT024-02-01-01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investicijų pritraukimą ir verslo plėtrą regione gerinant sąlygas investicijoms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34.546.364</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29.364.404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6.</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Prielaidų miesto augimui sudarymas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LT024-02-02-01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Skatinti regiono gyventojų ekonominį </w:t>
                        </w:r>
                        <w:r>
                          <w:rPr>
                            <w:sz w:val="22"/>
                            <w:szCs w:val="22"/>
                          </w:rPr>
                          <w:t>aktyvumą ir didinti regiono patrauklumą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investicijų pritraukimą ir verslo plėtrą 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44.601.205</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37.911.024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7.</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Eismo saugos priemonių diegimas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1.235.294</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1.050.000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8.</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w:t>
                        </w:r>
                        <w:proofErr w:type="spellStart"/>
                        <w:r>
                          <w:rPr>
                            <w:sz w:val="22"/>
                            <w:szCs w:val="22"/>
                          </w:rPr>
                          <w:t>judumo</w:t>
                        </w:r>
                        <w:proofErr w:type="spellEnd"/>
                        <w:r>
                          <w:rPr>
                            <w:sz w:val="22"/>
                            <w:szCs w:val="22"/>
                          </w:rPr>
                          <w:t xml:space="preserve"> skatinimas mieste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LT024-03-01-02</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6.833.383</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5.808.376</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9.</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w:t>
                        </w:r>
                        <w:r>
                          <w:rPr>
                            <w:sz w:val="22"/>
                            <w:szCs w:val="22"/>
                          </w:rPr>
                          <w:t>transporto diegimas Marijampolės mieste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LT024-03-01-03</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w:t>
                        </w:r>
                        <w:r>
                          <w:rPr>
                            <w:sz w:val="22"/>
                            <w:szCs w:val="22"/>
                          </w:rPr>
                          <w:t>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8.240.000</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7.004.000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10.</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Vandens tiekimo ir nuotekų sistemų plėtra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22.009.028</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11.004.464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11.</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Žaliosios infrastruktūros plėtra</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LT024-03-02-02</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1.587.646</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1.349.499</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12.</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Rūšiuojamojo atliekų surinkimo skatinimas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LT024-03-02-04</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2.495.232</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2.120.947</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13.</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Oro</w:t>
                        </w:r>
                        <w:r>
                          <w:rPr>
                            <w:sz w:val="22"/>
                            <w:szCs w:val="22"/>
                          </w:rPr>
                          <w:t xml:space="preserve"> monitoringo sistemų diegimas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LT024-03-02-05</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423.529</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360.000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281"/>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05516C">
                        <w:pPr>
                          <w:ind w:firstLine="57"/>
                          <w:jc w:val="both"/>
                          <w:rPr>
                            <w:i/>
                            <w:iCs/>
                            <w:color w:val="000000"/>
                            <w:sz w:val="22"/>
                            <w:szCs w:val="22"/>
                          </w:rPr>
                        </w:pPr>
                      </w:p>
                    </w:tc>
                    <w:tc>
                      <w:tcPr>
                        <w:tcW w:w="2947"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22"/>
                            <w:szCs w:val="22"/>
                          </w:rPr>
                        </w:pPr>
                        <w:r>
                          <w:rPr>
                            <w:b/>
                            <w:bCs/>
                            <w:color w:val="000000"/>
                            <w:sz w:val="22"/>
                            <w:szCs w:val="22"/>
                          </w:rPr>
                          <w:t>Iš viso</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3624"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3031"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276"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2924"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820"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164.535.428</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132.151.898</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0</w:t>
                        </w:r>
                      </w:p>
                    </w:tc>
                  </w:tr>
                  <w:tr w:rsidR="0005516C">
                    <w:trPr>
                      <w:trHeight w:val="281"/>
                    </w:trPr>
                    <w:tc>
                      <w:tcPr>
                        <w:tcW w:w="544"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21975" w:type="dxa"/>
                        <w:gridSpan w:val="10"/>
                        <w:tcBorders>
                          <w:top w:val="nil"/>
                          <w:left w:val="nil"/>
                          <w:bottom w:val="nil"/>
                          <w:right w:val="nil"/>
                        </w:tcBorders>
                        <w:shd w:val="clear" w:color="auto" w:fill="auto"/>
                        <w:noWrap/>
                        <w:vAlign w:val="bottom"/>
                        <w:hideMark/>
                      </w:tcPr>
                      <w:p w:rsidR="0005516C" w:rsidRDefault="00CB7131">
                        <w:pPr>
                          <w:rPr>
                            <w:color w:val="000000"/>
                            <w:sz w:val="22"/>
                            <w:szCs w:val="22"/>
                          </w:rPr>
                        </w:pPr>
                        <w:r>
                          <w:rPr>
                            <w:color w:val="000000"/>
                            <w:sz w:val="22"/>
                            <w:szCs w:val="22"/>
                          </w:rPr>
                          <w:t>* pažangos lėšų poreikis – preliminarus ir bus tikslinamas rengiant pažangos priemonių aprašus</w:t>
                        </w:r>
                      </w:p>
                    </w:tc>
                  </w:tr>
                </w:tbl>
                <w:p w:rsidR="0005516C" w:rsidRDefault="0005516C">
                  <w:pPr>
                    <w:rPr>
                      <w:szCs w:val="24"/>
                    </w:rPr>
                  </w:pPr>
                </w:p>
                <w:p w:rsidR="0005516C" w:rsidRDefault="00CB7131">
                  <w:pPr>
                    <w:rPr>
                      <w:szCs w:val="24"/>
                    </w:rPr>
                  </w:pPr>
                  <w:r>
                    <w:rPr>
                      <w:szCs w:val="24"/>
                    </w:rPr>
                    <w:br w:type="page"/>
                  </w:r>
                </w:p>
                <w:tbl>
                  <w:tblPr>
                    <w:tblW w:w="22362" w:type="dxa"/>
                    <w:tblLook w:val="04A0" w:firstRow="1" w:lastRow="0" w:firstColumn="1" w:lastColumn="0" w:noHBand="0" w:noVBand="1"/>
                  </w:tblPr>
                  <w:tblGrid>
                    <w:gridCol w:w="1553"/>
                    <w:gridCol w:w="947"/>
                    <w:gridCol w:w="1460"/>
                    <w:gridCol w:w="1382"/>
                    <w:gridCol w:w="1062"/>
                    <w:gridCol w:w="1084"/>
                    <w:gridCol w:w="1064"/>
                    <w:gridCol w:w="1118"/>
                    <w:gridCol w:w="909"/>
                    <w:gridCol w:w="1154"/>
                    <w:gridCol w:w="1071"/>
                    <w:gridCol w:w="951"/>
                    <w:gridCol w:w="4661"/>
                    <w:gridCol w:w="1060"/>
                    <w:gridCol w:w="1344"/>
                    <w:gridCol w:w="1536"/>
                    <w:gridCol w:w="6"/>
                  </w:tblGrid>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IV SKYRIUS</w:t>
                        </w: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PAŽANGOS PRIEMONIŲ APRAŠAS</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I SKIRSNIS</w:t>
                        </w: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Nr. LT024-01-03-01 „Švietimo paslaugų prieinamumo ir kokybės</w:t>
                        </w:r>
                        <w:r>
                          <w:rPr>
                            <w:b/>
                            <w:bCs/>
                            <w:color w:val="000000"/>
                            <w:sz w:val="22"/>
                            <w:szCs w:val="22"/>
                            <w:lang w:eastAsia="lt-LT"/>
                          </w:rPr>
                          <w:t xml:space="preserve"> gerinimas Marijampolės regione“</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6404"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4 lentelė. Pažangos priemonės įgyvendinimo rezultato rodikliai</w:t>
                        </w:r>
                      </w:p>
                    </w:tc>
                    <w:tc>
                      <w:tcPr>
                        <w:tcW w:w="108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40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Rodiklio kodas</w:t>
                        </w:r>
                      </w:p>
                    </w:tc>
                    <w:tc>
                      <w:tcPr>
                        <w:tcW w:w="661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Rodiklio pavadinimas (matavimo vienetas)</w:t>
                        </w:r>
                      </w:p>
                    </w:tc>
                    <w:tc>
                      <w:tcPr>
                        <w:tcW w:w="317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Pradinė rodiklio reikšmė (2022)</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Siektinos rodiklio reikšmės*</w:t>
                        </w:r>
                      </w:p>
                    </w:tc>
                  </w:tr>
                  <w:tr w:rsidR="0005516C">
                    <w:trPr>
                      <w:trHeight w:val="29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2407"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6619"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3176"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4661"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Tarpinė siektina reikšmė (2024)</w:t>
                        </w:r>
                      </w:p>
                    </w:tc>
                    <w:tc>
                      <w:tcPr>
                        <w:tcW w:w="39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Galutinė siektina reikšmė (2029)</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2407"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6619"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317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4661"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39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 xml:space="preserve">1. </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R.B.2.2070</w:t>
                        </w:r>
                      </w:p>
                    </w:tc>
                    <w:tc>
                      <w:tcPr>
                        <w:tcW w:w="6619"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176"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2.345</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2.</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R.S.2.3030</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 xml:space="preserve">Vaikų, pasinaudojusių </w:t>
                        </w:r>
                        <w:r>
                          <w:rPr>
                            <w:color w:val="000000"/>
                            <w:sz w:val="22"/>
                            <w:szCs w:val="22"/>
                            <w:lang w:eastAsia="lt-LT"/>
                          </w:rPr>
                          <w:t>pavėžėjimo paslaugomis naujai įsigytomis transporto priemonėmis, skaičius per metus, asmenys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77</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3.</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R.B.2.2071</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9.310</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4.</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R.S.2.3026</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12</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5.</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R.S.2.3027</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 xml:space="preserve">Mokinių, kurie naudojasi sukurta visos dienos mokyklos infrastruktūra, </w:t>
                        </w:r>
                        <w:r>
                          <w:rPr>
                            <w:color w:val="000000"/>
                            <w:sz w:val="22"/>
                            <w:szCs w:val="22"/>
                            <w:lang w:eastAsia="lt-LT"/>
                          </w:rPr>
                          <w:t>skaičius, asmenys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2.829</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9670" w:type="dxa"/>
                        <w:gridSpan w:val="8"/>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9"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Finansavimo šaltiniai</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Lėšų poreikis, eurais</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 Lietuvos Respublikos valstybės</w:t>
                        </w:r>
                        <w:r>
                          <w:rPr>
                            <w:b/>
                            <w:bCs/>
                            <w:color w:val="000000"/>
                            <w:sz w:val="22"/>
                            <w:szCs w:val="22"/>
                            <w:lang w:eastAsia="lt-LT"/>
                          </w:rPr>
                          <w:t xml:space="preserve"> biudžeto asignavimų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9.571.521,30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1.1. Valstybės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1.435.728,20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 xml:space="preserve">1.2.1. 2021–2027 m. ES struktūrinių fondų bendrojo </w:t>
                        </w:r>
                        <w:r>
                          <w:rPr>
                            <w:color w:val="000000"/>
                            <w:sz w:val="22"/>
                            <w:szCs w:val="22"/>
                            <w:lang w:eastAsia="lt-LT"/>
                          </w:rPr>
                          <w:t>finansavimo lėšos (1.2.2.8.1.)</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1.028.062,00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1.2.2. Savivaldybių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407.666,20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lang w:eastAsia="lt-LT"/>
                          </w:rPr>
                        </w:pPr>
                        <w:r>
                          <w:rPr>
                            <w:b/>
                            <w:bCs/>
                            <w:sz w:val="22"/>
                            <w:szCs w:val="22"/>
                            <w:lang w:eastAsia="lt-LT"/>
                          </w:rPr>
                          <w:t>1.3. ES ir kitos tarptautinės finansinės paramos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8.135.793,10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lang w:eastAsia="lt-LT"/>
                          </w:rPr>
                        </w:pPr>
                        <w:r>
                          <w:rPr>
                            <w:sz w:val="22"/>
                            <w:szCs w:val="22"/>
                            <w:lang w:eastAsia="lt-LT"/>
                          </w:rPr>
                          <w:t>1.3.1. 2021–2027 m. ES struktūrinių fondų lėšos (1.3.2.8.1.)</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8.135.793,10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 xml:space="preserve">1.4. Tikslinės </w:t>
                        </w:r>
                        <w:r>
                          <w:rPr>
                            <w:b/>
                            <w:bCs/>
                            <w:color w:val="000000"/>
                            <w:sz w:val="22"/>
                            <w:szCs w:val="22"/>
                            <w:lang w:eastAsia="lt-LT"/>
                          </w:rPr>
                          <w:t>paskirties valstybės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2. Kitos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2.1. Savivaldybių biudžetų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2.2. Privačios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2.3. Kitos viešosios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IŠ VISO</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9.571.521,30</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8416" w:type="dxa"/>
                        <w:gridSpan w:val="13"/>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42" w:type="dxa"/>
                        <w:gridSpan w:val="2"/>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68"/>
                    </w:trPr>
                    <w:tc>
                      <w:tcPr>
                        <w:tcW w:w="15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6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Galimi partneriai</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Projektų </w:t>
                        </w:r>
                        <w:r>
                          <w:rPr>
                            <w:b/>
                            <w:bCs/>
                            <w:color w:val="000000"/>
                            <w:sz w:val="16"/>
                            <w:szCs w:val="16"/>
                            <w:lang w:eastAsia="lt-LT"/>
                          </w:rPr>
                          <w:t>atrankos būdas</w:t>
                        </w:r>
                      </w:p>
                    </w:tc>
                    <w:tc>
                      <w:tcPr>
                        <w:tcW w:w="108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Aktyviais veiksmais prisidedama prie HP (Taip / Ne)</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Projektų finansavimo forma</w:t>
                        </w:r>
                      </w:p>
                    </w:tc>
                    <w:tc>
                      <w:tcPr>
                        <w:tcW w:w="5203"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Pažangos lėšos (eurais) ir jų finansavimo šaltiniai</w:t>
                        </w:r>
                      </w:p>
                    </w:tc>
                    <w:tc>
                      <w:tcPr>
                        <w:tcW w:w="5721"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Stebėsenos rodikliai</w:t>
                        </w:r>
                      </w:p>
                    </w:tc>
                    <w:tc>
                      <w:tcPr>
                        <w:tcW w:w="134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gridAfter w:val="1"/>
                      <w:wAfter w:w="6" w:type="dxa"/>
                      <w:trHeight w:val="581"/>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viso</w:t>
                        </w:r>
                      </w:p>
                    </w:tc>
                    <w:tc>
                      <w:tcPr>
                        <w:tcW w:w="3134"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5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kitos lėšos, ne mažiau kaip</w:t>
                        </w:r>
                      </w:p>
                    </w:tc>
                    <w:tc>
                      <w:tcPr>
                        <w:tcW w:w="466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Rodiklio kodas, pavadinimas ir matavimo vienetai*</w:t>
                        </w:r>
                      </w:p>
                    </w:tc>
                    <w:tc>
                      <w:tcPr>
                        <w:tcW w:w="106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313"/>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Valsty</w:t>
                        </w:r>
                        <w:r>
                          <w:rPr>
                            <w:b/>
                            <w:bCs/>
                            <w:color w:val="000000"/>
                            <w:sz w:val="16"/>
                            <w:szCs w:val="16"/>
                            <w:lang w:eastAsia="lt-LT"/>
                          </w:rPr>
                          <w:t>bės biudžeto lėšos</w:t>
                        </w:r>
                      </w:p>
                    </w:tc>
                    <w:tc>
                      <w:tcPr>
                        <w:tcW w:w="115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7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lėšos</w:t>
                        </w: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231"/>
                    </w:trPr>
                    <w:tc>
                      <w:tcPr>
                        <w:tcW w:w="1553" w:type="dxa"/>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94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146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138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106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108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c>
                      <w:tcPr>
                        <w:tcW w:w="106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7</w:t>
                        </w:r>
                      </w:p>
                    </w:tc>
                    <w:tc>
                      <w:tcPr>
                        <w:tcW w:w="111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8</w:t>
                        </w:r>
                      </w:p>
                    </w:tc>
                    <w:tc>
                      <w:tcPr>
                        <w:tcW w:w="90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9</w:t>
                        </w:r>
                      </w:p>
                    </w:tc>
                    <w:tc>
                      <w:tcPr>
                        <w:tcW w:w="115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10</w:t>
                        </w:r>
                      </w:p>
                    </w:tc>
                    <w:tc>
                      <w:tcPr>
                        <w:tcW w:w="107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11</w:t>
                        </w:r>
                      </w:p>
                    </w:tc>
                    <w:tc>
                      <w:tcPr>
                        <w:tcW w:w="95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12</w:t>
                        </w:r>
                      </w:p>
                    </w:tc>
                    <w:tc>
                      <w:tcPr>
                        <w:tcW w:w="466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13</w:t>
                        </w:r>
                      </w:p>
                    </w:tc>
                    <w:tc>
                      <w:tcPr>
                        <w:tcW w:w="106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14</w:t>
                        </w:r>
                      </w:p>
                    </w:tc>
                    <w:tc>
                      <w:tcPr>
                        <w:tcW w:w="134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15</w:t>
                        </w:r>
                      </w:p>
                    </w:tc>
                    <w:tc>
                      <w:tcPr>
                        <w:tcW w:w="153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16</w:t>
                        </w:r>
                      </w:p>
                    </w:tc>
                  </w:tr>
                  <w:tr w:rsidR="0005516C">
                    <w:trPr>
                      <w:gridAfter w:val="1"/>
                      <w:wAfter w:w="6" w:type="dxa"/>
                      <w:trHeight w:val="68"/>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9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 ugdymo įstaigos</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 ugdymo įstaigos</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9.571.521,30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1.028.062,00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8.135.793,10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407.666,20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11.829</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2023 m. IV </w:t>
                        </w:r>
                        <w:proofErr w:type="spellStart"/>
                        <w:r>
                          <w:rPr>
                            <w:b/>
                            <w:bCs/>
                            <w:color w:val="000000"/>
                            <w:sz w:val="16"/>
                            <w:szCs w:val="16"/>
                            <w:lang w:eastAsia="lt-LT"/>
                          </w:rPr>
                          <w:t>ketv</w:t>
                        </w:r>
                        <w:proofErr w:type="spellEnd"/>
                        <w:r>
                          <w:rPr>
                            <w:b/>
                            <w:bCs/>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R.B.2.2071 Naujos arba modernizuotos švietimo infrastruktūros naudotojų skaičius </w:t>
                        </w:r>
                        <w:r>
                          <w:rPr>
                            <w:b/>
                            <w:bCs/>
                            <w:color w:val="000000"/>
                            <w:sz w:val="16"/>
                            <w:szCs w:val="16"/>
                            <w:lang w:eastAsia="lt-LT"/>
                          </w:rPr>
                          <w:t>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9.310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1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6</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R.S.2.3026 Mokyklų, </w:t>
                        </w:r>
                        <w:r>
                          <w:rPr>
                            <w:b/>
                            <w:bCs/>
                            <w:color w:val="000000"/>
                            <w:sz w:val="16"/>
                            <w:szCs w:val="16"/>
                            <w:lang w:eastAsia="lt-LT"/>
                          </w:rPr>
                          <w:t>kuriose buvo įdiegtos universalaus dizaino ir kitos inžinerinės priemonės, aplinką pritaikant asmenims, turintiems negalią, dalis nuo visų mokyklų, procentas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12</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P.B.2.0066 Naujos arba modernizuotos vaikų priežiūros infrastruktūros </w:t>
                        </w:r>
                        <w:r>
                          <w:rPr>
                            <w:b/>
                            <w:bCs/>
                            <w:color w:val="000000"/>
                            <w:sz w:val="16"/>
                            <w:szCs w:val="16"/>
                            <w:lang w:eastAsia="lt-LT"/>
                          </w:rPr>
                          <w:t>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2.420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2.345</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181"/>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P.S.2.1024 Sukurtų naujų ikimokyklinio ugdymo vietų</w:t>
                        </w:r>
                        <w:r>
                          <w:rPr>
                            <w:b/>
                            <w:bCs/>
                            <w:color w:val="000000"/>
                            <w:sz w:val="16"/>
                            <w:szCs w:val="16"/>
                            <w:lang w:eastAsia="lt-LT"/>
                          </w:rPr>
                          <w:t xml:space="preserve"> skaičius, skaičius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80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21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P.S.2.1029 Tikslinės transporto priemonės,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5</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77</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40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2.829</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436"/>
                    </w:trPr>
                    <w:tc>
                      <w:tcPr>
                        <w:tcW w:w="1553"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4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46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38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8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11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lang w:eastAsia="lt-LT"/>
                          </w:rPr>
                        </w:pPr>
                      </w:p>
                    </w:tc>
                    <w:tc>
                      <w:tcPr>
                        <w:tcW w:w="9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5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07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95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66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lang w:eastAsia="lt-LT"/>
                          </w:rPr>
                        </w:pPr>
                      </w:p>
                    </w:tc>
                    <w:tc>
                      <w:tcPr>
                        <w:tcW w:w="134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lang w:eastAsia="lt-LT"/>
                          </w:rPr>
                        </w:pPr>
                      </w:p>
                    </w:tc>
                    <w:tc>
                      <w:tcPr>
                        <w:tcW w:w="15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 Ikimokyklinio ugdymo paslaugų plėtra Kazlų Rūdoje II etapas</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880.000,00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132.000,00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748.000,00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P.B.2.0066 Naujos arba modernizuotos vaikų priežiūros infrastruktūros mokymo klasių talpumas, </w:t>
                        </w:r>
                        <w:r>
                          <w:rPr>
                            <w:color w:val="000000"/>
                            <w:sz w:val="16"/>
                            <w:szCs w:val="16"/>
                            <w:lang w:eastAsia="lt-LT"/>
                          </w:rPr>
                          <w:t>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195</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581"/>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1.1.2. Naujų ikimokyklinio ugdymo vietų kūrimas Vilkaviškio rajone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w:t>
                        </w:r>
                        <w:r>
                          <w:rPr>
                            <w:color w:val="000000"/>
                            <w:sz w:val="16"/>
                            <w:szCs w:val="16"/>
                            <w:lang w:eastAsia="lt-LT"/>
                          </w:rPr>
                          <w:t>aviškio rajono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287</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278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1.1.3. Ikimokyklinio ugdymo prieinamumo didinimas Šakių rajono </w:t>
                        </w:r>
                        <w:r>
                          <w:rPr>
                            <w:color w:val="000000"/>
                            <w:sz w:val="16"/>
                            <w:szCs w:val="16"/>
                            <w:lang w:eastAsia="lt-LT"/>
                          </w:rPr>
                          <w:t>savivaldybėje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ikimokyklinio ugdymo mokykla „Maži žingsneliai“</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30.000,00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170.000,00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P.S.2.1029 Tikslinės transporto priemonės,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R.S.2.3030 Vaikų, pasinaudojusių pavėžėjimo paslaugomis naujai įsigytomis </w:t>
                        </w:r>
                        <w:r>
                          <w:rPr>
                            <w:color w:val="000000"/>
                            <w:sz w:val="16"/>
                            <w:szCs w:val="16"/>
                            <w:lang w:eastAsia="lt-LT"/>
                          </w:rPr>
                          <w:t>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w:t>
                        </w:r>
                        <w:r>
                          <w:rPr>
                            <w:color w:val="000000"/>
                            <w:sz w:val="16"/>
                            <w:szCs w:val="16"/>
                            <w:lang w:eastAsia="lt-LT"/>
                          </w:rPr>
                          <w:t>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375.000,00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318.750,00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56.250,00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1.1.5. Universalaus dizaino elementų ir kitų inžinerinių priemonių įrengimas Marijampolės „Žiburėlio“ mokykloje-daugiafunkciame centre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1.070.000,00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w:t>
                        </w:r>
                        <w:r>
                          <w:rPr>
                            <w:color w:val="000000"/>
                            <w:sz w:val="16"/>
                            <w:szCs w:val="16"/>
                            <w:lang w:eastAsia="lt-LT"/>
                          </w:rPr>
                          <w:t>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909.500,00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160.500,00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1.1.6. Universalaus dizaino elementų ir kitų inžinerinių priemonių įrengimas Marijampolės Jono </w:t>
                        </w:r>
                        <w:proofErr w:type="spellStart"/>
                        <w:r>
                          <w:rPr>
                            <w:color w:val="000000"/>
                            <w:sz w:val="16"/>
                            <w:szCs w:val="16"/>
                            <w:lang w:eastAsia="lt-LT"/>
                          </w:rPr>
                          <w:t>Totoraičio</w:t>
                        </w:r>
                        <w:proofErr w:type="spellEnd"/>
                        <w:r>
                          <w:rPr>
                            <w:color w:val="000000"/>
                            <w:sz w:val="16"/>
                            <w:szCs w:val="16"/>
                            <w:lang w:eastAsia="lt-LT"/>
                          </w:rPr>
                          <w:t xml:space="preserve"> progimnazijoje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314.500,00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w:t>
                        </w:r>
                        <w:r>
                          <w:rPr>
                            <w:color w:val="000000"/>
                            <w:sz w:val="16"/>
                            <w:szCs w:val="16"/>
                            <w:lang w:eastAsia="lt-LT"/>
                          </w:rPr>
                          <w:t>500,00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7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R.B.2.2071 Naujos arba modernizuotos švietimo infrastruktūros naudotojų </w:t>
                        </w:r>
                        <w:r>
                          <w:rPr>
                            <w:color w:val="000000"/>
                            <w:sz w:val="16"/>
                            <w:szCs w:val="16"/>
                            <w:lang w:eastAsia="lt-LT"/>
                          </w:rPr>
                          <w:t>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1.1.7. Ugdymo sąlygų g</w:t>
                        </w:r>
                        <w:r>
                          <w:rPr>
                            <w:color w:val="000000"/>
                            <w:sz w:val="16"/>
                            <w:szCs w:val="16"/>
                            <w:lang w:eastAsia="lt-LT"/>
                          </w:rPr>
                          <w:t>erinimas Panemunių mokykloje-daugiafunkciame centre, Griškabūdžio ir Kudirkos Naumiesčio Vinco Kudirkos gimnazijose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330.000,00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49.500,00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280.500,00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P.S.2.1029 Tikslinės transporto priemonės, </w:t>
                        </w:r>
                        <w:r>
                          <w:rPr>
                            <w:color w:val="000000"/>
                            <w:sz w:val="16"/>
                            <w:szCs w:val="16"/>
                            <w:lang w:eastAsia="lt-LT"/>
                          </w:rPr>
                          <w:t>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132"/>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54</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140"/>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567.300,00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85.09</w:t>
                        </w:r>
                        <w:r>
                          <w:rPr>
                            <w:color w:val="000000"/>
                            <w:sz w:val="16"/>
                            <w:szCs w:val="16"/>
                            <w:lang w:eastAsia="lt-LT"/>
                          </w:rPr>
                          <w:t>5,00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482.205,00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1585</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954</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R.S.2.3026 Mokyklų, kuriose buvo </w:t>
                        </w:r>
                        <w:r>
                          <w:rPr>
                            <w:color w:val="000000"/>
                            <w:sz w:val="16"/>
                            <w:szCs w:val="16"/>
                            <w:lang w:eastAsia="lt-LT"/>
                          </w:rPr>
                          <w:t>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P.S.2.1029 Tikslinės transporto priemonės, ska</w:t>
                        </w:r>
                        <w:r>
                          <w:rPr>
                            <w:color w:val="000000"/>
                            <w:sz w:val="16"/>
                            <w:szCs w:val="16"/>
                            <w:lang w:eastAsia="lt-LT"/>
                          </w:rPr>
                          <w:t>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1.1.9. Saugios ir palankios aplinkos mokiniams sukūrimas Kalvarijos gimnazijoje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gimnazija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588.235,30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88.235,30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500.000,00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P.B.2.0067 Naujos arba modernizuotos </w:t>
                        </w:r>
                        <w:r>
                          <w:rPr>
                            <w:color w:val="000000"/>
                            <w:sz w:val="16"/>
                            <w:szCs w:val="16"/>
                            <w:lang w:eastAsia="lt-LT"/>
                          </w:rPr>
                          <w:t>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750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P.S.2.1025 </w:t>
                        </w:r>
                        <w:r>
                          <w:rPr>
                            <w:color w:val="000000"/>
                            <w:sz w:val="16"/>
                            <w:szCs w:val="16"/>
                            <w:lang w:eastAsia="lt-LT"/>
                          </w:rPr>
                          <w:t>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w:t>
                        </w:r>
                        <w:r>
                          <w:rPr>
                            <w:color w:val="000000"/>
                            <w:sz w:val="16"/>
                            <w:szCs w:val="16"/>
                            <w:lang w:eastAsia="lt-LT"/>
                          </w:rPr>
                          <w:t>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250.000,00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37.500,00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212.500,00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P.B.2.0067 Naujos arba modernizuotos </w:t>
                        </w:r>
                        <w:r>
                          <w:rPr>
                            <w:color w:val="000000"/>
                            <w:sz w:val="16"/>
                            <w:szCs w:val="16"/>
                            <w:lang w:eastAsia="lt-LT"/>
                          </w:rPr>
                          <w:t>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646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425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764.000,00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649.400,00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114.60</w:t>
                        </w: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870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1728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98"/>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w:t>
                        </w:r>
                        <w:r>
                          <w:rPr>
                            <w:color w:val="000000"/>
                            <w:sz w:val="16"/>
                            <w:szCs w:val="16"/>
                            <w:lang w:eastAsia="lt-LT"/>
                          </w:rPr>
                          <w:t xml:space="preserve">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1728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1.1.12. Visos dienos mokyklos erdvių sukūrimas ir pritaikymas Marijampolės savivaldybės pradinio </w:t>
                        </w:r>
                        <w:r>
                          <w:rPr>
                            <w:color w:val="000000"/>
                            <w:sz w:val="16"/>
                            <w:szCs w:val="16"/>
                            <w:lang w:eastAsia="lt-LT"/>
                          </w:rPr>
                          <w:t>ir pagrindinio ugdymo įstaigose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1.230.000,00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163.683,80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1.045.500,00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20.816,20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1250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2024</w:t>
                        </w:r>
                        <w:r>
                          <w:rPr>
                            <w:color w:val="000000"/>
                            <w:sz w:val="16"/>
                            <w:szCs w:val="16"/>
                            <w:lang w:eastAsia="lt-LT"/>
                          </w:rPr>
                          <w:t xml:space="preserve">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4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82"/>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1.1.13. Visos dienos mokyklos įkūrimas Šakių „Varpo“ mokykloje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„Varpo“ mokykla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225.000,00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1.275.000,00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w:t>
                        </w:r>
                        <w:r>
                          <w:rPr>
                            <w:color w:val="000000"/>
                            <w:sz w:val="16"/>
                            <w:szCs w:val="16"/>
                            <w:lang w:eastAsia="lt-LT"/>
                          </w:rPr>
                          <w:t xml:space="preserve">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1.1.14. Visos dienos mokyklos įkūrimas Lukšių Vinco Grybo gimnazijoje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Lukšių Vinco Grybo gimnazija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820.000,00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123.000,00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697.000,00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75</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P.B.2.0067 Naujos arba modernizuotos švietimo infrastruktūros mokymo klasių </w:t>
                        </w:r>
                        <w:r>
                          <w:rPr>
                            <w:color w:val="000000"/>
                            <w:sz w:val="16"/>
                            <w:szCs w:val="16"/>
                            <w:lang w:eastAsia="lt-LT"/>
                          </w:rPr>
                          <w:t>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280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1.1.15. Plėtoti įvairialypį švietimą vykdant visos dienos mokyklų veiklą Vilkaviškio </w:t>
                        </w:r>
                        <w:r>
                          <w:rPr>
                            <w:color w:val="000000"/>
                            <w:sz w:val="16"/>
                            <w:szCs w:val="16"/>
                            <w:lang w:eastAsia="lt-LT"/>
                          </w:rPr>
                          <w:t>rajone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536.986,00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80.547,90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456.438,10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234</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1998</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1201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R.B.2.2070 Naujos arba </w:t>
                        </w:r>
                        <w:r>
                          <w:rPr>
                            <w:color w:val="000000"/>
                            <w:sz w:val="16"/>
                            <w:szCs w:val="16"/>
                            <w:lang w:eastAsia="lt-LT"/>
                          </w:rPr>
                          <w:t>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24</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290"/>
                    </w:trPr>
                    <w:tc>
                      <w:tcPr>
                        <w:tcW w:w="8552"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Iš viso pažangos priemonės veikloms:</w:t>
                        </w:r>
                      </w:p>
                    </w:tc>
                    <w:tc>
                      <w:tcPr>
                        <w:tcW w:w="111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9.571.521,30</w:t>
                        </w:r>
                      </w:p>
                    </w:tc>
                    <w:tc>
                      <w:tcPr>
                        <w:tcW w:w="9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54"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1.028.062,00</w:t>
                        </w:r>
                      </w:p>
                    </w:tc>
                    <w:tc>
                      <w:tcPr>
                        <w:tcW w:w="1071"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8.135.793,10</w:t>
                        </w:r>
                      </w:p>
                    </w:tc>
                    <w:tc>
                      <w:tcPr>
                        <w:tcW w:w="951"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407.666,20</w:t>
                        </w:r>
                      </w:p>
                    </w:tc>
                    <w:tc>
                      <w:tcPr>
                        <w:tcW w:w="8607"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lang w:eastAsia="lt-LT"/>
                          </w:rPr>
                        </w:pPr>
                      </w:p>
                    </w:tc>
                  </w:tr>
                  <w:tr w:rsidR="0005516C">
                    <w:trPr>
                      <w:trHeight w:val="70"/>
                    </w:trPr>
                    <w:tc>
                      <w:tcPr>
                        <w:tcW w:w="1553" w:type="dxa"/>
                        <w:tcBorders>
                          <w:top w:val="nil"/>
                          <w:left w:val="nil"/>
                          <w:bottom w:val="nil"/>
                          <w:right w:val="nil"/>
                        </w:tcBorders>
                        <w:shd w:val="clear" w:color="auto" w:fill="auto"/>
                        <w:noWrap/>
                        <w:hideMark/>
                      </w:tcPr>
                      <w:p w:rsidR="0005516C" w:rsidRDefault="00CB7131">
                        <w:pPr>
                          <w:jc w:val="right"/>
                          <w:rPr>
                            <w:color w:val="000000"/>
                            <w:sz w:val="16"/>
                            <w:szCs w:val="16"/>
                            <w:lang w:eastAsia="lt-LT"/>
                          </w:rPr>
                        </w:pPr>
                        <w:r>
                          <w:rPr>
                            <w:color w:val="000000"/>
                            <w:sz w:val="16"/>
                            <w:szCs w:val="16"/>
                            <w:lang w:eastAsia="lt-LT"/>
                          </w:rPr>
                          <w:t>*</w:t>
                        </w:r>
                      </w:p>
                    </w:tc>
                    <w:tc>
                      <w:tcPr>
                        <w:tcW w:w="20809" w:type="dxa"/>
                        <w:gridSpan w:val="16"/>
                        <w:tcBorders>
                          <w:top w:val="single" w:sz="4" w:space="0" w:color="auto"/>
                          <w:left w:val="nil"/>
                          <w:bottom w:val="nil"/>
                          <w:right w:val="nil"/>
                        </w:tcBorders>
                        <w:shd w:val="clear" w:color="auto" w:fill="auto"/>
                        <w:hideMark/>
                      </w:tcPr>
                      <w:p w:rsidR="0005516C" w:rsidRDefault="00CB7131">
                        <w:pPr>
                          <w:rPr>
                            <w:color w:val="000000"/>
                            <w:sz w:val="16"/>
                            <w:szCs w:val="16"/>
                            <w:lang w:eastAsia="lt-LT"/>
                          </w:rPr>
                        </w:pPr>
                        <w:r>
                          <w:rPr>
                            <w:color w:val="000000"/>
                            <w:sz w:val="16"/>
                            <w:szCs w:val="16"/>
                            <w:lang w:eastAsia="lt-LT"/>
                          </w:rPr>
                          <w:t>Rezultato</w:t>
                        </w:r>
                        <w:r>
                          <w:rPr>
                            <w:color w:val="000000"/>
                            <w:sz w:val="16"/>
                            <w:szCs w:val="16"/>
                            <w:lang w:eastAsia="lt-LT"/>
                          </w:rPr>
                          <w:t xml:space="preserve"> rodiklių reikšmės – preliminarios. Rezultato rodikliai pažangos priemonei pasirinkti vadovaujantis Regioninės pažangos priemonės Nr. 12-003-03-01-23 (RE) „Padidinti ugdymo prieinamumą atskirtį patiriantiems vaikams“ finansavimo gairių ir Regioninės pažang</w:t>
                        </w:r>
                        <w:r>
                          <w:rPr>
                            <w:color w:val="000000"/>
                            <w:sz w:val="16"/>
                            <w:szCs w:val="16"/>
                            <w:lang w:eastAsia="lt-LT"/>
                          </w:rPr>
                          <w:t xml:space="preserve">os priemonės Nr. 12-003-03-02-17 (RE) „Plėtoti įvairialypį švietimą vykdant visos dienos mokyklų veiklą“ finansavimo gairių 2.1. dalyse „Finansuojamos veiklos ir siekiami stebėsenos rodikliai“ pateikta informacija. Rodiklių reikšmės preliminarios, jos bus </w:t>
                        </w:r>
                        <w:r>
                          <w:rPr>
                            <w:color w:val="000000"/>
                            <w:sz w:val="16"/>
                            <w:szCs w:val="16"/>
                            <w:lang w:eastAsia="lt-LT"/>
                          </w:rPr>
                          <w:t>patikslintos, kai bus patvirtinta Stebėsenos rodiklių nustatymo ir skaičiavimo tvarka ir / ar rodiklių skaičiavimo aprašų suvestinė.</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color w:val="000000"/>
                            <w:sz w:val="16"/>
                            <w:szCs w:val="16"/>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7488"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6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 xml:space="preserve">Specialieji </w:t>
                        </w:r>
                        <w:r>
                          <w:rPr>
                            <w:b/>
                            <w:bCs/>
                            <w:color w:val="000000"/>
                            <w:sz w:val="22"/>
                            <w:szCs w:val="22"/>
                            <w:lang w:eastAsia="lt-LT"/>
                          </w:rPr>
                          <w:t>projektų atrankos kriterijai</w:t>
                        </w:r>
                      </w:p>
                    </w:tc>
                    <w:tc>
                      <w:tcPr>
                        <w:tcW w:w="5237"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237"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789"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237"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lang w:eastAsia="lt-LT"/>
                          </w:rPr>
                        </w:pPr>
                      </w:p>
                    </w:tc>
                    <w:tc>
                      <w:tcPr>
                        <w:tcW w:w="11783"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7488"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 xml:space="preserve">8 lentelė. Pažangos priemonės prioritetiniai projektų atrankos </w:t>
                        </w:r>
                        <w:r>
                          <w:rPr>
                            <w:b/>
                            <w:bCs/>
                            <w:color w:val="000000"/>
                            <w:sz w:val="22"/>
                            <w:szCs w:val="22"/>
                            <w:lang w:eastAsia="lt-LT"/>
                          </w:rPr>
                          <w:t>kriterijai</w:t>
                        </w:r>
                      </w:p>
                    </w:tc>
                    <w:tc>
                      <w:tcPr>
                        <w:tcW w:w="106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Prioritetinis projektų atrankos kriterijus</w:t>
                        </w:r>
                      </w:p>
                    </w:tc>
                    <w:tc>
                      <w:tcPr>
                        <w:tcW w:w="523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05516C">
                    <w:trPr>
                      <w:trHeight w:val="218"/>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2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789"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237"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lang w:eastAsia="lt-LT"/>
                          </w:rPr>
                        </w:pPr>
                      </w:p>
                    </w:tc>
                    <w:tc>
                      <w:tcPr>
                        <w:tcW w:w="11783"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3960"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 xml:space="preserve">9 lentelė. </w:t>
                        </w:r>
                        <w:r>
                          <w:rPr>
                            <w:b/>
                            <w:bCs/>
                            <w:color w:val="000000"/>
                            <w:sz w:val="22"/>
                            <w:szCs w:val="22"/>
                            <w:lang w:eastAsia="lt-LT"/>
                          </w:rPr>
                          <w:t>Reikalavimai projektams</w:t>
                        </w:r>
                      </w:p>
                    </w:tc>
                    <w:tc>
                      <w:tcPr>
                        <w:tcW w:w="138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7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020"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Reikalavimai projektams</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17020"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r>
                  <w:tr w:rsidR="0005516C">
                    <w:trPr>
                      <w:trHeight w:val="1414"/>
                    </w:trPr>
                    <w:tc>
                      <w:tcPr>
                        <w:tcW w:w="1553"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w:t>
                        </w:r>
                      </w:p>
                    </w:tc>
                    <w:tc>
                      <w:tcPr>
                        <w:tcW w:w="3789"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1 veikla „Padidinti ugdymo prieinamumą ir sudaryti sąlygas visos dienos mokyklai“.</w:t>
                        </w:r>
                      </w:p>
                    </w:tc>
                    <w:tc>
                      <w:tcPr>
                        <w:tcW w:w="17020"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 xml:space="preserve">Projektai, </w:t>
                        </w:r>
                        <w:r>
                          <w:rPr>
                            <w:color w:val="000000"/>
                            <w:sz w:val="22"/>
                            <w:szCs w:val="22"/>
                            <w:lang w:eastAsia="lt-LT"/>
                          </w:rPr>
                          <w:t>kuriuos numatoma finansuoti ir įgyvendinti pagal 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w:t>
                        </w:r>
                        <w:r>
                          <w:rPr>
                            <w:color w:val="000000"/>
                            <w:sz w:val="22"/>
                            <w:szCs w:val="22"/>
                            <w:lang w:eastAsia="lt-LT"/>
                          </w:rPr>
                          <w:t>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w:t>
                        </w:r>
                        <w:r>
                          <w:rPr>
                            <w:color w:val="000000"/>
                            <w:sz w:val="22"/>
                            <w:szCs w:val="22"/>
                            <w:lang w:eastAsia="lt-LT"/>
                          </w:rPr>
                          <w:t>gioninės pažangos priemonės Nr. 12-003-03-02-17 (RE) „Plėtoti įvairialypį švietimą vykdant visos dienos mokyklų veiklą“ finansavimo gairių, patvirtintų Lietuvos Respublikos švietimo, mokslo ir sporto ministro 2022 m. spalio 13 d. įsakymu Nr. V-1637 „Dėl Re</w:t>
                        </w:r>
                        <w:r>
                          <w:rPr>
                            <w:color w:val="000000"/>
                            <w:sz w:val="22"/>
                            <w:szCs w:val="22"/>
                            <w:lang w:eastAsia="lt-LT"/>
                          </w:rPr>
                          <w:t>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w:t>
                        </w:r>
                        <w:r>
                          <w:rPr>
                            <w:color w:val="000000"/>
                            <w:sz w:val="22"/>
                            <w:szCs w:val="22"/>
                            <w:lang w:eastAsia="lt-LT"/>
                          </w:rPr>
                          <w:t>r atsparumo didinimo plano „Naujos kartos Lietuva“ administravimo taisykles ir Projektų administravimo ir finansavimo taisykles, patvirtintas Lietuvos Respublikos finansų ministro 2022 m. birželio 22 d. įsakymu Nr. 1K-237 „Dėl 2021-2027 metų Europos Sąjung</w:t>
                        </w:r>
                        <w:r>
                          <w:rPr>
                            <w:color w:val="000000"/>
                            <w:sz w:val="22"/>
                            <w:szCs w:val="22"/>
                            <w:lang w:eastAsia="lt-LT"/>
                          </w:rPr>
                          <w:t>os fondų investicijų programos ir Ekonomikos gaivinimo ir atsparumo didinimo plano „Naujos kartos Lietuva“ įgyvendinimo“.</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color w:val="000000"/>
                            <w:sz w:val="22"/>
                            <w:szCs w:val="22"/>
                            <w:lang w:eastAsia="lt-LT"/>
                          </w:rPr>
                        </w:pPr>
                      </w:p>
                    </w:tc>
                    <w:tc>
                      <w:tcPr>
                        <w:tcW w:w="947" w:type="dxa"/>
                        <w:tcBorders>
                          <w:top w:val="nil"/>
                          <w:left w:val="nil"/>
                          <w:bottom w:val="nil"/>
                          <w:right w:val="nil"/>
                        </w:tcBorders>
                        <w:shd w:val="clear" w:color="auto" w:fill="auto"/>
                        <w:noWrap/>
                        <w:hideMark/>
                      </w:tcPr>
                      <w:p w:rsidR="0005516C" w:rsidRDefault="0005516C">
                        <w:pPr>
                          <w:rPr>
                            <w:sz w:val="20"/>
                            <w:lang w:eastAsia="lt-LT"/>
                          </w:rPr>
                        </w:pPr>
                      </w:p>
                    </w:tc>
                    <w:tc>
                      <w:tcPr>
                        <w:tcW w:w="1460" w:type="dxa"/>
                        <w:tcBorders>
                          <w:top w:val="nil"/>
                          <w:left w:val="nil"/>
                          <w:bottom w:val="nil"/>
                          <w:right w:val="nil"/>
                        </w:tcBorders>
                        <w:shd w:val="clear" w:color="auto" w:fill="auto"/>
                        <w:noWrap/>
                        <w:hideMark/>
                      </w:tcPr>
                      <w:p w:rsidR="0005516C" w:rsidRDefault="0005516C">
                        <w:pPr>
                          <w:rPr>
                            <w:sz w:val="20"/>
                            <w:lang w:eastAsia="lt-LT"/>
                          </w:rPr>
                        </w:pPr>
                      </w:p>
                    </w:tc>
                    <w:tc>
                      <w:tcPr>
                        <w:tcW w:w="1382" w:type="dxa"/>
                        <w:tcBorders>
                          <w:top w:val="nil"/>
                          <w:left w:val="nil"/>
                          <w:bottom w:val="nil"/>
                          <w:right w:val="nil"/>
                        </w:tcBorders>
                        <w:shd w:val="clear" w:color="auto" w:fill="auto"/>
                        <w:noWrap/>
                        <w:hideMark/>
                      </w:tcPr>
                      <w:p w:rsidR="0005516C" w:rsidRDefault="0005516C">
                        <w:pPr>
                          <w:rPr>
                            <w:sz w:val="20"/>
                            <w:lang w:eastAsia="lt-LT"/>
                          </w:rPr>
                        </w:pPr>
                      </w:p>
                    </w:tc>
                    <w:tc>
                      <w:tcPr>
                        <w:tcW w:w="1062" w:type="dxa"/>
                        <w:tcBorders>
                          <w:top w:val="nil"/>
                          <w:left w:val="nil"/>
                          <w:bottom w:val="nil"/>
                          <w:right w:val="nil"/>
                        </w:tcBorders>
                        <w:shd w:val="clear" w:color="auto" w:fill="auto"/>
                        <w:noWrap/>
                        <w:hideMark/>
                      </w:tcPr>
                      <w:p w:rsidR="0005516C" w:rsidRDefault="0005516C">
                        <w:pPr>
                          <w:rPr>
                            <w:sz w:val="20"/>
                            <w:lang w:eastAsia="lt-LT"/>
                          </w:rPr>
                        </w:pPr>
                      </w:p>
                    </w:tc>
                    <w:tc>
                      <w:tcPr>
                        <w:tcW w:w="1084" w:type="dxa"/>
                        <w:tcBorders>
                          <w:top w:val="nil"/>
                          <w:left w:val="nil"/>
                          <w:bottom w:val="nil"/>
                          <w:right w:val="nil"/>
                        </w:tcBorders>
                        <w:shd w:val="clear" w:color="auto" w:fill="auto"/>
                        <w:noWrap/>
                        <w:hideMark/>
                      </w:tcPr>
                      <w:p w:rsidR="0005516C" w:rsidRDefault="0005516C">
                        <w:pPr>
                          <w:rPr>
                            <w:sz w:val="20"/>
                            <w:lang w:eastAsia="lt-LT"/>
                          </w:rPr>
                        </w:pPr>
                      </w:p>
                    </w:tc>
                    <w:tc>
                      <w:tcPr>
                        <w:tcW w:w="1064" w:type="dxa"/>
                        <w:tcBorders>
                          <w:top w:val="nil"/>
                          <w:left w:val="nil"/>
                          <w:bottom w:val="nil"/>
                          <w:right w:val="nil"/>
                        </w:tcBorders>
                        <w:shd w:val="clear" w:color="auto" w:fill="auto"/>
                        <w:noWrap/>
                        <w:hideMark/>
                      </w:tcPr>
                      <w:p w:rsidR="0005516C" w:rsidRDefault="0005516C">
                        <w:pPr>
                          <w:rPr>
                            <w:sz w:val="20"/>
                            <w:lang w:eastAsia="lt-LT"/>
                          </w:rPr>
                        </w:pPr>
                      </w:p>
                    </w:tc>
                    <w:tc>
                      <w:tcPr>
                        <w:tcW w:w="1118" w:type="dxa"/>
                        <w:tcBorders>
                          <w:top w:val="nil"/>
                          <w:left w:val="nil"/>
                          <w:bottom w:val="nil"/>
                          <w:right w:val="nil"/>
                        </w:tcBorders>
                        <w:shd w:val="clear" w:color="auto" w:fill="auto"/>
                        <w:hideMark/>
                      </w:tcPr>
                      <w:p w:rsidR="0005516C" w:rsidRDefault="0005516C">
                        <w:pPr>
                          <w:rPr>
                            <w:sz w:val="20"/>
                            <w:lang w:eastAsia="lt-LT"/>
                          </w:rPr>
                        </w:pPr>
                      </w:p>
                    </w:tc>
                    <w:tc>
                      <w:tcPr>
                        <w:tcW w:w="909" w:type="dxa"/>
                        <w:tcBorders>
                          <w:top w:val="nil"/>
                          <w:left w:val="nil"/>
                          <w:bottom w:val="nil"/>
                          <w:right w:val="nil"/>
                        </w:tcBorders>
                        <w:shd w:val="clear" w:color="auto" w:fill="auto"/>
                        <w:hideMark/>
                      </w:tcPr>
                      <w:p w:rsidR="0005516C" w:rsidRDefault="0005516C">
                        <w:pPr>
                          <w:rPr>
                            <w:sz w:val="20"/>
                            <w:lang w:eastAsia="lt-LT"/>
                          </w:rPr>
                        </w:pPr>
                      </w:p>
                    </w:tc>
                    <w:tc>
                      <w:tcPr>
                        <w:tcW w:w="1154" w:type="dxa"/>
                        <w:tcBorders>
                          <w:top w:val="nil"/>
                          <w:left w:val="nil"/>
                          <w:bottom w:val="nil"/>
                          <w:right w:val="nil"/>
                        </w:tcBorders>
                        <w:shd w:val="clear" w:color="auto" w:fill="auto"/>
                        <w:hideMark/>
                      </w:tcPr>
                      <w:p w:rsidR="0005516C" w:rsidRDefault="0005516C">
                        <w:pPr>
                          <w:rPr>
                            <w:sz w:val="20"/>
                            <w:lang w:eastAsia="lt-LT"/>
                          </w:rPr>
                        </w:pPr>
                      </w:p>
                    </w:tc>
                    <w:tc>
                      <w:tcPr>
                        <w:tcW w:w="1071" w:type="dxa"/>
                        <w:tcBorders>
                          <w:top w:val="nil"/>
                          <w:left w:val="nil"/>
                          <w:bottom w:val="nil"/>
                          <w:right w:val="nil"/>
                        </w:tcBorders>
                        <w:shd w:val="clear" w:color="auto" w:fill="auto"/>
                        <w:hideMark/>
                      </w:tcPr>
                      <w:p w:rsidR="0005516C" w:rsidRDefault="0005516C">
                        <w:pPr>
                          <w:rPr>
                            <w:sz w:val="20"/>
                            <w:lang w:eastAsia="lt-LT"/>
                          </w:rPr>
                        </w:pPr>
                      </w:p>
                    </w:tc>
                    <w:tc>
                      <w:tcPr>
                        <w:tcW w:w="951" w:type="dxa"/>
                        <w:tcBorders>
                          <w:top w:val="nil"/>
                          <w:left w:val="nil"/>
                          <w:bottom w:val="nil"/>
                          <w:right w:val="nil"/>
                        </w:tcBorders>
                        <w:shd w:val="clear" w:color="auto" w:fill="auto"/>
                        <w:hideMark/>
                      </w:tcPr>
                      <w:p w:rsidR="0005516C" w:rsidRDefault="0005516C">
                        <w:pPr>
                          <w:rPr>
                            <w:sz w:val="20"/>
                            <w:lang w:eastAsia="lt-LT"/>
                          </w:rPr>
                        </w:pPr>
                      </w:p>
                    </w:tc>
                    <w:tc>
                      <w:tcPr>
                        <w:tcW w:w="4661" w:type="dxa"/>
                        <w:tcBorders>
                          <w:top w:val="nil"/>
                          <w:left w:val="nil"/>
                          <w:bottom w:val="nil"/>
                          <w:right w:val="nil"/>
                        </w:tcBorders>
                        <w:shd w:val="clear" w:color="auto" w:fill="auto"/>
                        <w:hideMark/>
                      </w:tcPr>
                      <w:p w:rsidR="0005516C" w:rsidRDefault="0005516C">
                        <w:pPr>
                          <w:rPr>
                            <w:sz w:val="20"/>
                            <w:lang w:eastAsia="lt-LT"/>
                          </w:rPr>
                        </w:pPr>
                      </w:p>
                    </w:tc>
                    <w:tc>
                      <w:tcPr>
                        <w:tcW w:w="1060" w:type="dxa"/>
                        <w:tcBorders>
                          <w:top w:val="nil"/>
                          <w:left w:val="nil"/>
                          <w:bottom w:val="nil"/>
                          <w:right w:val="nil"/>
                        </w:tcBorders>
                        <w:shd w:val="clear" w:color="auto" w:fill="auto"/>
                        <w:hideMark/>
                      </w:tcPr>
                      <w:p w:rsidR="0005516C" w:rsidRDefault="0005516C">
                        <w:pPr>
                          <w:rPr>
                            <w:sz w:val="20"/>
                            <w:lang w:eastAsia="lt-LT"/>
                          </w:rPr>
                        </w:pPr>
                      </w:p>
                    </w:tc>
                    <w:tc>
                      <w:tcPr>
                        <w:tcW w:w="1344" w:type="dxa"/>
                        <w:tcBorders>
                          <w:top w:val="nil"/>
                          <w:left w:val="nil"/>
                          <w:bottom w:val="nil"/>
                          <w:right w:val="nil"/>
                        </w:tcBorders>
                        <w:shd w:val="clear" w:color="auto" w:fill="auto"/>
                        <w:hideMark/>
                      </w:tcPr>
                      <w:p w:rsidR="0005516C" w:rsidRDefault="0005516C">
                        <w:pPr>
                          <w:rPr>
                            <w:sz w:val="20"/>
                            <w:lang w:eastAsia="lt-LT"/>
                          </w:rPr>
                        </w:pPr>
                      </w:p>
                    </w:tc>
                    <w:tc>
                      <w:tcPr>
                        <w:tcW w:w="1536" w:type="dxa"/>
                        <w:tcBorders>
                          <w:top w:val="nil"/>
                          <w:left w:val="nil"/>
                          <w:bottom w:val="nil"/>
                          <w:right w:val="nil"/>
                        </w:tcBorders>
                        <w:shd w:val="clear" w:color="auto" w:fill="auto"/>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1733" w:type="dxa"/>
                        <w:gridSpan w:val="10"/>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10 lentelė. Kiti reikalavimai dėl pažangos priemonės įgyvendinimo</w:t>
                        </w: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080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Reikalavimai</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2080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20809"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i/>
                            <w:i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bl>
                <w:p w:rsidR="0005516C" w:rsidRDefault="0005516C">
                  <w:pPr>
                    <w:pageBreakBefore/>
                    <w:rPr>
                      <w:szCs w:val="24"/>
                    </w:rPr>
                  </w:pPr>
                </w:p>
                <w:tbl>
                  <w:tblPr>
                    <w:tblW w:w="22316" w:type="dxa"/>
                    <w:tblLook w:val="04A0" w:firstRow="1" w:lastRow="0" w:firstColumn="1" w:lastColumn="0" w:noHBand="0" w:noVBand="1"/>
                  </w:tblPr>
                  <w:tblGrid>
                    <w:gridCol w:w="1571"/>
                    <w:gridCol w:w="957"/>
                    <w:gridCol w:w="1475"/>
                    <w:gridCol w:w="1399"/>
                    <w:gridCol w:w="1073"/>
                    <w:gridCol w:w="1081"/>
                    <w:gridCol w:w="1072"/>
                    <w:gridCol w:w="1168"/>
                    <w:gridCol w:w="920"/>
                    <w:gridCol w:w="1168"/>
                    <w:gridCol w:w="1069"/>
                    <w:gridCol w:w="1059"/>
                    <w:gridCol w:w="4717"/>
                    <w:gridCol w:w="1072"/>
                    <w:gridCol w:w="1187"/>
                    <w:gridCol w:w="1320"/>
                    <w:gridCol w:w="8"/>
                  </w:tblGrid>
                  <w:tr w:rsidR="0005516C">
                    <w:trPr>
                      <w:trHeight w:val="265"/>
                    </w:trPr>
                    <w:tc>
                      <w:tcPr>
                        <w:tcW w:w="22316"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II SKIRSNIS</w:t>
                        </w:r>
                      </w:p>
                    </w:tc>
                  </w:tr>
                  <w:tr w:rsidR="0005516C">
                    <w:trPr>
                      <w:trHeight w:val="265"/>
                    </w:trPr>
                    <w:tc>
                      <w:tcPr>
                        <w:tcW w:w="22316"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LT024-03-01-01 „Eismo saugos priemonių diegimas“</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1069" w:type="dxa"/>
                        <w:tcBorders>
                          <w:top w:val="nil"/>
                          <w:left w:val="nil"/>
                          <w:bottom w:val="nil"/>
                          <w:right w:val="nil"/>
                        </w:tcBorders>
                        <w:shd w:val="clear" w:color="auto" w:fill="auto"/>
                        <w:noWrap/>
                        <w:vAlign w:val="bottom"/>
                        <w:hideMark/>
                      </w:tcPr>
                      <w:p w:rsidR="0005516C" w:rsidRDefault="0005516C">
                        <w:pPr>
                          <w:rPr>
                            <w:sz w:val="20"/>
                          </w:rPr>
                        </w:pPr>
                      </w:p>
                    </w:tc>
                    <w:tc>
                      <w:tcPr>
                        <w:tcW w:w="1059" w:type="dxa"/>
                        <w:tcBorders>
                          <w:top w:val="nil"/>
                          <w:left w:val="nil"/>
                          <w:bottom w:val="nil"/>
                          <w:right w:val="nil"/>
                        </w:tcBorders>
                        <w:shd w:val="clear" w:color="auto" w:fill="auto"/>
                        <w:noWrap/>
                        <w:vAlign w:val="bottom"/>
                        <w:hideMark/>
                      </w:tcPr>
                      <w:p w:rsidR="0005516C" w:rsidRDefault="0005516C">
                        <w:pPr>
                          <w:rPr>
                            <w:sz w:val="20"/>
                          </w:rPr>
                        </w:pPr>
                      </w:p>
                    </w:tc>
                    <w:tc>
                      <w:tcPr>
                        <w:tcW w:w="4717"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43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71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Rodiklio pavadinimas (matavimo </w:t>
                        </w:r>
                        <w:r>
                          <w:rPr>
                            <w:b/>
                            <w:bCs/>
                            <w:color w:val="000000"/>
                            <w:sz w:val="22"/>
                            <w:szCs w:val="22"/>
                          </w:rPr>
                          <w:t>vienetas)</w:t>
                        </w:r>
                      </w:p>
                    </w:tc>
                    <w:tc>
                      <w:tcPr>
                        <w:tcW w:w="329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65"/>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432"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713"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296"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717" w:type="dxa"/>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58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12"/>
                    </w:trPr>
                    <w:tc>
                      <w:tcPr>
                        <w:tcW w:w="1571" w:type="dxa"/>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432"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71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29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717" w:type="dxa"/>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58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18"/>
                    </w:trPr>
                    <w:tc>
                      <w:tcPr>
                        <w:tcW w:w="1571"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432"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R.S.2.3024</w:t>
                        </w:r>
                      </w:p>
                    </w:tc>
                    <w:tc>
                      <w:tcPr>
                        <w:tcW w:w="6713"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Panaikintos juodosios dėmės ar avaringos vietos vietinės reikšmės keliuose (gatvėse)</w:t>
                        </w:r>
                      </w:p>
                    </w:tc>
                    <w:tc>
                      <w:tcPr>
                        <w:tcW w:w="3296"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717"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58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2</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2953" w:type="dxa"/>
                        <w:gridSpan w:val="11"/>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5 lentelė. Pažangos priemonės finansavimo šaltiniai ir preliminarus pažangos lėšų poreikis</w:t>
                        </w: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12"/>
                    </w:trPr>
                    <w:tc>
                      <w:tcPr>
                        <w:tcW w:w="140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1.3. ES ir kitos tarptautinės finansinės paramos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1.3.1. 2021–2027 m. ES struktūrinių fondų lėšos (1.3.2.8.1.)</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185.294,00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w:t>
                        </w:r>
                        <w:r>
                          <w:rPr>
                            <w:color w:val="000000"/>
                            <w:sz w:val="22"/>
                            <w:szCs w:val="22"/>
                          </w:rPr>
                          <w:t xml:space="preserve"> biudžetų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185.294,00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1.235.294,00</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7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7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384"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Pažangos lėšos (eurais) ir jų </w:t>
                        </w:r>
                        <w:r>
                          <w:rPr>
                            <w:b/>
                            <w:bCs/>
                            <w:color w:val="000000"/>
                            <w:sz w:val="16"/>
                            <w:szCs w:val="16"/>
                          </w:rPr>
                          <w:t>finansavimo šaltiniai</w:t>
                        </w:r>
                      </w:p>
                    </w:tc>
                    <w:tc>
                      <w:tcPr>
                        <w:tcW w:w="5789"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1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451"/>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57"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717"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Rodiklio </w:t>
                        </w:r>
                        <w:r>
                          <w:rPr>
                            <w:b/>
                            <w:bCs/>
                            <w:color w:val="000000"/>
                            <w:sz w:val="16"/>
                            <w:szCs w:val="16"/>
                          </w:rPr>
                          <w:t>kodas, pavadinimas ir matavimo vienetai*</w:t>
                        </w:r>
                      </w:p>
                    </w:tc>
                    <w:tc>
                      <w:tcPr>
                        <w:tcW w:w="107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Siektina rodiklio reikšmė (2029)</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1369"/>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6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w:t>
                        </w:r>
                        <w:r>
                          <w:rPr>
                            <w:b/>
                            <w:bCs/>
                            <w:color w:val="000000"/>
                            <w:sz w:val="16"/>
                            <w:szCs w:val="16"/>
                          </w:rPr>
                          <w:t>s paramos lėšos</w:t>
                        </w:r>
                      </w:p>
                    </w:tc>
                    <w:tc>
                      <w:tcPr>
                        <w:tcW w:w="105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1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212"/>
                    </w:trPr>
                    <w:tc>
                      <w:tcPr>
                        <w:tcW w:w="1571"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5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7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9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7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8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05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71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18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3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8" w:type="dxa"/>
                      <w:trHeight w:val="584"/>
                    </w:trPr>
                    <w:tc>
                      <w:tcPr>
                        <w:tcW w:w="1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1. Eismo saugumo sprendinių diegimas Marijampolės regiono vietinės reikšmės keliuose ir gatvėse</w:t>
                        </w:r>
                      </w:p>
                    </w:tc>
                    <w:tc>
                      <w:tcPr>
                        <w:tcW w:w="9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Taip</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1.235.294,00</w:t>
                        </w:r>
                      </w:p>
                    </w:tc>
                    <w:tc>
                      <w:tcPr>
                        <w:tcW w:w="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1.050.000,00</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185.294,00</w:t>
                        </w:r>
                      </w:p>
                    </w:tc>
                    <w:tc>
                      <w:tcPr>
                        <w:tcW w:w="471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P.S.2.1023 Įdiegtos saugų eismą gerinančios priemonės vietinės reikšmės keliuose (gatvėse)</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2026 m. IV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70"/>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6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R.S.2.3024 </w:t>
                        </w:r>
                        <w:r>
                          <w:rPr>
                            <w:b/>
                            <w:bCs/>
                            <w:color w:val="000000"/>
                            <w:sz w:val="16"/>
                            <w:szCs w:val="16"/>
                          </w:rPr>
                          <w:t>Panaikintos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398"/>
                    </w:trPr>
                    <w:tc>
                      <w:tcPr>
                        <w:tcW w:w="1571"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5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7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39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8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1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5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471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8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rPr>
                        </w:pPr>
                      </w:p>
                    </w:tc>
                    <w:tc>
                      <w:tcPr>
                        <w:tcW w:w="13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8" w:type="dxa"/>
                      <w:trHeight w:val="664"/>
                    </w:trPr>
                    <w:tc>
                      <w:tcPr>
                        <w:tcW w:w="15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1.1.1. Inžinerinių eismo saugumo priemonių diegimas Marijampolės miesto Vilkaviškio gatvėje, įrengiant žiedinę sankryžą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7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39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Taip</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1.085.294,00</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922.500,00</w:t>
                        </w: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162.794,00</w:t>
                        </w: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P.S.2.1023 Įdiegtos saugų eismą gerinan</w:t>
                        </w:r>
                        <w:r>
                          <w:rPr>
                            <w:color w:val="000000"/>
                            <w:sz w:val="16"/>
                            <w:szCs w:val="16"/>
                          </w:rPr>
                          <w:t>čios priemonės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05516C">
                    <w:trPr>
                      <w:gridAfter w:val="1"/>
                      <w:wAfter w:w="8" w:type="dxa"/>
                      <w:trHeight w:val="664"/>
                    </w:trPr>
                    <w:tc>
                      <w:tcPr>
                        <w:tcW w:w="15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7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9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5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R.S.2.3024 Panaikintos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8" w:type="dxa"/>
                      <w:trHeight w:val="70"/>
                    </w:trPr>
                    <w:tc>
                      <w:tcPr>
                        <w:tcW w:w="15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1.1.2. Eismo saugumo sprendinių 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7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39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Taip</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150.000,00</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127.500,00</w:t>
                        </w: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22.500,00</w:t>
                        </w: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P.S.2.1023 Įdiegtos saugų eismą gerinančios priemonės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05516C">
                    <w:trPr>
                      <w:gridAfter w:val="1"/>
                      <w:wAfter w:w="8" w:type="dxa"/>
                      <w:trHeight w:val="797"/>
                    </w:trPr>
                    <w:tc>
                      <w:tcPr>
                        <w:tcW w:w="15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7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9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5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R.S.2.3024 Panaikin</w:t>
                        </w:r>
                        <w:r>
                          <w:rPr>
                            <w:color w:val="000000"/>
                            <w:sz w:val="16"/>
                            <w:szCs w:val="16"/>
                          </w:rPr>
                          <w:t>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trHeight w:val="265"/>
                    </w:trPr>
                    <w:tc>
                      <w:tcPr>
                        <w:tcW w:w="8628"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1.235.294,00</w:t>
                        </w:r>
                      </w:p>
                    </w:tc>
                    <w:tc>
                      <w:tcPr>
                        <w:tcW w:w="92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1.050.000,00</w:t>
                        </w:r>
                      </w:p>
                    </w:tc>
                    <w:tc>
                      <w:tcPr>
                        <w:tcW w:w="105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185.294,00</w:t>
                        </w:r>
                      </w:p>
                    </w:tc>
                    <w:tc>
                      <w:tcPr>
                        <w:tcW w:w="8304"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70"/>
                    </w:trPr>
                    <w:tc>
                      <w:tcPr>
                        <w:tcW w:w="1571" w:type="dxa"/>
                        <w:tcBorders>
                          <w:top w:val="nil"/>
                          <w:left w:val="nil"/>
                          <w:bottom w:val="nil"/>
                          <w:right w:val="nil"/>
                        </w:tcBorders>
                        <w:shd w:val="clear" w:color="auto" w:fill="auto"/>
                        <w:noWrap/>
                        <w:hideMark/>
                      </w:tcPr>
                      <w:p w:rsidR="0005516C" w:rsidRDefault="00CB7131">
                        <w:pPr>
                          <w:jc w:val="right"/>
                          <w:rPr>
                            <w:color w:val="000000"/>
                            <w:sz w:val="16"/>
                            <w:szCs w:val="16"/>
                          </w:rPr>
                        </w:pPr>
                        <w:r>
                          <w:rPr>
                            <w:color w:val="000000"/>
                            <w:sz w:val="16"/>
                            <w:szCs w:val="16"/>
                          </w:rPr>
                          <w:t>*</w:t>
                        </w:r>
                      </w:p>
                    </w:tc>
                    <w:tc>
                      <w:tcPr>
                        <w:tcW w:w="20745" w:type="dxa"/>
                        <w:gridSpan w:val="16"/>
                        <w:tcBorders>
                          <w:top w:val="single" w:sz="4" w:space="0" w:color="auto"/>
                          <w:left w:val="nil"/>
                          <w:bottom w:val="nil"/>
                          <w:right w:val="nil"/>
                        </w:tcBorders>
                        <w:shd w:val="clear" w:color="auto" w:fill="auto"/>
                        <w:hideMark/>
                      </w:tcPr>
                      <w:p w:rsidR="0005516C" w:rsidRDefault="00CB7131">
                        <w:pPr>
                          <w:rPr>
                            <w:color w:val="000000"/>
                            <w:sz w:val="16"/>
                            <w:szCs w:val="16"/>
                          </w:rPr>
                        </w:pPr>
                        <w:r>
                          <w:rPr>
                            <w:color w:val="000000"/>
                            <w:sz w:val="16"/>
                            <w:szCs w:val="16"/>
                          </w:rPr>
                          <w:t xml:space="preserve">Rezultato rodiklių </w:t>
                        </w:r>
                        <w:r>
                          <w:rPr>
                            <w:color w:val="000000"/>
                            <w:sz w:val="16"/>
                            <w:szCs w:val="16"/>
                          </w:rPr>
                          <w:t>reikšmės – preliminarios. Rezultato rodikliai pažangos priemonei pasirinkti vadovaujantis Regioninės pažangos priemonės Nr. 10-001-05-03-07 (RE) „Gerinti eismo saugą vietinės reikšmės keliuose ir gatvėse“ finansavimo gairių 2.1. dalyje „Finansuojamos veikl</w:t>
                        </w:r>
                        <w:r>
                          <w:rPr>
                            <w:color w:val="000000"/>
                            <w:sz w:val="16"/>
                            <w:szCs w:val="16"/>
                          </w:rPr>
                          <w:t>os ir siekiami stebėsenos rodikliai“ pateikta informacija. Rodiklių reikšmės preliminarios, jos gali būti tikslinamos, kai bus patvirtinta Stebėsenos rodiklių nustatymo ir skaičiavimo tvarka ir / ar rodiklių skaičiavimo aprašų suvestinė.</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p w:rsidR="0005516C" w:rsidRDefault="0005516C">
                        <w:pPr>
                          <w:rPr>
                            <w:sz w:val="20"/>
                          </w:rPr>
                        </w:pPr>
                      </w:p>
                      <w:p w:rsidR="0005516C" w:rsidRDefault="0005516C">
                        <w:pPr>
                          <w:rPr>
                            <w:sz w:val="20"/>
                          </w:rPr>
                        </w:pPr>
                      </w:p>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7556"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7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Specialieji projektų atrankos kriterijai</w:t>
                        </w:r>
                      </w:p>
                    </w:tc>
                    <w:tc>
                      <w:tcPr>
                        <w:tcW w:w="531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1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3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14"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600"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7556"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c>
                      <w:tcPr>
                        <w:tcW w:w="107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31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199"/>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1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31"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14"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600"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4003"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c>
                      <w:tcPr>
                        <w:tcW w:w="1399"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690"/>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w:t>
                        </w:r>
                        <w:r>
                          <w:rPr>
                            <w:b/>
                            <w:bCs/>
                            <w:color w:val="000000"/>
                            <w:sz w:val="22"/>
                            <w:szCs w:val="22"/>
                          </w:rPr>
                          <w:t xml:space="preserve"> reikalavimas</w:t>
                        </w:r>
                      </w:p>
                    </w:tc>
                    <w:tc>
                      <w:tcPr>
                        <w:tcW w:w="16914"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14"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939"/>
                    </w:trPr>
                    <w:tc>
                      <w:tcPr>
                        <w:tcW w:w="1571"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831"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„Eismo saugumo sprendinių diegimas Marijampolės regiono vietinės reikšmės keliuose ir gatvėse“.</w:t>
                        </w:r>
                      </w:p>
                    </w:tc>
                    <w:tc>
                      <w:tcPr>
                        <w:tcW w:w="16914"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w:t>
                        </w:r>
                        <w:r>
                          <w:rPr>
                            <w:color w:val="000000"/>
                            <w:sz w:val="22"/>
                            <w:szCs w:val="22"/>
                          </w:rPr>
                          <w:t>Regioninės pažangos priemonės Nr. Nr. 10-001-05-03-07 (RE) „Gerinti eismo saugą vietinės reikšmės keliuose ir gatvėse“ finansavimo gairių, patvirtintų Lietuvos Respublikos susisiekimo ministro 2023 m. sausio 30 d. įsakymu Nr. 3-37 „Dėl 2022–2030 metų plėtr</w:t>
                        </w:r>
                        <w:r>
                          <w:rPr>
                            <w:color w:val="000000"/>
                            <w:sz w:val="22"/>
                            <w:szCs w:val="22"/>
                          </w:rPr>
                          <w:t>os programos valdytojos Lietuvos Respublikos susisiekimo ministerijos susisiekimo plėtros programos regioninės pažangos priemonės Nr. 10-001-05-03-07 (RE) „Gerinti eismo saugą vietinės reikšmės keliuose ir gatvėse“ finansavimo gairių patvirtinimo“, reikala</w:t>
                        </w:r>
                        <w:r>
                          <w:rPr>
                            <w:color w:val="000000"/>
                            <w:sz w:val="22"/>
                            <w:szCs w:val="22"/>
                          </w:rPr>
                          <w:t>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w:t>
                        </w:r>
                        <w:r>
                          <w:rPr>
                            <w:color w:val="000000"/>
                            <w:sz w:val="22"/>
                            <w:szCs w:val="22"/>
                          </w:rPr>
                          <w:t>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57" w:type="dxa"/>
                        <w:tcBorders>
                          <w:top w:val="nil"/>
                          <w:left w:val="nil"/>
                          <w:bottom w:val="nil"/>
                          <w:right w:val="nil"/>
                        </w:tcBorders>
                        <w:shd w:val="clear" w:color="auto" w:fill="auto"/>
                        <w:noWrap/>
                        <w:hideMark/>
                      </w:tcPr>
                      <w:p w:rsidR="0005516C" w:rsidRDefault="0005516C">
                        <w:pPr>
                          <w:rPr>
                            <w:sz w:val="20"/>
                          </w:rPr>
                        </w:pPr>
                      </w:p>
                    </w:tc>
                    <w:tc>
                      <w:tcPr>
                        <w:tcW w:w="1475" w:type="dxa"/>
                        <w:tcBorders>
                          <w:top w:val="nil"/>
                          <w:left w:val="nil"/>
                          <w:bottom w:val="nil"/>
                          <w:right w:val="nil"/>
                        </w:tcBorders>
                        <w:shd w:val="clear" w:color="auto" w:fill="auto"/>
                        <w:noWrap/>
                        <w:hideMark/>
                      </w:tcPr>
                      <w:p w:rsidR="0005516C" w:rsidRDefault="0005516C">
                        <w:pPr>
                          <w:rPr>
                            <w:sz w:val="20"/>
                          </w:rPr>
                        </w:pPr>
                      </w:p>
                    </w:tc>
                    <w:tc>
                      <w:tcPr>
                        <w:tcW w:w="1399" w:type="dxa"/>
                        <w:tcBorders>
                          <w:top w:val="nil"/>
                          <w:left w:val="nil"/>
                          <w:bottom w:val="nil"/>
                          <w:right w:val="nil"/>
                        </w:tcBorders>
                        <w:shd w:val="clear" w:color="auto" w:fill="auto"/>
                        <w:noWrap/>
                        <w:hideMark/>
                      </w:tcPr>
                      <w:p w:rsidR="0005516C" w:rsidRDefault="0005516C">
                        <w:pPr>
                          <w:rPr>
                            <w:sz w:val="20"/>
                          </w:rPr>
                        </w:pPr>
                      </w:p>
                    </w:tc>
                    <w:tc>
                      <w:tcPr>
                        <w:tcW w:w="1073" w:type="dxa"/>
                        <w:tcBorders>
                          <w:top w:val="nil"/>
                          <w:left w:val="nil"/>
                          <w:bottom w:val="nil"/>
                          <w:right w:val="nil"/>
                        </w:tcBorders>
                        <w:shd w:val="clear" w:color="auto" w:fill="auto"/>
                        <w:noWrap/>
                        <w:hideMark/>
                      </w:tcPr>
                      <w:p w:rsidR="0005516C" w:rsidRDefault="0005516C">
                        <w:pPr>
                          <w:rPr>
                            <w:sz w:val="20"/>
                          </w:rPr>
                        </w:pPr>
                      </w:p>
                    </w:tc>
                    <w:tc>
                      <w:tcPr>
                        <w:tcW w:w="1081" w:type="dxa"/>
                        <w:tcBorders>
                          <w:top w:val="nil"/>
                          <w:left w:val="nil"/>
                          <w:bottom w:val="nil"/>
                          <w:right w:val="nil"/>
                        </w:tcBorders>
                        <w:shd w:val="clear" w:color="auto" w:fill="auto"/>
                        <w:noWrap/>
                        <w:hideMark/>
                      </w:tcPr>
                      <w:p w:rsidR="0005516C" w:rsidRDefault="0005516C">
                        <w:pPr>
                          <w:rPr>
                            <w:sz w:val="20"/>
                          </w:rPr>
                        </w:pPr>
                      </w:p>
                    </w:tc>
                    <w:tc>
                      <w:tcPr>
                        <w:tcW w:w="1072" w:type="dxa"/>
                        <w:tcBorders>
                          <w:top w:val="nil"/>
                          <w:left w:val="nil"/>
                          <w:bottom w:val="nil"/>
                          <w:right w:val="nil"/>
                        </w:tcBorders>
                        <w:shd w:val="clear" w:color="auto" w:fill="auto"/>
                        <w:noWrap/>
                        <w:hideMark/>
                      </w:tcPr>
                      <w:p w:rsidR="0005516C" w:rsidRDefault="0005516C">
                        <w:pPr>
                          <w:rPr>
                            <w:sz w:val="20"/>
                          </w:rPr>
                        </w:pPr>
                      </w:p>
                    </w:tc>
                    <w:tc>
                      <w:tcPr>
                        <w:tcW w:w="1168" w:type="dxa"/>
                        <w:tcBorders>
                          <w:top w:val="nil"/>
                          <w:left w:val="nil"/>
                          <w:bottom w:val="nil"/>
                          <w:right w:val="nil"/>
                        </w:tcBorders>
                        <w:shd w:val="clear" w:color="auto" w:fill="auto"/>
                        <w:hideMark/>
                      </w:tcPr>
                      <w:p w:rsidR="0005516C" w:rsidRDefault="0005516C">
                        <w:pPr>
                          <w:rPr>
                            <w:sz w:val="20"/>
                          </w:rPr>
                        </w:pPr>
                      </w:p>
                    </w:tc>
                    <w:tc>
                      <w:tcPr>
                        <w:tcW w:w="920" w:type="dxa"/>
                        <w:tcBorders>
                          <w:top w:val="nil"/>
                          <w:left w:val="nil"/>
                          <w:bottom w:val="nil"/>
                          <w:right w:val="nil"/>
                        </w:tcBorders>
                        <w:shd w:val="clear" w:color="auto" w:fill="auto"/>
                        <w:hideMark/>
                      </w:tcPr>
                      <w:p w:rsidR="0005516C" w:rsidRDefault="0005516C">
                        <w:pPr>
                          <w:rPr>
                            <w:sz w:val="20"/>
                          </w:rPr>
                        </w:pPr>
                      </w:p>
                    </w:tc>
                    <w:tc>
                      <w:tcPr>
                        <w:tcW w:w="1168" w:type="dxa"/>
                        <w:tcBorders>
                          <w:top w:val="nil"/>
                          <w:left w:val="nil"/>
                          <w:bottom w:val="nil"/>
                          <w:right w:val="nil"/>
                        </w:tcBorders>
                        <w:shd w:val="clear" w:color="auto" w:fill="auto"/>
                        <w:hideMark/>
                      </w:tcPr>
                      <w:p w:rsidR="0005516C" w:rsidRDefault="0005516C">
                        <w:pPr>
                          <w:rPr>
                            <w:sz w:val="20"/>
                          </w:rPr>
                        </w:pPr>
                      </w:p>
                    </w:tc>
                    <w:tc>
                      <w:tcPr>
                        <w:tcW w:w="1069" w:type="dxa"/>
                        <w:tcBorders>
                          <w:top w:val="nil"/>
                          <w:left w:val="nil"/>
                          <w:bottom w:val="nil"/>
                          <w:right w:val="nil"/>
                        </w:tcBorders>
                        <w:shd w:val="clear" w:color="auto" w:fill="auto"/>
                        <w:hideMark/>
                      </w:tcPr>
                      <w:p w:rsidR="0005516C" w:rsidRDefault="0005516C">
                        <w:pPr>
                          <w:rPr>
                            <w:sz w:val="20"/>
                          </w:rPr>
                        </w:pPr>
                      </w:p>
                    </w:tc>
                    <w:tc>
                      <w:tcPr>
                        <w:tcW w:w="1059" w:type="dxa"/>
                        <w:tcBorders>
                          <w:top w:val="nil"/>
                          <w:left w:val="nil"/>
                          <w:bottom w:val="nil"/>
                          <w:right w:val="nil"/>
                        </w:tcBorders>
                        <w:shd w:val="clear" w:color="auto" w:fill="auto"/>
                        <w:hideMark/>
                      </w:tcPr>
                      <w:p w:rsidR="0005516C" w:rsidRDefault="0005516C">
                        <w:pPr>
                          <w:rPr>
                            <w:sz w:val="20"/>
                          </w:rPr>
                        </w:pPr>
                      </w:p>
                    </w:tc>
                    <w:tc>
                      <w:tcPr>
                        <w:tcW w:w="4717" w:type="dxa"/>
                        <w:tcBorders>
                          <w:top w:val="nil"/>
                          <w:left w:val="nil"/>
                          <w:bottom w:val="nil"/>
                          <w:right w:val="nil"/>
                        </w:tcBorders>
                        <w:shd w:val="clear" w:color="auto" w:fill="auto"/>
                        <w:hideMark/>
                      </w:tcPr>
                      <w:p w:rsidR="0005516C" w:rsidRDefault="0005516C">
                        <w:pPr>
                          <w:rPr>
                            <w:sz w:val="20"/>
                          </w:rPr>
                        </w:pPr>
                      </w:p>
                    </w:tc>
                    <w:tc>
                      <w:tcPr>
                        <w:tcW w:w="1072" w:type="dxa"/>
                        <w:tcBorders>
                          <w:top w:val="nil"/>
                          <w:left w:val="nil"/>
                          <w:bottom w:val="nil"/>
                          <w:right w:val="nil"/>
                        </w:tcBorders>
                        <w:shd w:val="clear" w:color="auto" w:fill="auto"/>
                        <w:hideMark/>
                      </w:tcPr>
                      <w:p w:rsidR="0005516C" w:rsidRDefault="0005516C">
                        <w:pPr>
                          <w:rPr>
                            <w:sz w:val="20"/>
                          </w:rPr>
                        </w:pPr>
                      </w:p>
                    </w:tc>
                    <w:tc>
                      <w:tcPr>
                        <w:tcW w:w="1187" w:type="dxa"/>
                        <w:tcBorders>
                          <w:top w:val="nil"/>
                          <w:left w:val="nil"/>
                          <w:bottom w:val="nil"/>
                          <w:right w:val="nil"/>
                        </w:tcBorders>
                        <w:shd w:val="clear" w:color="auto" w:fill="auto"/>
                        <w:hideMark/>
                      </w:tcPr>
                      <w:p w:rsidR="0005516C" w:rsidRDefault="0005516C">
                        <w:pPr>
                          <w:rPr>
                            <w:sz w:val="20"/>
                          </w:rPr>
                        </w:pPr>
                      </w:p>
                    </w:tc>
                    <w:tc>
                      <w:tcPr>
                        <w:tcW w:w="1320" w:type="dxa"/>
                        <w:tcBorders>
                          <w:top w:val="nil"/>
                          <w:left w:val="nil"/>
                          <w:bottom w:val="nil"/>
                          <w:right w:val="nil"/>
                        </w:tcBorders>
                        <w:shd w:val="clear" w:color="auto" w:fill="auto"/>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10 </w:t>
                        </w:r>
                        <w:r>
                          <w:rPr>
                            <w:b/>
                            <w:bCs/>
                            <w:color w:val="000000"/>
                            <w:sz w:val="22"/>
                            <w:szCs w:val="22"/>
                          </w:rPr>
                          <w:t>lentelė. Kiti reikalavimai dėl pažangos priemonės įgyvendinimo</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74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74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745"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rPr>
                      <w:szCs w:val="24"/>
                    </w:rPr>
                  </w:pPr>
                </w:p>
                <w:p w:rsidR="0005516C" w:rsidRDefault="0005516C">
                  <w:pPr>
                    <w:pageBreakBefore/>
                    <w:rPr>
                      <w:szCs w:val="24"/>
                    </w:rPr>
                  </w:pPr>
                </w:p>
                <w:tbl>
                  <w:tblPr>
                    <w:tblW w:w="22261" w:type="dxa"/>
                    <w:tblLook w:val="04A0" w:firstRow="1" w:lastRow="0" w:firstColumn="1" w:lastColumn="0" w:noHBand="0" w:noVBand="1"/>
                  </w:tblPr>
                  <w:tblGrid>
                    <w:gridCol w:w="1546"/>
                    <w:gridCol w:w="942"/>
                    <w:gridCol w:w="1453"/>
                    <w:gridCol w:w="1377"/>
                    <w:gridCol w:w="1057"/>
                    <w:gridCol w:w="1077"/>
                    <w:gridCol w:w="1058"/>
                    <w:gridCol w:w="1112"/>
                    <w:gridCol w:w="905"/>
                    <w:gridCol w:w="1150"/>
                    <w:gridCol w:w="1065"/>
                    <w:gridCol w:w="948"/>
                    <w:gridCol w:w="4644"/>
                    <w:gridCol w:w="1055"/>
                    <w:gridCol w:w="1338"/>
                    <w:gridCol w:w="1527"/>
                    <w:gridCol w:w="7"/>
                  </w:tblGrid>
                  <w:tr w:rsidR="0005516C">
                    <w:trPr>
                      <w:trHeight w:val="275"/>
                    </w:trPr>
                    <w:tc>
                      <w:tcPr>
                        <w:tcW w:w="22261"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III SKIRSNIS</w:t>
                        </w:r>
                      </w:p>
                    </w:tc>
                  </w:tr>
                  <w:tr w:rsidR="0005516C">
                    <w:trPr>
                      <w:trHeight w:val="275"/>
                    </w:trPr>
                    <w:tc>
                      <w:tcPr>
                        <w:tcW w:w="22261"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LT024-01-02-01 „Visuomenės sveikatos paslaugų gerinimas“</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63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4 lentelė. Pažangos priemonės įgyvendinimo </w:t>
                        </w:r>
                        <w:r>
                          <w:rPr>
                            <w:b/>
                            <w:bCs/>
                            <w:color w:val="000000"/>
                            <w:sz w:val="22"/>
                            <w:szCs w:val="22"/>
                          </w:rPr>
                          <w:t>rezultato rodikliai</w:t>
                        </w:r>
                      </w:p>
                    </w:tc>
                    <w:tc>
                      <w:tcPr>
                        <w:tcW w:w="1077"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rPr>
                            <w:sz w:val="20"/>
                          </w:rPr>
                        </w:pPr>
                      </w:p>
                    </w:tc>
                    <w:tc>
                      <w:tcPr>
                        <w:tcW w:w="1150" w:type="dxa"/>
                        <w:tcBorders>
                          <w:top w:val="nil"/>
                          <w:left w:val="nil"/>
                          <w:bottom w:val="nil"/>
                          <w:right w:val="nil"/>
                        </w:tcBorders>
                        <w:shd w:val="clear" w:color="auto" w:fill="auto"/>
                        <w:noWrap/>
                        <w:vAlign w:val="bottom"/>
                        <w:hideMark/>
                      </w:tcPr>
                      <w:p w:rsidR="0005516C" w:rsidRDefault="0005516C">
                        <w:pPr>
                          <w:rPr>
                            <w:sz w:val="20"/>
                          </w:rPr>
                        </w:pPr>
                      </w:p>
                    </w:tc>
                    <w:tc>
                      <w:tcPr>
                        <w:tcW w:w="1065" w:type="dxa"/>
                        <w:tcBorders>
                          <w:top w:val="nil"/>
                          <w:left w:val="nil"/>
                          <w:bottom w:val="nil"/>
                          <w:right w:val="nil"/>
                        </w:tcBorders>
                        <w:shd w:val="clear" w:color="auto" w:fill="auto"/>
                        <w:noWrap/>
                        <w:vAlign w:val="bottom"/>
                        <w:hideMark/>
                      </w:tcPr>
                      <w:p w:rsidR="0005516C" w:rsidRDefault="0005516C">
                        <w:pPr>
                          <w:rPr>
                            <w:sz w:val="20"/>
                          </w:rPr>
                        </w:pPr>
                      </w:p>
                    </w:tc>
                    <w:tc>
                      <w:tcPr>
                        <w:tcW w:w="948" w:type="dxa"/>
                        <w:tcBorders>
                          <w:top w:val="nil"/>
                          <w:left w:val="nil"/>
                          <w:bottom w:val="nil"/>
                          <w:right w:val="nil"/>
                        </w:tcBorders>
                        <w:shd w:val="clear" w:color="auto" w:fill="auto"/>
                        <w:noWrap/>
                        <w:vAlign w:val="bottom"/>
                        <w:hideMark/>
                      </w:tcPr>
                      <w:p w:rsidR="0005516C" w:rsidRDefault="0005516C">
                        <w:pPr>
                          <w:rPr>
                            <w:sz w:val="20"/>
                          </w:rPr>
                        </w:pPr>
                      </w:p>
                    </w:tc>
                    <w:tc>
                      <w:tcPr>
                        <w:tcW w:w="4644" w:type="dxa"/>
                        <w:tcBorders>
                          <w:top w:val="nil"/>
                          <w:left w:val="nil"/>
                          <w:bottom w:val="nil"/>
                          <w:right w:val="nil"/>
                        </w:tcBorders>
                        <w:shd w:val="clear" w:color="auto" w:fill="auto"/>
                        <w:noWrap/>
                        <w:vAlign w:val="bottom"/>
                        <w:hideMark/>
                      </w:tcPr>
                      <w:p w:rsidR="0005516C" w:rsidRDefault="0005516C">
                        <w:pPr>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9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58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16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75"/>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95"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586"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163"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44"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92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95"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58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1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44"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92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36"/>
                    </w:trPr>
                    <w:tc>
                      <w:tcPr>
                        <w:tcW w:w="154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9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R.S.2.3523</w:t>
                        </w:r>
                      </w:p>
                    </w:tc>
                    <w:tc>
                      <w:tcPr>
                        <w:tcW w:w="6586"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Asmenų, po dalyvavimo veiklose pagerinusių sveikatos raštingumo kompetenciją, dalis</w:t>
                        </w:r>
                      </w:p>
                    </w:tc>
                    <w:tc>
                      <w:tcPr>
                        <w:tcW w:w="3163"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44"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2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80</w:t>
                        </w:r>
                      </w:p>
                    </w:tc>
                  </w:tr>
                  <w:tr w:rsidR="0005516C">
                    <w:trPr>
                      <w:trHeight w:val="522"/>
                    </w:trPr>
                    <w:tc>
                      <w:tcPr>
                        <w:tcW w:w="154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w:t>
                        </w:r>
                      </w:p>
                    </w:tc>
                    <w:tc>
                      <w:tcPr>
                        <w:tcW w:w="239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R.S.2.3526</w:t>
                        </w:r>
                      </w:p>
                    </w:tc>
                    <w:tc>
                      <w:tcPr>
                        <w:tcW w:w="6586"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Asmenų, palankiai vertinančių visuomenės sveikatos priežiūros paslaugų kokybę, dalis</w:t>
                        </w:r>
                      </w:p>
                    </w:tc>
                    <w:tc>
                      <w:tcPr>
                        <w:tcW w:w="316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0</w:t>
                        </w:r>
                      </w:p>
                    </w:tc>
                    <w:tc>
                      <w:tcPr>
                        <w:tcW w:w="4644"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2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80</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9622" w:type="dxa"/>
                        <w:gridSpan w:val="8"/>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5 lentelė. Pažangos </w:t>
                        </w:r>
                        <w:r>
                          <w:rPr>
                            <w:b/>
                            <w:bCs/>
                            <w:color w:val="000000"/>
                            <w:sz w:val="22"/>
                            <w:szCs w:val="22"/>
                          </w:rPr>
                          <w:t>priemonės finansavimo šaltiniai ir preliminarus pažangos lėšų poreikis</w:t>
                        </w:r>
                      </w:p>
                    </w:tc>
                    <w:tc>
                      <w:tcPr>
                        <w:tcW w:w="905"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19"/>
                    </w:trPr>
                    <w:tc>
                      <w:tcPr>
                        <w:tcW w:w="1369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1.2. </w:t>
                        </w:r>
                        <w:r>
                          <w:rPr>
                            <w:b/>
                            <w:bCs/>
                            <w:color w:val="000000"/>
                            <w:sz w:val="22"/>
                            <w:szCs w:val="22"/>
                          </w:rPr>
                          <w:t>Europos Sąjungos (toliau – ES) ir kitos tarptautinės finansinės paramos bendrojo finansavimo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 xml:space="preserve">1.3. ES ir kitos </w:t>
                        </w:r>
                        <w:r>
                          <w:rPr>
                            <w:b/>
                            <w:bCs/>
                            <w:sz w:val="22"/>
                            <w:szCs w:val="22"/>
                          </w:rPr>
                          <w:t>tarptautinės finansinės paramos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210.519,75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210.519,75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1.403.463,00</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3690" w:type="dxa"/>
                        <w:gridSpan w:val="12"/>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xml:space="preserve">, </w:t>
                        </w:r>
                        <w:r>
                          <w:rPr>
                            <w:b/>
                            <w:bCs/>
                            <w:color w:val="000000"/>
                            <w:sz w:val="16"/>
                            <w:szCs w:val="16"/>
                          </w:rPr>
                          <w:t>projekto tipas</w:t>
                        </w:r>
                      </w:p>
                    </w:tc>
                    <w:tc>
                      <w:tcPr>
                        <w:tcW w:w="14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180"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699"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33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2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7" w:type="dxa"/>
                      <w:trHeight w:val="550"/>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20"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9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4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Rodiklio kodas, pavadinimas ir </w:t>
                        </w:r>
                        <w:r>
                          <w:rPr>
                            <w:b/>
                            <w:bCs/>
                            <w:color w:val="000000"/>
                            <w:sz w:val="16"/>
                            <w:szCs w:val="16"/>
                          </w:rPr>
                          <w:t>matavimo vienetai*</w:t>
                        </w:r>
                      </w:p>
                    </w:tc>
                    <w:tc>
                      <w:tcPr>
                        <w:tcW w:w="105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134"/>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5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5"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219"/>
                    </w:trPr>
                    <w:tc>
                      <w:tcPr>
                        <w:tcW w:w="1546"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1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0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5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9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4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3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52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7" w:type="dxa"/>
                      <w:trHeight w:val="70"/>
                    </w:trPr>
                    <w:tc>
                      <w:tcPr>
                        <w:tcW w:w="15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Padidinti visuomenės sveikatos paslaugų prieinamumą bei sudaryti sąlygas sveikai gyvensenai</w:t>
                        </w:r>
                      </w:p>
                    </w:tc>
                    <w:tc>
                      <w:tcPr>
                        <w:tcW w:w="9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 visuomenės sveikatos biurai</w:t>
                        </w:r>
                      </w:p>
                    </w:tc>
                    <w:tc>
                      <w:tcPr>
                        <w:tcW w:w="13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 visuomenės sveikatos biurai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1.403.463,00</w:t>
                        </w:r>
                      </w:p>
                    </w:tc>
                    <w:tc>
                      <w:tcPr>
                        <w:tcW w:w="9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0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1.192.943,25</w:t>
                        </w:r>
                      </w:p>
                    </w:tc>
                    <w:tc>
                      <w:tcPr>
                        <w:tcW w:w="9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210.519,75</w:t>
                        </w:r>
                      </w:p>
                    </w:tc>
                    <w:tc>
                      <w:tcPr>
                        <w:tcW w:w="464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R.S.2.3523 Asmenų, po dalyvavimo veiklose pagerinusių sveikatos raštingumo kompetenciją, dalis</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80</w:t>
                        </w:r>
                      </w:p>
                    </w:tc>
                    <w:tc>
                      <w:tcPr>
                        <w:tcW w:w="13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05516C">
                    <w:trPr>
                      <w:gridAfter w:val="1"/>
                      <w:wAfter w:w="7" w:type="dxa"/>
                      <w:trHeight w:val="70"/>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6.660</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384"/>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80</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577"/>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P.B.2.0518 Paramą gavusių nacionalinio, regionų ar vietos </w:t>
                        </w:r>
                        <w:r>
                          <w:rPr>
                            <w:b/>
                            <w:bCs/>
                            <w:color w:val="000000"/>
                            <w:sz w:val="16"/>
                            <w:szCs w:val="16"/>
                          </w:rPr>
                          <w:t>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4</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70"/>
                    </w:trPr>
                    <w:tc>
                      <w:tcPr>
                        <w:tcW w:w="1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1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90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5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06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9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4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3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rPr>
                        </w:pPr>
                      </w:p>
                    </w:tc>
                    <w:tc>
                      <w:tcPr>
                        <w:tcW w:w="152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1.1.1.Kazlų Rūdos savivaldybės gyventojų sveikatos stiprinimas</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Kazlų Rūdos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350.000,00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297.500,00</w:t>
                        </w:r>
                      </w:p>
                    </w:tc>
                    <w:tc>
                      <w:tcPr>
                        <w:tcW w:w="9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52.500,00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R.S.2.3523 Asmenų, po dalyvavimo veiklose pagerinusių </w:t>
                        </w:r>
                        <w:r>
                          <w:rPr>
                            <w:color w:val="000000"/>
                            <w:sz w:val="16"/>
                            <w:szCs w:val="16"/>
                          </w:rPr>
                          <w:t>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1.746</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1.1.2. Sveikos gyvensenos skatinimas Vilkaviškio </w:t>
                        </w:r>
                        <w:r>
                          <w:rPr>
                            <w:color w:val="000000"/>
                            <w:sz w:val="16"/>
                            <w:szCs w:val="16"/>
                          </w:rPr>
                          <w:t>rajono savivaldybėje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Vilkaviškio rajono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485.245,00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412.458,25</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72.786,75</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R.S.2.3523 Asmenų, po dalyvavimo veiklose pagerinusių sveikatos raštingumo kompetenciją, </w:t>
                        </w:r>
                        <w:r>
                          <w:rPr>
                            <w:color w:val="000000"/>
                            <w:sz w:val="16"/>
                            <w:szCs w:val="16"/>
                          </w:rPr>
                          <w:t>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7" w:type="dxa"/>
                      <w:trHeight w:val="247"/>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1.800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398"/>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P.B.2.0518 Paramą gavusių nacionalinio, regionų ar vietos lygmens viešojo administravimo ar </w:t>
                        </w:r>
                        <w:r>
                          <w:rPr>
                            <w:color w:val="000000"/>
                            <w:sz w:val="16"/>
                            <w:szCs w:val="16"/>
                          </w:rPr>
                          <w:t>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1.1.3. Visuomenės sveikatos paslaugų kokybės gerinimas Šakių rajone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Šakių rajono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w:t>
                        </w:r>
                        <w:r>
                          <w:rPr>
                            <w:color w:val="000000"/>
                            <w:sz w:val="16"/>
                            <w:szCs w:val="16"/>
                          </w:rPr>
                          <w: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360.000,00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306.000,00</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54.000,00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1.327</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R.S.2.3526 Asmenų, palankiai vertinančių </w:t>
                        </w:r>
                        <w:r>
                          <w:rPr>
                            <w:color w:val="000000"/>
                            <w:sz w:val="16"/>
                            <w:szCs w:val="16"/>
                          </w:rPr>
                          <w:t>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126"/>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P.B.2.0518 Paramą gavusių nacionalinio, regionų ar vietos lygmens viešojo administravimo ar viešąsias paslaugas teikiančių įstaigų </w:t>
                        </w:r>
                        <w:r>
                          <w:rPr>
                            <w:color w:val="000000"/>
                            <w:sz w:val="16"/>
                            <w:szCs w:val="16"/>
                          </w:rPr>
                          <w:t>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1.1.4. Prevencinių priemonių, skirtų visuomenės sveikatos stiprinimui įgyvendinimas Kalvarijos ir Marijampolės savivaldybėse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Kalvarijos savivaldybės admi</w:t>
                        </w:r>
                        <w:r>
                          <w:rPr>
                            <w:color w:val="000000"/>
                            <w:sz w:val="16"/>
                            <w:szCs w:val="16"/>
                          </w:rPr>
                          <w:t>nistracija, Marijampolės savivaldybės administracija</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208.218,00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176.985,00</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31.233,00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2028 m. I</w:t>
                        </w:r>
                        <w:r>
                          <w:rPr>
                            <w:color w:val="000000"/>
                            <w:sz w:val="16"/>
                            <w:szCs w:val="16"/>
                          </w:rPr>
                          <w:t xml:space="preserve">II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1.787</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trHeight w:val="70"/>
                    </w:trPr>
                    <w:tc>
                      <w:tcPr>
                        <w:tcW w:w="8510"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1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1.403.463,00</w:t>
                        </w:r>
                      </w:p>
                    </w:tc>
                    <w:tc>
                      <w:tcPr>
                        <w:tcW w:w="905"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50"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065"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1.192.943,25</w:t>
                        </w:r>
                      </w:p>
                    </w:tc>
                    <w:tc>
                      <w:tcPr>
                        <w:tcW w:w="94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210.519,75</w:t>
                        </w:r>
                      </w:p>
                    </w:tc>
                    <w:tc>
                      <w:tcPr>
                        <w:tcW w:w="8571"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64"/>
                    </w:trPr>
                    <w:tc>
                      <w:tcPr>
                        <w:tcW w:w="1546"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715" w:type="dxa"/>
                        <w:gridSpan w:val="16"/>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7452"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5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Specialieji</w:t>
                        </w:r>
                        <w:r>
                          <w:rPr>
                            <w:b/>
                            <w:bCs/>
                            <w:color w:val="000000"/>
                            <w:sz w:val="22"/>
                            <w:szCs w:val="22"/>
                          </w:rPr>
                          <w:t xml:space="preserve"> projektų atrankos kriterijai</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Atitikties specialiajam projektų atrankos kriterijui vertinimo aspektai</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72"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209"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734"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7452"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w:t>
                        </w:r>
                        <w:r>
                          <w:rPr>
                            <w:b/>
                            <w:bCs/>
                            <w:color w:val="000000"/>
                            <w:sz w:val="22"/>
                            <w:szCs w:val="22"/>
                          </w:rPr>
                          <w:t xml:space="preserve"> kriterijai</w:t>
                        </w:r>
                      </w:p>
                    </w:tc>
                    <w:tc>
                      <w:tcPr>
                        <w:tcW w:w="105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Atitikties prioritetiniam projektų atrankos kriterijui vertinimo aspektai</w:t>
                        </w:r>
                      </w:p>
                    </w:tc>
                  </w:tr>
                  <w:tr w:rsidR="0005516C">
                    <w:trPr>
                      <w:trHeight w:val="205"/>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72"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209"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734"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3941"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9 lentelė. </w:t>
                        </w:r>
                        <w:r>
                          <w:rPr>
                            <w:b/>
                            <w:bCs/>
                            <w:color w:val="000000"/>
                            <w:sz w:val="22"/>
                            <w:szCs w:val="22"/>
                          </w:rPr>
                          <w:t>Reikalavimai projektams</w:t>
                        </w:r>
                      </w:p>
                    </w:tc>
                    <w:tc>
                      <w:tcPr>
                        <w:tcW w:w="1377"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70"/>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43"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43"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556"/>
                    </w:trPr>
                    <w:tc>
                      <w:tcPr>
                        <w:tcW w:w="1546"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72"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 xml:space="preserve">1 veikla „Padidinti visuomenės sveikatos paslaugų prieinamumą bei sudaryti sąlygas sveikai </w:t>
                        </w:r>
                        <w:r>
                          <w:rPr>
                            <w:color w:val="000000"/>
                            <w:sz w:val="22"/>
                            <w:szCs w:val="22"/>
                          </w:rPr>
                          <w:t>gyvensenai“</w:t>
                        </w:r>
                      </w:p>
                    </w:tc>
                    <w:tc>
                      <w:tcPr>
                        <w:tcW w:w="16943"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w:t>
                        </w:r>
                        <w:r>
                          <w:rPr>
                            <w:color w:val="000000"/>
                            <w:sz w:val="22"/>
                            <w:szCs w:val="22"/>
                          </w:rPr>
                          <w:t xml:space="preserve"> gairių, patvirtintų Lietuvos Respublikos sveikatos apsaugos ministro 2023 m. gegužės 30 d. įsakymu Nr. V-627 „Dėl regioninės pažangos priemonės Nr. 11-001-02-10-03 (RE) „Gerinti kokybiškų visuomenės sveikatos paslaugų prieinamumą regionuose“ finansavimo g</w:t>
                        </w:r>
                        <w:r>
                          <w:rPr>
                            <w:color w:val="000000"/>
                            <w:sz w:val="22"/>
                            <w:szCs w:val="22"/>
                          </w:rPr>
                          <w:t>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w:t>
                        </w:r>
                        <w:r>
                          <w:rPr>
                            <w:color w:val="000000"/>
                            <w:sz w:val="22"/>
                            <w:szCs w:val="22"/>
                          </w:rPr>
                          <w:t>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42" w:type="dxa"/>
                        <w:tcBorders>
                          <w:top w:val="nil"/>
                          <w:left w:val="nil"/>
                          <w:bottom w:val="nil"/>
                          <w:right w:val="nil"/>
                        </w:tcBorders>
                        <w:shd w:val="clear" w:color="auto" w:fill="auto"/>
                        <w:noWrap/>
                        <w:hideMark/>
                      </w:tcPr>
                      <w:p w:rsidR="0005516C" w:rsidRDefault="0005516C">
                        <w:pPr>
                          <w:rPr>
                            <w:sz w:val="20"/>
                          </w:rPr>
                        </w:pPr>
                      </w:p>
                    </w:tc>
                    <w:tc>
                      <w:tcPr>
                        <w:tcW w:w="1453" w:type="dxa"/>
                        <w:tcBorders>
                          <w:top w:val="nil"/>
                          <w:left w:val="nil"/>
                          <w:bottom w:val="nil"/>
                          <w:right w:val="nil"/>
                        </w:tcBorders>
                        <w:shd w:val="clear" w:color="auto" w:fill="auto"/>
                        <w:noWrap/>
                        <w:hideMark/>
                      </w:tcPr>
                      <w:p w:rsidR="0005516C" w:rsidRDefault="0005516C">
                        <w:pPr>
                          <w:rPr>
                            <w:sz w:val="20"/>
                          </w:rPr>
                        </w:pPr>
                      </w:p>
                    </w:tc>
                    <w:tc>
                      <w:tcPr>
                        <w:tcW w:w="1377" w:type="dxa"/>
                        <w:tcBorders>
                          <w:top w:val="nil"/>
                          <w:left w:val="nil"/>
                          <w:bottom w:val="nil"/>
                          <w:right w:val="nil"/>
                        </w:tcBorders>
                        <w:shd w:val="clear" w:color="auto" w:fill="auto"/>
                        <w:noWrap/>
                        <w:hideMark/>
                      </w:tcPr>
                      <w:p w:rsidR="0005516C" w:rsidRDefault="0005516C">
                        <w:pPr>
                          <w:rPr>
                            <w:sz w:val="20"/>
                          </w:rPr>
                        </w:pPr>
                      </w:p>
                    </w:tc>
                    <w:tc>
                      <w:tcPr>
                        <w:tcW w:w="1057" w:type="dxa"/>
                        <w:tcBorders>
                          <w:top w:val="nil"/>
                          <w:left w:val="nil"/>
                          <w:bottom w:val="nil"/>
                          <w:right w:val="nil"/>
                        </w:tcBorders>
                        <w:shd w:val="clear" w:color="auto" w:fill="auto"/>
                        <w:noWrap/>
                        <w:hideMark/>
                      </w:tcPr>
                      <w:p w:rsidR="0005516C" w:rsidRDefault="0005516C">
                        <w:pPr>
                          <w:rPr>
                            <w:sz w:val="20"/>
                          </w:rPr>
                        </w:pPr>
                      </w:p>
                    </w:tc>
                    <w:tc>
                      <w:tcPr>
                        <w:tcW w:w="1077" w:type="dxa"/>
                        <w:tcBorders>
                          <w:top w:val="nil"/>
                          <w:left w:val="nil"/>
                          <w:bottom w:val="nil"/>
                          <w:right w:val="nil"/>
                        </w:tcBorders>
                        <w:shd w:val="clear" w:color="auto" w:fill="auto"/>
                        <w:noWrap/>
                        <w:hideMark/>
                      </w:tcPr>
                      <w:p w:rsidR="0005516C" w:rsidRDefault="0005516C">
                        <w:pPr>
                          <w:rPr>
                            <w:sz w:val="20"/>
                          </w:rPr>
                        </w:pPr>
                      </w:p>
                    </w:tc>
                    <w:tc>
                      <w:tcPr>
                        <w:tcW w:w="1058" w:type="dxa"/>
                        <w:tcBorders>
                          <w:top w:val="nil"/>
                          <w:left w:val="nil"/>
                          <w:bottom w:val="nil"/>
                          <w:right w:val="nil"/>
                        </w:tcBorders>
                        <w:shd w:val="clear" w:color="auto" w:fill="auto"/>
                        <w:noWrap/>
                        <w:hideMark/>
                      </w:tcPr>
                      <w:p w:rsidR="0005516C" w:rsidRDefault="0005516C">
                        <w:pPr>
                          <w:rPr>
                            <w:sz w:val="20"/>
                          </w:rPr>
                        </w:pPr>
                      </w:p>
                    </w:tc>
                    <w:tc>
                      <w:tcPr>
                        <w:tcW w:w="1112" w:type="dxa"/>
                        <w:tcBorders>
                          <w:top w:val="nil"/>
                          <w:left w:val="nil"/>
                          <w:bottom w:val="nil"/>
                          <w:right w:val="nil"/>
                        </w:tcBorders>
                        <w:shd w:val="clear" w:color="auto" w:fill="auto"/>
                        <w:hideMark/>
                      </w:tcPr>
                      <w:p w:rsidR="0005516C" w:rsidRDefault="0005516C">
                        <w:pPr>
                          <w:rPr>
                            <w:sz w:val="20"/>
                          </w:rPr>
                        </w:pPr>
                      </w:p>
                    </w:tc>
                    <w:tc>
                      <w:tcPr>
                        <w:tcW w:w="905" w:type="dxa"/>
                        <w:tcBorders>
                          <w:top w:val="nil"/>
                          <w:left w:val="nil"/>
                          <w:bottom w:val="nil"/>
                          <w:right w:val="nil"/>
                        </w:tcBorders>
                        <w:shd w:val="clear" w:color="auto" w:fill="auto"/>
                        <w:hideMark/>
                      </w:tcPr>
                      <w:p w:rsidR="0005516C" w:rsidRDefault="0005516C">
                        <w:pPr>
                          <w:rPr>
                            <w:sz w:val="20"/>
                          </w:rPr>
                        </w:pPr>
                      </w:p>
                    </w:tc>
                    <w:tc>
                      <w:tcPr>
                        <w:tcW w:w="1150" w:type="dxa"/>
                        <w:tcBorders>
                          <w:top w:val="nil"/>
                          <w:left w:val="nil"/>
                          <w:bottom w:val="nil"/>
                          <w:right w:val="nil"/>
                        </w:tcBorders>
                        <w:shd w:val="clear" w:color="auto" w:fill="auto"/>
                        <w:hideMark/>
                      </w:tcPr>
                      <w:p w:rsidR="0005516C" w:rsidRDefault="0005516C">
                        <w:pPr>
                          <w:rPr>
                            <w:sz w:val="20"/>
                          </w:rPr>
                        </w:pPr>
                      </w:p>
                    </w:tc>
                    <w:tc>
                      <w:tcPr>
                        <w:tcW w:w="1065" w:type="dxa"/>
                        <w:tcBorders>
                          <w:top w:val="nil"/>
                          <w:left w:val="nil"/>
                          <w:bottom w:val="nil"/>
                          <w:right w:val="nil"/>
                        </w:tcBorders>
                        <w:shd w:val="clear" w:color="auto" w:fill="auto"/>
                        <w:hideMark/>
                      </w:tcPr>
                      <w:p w:rsidR="0005516C" w:rsidRDefault="0005516C">
                        <w:pPr>
                          <w:rPr>
                            <w:sz w:val="20"/>
                          </w:rPr>
                        </w:pPr>
                      </w:p>
                    </w:tc>
                    <w:tc>
                      <w:tcPr>
                        <w:tcW w:w="948" w:type="dxa"/>
                        <w:tcBorders>
                          <w:top w:val="nil"/>
                          <w:left w:val="nil"/>
                          <w:bottom w:val="nil"/>
                          <w:right w:val="nil"/>
                        </w:tcBorders>
                        <w:shd w:val="clear" w:color="auto" w:fill="auto"/>
                        <w:hideMark/>
                      </w:tcPr>
                      <w:p w:rsidR="0005516C" w:rsidRDefault="0005516C">
                        <w:pPr>
                          <w:rPr>
                            <w:sz w:val="20"/>
                          </w:rPr>
                        </w:pPr>
                      </w:p>
                    </w:tc>
                    <w:tc>
                      <w:tcPr>
                        <w:tcW w:w="4644" w:type="dxa"/>
                        <w:tcBorders>
                          <w:top w:val="nil"/>
                          <w:left w:val="nil"/>
                          <w:bottom w:val="nil"/>
                          <w:right w:val="nil"/>
                        </w:tcBorders>
                        <w:shd w:val="clear" w:color="auto" w:fill="auto"/>
                        <w:hideMark/>
                      </w:tcPr>
                      <w:p w:rsidR="0005516C" w:rsidRDefault="0005516C">
                        <w:pPr>
                          <w:rPr>
                            <w:sz w:val="20"/>
                          </w:rPr>
                        </w:pPr>
                      </w:p>
                    </w:tc>
                    <w:tc>
                      <w:tcPr>
                        <w:tcW w:w="1055" w:type="dxa"/>
                        <w:tcBorders>
                          <w:top w:val="nil"/>
                          <w:left w:val="nil"/>
                          <w:bottom w:val="nil"/>
                          <w:right w:val="nil"/>
                        </w:tcBorders>
                        <w:shd w:val="clear" w:color="auto" w:fill="auto"/>
                        <w:hideMark/>
                      </w:tcPr>
                      <w:p w:rsidR="0005516C" w:rsidRDefault="0005516C">
                        <w:pPr>
                          <w:rPr>
                            <w:sz w:val="20"/>
                          </w:rPr>
                        </w:pPr>
                      </w:p>
                    </w:tc>
                    <w:tc>
                      <w:tcPr>
                        <w:tcW w:w="1338" w:type="dxa"/>
                        <w:tcBorders>
                          <w:top w:val="nil"/>
                          <w:left w:val="nil"/>
                          <w:bottom w:val="nil"/>
                          <w:right w:val="nil"/>
                        </w:tcBorders>
                        <w:shd w:val="clear" w:color="auto" w:fill="auto"/>
                        <w:hideMark/>
                      </w:tcPr>
                      <w:p w:rsidR="0005516C" w:rsidRDefault="0005516C">
                        <w:pPr>
                          <w:rPr>
                            <w:sz w:val="20"/>
                          </w:rPr>
                        </w:pPr>
                      </w:p>
                    </w:tc>
                    <w:tc>
                      <w:tcPr>
                        <w:tcW w:w="1527" w:type="dxa"/>
                        <w:tcBorders>
                          <w:top w:val="nil"/>
                          <w:left w:val="nil"/>
                          <w:bottom w:val="nil"/>
                          <w:right w:val="nil"/>
                        </w:tcBorders>
                        <w:shd w:val="clear" w:color="auto" w:fill="auto"/>
                        <w:hideMark/>
                      </w:tcPr>
                      <w:p w:rsidR="0005516C" w:rsidRDefault="0005516C">
                        <w:pPr>
                          <w:rPr>
                            <w:sz w:val="20"/>
                          </w:rPr>
                        </w:pPr>
                      </w:p>
                    </w:tc>
                  </w:tr>
                  <w:tr w:rsidR="0005516C">
                    <w:trPr>
                      <w:gridAfter w:val="1"/>
                      <w:wAfter w:w="7" w:type="dxa"/>
                      <w:trHeight w:val="275"/>
                    </w:trPr>
                    <w:tc>
                      <w:tcPr>
                        <w:tcW w:w="12742" w:type="dxa"/>
                        <w:gridSpan w:val="11"/>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10 lentelė. Kiti reikalavimai dėl pažangos priemonės įgyvendinimo</w:t>
                        </w: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71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71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715"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pageBreakBefore/>
                    <w:rPr>
                      <w:szCs w:val="24"/>
                    </w:rPr>
                  </w:pPr>
                </w:p>
                <w:tbl>
                  <w:tblPr>
                    <w:tblW w:w="22338" w:type="dxa"/>
                    <w:tblLook w:val="04A0" w:firstRow="1" w:lastRow="0" w:firstColumn="1" w:lastColumn="0" w:noHBand="0" w:noVBand="1"/>
                  </w:tblPr>
                  <w:tblGrid>
                    <w:gridCol w:w="1506"/>
                    <w:gridCol w:w="920"/>
                    <w:gridCol w:w="1415"/>
                    <w:gridCol w:w="1342"/>
                    <w:gridCol w:w="1028"/>
                    <w:gridCol w:w="1080"/>
                    <w:gridCol w:w="1062"/>
                    <w:gridCol w:w="1146"/>
                    <w:gridCol w:w="883"/>
                    <w:gridCol w:w="1120"/>
                    <w:gridCol w:w="1232"/>
                    <w:gridCol w:w="1268"/>
                    <w:gridCol w:w="4515"/>
                    <w:gridCol w:w="1028"/>
                    <w:gridCol w:w="1304"/>
                    <w:gridCol w:w="1489"/>
                  </w:tblGrid>
                  <w:tr w:rsidR="0005516C">
                    <w:trPr>
                      <w:trHeight w:val="267"/>
                    </w:trPr>
                    <w:tc>
                      <w:tcPr>
                        <w:tcW w:w="22338"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IV SKIRSNIS</w:t>
                        </w:r>
                      </w:p>
                    </w:tc>
                  </w:tr>
                  <w:tr w:rsidR="0005516C">
                    <w:trPr>
                      <w:trHeight w:val="267"/>
                    </w:trPr>
                    <w:tc>
                      <w:tcPr>
                        <w:tcW w:w="22338"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6211"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4 lentelė. Pažangos priemonės įgyvendinimo rezultato rodikliai</w:t>
                        </w:r>
                      </w:p>
                    </w:tc>
                    <w:tc>
                      <w:tcPr>
                        <w:tcW w:w="1080"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33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Rodiklio kodas</w:t>
                        </w:r>
                      </w:p>
                    </w:tc>
                    <w:tc>
                      <w:tcPr>
                        <w:tcW w:w="654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Rodiklio pavadinimas (matavimo vienetas)</w:t>
                        </w:r>
                      </w:p>
                    </w:tc>
                    <w:tc>
                      <w:tcPr>
                        <w:tcW w:w="362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Pradinė rodiklio reikšmė (2022)</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Siektinos rodiklio reikšmės*</w:t>
                        </w:r>
                      </w:p>
                    </w:tc>
                  </w:tr>
                  <w:tr w:rsidR="0005516C">
                    <w:trPr>
                      <w:trHeight w:val="267"/>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2335"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6541"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362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4515"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Tarpinė siektina reikšmė (2024)</w:t>
                        </w:r>
                      </w:p>
                    </w:tc>
                    <w:tc>
                      <w:tcPr>
                        <w:tcW w:w="382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Galutinė siektina reikšmė (2029)</w:t>
                        </w:r>
                      </w:p>
                    </w:tc>
                  </w:tr>
                  <w:tr w:rsidR="0005516C">
                    <w:trPr>
                      <w:trHeight w:val="213"/>
                    </w:trPr>
                    <w:tc>
                      <w:tcPr>
                        <w:tcW w:w="150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2335"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654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362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4515"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382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r>
                  <w:tr w:rsidR="0005516C">
                    <w:trPr>
                      <w:trHeight w:val="521"/>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 xml:space="preserve">1. </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 xml:space="preserve">R.B.2.2067 </w:t>
                        </w:r>
                      </w:p>
                    </w:tc>
                    <w:tc>
                      <w:tcPr>
                        <w:tcW w:w="6541"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62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182</w:t>
                        </w:r>
                      </w:p>
                    </w:tc>
                  </w:tr>
                  <w:tr w:rsidR="0005516C">
                    <w:trPr>
                      <w:trHeight w:val="575"/>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2.</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R.S.2.3031</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 xml:space="preserve">Asmenų, turinčių intelekto ir (ar) psichikos negalią, gavusių paslaugas </w:t>
                        </w:r>
                        <w:r>
                          <w:rPr>
                            <w:color w:val="000000"/>
                            <w:sz w:val="22"/>
                            <w:szCs w:val="22"/>
                            <w:lang w:eastAsia="lt-LT"/>
                          </w:rPr>
                          <w:t>naujoje ar modernizuotoje infrastruktūroje skaičius per metus, asmenys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262</w:t>
                        </w:r>
                      </w:p>
                    </w:tc>
                  </w:tr>
                  <w:tr w:rsidR="0005516C">
                    <w:trPr>
                      <w:trHeight w:val="70"/>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3.</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R.S.2.3033</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 xml:space="preserve">Socialiai pažeidžiamų, socialinę riziką (atskirtį) patiriančių asmenų, gavusių paslaugas naujoje ar modernizuotoje infrastruktūroje skaičius per metus, </w:t>
                        </w:r>
                        <w:r>
                          <w:rPr>
                            <w:color w:val="000000"/>
                            <w:sz w:val="22"/>
                            <w:szCs w:val="22"/>
                            <w:lang w:eastAsia="lt-LT"/>
                          </w:rPr>
                          <w:t>asmenys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175</w:t>
                        </w:r>
                      </w:p>
                    </w:tc>
                  </w:tr>
                  <w:tr w:rsidR="0005516C">
                    <w:trPr>
                      <w:trHeight w:val="70"/>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4.</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R.B.2.2074</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142</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0382" w:type="dxa"/>
                        <w:gridSpan w:val="9"/>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 xml:space="preserve">5 lentelė. Pažangos priemonės finansavimo šaltiniai ir </w:t>
                        </w:r>
                        <w:r>
                          <w:rPr>
                            <w:b/>
                            <w:bCs/>
                            <w:color w:val="000000"/>
                            <w:sz w:val="22"/>
                            <w:szCs w:val="22"/>
                            <w:lang w:eastAsia="lt-LT"/>
                          </w:rPr>
                          <w:t>preliminarus pažangos lėšų poreikis</w:t>
                        </w: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Finansavimo šaltiniai</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Lėšų poreikis, eurais</w:t>
                        </w:r>
                      </w:p>
                    </w:tc>
                  </w:tr>
                  <w:tr w:rsidR="0005516C">
                    <w:trPr>
                      <w:trHeight w:val="213"/>
                    </w:trPr>
                    <w:tc>
                      <w:tcPr>
                        <w:tcW w:w="1400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 Lietuvos Respublikos valstybės biudžeto asignavimų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1.1. Valstybės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 xml:space="preserve">1.2. Europos Sąjungos (toliau – ES) ir </w:t>
                        </w:r>
                        <w:r>
                          <w:rPr>
                            <w:b/>
                            <w:bCs/>
                            <w:color w:val="000000"/>
                            <w:sz w:val="22"/>
                            <w:szCs w:val="22"/>
                            <w:lang w:eastAsia="lt-LT"/>
                          </w:rPr>
                          <w:t>kitos tarptautinės finansinės paramos bendrojo finansavimo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1.2.1. 2021–2027 m. ES struktūrinių fondų bendrojo finansavimo lėšos (1.2.2.8.1.)</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1.2.2. Savivaldybių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1.3. ES ir kitos tarptautinės finansinės paramos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1.3.1. 2021–2027 m. ES struktūrinių fondų lėšos (1.3.2.8.1.)</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1.4. Tikslinės paskirties valstybės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2. Kitos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3.294.831,05</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2.1. Savivaldybių biudžetų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3.294.831,05</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2.2. Privačios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2.3. Kitos viešosios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IŠ VISO</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21.965.541,05</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9499" w:type="dxa"/>
                        <w:gridSpan w:val="8"/>
                        <w:tcBorders>
                          <w:top w:val="nil"/>
                          <w:left w:val="nil"/>
                          <w:bottom w:val="nil"/>
                          <w:right w:val="nil"/>
                        </w:tcBorders>
                        <w:shd w:val="clear" w:color="auto" w:fill="auto"/>
                        <w:noWrap/>
                        <w:vAlign w:val="bottom"/>
                        <w:hideMark/>
                      </w:tcPr>
                      <w:p w:rsidR="0005516C" w:rsidRDefault="00CB7131">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1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Galimi </w:t>
                        </w:r>
                        <w:r>
                          <w:rPr>
                            <w:b/>
                            <w:bCs/>
                            <w:color w:val="000000"/>
                            <w:sz w:val="16"/>
                            <w:szCs w:val="16"/>
                            <w:lang w:eastAsia="lt-LT"/>
                          </w:rPr>
                          <w:t>pareiškėjai arba projektų vykdytojai, kai 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Galimi partneriai</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Projektų atrankos būdas</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Tiesiogiai prisidedama prie HP</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Projektų finansavimo forma</w:t>
                        </w:r>
                      </w:p>
                    </w:tc>
                    <w:tc>
                      <w:tcPr>
                        <w:tcW w:w="5649"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Pažangos lėšos (eurais) ir jų finansavimo šaltiniai</w:t>
                        </w:r>
                      </w:p>
                    </w:tc>
                    <w:tc>
                      <w:tcPr>
                        <w:tcW w:w="5543"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Stebėsenos rodikliai</w:t>
                        </w:r>
                      </w:p>
                    </w:tc>
                    <w:tc>
                      <w:tcPr>
                        <w:tcW w:w="130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535"/>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viso</w:t>
                        </w:r>
                      </w:p>
                    </w:tc>
                    <w:tc>
                      <w:tcPr>
                        <w:tcW w:w="3235"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kitos lėšos, ne mažiau kaip</w:t>
                        </w:r>
                      </w:p>
                    </w:tc>
                    <w:tc>
                      <w:tcPr>
                        <w:tcW w:w="451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Rodiklio kodas, pavadinimas ir matavimo vienetai</w:t>
                        </w:r>
                      </w:p>
                    </w:tc>
                    <w:tc>
                      <w:tcPr>
                        <w:tcW w:w="102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1311"/>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Valstybės biudžeto lėšos</w:t>
                        </w:r>
                      </w:p>
                    </w:tc>
                    <w:tc>
                      <w:tcPr>
                        <w:tcW w:w="112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3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lėšos</w:t>
                        </w: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213"/>
                    </w:trPr>
                    <w:tc>
                      <w:tcPr>
                        <w:tcW w:w="1506"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9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141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10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108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c>
                      <w:tcPr>
                        <w:tcW w:w="106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7</w:t>
                        </w:r>
                      </w:p>
                    </w:tc>
                    <w:tc>
                      <w:tcPr>
                        <w:tcW w:w="114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8</w:t>
                        </w:r>
                      </w:p>
                    </w:tc>
                    <w:tc>
                      <w:tcPr>
                        <w:tcW w:w="88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9</w:t>
                        </w:r>
                      </w:p>
                    </w:tc>
                    <w:tc>
                      <w:tcPr>
                        <w:tcW w:w="11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10</w:t>
                        </w:r>
                      </w:p>
                    </w:tc>
                    <w:tc>
                      <w:tcPr>
                        <w:tcW w:w="123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11</w:t>
                        </w:r>
                      </w:p>
                    </w:tc>
                    <w:tc>
                      <w:tcPr>
                        <w:tcW w:w="12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12</w:t>
                        </w:r>
                      </w:p>
                    </w:tc>
                    <w:tc>
                      <w:tcPr>
                        <w:tcW w:w="451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13</w:t>
                        </w:r>
                      </w:p>
                    </w:tc>
                    <w:tc>
                      <w:tcPr>
                        <w:tcW w:w="10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14</w:t>
                        </w:r>
                      </w:p>
                    </w:tc>
                    <w:tc>
                      <w:tcPr>
                        <w:tcW w:w="13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15</w:t>
                        </w:r>
                      </w:p>
                    </w:tc>
                    <w:tc>
                      <w:tcPr>
                        <w:tcW w:w="148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16</w:t>
                        </w:r>
                      </w:p>
                    </w:tc>
                  </w:tr>
                  <w:tr w:rsidR="0005516C">
                    <w:trPr>
                      <w:trHeight w:val="414"/>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1. Socialinio būsto fondo plėtra</w:t>
                        </w:r>
                      </w:p>
                    </w:tc>
                    <w:tc>
                      <w:tcPr>
                        <w:tcW w:w="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5.456.470,58</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4.638.000,00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818.470,58</w:t>
                        </w: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P.B.2.0065 Naujų arba modernizuotų socialinių būstų talpumas, asmenys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182</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2027 m. </w:t>
                        </w:r>
                        <w:r>
                          <w:rPr>
                            <w:b/>
                            <w:bCs/>
                            <w:color w:val="000000"/>
                            <w:sz w:val="16"/>
                            <w:szCs w:val="16"/>
                            <w:lang w:eastAsia="lt-LT"/>
                          </w:rPr>
                          <w:t xml:space="preserve">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374"/>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182</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w:t>
                        </w:r>
                        <w:r>
                          <w:rPr>
                            <w:color w:val="000000"/>
                            <w:sz w:val="16"/>
                            <w:szCs w:val="16"/>
                            <w:lang w:eastAsia="lt-LT"/>
                          </w:rPr>
                          <w:t>1.1. Socialinio būsto fondo plėtra Kalvarijos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176.470,58</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26.470,58</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1.1.2. Socialinio b</w:t>
                        </w:r>
                        <w:r>
                          <w:rPr>
                            <w:color w:val="000000"/>
                            <w:sz w:val="16"/>
                            <w:szCs w:val="16"/>
                            <w:lang w:eastAsia="lt-LT"/>
                          </w:rPr>
                          <w:t>ūsto fondo plėtra Kazlų Rūdos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1.360.000,00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240.000,00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1.1.3. Socialinio būsto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578.000,00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102.000,00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w:t>
                        </w:r>
                        <w:r>
                          <w:rPr>
                            <w:color w:val="000000"/>
                            <w:sz w:val="16"/>
                            <w:szCs w:val="16"/>
                            <w:lang w:eastAsia="lt-LT"/>
                          </w:rPr>
                          <w:t xml:space="preserve">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47</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47</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1.1.4. Socialinio būsto fondo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3.000.000,00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2.550.000,00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P.B.2.0065 Naujų arba </w:t>
                        </w:r>
                        <w:r>
                          <w:rPr>
                            <w:color w:val="000000"/>
                            <w:sz w:val="16"/>
                            <w:szCs w:val="16"/>
                            <w:lang w:eastAsia="lt-LT"/>
                          </w:rPr>
                          <w:t>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68</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68</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6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2. Institucinės globos pertvarkos įgyvendinimas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8.317.776,47</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7.070.110,00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1.247.666,47</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252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56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262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w:t>
                        </w:r>
                        <w:r>
                          <w:rPr>
                            <w:color w:val="000000"/>
                            <w:sz w:val="16"/>
                            <w:szCs w:val="16"/>
                            <w:lang w:eastAsia="lt-LT"/>
                          </w:rPr>
                          <w:t>1.1. Paslaugų, reikalingų institucinės globos pertvarkai įgyvendinti, infrastruktūros modernizavimas ir plėtra Kalvarijos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990.000,00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841.500,00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148.500,00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37</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1017"/>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turinčių intelekto ir (ar) psichikos </w:t>
                        </w:r>
                        <w:r>
                          <w:rPr>
                            <w:color w:val="000000"/>
                            <w:sz w:val="16"/>
                            <w:szCs w:val="16"/>
                            <w:lang w:eastAsia="lt-LT"/>
                          </w:rPr>
                          <w:t>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37</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08"/>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2.1.2. Apsaugoto būsto plėtra Kazlų Rūdos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w:t>
                        </w:r>
                        <w:r>
                          <w:rPr>
                            <w:color w:val="000000"/>
                            <w:sz w:val="16"/>
                            <w:szCs w:val="16"/>
                            <w:lang w:eastAsia="lt-LT"/>
                          </w:rPr>
                          <w:t>3.500,00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2.1.3. Kazlų Rūdos kompleksinių paslaugų centro vaikams plėtra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w:t>
                        </w:r>
                        <w:r>
                          <w:rPr>
                            <w:color w:val="000000"/>
                            <w:sz w:val="16"/>
                            <w:szCs w:val="16"/>
                            <w:lang w:eastAsia="lt-LT"/>
                          </w:rPr>
                          <w:t>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„Saulės“ mokykla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941.176,47</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141.176,47</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P.S.2.1030 Paslaugų intelekto ir (ar) psichikos negalią turintiems asmenims vietų skaičius naujoje ar modernizuotoje infrastruktūroje, </w:t>
                        </w:r>
                        <w:r>
                          <w:rPr>
                            <w:color w:val="000000"/>
                            <w:sz w:val="16"/>
                            <w:szCs w:val="16"/>
                            <w:lang w:eastAsia="lt-LT"/>
                          </w:rPr>
                          <w:t>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turinčių intelekto ir (ar) psichikos negalią, gavusių paslaugas naujoje ar modernizuotoje infrastruktūroje skaičius per </w:t>
                        </w:r>
                        <w:r>
                          <w:rPr>
                            <w:color w:val="000000"/>
                            <w:sz w:val="16"/>
                            <w:szCs w:val="16"/>
                            <w:lang w:eastAsia="lt-LT"/>
                          </w:rPr>
                          <w:t>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550.000</w:t>
                        </w:r>
                        <w:r>
                          <w:rPr>
                            <w:color w:val="000000"/>
                            <w:sz w:val="16"/>
                            <w:szCs w:val="16"/>
                            <w:lang w:eastAsia="lt-LT"/>
                          </w:rPr>
                          <w:t>,00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467.500,00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82.500,00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w:t>
                        </w:r>
                        <w:r>
                          <w:rPr>
                            <w:color w:val="000000"/>
                            <w:sz w:val="16"/>
                            <w:szCs w:val="16"/>
                            <w:lang w:eastAsia="lt-LT"/>
                          </w:rPr>
                          <w:t xml:space="preserve">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w:t>
                        </w:r>
                        <w:r>
                          <w:rPr>
                            <w:color w:val="000000"/>
                            <w:sz w:val="16"/>
                            <w:szCs w:val="16"/>
                            <w:lang w:eastAsia="lt-LT"/>
                          </w:rPr>
                          <w:t>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2.1.6. Socialinių dirbtuvių įkūrimas asmenims, turintiems int</w:t>
                        </w:r>
                        <w:r>
                          <w:rPr>
                            <w:color w:val="000000"/>
                            <w:sz w:val="16"/>
                            <w:szCs w:val="16"/>
                            <w:lang w:eastAsia="lt-LT"/>
                          </w:rPr>
                          <w:t>elekto ir (ar) psichikos negalią</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75.000,00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63.750,00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11.250,00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w:t>
                        </w:r>
                        <w:r>
                          <w:rPr>
                            <w:color w:val="000000"/>
                            <w:sz w:val="16"/>
                            <w:szCs w:val="16"/>
                            <w:lang w:eastAsia="lt-LT"/>
                          </w:rPr>
                          <w:t>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2.1.7. Dienos užimtumo centro vaikams įkūrimas ir plėtra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w:t>
                        </w:r>
                        <w:r>
                          <w:rPr>
                            <w:color w:val="000000"/>
                            <w:sz w:val="16"/>
                            <w:szCs w:val="16"/>
                            <w:lang w:eastAsia="lt-LT"/>
                          </w:rPr>
                          <w:t xml:space="preserve">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turinčių intelekto ir (ar) psichikos </w:t>
                        </w:r>
                        <w:r>
                          <w:rPr>
                            <w:color w:val="000000"/>
                            <w:sz w:val="16"/>
                            <w:szCs w:val="16"/>
                            <w:lang w:eastAsia="lt-LT"/>
                          </w:rPr>
                          <w:t>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2.1.8. Apsaugotų būstų infrastruktūros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w:t>
                        </w:r>
                        <w:r>
                          <w:rPr>
                            <w:color w:val="000000"/>
                            <w:sz w:val="16"/>
                            <w:szCs w:val="16"/>
                            <w:lang w:eastAsia="lt-LT"/>
                          </w:rPr>
                          <w:t>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510.000,00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05516C">
                    <w:trPr>
                      <w:trHeight w:val="408"/>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2.1.9. Grupinio gyvenimo namų plėtra Šakių mieste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722.500,00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127.500,00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w:t>
                        </w:r>
                        <w:r>
                          <w:rPr>
                            <w:color w:val="000000"/>
                            <w:sz w:val="16"/>
                            <w:szCs w:val="16"/>
                            <w:lang w:eastAsia="lt-LT"/>
                          </w:rPr>
                          <w:t xml:space="preserve">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R.S.2.3031 Asmenų, turinčių intelekto ir (ar) psichikos </w:t>
                        </w:r>
                        <w:r>
                          <w:rPr>
                            <w:color w:val="000000"/>
                            <w:sz w:val="16"/>
                            <w:szCs w:val="16"/>
                            <w:lang w:eastAsia="lt-LT"/>
                          </w:rPr>
                          <w:t>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2.1.10. Socialinių dirbtuvių modernizavimas ir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w:t>
                        </w:r>
                        <w:r>
                          <w:rPr>
                            <w:color w:val="000000"/>
                            <w:sz w:val="16"/>
                            <w:szCs w:val="16"/>
                            <w:lang w:eastAsia="lt-LT"/>
                          </w:rPr>
                          <w:t>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182.500,00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155.125,00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27.375,00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2.1.11. Apsaugoto būsto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139.100,00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118.235,00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20.865,00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w:t>
                        </w:r>
                        <w:r>
                          <w:rPr>
                            <w:color w:val="000000"/>
                            <w:sz w:val="16"/>
                            <w:szCs w:val="16"/>
                            <w:lang w:eastAsia="lt-LT"/>
                          </w:rPr>
                          <w:t xml:space="preserve">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730.000,00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w:t>
                        </w:r>
                        <w:r>
                          <w:rPr>
                            <w:color w:val="000000"/>
                            <w:sz w:val="16"/>
                            <w:szCs w:val="16"/>
                            <w:lang w:eastAsia="lt-LT"/>
                          </w:rPr>
                          <w:t>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620.500,00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109.500,00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1058"/>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2.1.13. Užimtumo paslaugų asmenims su intelekto ir psichiko</w:t>
                        </w:r>
                        <w:r>
                          <w:rPr>
                            <w:color w:val="000000"/>
                            <w:sz w:val="16"/>
                            <w:szCs w:val="16"/>
                            <w:lang w:eastAsia="lt-LT"/>
                          </w:rPr>
                          <w:t>s negalia plėtra Vilkaviškio rajono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120.000,00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P.S.2.1030 Paslaugų intelekto ir (ar) psichikos negalią turintiems asmenims vietų skaičius </w:t>
                        </w:r>
                        <w:r>
                          <w:rPr>
                            <w:color w:val="000000"/>
                            <w:sz w:val="16"/>
                            <w:szCs w:val="16"/>
                            <w:lang w:eastAsia="lt-LT"/>
                          </w:rPr>
                          <w:t>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2.1.14. Paslaugų infrastruktūros vaikams su negalia plėtra Vilkaviškio rajone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382.500,00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67.500,00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w:t>
                        </w:r>
                        <w:r>
                          <w:rPr>
                            <w:color w:val="000000"/>
                            <w:sz w:val="16"/>
                            <w:szCs w:val="16"/>
                            <w:lang w:eastAsia="lt-LT"/>
                          </w:rPr>
                          <w:t>je infrastruktūroje skaičius per metus, asmenys per metus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6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3. Nestacionarių socialinių paslaugų plėtra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Viešieji </w:t>
                        </w:r>
                        <w:r>
                          <w:rPr>
                            <w:b/>
                            <w:bCs/>
                            <w:color w:val="000000"/>
                            <w:sz w:val="16"/>
                            <w:szCs w:val="16"/>
                            <w:lang w:eastAsia="lt-LT"/>
                          </w:rPr>
                          <w:t>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2.067.647,00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1.757.500,00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310.147,00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w:t>
                        </w:r>
                        <w:r>
                          <w:rPr>
                            <w:b/>
                            <w:bCs/>
                            <w:color w:val="000000"/>
                            <w:sz w:val="16"/>
                            <w:szCs w:val="16"/>
                            <w:lang w:eastAsia="lt-LT"/>
                          </w:rPr>
                          <w:t>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96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30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R.S.2.3033 Socialiai pažeidžiamų, socialinę riziką (atskirtį) patiriančių asmenų, gavusių paslaugas naujoje</w:t>
                        </w:r>
                        <w:r>
                          <w:rPr>
                            <w:b/>
                            <w:bCs/>
                            <w:color w:val="000000"/>
                            <w:sz w:val="16"/>
                            <w:szCs w:val="16"/>
                            <w:lang w:eastAsia="lt-LT"/>
                          </w:rPr>
                          <w:t xml:space="preserv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175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3.</w:t>
                        </w:r>
                        <w:r>
                          <w:rPr>
                            <w:color w:val="000000"/>
                            <w:sz w:val="16"/>
                            <w:szCs w:val="16"/>
                            <w:lang w:eastAsia="lt-LT"/>
                          </w:rPr>
                          <w:t>1.1. Laikinosios nakvynės namų padalinio išplėtimas ir modernizavimas</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R.S.2.3033 Socialiai </w:t>
                        </w:r>
                        <w:r>
                          <w:rPr>
                            <w:color w:val="000000"/>
                            <w:sz w:val="16"/>
                            <w:szCs w:val="16"/>
                            <w:lang w:eastAsia="lt-LT"/>
                          </w:rPr>
                          <w:t>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3.1.2. Senyvo amžiaus asmenų socialinės gerovė</w:t>
                        </w:r>
                        <w:r>
                          <w:rPr>
                            <w:color w:val="000000"/>
                            <w:sz w:val="16"/>
                            <w:szCs w:val="16"/>
                            <w:lang w:eastAsia="lt-LT"/>
                          </w:rPr>
                          <w:t>s didinimas steigiant dienos užimtumo centrą „Senjorų biuras“</w:t>
                        </w:r>
                      </w:p>
                    </w:tc>
                    <w:tc>
                      <w:tcPr>
                        <w:tcW w:w="92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P.S.2.1031 Paslaugų socialiai pažeidžiamiems, socialinę </w:t>
                        </w:r>
                        <w:r>
                          <w:rPr>
                            <w:color w:val="000000"/>
                            <w:sz w:val="16"/>
                            <w:szCs w:val="16"/>
                            <w:lang w:eastAsia="lt-LT"/>
                          </w:rPr>
                          <w:t>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29"/>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000000"/>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R.S.2.3033 </w:t>
                        </w:r>
                        <w:r>
                          <w:rPr>
                            <w:color w:val="000000"/>
                            <w:sz w:val="16"/>
                            <w:szCs w:val="16"/>
                            <w:lang w:eastAsia="lt-LT"/>
                          </w:rPr>
                          <w:t>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3.1.3. </w:t>
                        </w:r>
                        <w:r>
                          <w:rPr>
                            <w:color w:val="000000"/>
                            <w:sz w:val="16"/>
                            <w:szCs w:val="16"/>
                            <w:lang w:eastAsia="lt-LT"/>
                          </w:rPr>
                          <w:t>Nestacionarių socialinių paslaugų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socialinės pagalbos centras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374"/>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w:t>
                        </w:r>
                        <w:r>
                          <w:rPr>
                            <w:b/>
                            <w:bCs/>
                            <w:color w:val="000000"/>
                            <w:sz w:val="16"/>
                            <w:szCs w:val="16"/>
                            <w:lang w:eastAsia="lt-LT"/>
                          </w:rPr>
                          <w:t>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6.123.647,00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5.205.100,00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918.547,00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136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736"/>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142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4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w:t>
                        </w:r>
                        <w:r>
                          <w:rPr>
                            <w:color w:val="000000"/>
                            <w:sz w:val="16"/>
                            <w:szCs w:val="16"/>
                            <w:lang w:eastAsia="lt-LT"/>
                          </w:rPr>
                          <w:t>1.1. Socialinės globos paslaugų plėtra Kalvarijos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4.200.000,00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3.570.000,00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630.000,00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w:t>
                        </w:r>
                        <w:r>
                          <w:rPr>
                            <w:color w:val="000000"/>
                            <w:sz w:val="16"/>
                            <w:szCs w:val="16"/>
                            <w:lang w:eastAsia="lt-LT"/>
                          </w:rPr>
                          <w: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VšĮ Pirminės sveikatos priežiūros centras</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Lygių </w:t>
                        </w:r>
                        <w:r>
                          <w:rPr>
                            <w:color w:val="000000"/>
                            <w:sz w:val="16"/>
                            <w:szCs w:val="16"/>
                            <w:lang w:eastAsia="lt-LT"/>
                          </w:rPr>
                          <w:t>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340.000,00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4.1.3. Senatvė – likimo dovana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BĮ </w:t>
                        </w:r>
                        <w:proofErr w:type="spellStart"/>
                        <w:r>
                          <w:rPr>
                            <w:color w:val="000000"/>
                            <w:sz w:val="16"/>
                            <w:szCs w:val="16"/>
                            <w:lang w:eastAsia="lt-LT"/>
                          </w:rPr>
                          <w:t>Kukarskės</w:t>
                        </w:r>
                        <w:proofErr w:type="spellEnd"/>
                        <w:r>
                          <w:rPr>
                            <w:color w:val="000000"/>
                            <w:sz w:val="16"/>
                            <w:szCs w:val="16"/>
                            <w:lang w:eastAsia="lt-LT"/>
                          </w:rPr>
                          <w:t xml:space="preserve"> globos namai</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w:t>
                        </w:r>
                        <w:r>
                          <w:rPr>
                            <w:color w:val="000000"/>
                            <w:sz w:val="16"/>
                            <w:szCs w:val="16"/>
                            <w:lang w:eastAsia="lt-LT"/>
                          </w:rPr>
                          <w:t>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R.B.2.2074 Naujos arba modernizuotos socialinės rūpybos infrastruktūros naudotojų skaičius </w:t>
                        </w:r>
                        <w:r>
                          <w:rPr>
                            <w:color w:val="000000"/>
                            <w:sz w:val="16"/>
                            <w:szCs w:val="16"/>
                            <w:lang w:eastAsia="lt-LT"/>
                          </w:rPr>
                          <w:t>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proofErr w:type="spellStart"/>
                        <w:r>
                          <w:rPr>
                            <w:color w:val="000000"/>
                            <w:sz w:val="16"/>
                            <w:szCs w:val="16"/>
                            <w:lang w:eastAsia="lt-LT"/>
                          </w:rPr>
                          <w:t>Gudkaimio</w:t>
                        </w:r>
                        <w:proofErr w:type="spellEnd"/>
                        <w:r>
                          <w:rPr>
                            <w:color w:val="000000"/>
                            <w:sz w:val="16"/>
                            <w:szCs w:val="16"/>
                            <w:lang w:eastAsia="lt-LT"/>
                          </w:rPr>
                          <w:t xml:space="preserve"> globos namai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1.156.000,00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982.600,00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173.400,00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8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w:t>
                        </w:r>
                        <w:r>
                          <w:rPr>
                            <w:color w:val="000000"/>
                            <w:sz w:val="16"/>
                            <w:szCs w:val="16"/>
                            <w:lang w:eastAsia="lt-LT"/>
                          </w:rPr>
                          <w:t>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267"/>
                    </w:trPr>
                    <w:tc>
                      <w:tcPr>
                        <w:tcW w:w="8353"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Iš viso pažangos priemonės veikloms:</w:t>
                        </w:r>
                      </w:p>
                    </w:tc>
                    <w:tc>
                      <w:tcPr>
                        <w:tcW w:w="1146"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21.965.541,05</w:t>
                        </w:r>
                      </w:p>
                    </w:tc>
                    <w:tc>
                      <w:tcPr>
                        <w:tcW w:w="883"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18.670.710,00</w:t>
                        </w:r>
                      </w:p>
                    </w:tc>
                    <w:tc>
                      <w:tcPr>
                        <w:tcW w:w="126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3.294.831,05</w:t>
                        </w:r>
                      </w:p>
                    </w:tc>
                    <w:tc>
                      <w:tcPr>
                        <w:tcW w:w="8336"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lang w:eastAsia="lt-LT"/>
                          </w:rPr>
                        </w:pPr>
                      </w:p>
                    </w:tc>
                  </w:tr>
                  <w:tr w:rsidR="0005516C">
                    <w:trPr>
                      <w:trHeight w:val="213"/>
                    </w:trPr>
                    <w:tc>
                      <w:tcPr>
                        <w:tcW w:w="12734" w:type="dxa"/>
                        <w:gridSpan w:val="11"/>
                        <w:tcBorders>
                          <w:top w:val="nil"/>
                          <w:left w:val="nil"/>
                          <w:bottom w:val="nil"/>
                          <w:right w:val="nil"/>
                        </w:tcBorders>
                        <w:shd w:val="clear" w:color="auto" w:fill="auto"/>
                        <w:noWrap/>
                        <w:vAlign w:val="bottom"/>
                        <w:hideMark/>
                      </w:tcPr>
                      <w:p w:rsidR="0005516C" w:rsidRDefault="00CB7131">
                        <w:pPr>
                          <w:rPr>
                            <w:color w:val="000000"/>
                            <w:sz w:val="16"/>
                            <w:szCs w:val="16"/>
                            <w:lang w:eastAsia="lt-LT"/>
                          </w:rPr>
                        </w:pPr>
                        <w:r>
                          <w:rPr>
                            <w:color w:val="000000"/>
                            <w:sz w:val="16"/>
                            <w:szCs w:val="16"/>
                            <w:lang w:eastAsia="lt-LT"/>
                          </w:rPr>
                          <w:t xml:space="preserve">* vadovaujantis Regioninės pažangos priemonės Nr. 09-003-02-02-11 (RE) „Sumažinti pažeidžiamų visuomenės grupių gerovės </w:t>
                        </w:r>
                        <w:r>
                          <w:rPr>
                            <w:color w:val="000000"/>
                            <w:sz w:val="16"/>
                            <w:szCs w:val="16"/>
                            <w:lang w:eastAsia="lt-LT"/>
                          </w:rPr>
                          <w:t>teritorinius skirtumus“ finansavimo gairių 2.4.3. punktu</w:t>
                        </w:r>
                      </w:p>
                    </w:tc>
                    <w:tc>
                      <w:tcPr>
                        <w:tcW w:w="1268" w:type="dxa"/>
                        <w:tcBorders>
                          <w:top w:val="nil"/>
                          <w:left w:val="nil"/>
                          <w:bottom w:val="nil"/>
                          <w:right w:val="nil"/>
                        </w:tcBorders>
                        <w:shd w:val="clear" w:color="auto" w:fill="auto"/>
                        <w:noWrap/>
                        <w:vAlign w:val="bottom"/>
                        <w:hideMark/>
                      </w:tcPr>
                      <w:p w:rsidR="0005516C" w:rsidRDefault="0005516C">
                        <w:pPr>
                          <w:rPr>
                            <w:color w:val="000000"/>
                            <w:sz w:val="16"/>
                            <w:szCs w:val="16"/>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13"/>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13"/>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7291"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6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Specialieji projektų atrankos kriterijai</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 xml:space="preserve">Pažangos priemonės veikla </w:t>
                        </w:r>
                        <w:r>
                          <w:rPr>
                            <w:b/>
                            <w:bCs/>
                            <w:color w:val="000000"/>
                            <w:sz w:val="22"/>
                            <w:szCs w:val="22"/>
                            <w:lang w:eastAsia="lt-LT"/>
                          </w:rPr>
                          <w:t>(-</w:t>
                        </w:r>
                        <w:proofErr w:type="spellStart"/>
                        <w:r>
                          <w:rPr>
                            <w:b/>
                            <w:bCs/>
                            <w:color w:val="000000"/>
                            <w:sz w:val="22"/>
                            <w:szCs w:val="22"/>
                            <w:lang w:eastAsia="lt-LT"/>
                          </w:rPr>
                          <w:t>os</w:t>
                        </w:r>
                        <w:proofErr w:type="spellEnd"/>
                        <w:r>
                          <w:rPr>
                            <w:b/>
                            <w:bCs/>
                            <w:color w:val="000000"/>
                            <w:sz w:val="22"/>
                            <w:szCs w:val="22"/>
                            <w:lang w:eastAsia="lt-LT"/>
                          </w:rPr>
                          <w:t>)</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677"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199"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lang w:eastAsia="lt-LT"/>
                          </w:rPr>
                        </w:pPr>
                      </w:p>
                    </w:tc>
                    <w:tc>
                      <w:tcPr>
                        <w:tcW w:w="11956"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7291"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6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 xml:space="preserve">Prioritetinis projektų </w:t>
                        </w:r>
                        <w:r>
                          <w:rPr>
                            <w:b/>
                            <w:bCs/>
                            <w:color w:val="000000"/>
                            <w:sz w:val="22"/>
                            <w:szCs w:val="22"/>
                            <w:lang w:eastAsia="lt-LT"/>
                          </w:rPr>
                          <w:t>atrankos kriterijus</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677"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199"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lang w:eastAsia="lt-LT"/>
                          </w:rPr>
                        </w:pPr>
                      </w:p>
                    </w:tc>
                    <w:tc>
                      <w:tcPr>
                        <w:tcW w:w="11956"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3841"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676"/>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w:t>
                        </w:r>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155"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Reikalavimai projektams</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17155"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r>
                  <w:tr w:rsidR="0005516C">
                    <w:trPr>
                      <w:trHeight w:val="1915"/>
                    </w:trPr>
                    <w:tc>
                      <w:tcPr>
                        <w:tcW w:w="1506"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w:t>
                        </w:r>
                      </w:p>
                    </w:tc>
                    <w:tc>
                      <w:tcPr>
                        <w:tcW w:w="3677"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 xml:space="preserve">4 </w:t>
                        </w:r>
                        <w:r>
                          <w:rPr>
                            <w:color w:val="000000"/>
                            <w:sz w:val="22"/>
                            <w:szCs w:val="22"/>
                            <w:lang w:eastAsia="lt-LT"/>
                          </w:rPr>
                          <w:t>veikla „Socialinių paslaugų senyvo amžiaus asmenims kokybės užtikrinimas ir plėtra“.</w:t>
                        </w:r>
                      </w:p>
                    </w:tc>
                    <w:tc>
                      <w:tcPr>
                        <w:tcW w:w="17155"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w:t>
                        </w:r>
                        <w:r>
                          <w:rPr>
                            <w:color w:val="000000"/>
                            <w:sz w:val="22"/>
                            <w:szCs w:val="22"/>
                            <w:lang w:eastAsia="lt-LT"/>
                          </w:rPr>
                          <w:t>žeidžiamų visuomenės grupių gerovės teritorinius skirtumus“ finansavimo gairių, patvirtintų Lietuvos Respublikos socialinės apsaugos ir darbo ministro 2023 m. birželio 30 d. įsakymu Nr. A1-439 „Dėl Regioninės pažangos priemonės Nr. 09-003-02-02-11 (RE) „Su</w:t>
                        </w:r>
                        <w:r>
                          <w:rPr>
                            <w:color w:val="000000"/>
                            <w:sz w:val="22"/>
                            <w:szCs w:val="22"/>
                            <w:lang w:eastAsia="lt-LT"/>
                          </w:rPr>
                          <w:t>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w:t>
                        </w:r>
                        <w:r>
                          <w:rPr>
                            <w:color w:val="000000"/>
                            <w:sz w:val="22"/>
                            <w:szCs w:val="22"/>
                            <w:lang w:eastAsia="lt-LT"/>
                          </w:rPr>
                          <w:t xml:space="preserve"> administravimo taisykles ir Projektų administravimo ir finansavimo taisykles, patvirtintas Lietuvos Respublikos finansų ministro 2022 m. birželio 22 d. įsakymu Nr. 1K-237 „Dėl 2021-2027 metų Europos Sąjungos fondų investicijų programos ir Ekonomikos gaivi</w:t>
                        </w:r>
                        <w:r>
                          <w:rPr>
                            <w:color w:val="000000"/>
                            <w:sz w:val="22"/>
                            <w:szCs w:val="22"/>
                            <w:lang w:eastAsia="lt-LT"/>
                          </w:rPr>
                          <w:t>nimo ir atsparumo didinimo plano „Naujos kartos Lietuva“ įgyvendinimo“.</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color w:val="000000"/>
                            <w:sz w:val="22"/>
                            <w:szCs w:val="22"/>
                            <w:lang w:eastAsia="lt-LT"/>
                          </w:rPr>
                        </w:pPr>
                      </w:p>
                    </w:tc>
                    <w:tc>
                      <w:tcPr>
                        <w:tcW w:w="920" w:type="dxa"/>
                        <w:tcBorders>
                          <w:top w:val="nil"/>
                          <w:left w:val="nil"/>
                          <w:bottom w:val="nil"/>
                          <w:right w:val="nil"/>
                        </w:tcBorders>
                        <w:shd w:val="clear" w:color="auto" w:fill="auto"/>
                        <w:noWrap/>
                        <w:hideMark/>
                      </w:tcPr>
                      <w:p w:rsidR="0005516C" w:rsidRDefault="0005516C">
                        <w:pPr>
                          <w:rPr>
                            <w:sz w:val="20"/>
                            <w:lang w:eastAsia="lt-LT"/>
                          </w:rPr>
                        </w:pPr>
                      </w:p>
                    </w:tc>
                    <w:tc>
                      <w:tcPr>
                        <w:tcW w:w="1415" w:type="dxa"/>
                        <w:tcBorders>
                          <w:top w:val="nil"/>
                          <w:left w:val="nil"/>
                          <w:bottom w:val="nil"/>
                          <w:right w:val="nil"/>
                        </w:tcBorders>
                        <w:shd w:val="clear" w:color="auto" w:fill="auto"/>
                        <w:noWrap/>
                        <w:hideMark/>
                      </w:tcPr>
                      <w:p w:rsidR="0005516C" w:rsidRDefault="0005516C">
                        <w:pPr>
                          <w:rPr>
                            <w:sz w:val="20"/>
                            <w:lang w:eastAsia="lt-LT"/>
                          </w:rPr>
                        </w:pPr>
                      </w:p>
                    </w:tc>
                    <w:tc>
                      <w:tcPr>
                        <w:tcW w:w="1342" w:type="dxa"/>
                        <w:tcBorders>
                          <w:top w:val="nil"/>
                          <w:left w:val="nil"/>
                          <w:bottom w:val="nil"/>
                          <w:right w:val="nil"/>
                        </w:tcBorders>
                        <w:shd w:val="clear" w:color="auto" w:fill="auto"/>
                        <w:noWrap/>
                        <w:hideMark/>
                      </w:tcPr>
                      <w:p w:rsidR="0005516C" w:rsidRDefault="0005516C">
                        <w:pPr>
                          <w:rPr>
                            <w:sz w:val="20"/>
                            <w:lang w:eastAsia="lt-LT"/>
                          </w:rPr>
                        </w:pPr>
                      </w:p>
                    </w:tc>
                    <w:tc>
                      <w:tcPr>
                        <w:tcW w:w="1028" w:type="dxa"/>
                        <w:tcBorders>
                          <w:top w:val="nil"/>
                          <w:left w:val="nil"/>
                          <w:bottom w:val="nil"/>
                          <w:right w:val="nil"/>
                        </w:tcBorders>
                        <w:shd w:val="clear" w:color="auto" w:fill="auto"/>
                        <w:noWrap/>
                        <w:hideMark/>
                      </w:tcPr>
                      <w:p w:rsidR="0005516C" w:rsidRDefault="0005516C">
                        <w:pPr>
                          <w:rPr>
                            <w:sz w:val="20"/>
                            <w:lang w:eastAsia="lt-LT"/>
                          </w:rPr>
                        </w:pPr>
                      </w:p>
                    </w:tc>
                    <w:tc>
                      <w:tcPr>
                        <w:tcW w:w="1080" w:type="dxa"/>
                        <w:tcBorders>
                          <w:top w:val="nil"/>
                          <w:left w:val="nil"/>
                          <w:bottom w:val="nil"/>
                          <w:right w:val="nil"/>
                        </w:tcBorders>
                        <w:shd w:val="clear" w:color="auto" w:fill="auto"/>
                        <w:noWrap/>
                        <w:hideMark/>
                      </w:tcPr>
                      <w:p w:rsidR="0005516C" w:rsidRDefault="0005516C">
                        <w:pPr>
                          <w:rPr>
                            <w:sz w:val="20"/>
                            <w:lang w:eastAsia="lt-LT"/>
                          </w:rPr>
                        </w:pPr>
                      </w:p>
                    </w:tc>
                    <w:tc>
                      <w:tcPr>
                        <w:tcW w:w="1062" w:type="dxa"/>
                        <w:tcBorders>
                          <w:top w:val="nil"/>
                          <w:left w:val="nil"/>
                          <w:bottom w:val="nil"/>
                          <w:right w:val="nil"/>
                        </w:tcBorders>
                        <w:shd w:val="clear" w:color="auto" w:fill="auto"/>
                        <w:noWrap/>
                        <w:hideMark/>
                      </w:tcPr>
                      <w:p w:rsidR="0005516C" w:rsidRDefault="0005516C">
                        <w:pPr>
                          <w:rPr>
                            <w:sz w:val="20"/>
                            <w:lang w:eastAsia="lt-LT"/>
                          </w:rPr>
                        </w:pPr>
                      </w:p>
                    </w:tc>
                    <w:tc>
                      <w:tcPr>
                        <w:tcW w:w="1146" w:type="dxa"/>
                        <w:tcBorders>
                          <w:top w:val="nil"/>
                          <w:left w:val="nil"/>
                          <w:bottom w:val="nil"/>
                          <w:right w:val="nil"/>
                        </w:tcBorders>
                        <w:shd w:val="clear" w:color="auto" w:fill="auto"/>
                        <w:hideMark/>
                      </w:tcPr>
                      <w:p w:rsidR="0005516C" w:rsidRDefault="0005516C">
                        <w:pPr>
                          <w:rPr>
                            <w:sz w:val="20"/>
                            <w:lang w:eastAsia="lt-LT"/>
                          </w:rPr>
                        </w:pPr>
                      </w:p>
                    </w:tc>
                    <w:tc>
                      <w:tcPr>
                        <w:tcW w:w="883" w:type="dxa"/>
                        <w:tcBorders>
                          <w:top w:val="nil"/>
                          <w:left w:val="nil"/>
                          <w:bottom w:val="nil"/>
                          <w:right w:val="nil"/>
                        </w:tcBorders>
                        <w:shd w:val="clear" w:color="auto" w:fill="auto"/>
                        <w:hideMark/>
                      </w:tcPr>
                      <w:p w:rsidR="0005516C" w:rsidRDefault="0005516C">
                        <w:pPr>
                          <w:rPr>
                            <w:sz w:val="20"/>
                            <w:lang w:eastAsia="lt-LT"/>
                          </w:rPr>
                        </w:pPr>
                      </w:p>
                    </w:tc>
                    <w:tc>
                      <w:tcPr>
                        <w:tcW w:w="1120" w:type="dxa"/>
                        <w:tcBorders>
                          <w:top w:val="nil"/>
                          <w:left w:val="nil"/>
                          <w:bottom w:val="nil"/>
                          <w:right w:val="nil"/>
                        </w:tcBorders>
                        <w:shd w:val="clear" w:color="auto" w:fill="auto"/>
                        <w:hideMark/>
                      </w:tcPr>
                      <w:p w:rsidR="0005516C" w:rsidRDefault="0005516C">
                        <w:pPr>
                          <w:rPr>
                            <w:sz w:val="20"/>
                            <w:lang w:eastAsia="lt-LT"/>
                          </w:rPr>
                        </w:pPr>
                      </w:p>
                    </w:tc>
                    <w:tc>
                      <w:tcPr>
                        <w:tcW w:w="1232" w:type="dxa"/>
                        <w:tcBorders>
                          <w:top w:val="nil"/>
                          <w:left w:val="nil"/>
                          <w:bottom w:val="nil"/>
                          <w:right w:val="nil"/>
                        </w:tcBorders>
                        <w:shd w:val="clear" w:color="auto" w:fill="auto"/>
                        <w:hideMark/>
                      </w:tcPr>
                      <w:p w:rsidR="0005516C" w:rsidRDefault="0005516C">
                        <w:pPr>
                          <w:rPr>
                            <w:sz w:val="20"/>
                            <w:lang w:eastAsia="lt-LT"/>
                          </w:rPr>
                        </w:pPr>
                      </w:p>
                    </w:tc>
                    <w:tc>
                      <w:tcPr>
                        <w:tcW w:w="1268" w:type="dxa"/>
                        <w:tcBorders>
                          <w:top w:val="nil"/>
                          <w:left w:val="nil"/>
                          <w:bottom w:val="nil"/>
                          <w:right w:val="nil"/>
                        </w:tcBorders>
                        <w:shd w:val="clear" w:color="auto" w:fill="auto"/>
                        <w:hideMark/>
                      </w:tcPr>
                      <w:p w:rsidR="0005516C" w:rsidRDefault="0005516C">
                        <w:pPr>
                          <w:rPr>
                            <w:sz w:val="20"/>
                            <w:lang w:eastAsia="lt-LT"/>
                          </w:rPr>
                        </w:pPr>
                      </w:p>
                    </w:tc>
                    <w:tc>
                      <w:tcPr>
                        <w:tcW w:w="4515" w:type="dxa"/>
                        <w:tcBorders>
                          <w:top w:val="nil"/>
                          <w:left w:val="nil"/>
                          <w:bottom w:val="nil"/>
                          <w:right w:val="nil"/>
                        </w:tcBorders>
                        <w:shd w:val="clear" w:color="auto" w:fill="auto"/>
                        <w:hideMark/>
                      </w:tcPr>
                      <w:p w:rsidR="0005516C" w:rsidRDefault="0005516C">
                        <w:pPr>
                          <w:rPr>
                            <w:sz w:val="20"/>
                            <w:lang w:eastAsia="lt-LT"/>
                          </w:rPr>
                        </w:pPr>
                      </w:p>
                    </w:tc>
                    <w:tc>
                      <w:tcPr>
                        <w:tcW w:w="1028" w:type="dxa"/>
                        <w:tcBorders>
                          <w:top w:val="nil"/>
                          <w:left w:val="nil"/>
                          <w:bottom w:val="nil"/>
                          <w:right w:val="nil"/>
                        </w:tcBorders>
                        <w:shd w:val="clear" w:color="auto" w:fill="auto"/>
                        <w:hideMark/>
                      </w:tcPr>
                      <w:p w:rsidR="0005516C" w:rsidRDefault="0005516C">
                        <w:pPr>
                          <w:rPr>
                            <w:sz w:val="20"/>
                            <w:lang w:eastAsia="lt-LT"/>
                          </w:rPr>
                        </w:pPr>
                      </w:p>
                    </w:tc>
                    <w:tc>
                      <w:tcPr>
                        <w:tcW w:w="1304" w:type="dxa"/>
                        <w:tcBorders>
                          <w:top w:val="nil"/>
                          <w:left w:val="nil"/>
                          <w:bottom w:val="nil"/>
                          <w:right w:val="nil"/>
                        </w:tcBorders>
                        <w:shd w:val="clear" w:color="auto" w:fill="auto"/>
                        <w:hideMark/>
                      </w:tcPr>
                      <w:p w:rsidR="0005516C" w:rsidRDefault="0005516C">
                        <w:pPr>
                          <w:rPr>
                            <w:sz w:val="20"/>
                            <w:lang w:eastAsia="lt-LT"/>
                          </w:rPr>
                        </w:pPr>
                      </w:p>
                    </w:tc>
                    <w:tc>
                      <w:tcPr>
                        <w:tcW w:w="1489" w:type="dxa"/>
                        <w:tcBorders>
                          <w:top w:val="nil"/>
                          <w:left w:val="nil"/>
                          <w:bottom w:val="nil"/>
                          <w:right w:val="nil"/>
                        </w:tcBorders>
                        <w:shd w:val="clear" w:color="auto" w:fill="auto"/>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2734" w:type="dxa"/>
                        <w:gridSpan w:val="11"/>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10 lentelė. Kiti reikalavimai dėl pažangos priemonės įgyvendinimo</w:t>
                        </w: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083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Reikalavimai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2083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20832"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r>
                </w:tbl>
                <w:p w:rsidR="0005516C" w:rsidRDefault="0005516C">
                  <w:pPr>
                    <w:rPr>
                      <w:szCs w:val="24"/>
                    </w:rPr>
                  </w:pPr>
                </w:p>
                <w:p w:rsidR="0005516C" w:rsidRDefault="0005516C">
                  <w:pPr>
                    <w:rPr>
                      <w:szCs w:val="24"/>
                    </w:rPr>
                  </w:pPr>
                </w:p>
                <w:tbl>
                  <w:tblPr>
                    <w:tblW w:w="22398" w:type="dxa"/>
                    <w:tblLook w:val="04A0" w:firstRow="1" w:lastRow="0" w:firstColumn="1" w:lastColumn="0" w:noHBand="0" w:noVBand="1"/>
                  </w:tblPr>
                  <w:tblGrid>
                    <w:gridCol w:w="1578"/>
                    <w:gridCol w:w="962"/>
                    <w:gridCol w:w="1482"/>
                    <w:gridCol w:w="1404"/>
                    <w:gridCol w:w="1078"/>
                    <w:gridCol w:w="1083"/>
                    <w:gridCol w:w="1077"/>
                    <w:gridCol w:w="1172"/>
                    <w:gridCol w:w="923"/>
                    <w:gridCol w:w="1173"/>
                    <w:gridCol w:w="1069"/>
                    <w:gridCol w:w="1069"/>
                    <w:gridCol w:w="4732"/>
                    <w:gridCol w:w="1076"/>
                    <w:gridCol w:w="1192"/>
                    <w:gridCol w:w="1327"/>
                    <w:gridCol w:w="6"/>
                  </w:tblGrid>
                  <w:tr w:rsidR="0005516C">
                    <w:trPr>
                      <w:trHeight w:val="214"/>
                    </w:trPr>
                    <w:tc>
                      <w:tcPr>
                        <w:tcW w:w="22398" w:type="dxa"/>
                        <w:gridSpan w:val="17"/>
                        <w:tcBorders>
                          <w:top w:val="nil"/>
                          <w:left w:val="nil"/>
                          <w:bottom w:val="nil"/>
                          <w:right w:val="nil"/>
                        </w:tcBorders>
                        <w:shd w:val="clear" w:color="auto" w:fill="auto"/>
                        <w:noWrap/>
                        <w:vAlign w:val="bottom"/>
                        <w:hideMark/>
                      </w:tcPr>
                      <w:p w:rsidR="0005516C" w:rsidRDefault="00CB7131">
                        <w:pPr>
                          <w:pageBreakBefore/>
                          <w:jc w:val="center"/>
                          <w:rPr>
                            <w:b/>
                            <w:bCs/>
                            <w:color w:val="000000"/>
                            <w:sz w:val="22"/>
                            <w:szCs w:val="22"/>
                            <w:lang w:eastAsia="lt-LT"/>
                          </w:rPr>
                        </w:pPr>
                        <w:r>
                          <w:rPr>
                            <w:b/>
                            <w:bCs/>
                            <w:color w:val="000000"/>
                            <w:sz w:val="22"/>
                            <w:szCs w:val="22"/>
                          </w:rPr>
                          <w:t>V SKIRSNIS</w:t>
                        </w:r>
                      </w:p>
                    </w:tc>
                  </w:tr>
                  <w:tr w:rsidR="0005516C">
                    <w:trPr>
                      <w:trHeight w:val="214"/>
                    </w:trPr>
                    <w:tc>
                      <w:tcPr>
                        <w:tcW w:w="22398"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 xml:space="preserve">Nr. LT024-03-01-02 </w:t>
                        </w:r>
                        <w:r>
                          <w:rPr>
                            <w:b/>
                            <w:bCs/>
                            <w:color w:val="000000"/>
                            <w:sz w:val="22"/>
                            <w:szCs w:val="22"/>
                          </w:rPr>
                          <w:t xml:space="preserve">„Darnaus </w:t>
                        </w:r>
                        <w:proofErr w:type="spellStart"/>
                        <w:r>
                          <w:rPr>
                            <w:b/>
                            <w:bCs/>
                            <w:color w:val="000000"/>
                            <w:sz w:val="22"/>
                            <w:szCs w:val="22"/>
                          </w:rPr>
                          <w:t>judumo</w:t>
                        </w:r>
                        <w:proofErr w:type="spellEnd"/>
                        <w:r>
                          <w:rPr>
                            <w:b/>
                            <w:bCs/>
                            <w:color w:val="000000"/>
                            <w:sz w:val="22"/>
                            <w:szCs w:val="22"/>
                          </w:rPr>
                          <w:t xml:space="preserve"> skatinimas mieste“</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14"/>
                    </w:trPr>
                    <w:tc>
                      <w:tcPr>
                        <w:tcW w:w="6504"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c>
                      <w:tcPr>
                        <w:tcW w:w="108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1068" w:type="dxa"/>
                        <w:tcBorders>
                          <w:top w:val="nil"/>
                          <w:left w:val="nil"/>
                          <w:bottom w:val="nil"/>
                          <w:right w:val="nil"/>
                        </w:tcBorders>
                        <w:shd w:val="clear" w:color="auto" w:fill="auto"/>
                        <w:noWrap/>
                        <w:vAlign w:val="bottom"/>
                        <w:hideMark/>
                      </w:tcPr>
                      <w:p w:rsidR="0005516C" w:rsidRDefault="0005516C">
                        <w:pPr>
                          <w:rPr>
                            <w:sz w:val="20"/>
                          </w:rPr>
                        </w:pPr>
                      </w:p>
                    </w:tc>
                    <w:tc>
                      <w:tcPr>
                        <w:tcW w:w="1068" w:type="dxa"/>
                        <w:tcBorders>
                          <w:top w:val="nil"/>
                          <w:left w:val="nil"/>
                          <w:bottom w:val="nil"/>
                          <w:right w:val="nil"/>
                        </w:tcBorders>
                        <w:shd w:val="clear" w:color="auto" w:fill="auto"/>
                        <w:noWrap/>
                        <w:vAlign w:val="bottom"/>
                        <w:hideMark/>
                      </w:tcPr>
                      <w:p w:rsidR="0005516C" w:rsidRDefault="0005516C">
                        <w:pPr>
                          <w:rPr>
                            <w:sz w:val="20"/>
                          </w:rPr>
                        </w:pPr>
                      </w:p>
                    </w:tc>
                    <w:tc>
                      <w:tcPr>
                        <w:tcW w:w="473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444"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73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31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14"/>
                    </w:trPr>
                    <w:tc>
                      <w:tcPr>
                        <w:tcW w:w="157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444"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737"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31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732"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59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444"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73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31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732"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59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419"/>
                    </w:trPr>
                    <w:tc>
                      <w:tcPr>
                        <w:tcW w:w="1578"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444" w:type="dxa"/>
                        <w:gridSpan w:val="2"/>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R.B.2.2064</w:t>
                        </w:r>
                      </w:p>
                    </w:tc>
                    <w:tc>
                      <w:tcPr>
                        <w:tcW w:w="6737"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Dviračiams skirtos infrastruktūros naudotojų skaičius per metus (naudotojai per metus)</w:t>
                        </w:r>
                      </w:p>
                    </w:tc>
                    <w:tc>
                      <w:tcPr>
                        <w:tcW w:w="331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732"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595"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17.640</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1932" w:type="dxa"/>
                        <w:gridSpan w:val="10"/>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5 lentelė. Pažangos </w:t>
                        </w:r>
                        <w:r>
                          <w:rPr>
                            <w:b/>
                            <w:bCs/>
                            <w:color w:val="000000"/>
                            <w:sz w:val="22"/>
                            <w:szCs w:val="22"/>
                          </w:rPr>
                          <w:t>priemonės finansavimo šaltiniai ir preliminarus pažangos lėšų poreikis</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171"/>
                    </w:trPr>
                    <w:tc>
                      <w:tcPr>
                        <w:tcW w:w="1407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1.2. </w:t>
                        </w:r>
                        <w:r>
                          <w:rPr>
                            <w:b/>
                            <w:bCs/>
                            <w:color w:val="000000"/>
                            <w:sz w:val="22"/>
                            <w:szCs w:val="22"/>
                          </w:rPr>
                          <w:t>Europos Sąjungos (toliau – ES) ir kitos tarptautinės finansinės paramos bendrojo finansavimo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1.3. ES ir kitos tarptautinės finansinės paramos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1.3.1. 2021–2027 m. ES struktūrinių fondų lėšos (1.3.2.8.1.)</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1.025.007,51</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1.025.007,51</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6.833.383,40</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3001" w:type="dxa"/>
                        <w:gridSpan w:val="11"/>
                        <w:tcBorders>
                          <w:top w:val="nil"/>
                          <w:left w:val="nil"/>
                          <w:bottom w:val="single" w:sz="4" w:space="0" w:color="auto"/>
                          <w:right w:val="nil"/>
                        </w:tcBorders>
                        <w:shd w:val="clear" w:color="auto" w:fill="auto"/>
                        <w:noWrap/>
                        <w:vAlign w:val="center"/>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157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6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8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 xml:space="preserve">Galimi pareiškėjai </w:t>
                        </w:r>
                        <w:r>
                          <w:rPr>
                            <w:b/>
                            <w:bCs/>
                            <w:color w:val="000000"/>
                            <w:sz w:val="16"/>
                            <w:szCs w:val="16"/>
                          </w:rPr>
                          <w:t>arba projektų vykdytojai, kai projektai atrenkami planavimo būdu</w:t>
                        </w:r>
                      </w:p>
                    </w:tc>
                    <w:tc>
                      <w:tcPr>
                        <w:tcW w:w="140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77"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8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7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05"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808"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19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Įgyvendinimo pradž</w:t>
                        </w:r>
                        <w:r>
                          <w:rPr>
                            <w:b/>
                            <w:bCs/>
                            <w:color w:val="000000"/>
                            <w:sz w:val="16"/>
                            <w:szCs w:val="16"/>
                          </w:rPr>
                          <w:t xml:space="preserve">ia (metai, </w:t>
                        </w:r>
                        <w:proofErr w:type="spellStart"/>
                        <w:r>
                          <w:rPr>
                            <w:b/>
                            <w:bCs/>
                            <w:color w:val="000000"/>
                            <w:sz w:val="16"/>
                            <w:szCs w:val="16"/>
                          </w:rPr>
                          <w:t>ketv</w:t>
                        </w:r>
                        <w:proofErr w:type="spellEnd"/>
                        <w:r>
                          <w:rPr>
                            <w:b/>
                            <w:bCs/>
                            <w:color w:val="000000"/>
                            <w:sz w:val="16"/>
                            <w:szCs w:val="16"/>
                          </w:rPr>
                          <w:t>.)</w:t>
                        </w:r>
                      </w:p>
                    </w:tc>
                    <w:tc>
                      <w:tcPr>
                        <w:tcW w:w="132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365"/>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64"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0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73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7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w:t>
                        </w:r>
                        <w:r>
                          <w:rPr>
                            <w:b/>
                            <w:bCs/>
                            <w:color w:val="000000"/>
                            <w:sz w:val="16"/>
                            <w:szCs w:val="16"/>
                          </w:rPr>
                          <w:t>reikšmė (2029)</w:t>
                        </w:r>
                      </w:p>
                    </w:tc>
                    <w:tc>
                      <w:tcPr>
                        <w:tcW w:w="119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1107"/>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7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0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9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171"/>
                    </w:trPr>
                    <w:tc>
                      <w:tcPr>
                        <w:tcW w:w="1578"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6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8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4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8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7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2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0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73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7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19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32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10" w:type="dxa"/>
                      <w:trHeight w:val="300"/>
                    </w:trPr>
                    <w:tc>
                      <w:tcPr>
                        <w:tcW w:w="15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1. Darnaus </w:t>
                        </w:r>
                        <w:proofErr w:type="spellStart"/>
                        <w:r>
                          <w:rPr>
                            <w:b/>
                            <w:bCs/>
                            <w:color w:val="000000"/>
                            <w:sz w:val="16"/>
                            <w:szCs w:val="16"/>
                          </w:rPr>
                          <w:t>judumo</w:t>
                        </w:r>
                        <w:proofErr w:type="spellEnd"/>
                        <w:r>
                          <w:rPr>
                            <w:b/>
                            <w:bCs/>
                            <w:color w:val="000000"/>
                            <w:sz w:val="16"/>
                            <w:szCs w:val="16"/>
                          </w:rPr>
                          <w:t xml:space="preserve">  priemonių įgyvendinimas Marijampolės mieste</w:t>
                        </w:r>
                      </w:p>
                    </w:tc>
                    <w:tc>
                      <w:tcPr>
                        <w:tcW w:w="96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40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8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Darnaus vystymosi; Lygių galimybių </w:t>
                        </w:r>
                      </w:p>
                    </w:tc>
                    <w:tc>
                      <w:tcPr>
                        <w:tcW w:w="10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6.833.383,40</w:t>
                        </w:r>
                      </w:p>
                    </w:tc>
                    <w:tc>
                      <w:tcPr>
                        <w:tcW w:w="92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0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5.808.375,89</w:t>
                        </w:r>
                      </w:p>
                    </w:tc>
                    <w:tc>
                      <w:tcPr>
                        <w:tcW w:w="10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1.025.007,51</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R.B.2.2064 Dviračiams skirtos infrastruktūros </w:t>
                        </w:r>
                        <w:r>
                          <w:rPr>
                            <w:b/>
                            <w:bCs/>
                            <w:color w:val="000000"/>
                            <w:sz w:val="16"/>
                            <w:szCs w:val="16"/>
                          </w:rPr>
                          <w:t>naudotojų skaičius per metus, naudotojai per metus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17.640</w:t>
                        </w:r>
                      </w:p>
                    </w:tc>
                    <w:tc>
                      <w:tcPr>
                        <w:tcW w:w="11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2027 m. IV </w:t>
                        </w:r>
                        <w:proofErr w:type="spellStart"/>
                        <w:r>
                          <w:rPr>
                            <w:b/>
                            <w:bCs/>
                            <w:color w:val="000000"/>
                            <w:sz w:val="16"/>
                            <w:szCs w:val="16"/>
                          </w:rPr>
                          <w:t>ketv</w:t>
                        </w:r>
                        <w:proofErr w:type="spellEnd"/>
                        <w:r>
                          <w:rPr>
                            <w:b/>
                            <w:bCs/>
                            <w:color w:val="000000"/>
                            <w:sz w:val="16"/>
                            <w:szCs w:val="16"/>
                          </w:rPr>
                          <w:t>.</w:t>
                        </w:r>
                      </w:p>
                    </w:tc>
                  </w:tr>
                  <w:tr w:rsidR="0005516C">
                    <w:trPr>
                      <w:gridAfter w:val="1"/>
                      <w:wAfter w:w="10" w:type="dxa"/>
                      <w:trHeight w:val="300"/>
                    </w:trPr>
                    <w:tc>
                      <w:tcPr>
                        <w:tcW w:w="157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6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8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04"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8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2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8,69</w:t>
                        </w:r>
                      </w:p>
                    </w:tc>
                    <w:tc>
                      <w:tcPr>
                        <w:tcW w:w="119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70"/>
                    </w:trPr>
                    <w:tc>
                      <w:tcPr>
                        <w:tcW w:w="157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6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8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04"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8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2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P.S.2.1035 Įgyvendintos darnaus </w:t>
                        </w:r>
                        <w:proofErr w:type="spellStart"/>
                        <w:r>
                          <w:rPr>
                            <w:b/>
                            <w:bCs/>
                            <w:color w:val="000000"/>
                            <w:sz w:val="16"/>
                            <w:szCs w:val="16"/>
                          </w:rPr>
                          <w:t>judumo</w:t>
                        </w:r>
                        <w:proofErr w:type="spellEnd"/>
                        <w:r>
                          <w:rPr>
                            <w:b/>
                            <w:bCs/>
                            <w:color w:val="000000"/>
                            <w:sz w:val="16"/>
                            <w:szCs w:val="16"/>
                          </w:rPr>
                          <w:t xml:space="preserve"> priemonės, skaičius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w:t>
                        </w:r>
                      </w:p>
                    </w:tc>
                    <w:tc>
                      <w:tcPr>
                        <w:tcW w:w="119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321"/>
                    </w:trPr>
                    <w:tc>
                      <w:tcPr>
                        <w:tcW w:w="1578"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8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8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1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92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47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9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rPr>
                        </w:pPr>
                      </w:p>
                    </w:tc>
                    <w:tc>
                      <w:tcPr>
                        <w:tcW w:w="132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1.1.1. </w:t>
                        </w:r>
                        <w:r>
                          <w:rPr>
                            <w:color w:val="000000"/>
                            <w:sz w:val="16"/>
                            <w:szCs w:val="16"/>
                          </w:rPr>
                          <w:t xml:space="preserve">Marijampolės miesto Stoties, Sporto, Gamyklų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2.038.500,00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1.732.725,00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305.775,00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4.200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935"/>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P.B.2.0058 </w:t>
                        </w:r>
                        <w:r>
                          <w:rPr>
                            <w:color w:val="000000"/>
                            <w:sz w:val="16"/>
                            <w:szCs w:val="16"/>
                          </w:rPr>
                          <w:t>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3,39</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1.1.2. Dviračių ir pėsčiųjų tako tarp A. </w:t>
                        </w:r>
                        <w:proofErr w:type="spellStart"/>
                        <w:r>
                          <w:rPr>
                            <w:color w:val="000000"/>
                            <w:sz w:val="16"/>
                            <w:szCs w:val="16"/>
                          </w:rPr>
                          <w:t>Civinsko</w:t>
                        </w:r>
                        <w:proofErr w:type="spellEnd"/>
                        <w:r>
                          <w:rPr>
                            <w:color w:val="000000"/>
                            <w:sz w:val="16"/>
                            <w:szCs w:val="16"/>
                          </w:rPr>
                          <w:t xml:space="preserve"> g. ir Aušros g. Marijampolės mieste įrengimas, skatinant </w:t>
                        </w:r>
                        <w:proofErr w:type="spellStart"/>
                        <w:r>
                          <w:rPr>
                            <w:color w:val="000000"/>
                            <w:sz w:val="16"/>
                            <w:szCs w:val="16"/>
                          </w:rPr>
                          <w:t>bevariklio</w:t>
                        </w:r>
                        <w:proofErr w:type="spellEnd"/>
                        <w:r>
                          <w:rPr>
                            <w:color w:val="000000"/>
                            <w:sz w:val="16"/>
                            <w:szCs w:val="16"/>
                          </w:rPr>
                          <w:t xml:space="preserve"> transpo</w:t>
                        </w:r>
                        <w:r>
                          <w:rPr>
                            <w:color w:val="000000"/>
                            <w:sz w:val="16"/>
                            <w:szCs w:val="16"/>
                          </w:rPr>
                          <w:t>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556.000,00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472.600,00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83.400,00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3.150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860"/>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0,6</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1.1.3. Marijampolės miesto Tyliosios, </w:t>
                        </w:r>
                        <w:proofErr w:type="spellStart"/>
                        <w:r>
                          <w:rPr>
                            <w:color w:val="000000"/>
                            <w:sz w:val="16"/>
                            <w:szCs w:val="16"/>
                          </w:rPr>
                          <w:t>Skaisčiūnų</w:t>
                        </w:r>
                        <w:proofErr w:type="spellEnd"/>
                        <w:r>
                          <w:rPr>
                            <w:color w:val="000000"/>
                            <w:sz w:val="16"/>
                            <w:szCs w:val="16"/>
                          </w:rPr>
                          <w:t xml:space="preserve">, </w:t>
                        </w:r>
                        <w:proofErr w:type="spellStart"/>
                        <w:r>
                          <w:rPr>
                            <w:color w:val="000000"/>
                            <w:sz w:val="16"/>
                            <w:szCs w:val="16"/>
                          </w:rPr>
                          <w:t>Mikalinės</w:t>
                        </w:r>
                        <w:proofErr w:type="spellEnd"/>
                        <w:r>
                          <w:rPr>
                            <w:color w:val="000000"/>
                            <w:sz w:val="16"/>
                            <w:szCs w:val="16"/>
                          </w:rPr>
                          <w:t xml:space="preserve">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w:t>
                        </w:r>
                        <w:r>
                          <w:rPr>
                            <w:color w:val="000000"/>
                            <w:sz w:val="16"/>
                            <w:szCs w:val="16"/>
                          </w:rPr>
                          <w:t>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1.674.000,00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1.422.900,00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251.100,00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4.200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957"/>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3,52</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16"/>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1.1.4 Dviračių tako įrengimas Marijampolės miesto J. Dailidės g. ir Vilkaviškio g. atkarpoje,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w:t>
                        </w:r>
                        <w:r>
                          <w:rPr>
                            <w:color w:val="000000"/>
                            <w:sz w:val="16"/>
                            <w:szCs w:val="16"/>
                          </w:rPr>
                          <w: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183.000,00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155.550,00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27.450,00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3.150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1011"/>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0,61</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1.1.5. Dviračių ir pėsčiųjų tako nuo senosios užtvankos iki Karklų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w:t>
                        </w:r>
                        <w:r>
                          <w:rPr>
                            <w:color w:val="000000"/>
                            <w:sz w:val="16"/>
                            <w:szCs w:val="16"/>
                          </w:rPr>
                          <w:t>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556.000,00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472.600,00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83.400,00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2.940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1000"/>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0,57</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1129"/>
                    </w:trPr>
                    <w:tc>
                      <w:tcPr>
                        <w:tcW w:w="1578"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1.1.6. Dviračių saugyklų prie Marijampolės miesto bendrojo lavinimo įstaigų įrengimas, įgyvendinant darnaus </w:t>
                        </w:r>
                        <w:proofErr w:type="spellStart"/>
                        <w:r>
                          <w:rPr>
                            <w:color w:val="000000"/>
                            <w:sz w:val="16"/>
                            <w:szCs w:val="16"/>
                          </w:rPr>
                          <w:t>judumo</w:t>
                        </w:r>
                        <w:proofErr w:type="spellEnd"/>
                        <w:r>
                          <w:rPr>
                            <w:color w:val="000000"/>
                            <w:sz w:val="16"/>
                            <w:szCs w:val="16"/>
                          </w:rPr>
                          <w:t xml:space="preserve"> priemones</w:t>
                        </w:r>
                      </w:p>
                    </w:tc>
                    <w:tc>
                      <w:tcPr>
                        <w:tcW w:w="9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nil"/>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312.843,60</w:t>
                        </w:r>
                      </w:p>
                    </w:tc>
                    <w:tc>
                      <w:tcPr>
                        <w:tcW w:w="92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265.917,06</w:t>
                        </w:r>
                      </w:p>
                    </w:tc>
                    <w:tc>
                      <w:tcPr>
                        <w:tcW w:w="10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46.926,54</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III </w:t>
                        </w:r>
                        <w:proofErr w:type="spellStart"/>
                        <w:r>
                          <w:rPr>
                            <w:color w:val="000000"/>
                            <w:sz w:val="16"/>
                            <w:szCs w:val="16"/>
                          </w:rPr>
                          <w:t>ketv</w:t>
                        </w:r>
                        <w:proofErr w:type="spellEnd"/>
                        <w:r>
                          <w:rPr>
                            <w:color w:val="000000"/>
                            <w:sz w:val="16"/>
                            <w:szCs w:val="16"/>
                          </w:rPr>
                          <w:t>.</w:t>
                        </w:r>
                      </w:p>
                    </w:tc>
                  </w:tr>
                  <w:tr w:rsidR="0005516C">
                    <w:trPr>
                      <w:gridAfter w:val="1"/>
                      <w:wAfter w:w="10" w:type="dxa"/>
                      <w:trHeight w:val="1290"/>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1.1.7. Viešojo transporto informacinės sistemos</w:t>
                        </w:r>
                        <w:r>
                          <w:rPr>
                            <w:color w:val="000000"/>
                            <w:sz w:val="16"/>
                            <w:szCs w:val="16"/>
                          </w:rPr>
                          <w:br/>
                          <w:t xml:space="preserve">modernizavimas, įgyvendinant darnaus </w:t>
                        </w:r>
                        <w:proofErr w:type="spellStart"/>
                        <w:r>
                          <w:rPr>
                            <w:color w:val="000000"/>
                            <w:sz w:val="16"/>
                            <w:szCs w:val="16"/>
                          </w:rPr>
                          <w:t>jud</w:t>
                        </w:r>
                        <w:r>
                          <w:rPr>
                            <w:color w:val="000000"/>
                            <w:sz w:val="16"/>
                            <w:szCs w:val="16"/>
                          </w:rPr>
                          <w:t>umo</w:t>
                        </w:r>
                        <w:proofErr w:type="spellEnd"/>
                        <w:r>
                          <w:rPr>
                            <w:color w:val="000000"/>
                            <w:sz w:val="16"/>
                            <w:szCs w:val="16"/>
                          </w:rPr>
                          <w:br/>
                          <w:t>priemones</w:t>
                        </w:r>
                      </w:p>
                    </w:tc>
                    <w:tc>
                      <w:tcPr>
                        <w:tcW w:w="962"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386.109,80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328.193,33</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57.916,47</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II </w:t>
                        </w:r>
                        <w:proofErr w:type="spellStart"/>
                        <w:r>
                          <w:rPr>
                            <w:color w:val="000000"/>
                            <w:sz w:val="16"/>
                            <w:szCs w:val="16"/>
                          </w:rPr>
                          <w:t>ketv</w:t>
                        </w:r>
                        <w:proofErr w:type="spellEnd"/>
                        <w:r>
                          <w:rPr>
                            <w:color w:val="000000"/>
                            <w:sz w:val="16"/>
                            <w:szCs w:val="16"/>
                          </w:rPr>
                          <w:t>.</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10" w:type="dxa"/>
                      <w:trHeight w:val="1129"/>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1.1.8. Viešojo </w:t>
                        </w:r>
                        <w:r>
                          <w:rPr>
                            <w:color w:val="000000"/>
                            <w:sz w:val="16"/>
                            <w:szCs w:val="16"/>
                          </w:rPr>
                          <w:t>transporto infrastruktūros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62"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1.126.930,00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957.890,50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169.039,50</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w:t>
                        </w:r>
                        <w:r>
                          <w:rPr>
                            <w:color w:val="000000"/>
                            <w:sz w:val="16"/>
                            <w:szCs w:val="16"/>
                          </w:rPr>
                          <w:t>priemonės, skaičius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IV </w:t>
                        </w:r>
                        <w:proofErr w:type="spellStart"/>
                        <w:r>
                          <w:rPr>
                            <w:color w:val="000000"/>
                            <w:sz w:val="16"/>
                            <w:szCs w:val="16"/>
                          </w:rPr>
                          <w:t>ketv</w:t>
                        </w:r>
                        <w:proofErr w:type="spellEnd"/>
                        <w:r>
                          <w:rPr>
                            <w:color w:val="000000"/>
                            <w:sz w:val="16"/>
                            <w:szCs w:val="16"/>
                          </w:rPr>
                          <w:t>.</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5" w:type="dxa"/>
                      <w:trHeight w:val="214"/>
                    </w:trPr>
                    <w:tc>
                      <w:tcPr>
                        <w:tcW w:w="8664"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6.833.383,40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5.808.375,89</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1.025.007,51</w:t>
                        </w:r>
                      </w:p>
                    </w:tc>
                    <w:tc>
                      <w:tcPr>
                        <w:tcW w:w="8327" w:type="dxa"/>
                        <w:gridSpan w:val="4"/>
                        <w:tcBorders>
                          <w:top w:val="single" w:sz="4" w:space="0" w:color="auto"/>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14"/>
                    </w:trPr>
                    <w:tc>
                      <w:tcPr>
                        <w:tcW w:w="1578"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19" w:type="dxa"/>
                        <w:gridSpan w:val="16"/>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7587"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76"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Specialieji projektų atrankos kriterijai</w:t>
                        </w:r>
                      </w:p>
                    </w:tc>
                    <w:tc>
                      <w:tcPr>
                        <w:tcW w:w="5332"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32"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48"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32"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638"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7587"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8 lentelė. Pažangos priemonės prioritetiniai </w:t>
                        </w:r>
                        <w:r>
                          <w:rPr>
                            <w:b/>
                            <w:bCs/>
                            <w:color w:val="000000"/>
                            <w:sz w:val="22"/>
                            <w:szCs w:val="22"/>
                          </w:rPr>
                          <w:t>projektų atrankos kriterijai</w:t>
                        </w:r>
                      </w:p>
                    </w:tc>
                    <w:tc>
                      <w:tcPr>
                        <w:tcW w:w="1076"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332"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160"/>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32"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48"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32"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638"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9" w:type="dxa"/>
                      <w:trHeight w:val="214"/>
                    </w:trPr>
                    <w:tc>
                      <w:tcPr>
                        <w:tcW w:w="4022"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c>
                      <w:tcPr>
                        <w:tcW w:w="1404"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559"/>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70"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70"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1538"/>
                    </w:trPr>
                    <w:tc>
                      <w:tcPr>
                        <w:tcW w:w="1578"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848"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 xml:space="preserve">1 veikla „Darnaus </w:t>
                        </w:r>
                        <w:proofErr w:type="spellStart"/>
                        <w:r>
                          <w:rPr>
                            <w:color w:val="000000"/>
                            <w:sz w:val="22"/>
                            <w:szCs w:val="22"/>
                          </w:rPr>
                          <w:t>judumo</w:t>
                        </w:r>
                        <w:proofErr w:type="spellEnd"/>
                        <w:r>
                          <w:rPr>
                            <w:color w:val="000000"/>
                            <w:sz w:val="22"/>
                            <w:szCs w:val="22"/>
                          </w:rPr>
                          <w:t xml:space="preserve">  priemonių įgyvendinimas Marijampolės mieste“.</w:t>
                        </w:r>
                      </w:p>
                    </w:tc>
                    <w:tc>
                      <w:tcPr>
                        <w:tcW w:w="16970"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 xml:space="preserve">Projektai, </w:t>
                        </w:r>
                        <w:r>
                          <w:rPr>
                            <w:color w:val="000000"/>
                            <w:sz w:val="22"/>
                            <w:szCs w:val="22"/>
                          </w:rPr>
                          <w:t>kuriuos numatoma finansuoti ir įgyvendinti pagal šią pažangos priemonę, turi atitikti:</w:t>
                        </w:r>
                        <w:r>
                          <w:rPr>
                            <w:color w:val="000000"/>
                            <w:sz w:val="22"/>
                            <w:szCs w:val="22"/>
                          </w:rPr>
                          <w:br/>
                          <w:t xml:space="preserve">1)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patvirtintų Lietuvos Respublikos susisiekimo ministro 202</w:t>
                        </w:r>
                        <w:r>
                          <w:rPr>
                            <w:color w:val="000000"/>
                            <w:sz w:val="22"/>
                            <w:szCs w:val="22"/>
                          </w:rPr>
                          <w:t xml:space="preserve">3 m. balandžio 14 d. įsakymu Nr. 3-192 „Dėl 2022–2030 metų plėtros programos valdytojos Lietuvos Respublikos susisiekimo ministerijos susisiekimo plėtros programos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w:t>
                        </w:r>
                        <w:r>
                          <w:rPr>
                            <w:color w:val="000000"/>
                            <w:sz w:val="22"/>
                            <w:szCs w:val="22"/>
                          </w:rPr>
                          <w:t>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w:t>
                        </w:r>
                        <w:r>
                          <w:rPr>
                            <w:color w:val="000000"/>
                            <w:sz w:val="22"/>
                            <w:szCs w:val="22"/>
                          </w:rPr>
                          <w:t>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62" w:type="dxa"/>
                        <w:tcBorders>
                          <w:top w:val="nil"/>
                          <w:left w:val="nil"/>
                          <w:bottom w:val="nil"/>
                          <w:right w:val="nil"/>
                        </w:tcBorders>
                        <w:shd w:val="clear" w:color="auto" w:fill="auto"/>
                        <w:noWrap/>
                        <w:hideMark/>
                      </w:tcPr>
                      <w:p w:rsidR="0005516C" w:rsidRDefault="0005516C">
                        <w:pPr>
                          <w:rPr>
                            <w:sz w:val="20"/>
                          </w:rPr>
                        </w:pPr>
                      </w:p>
                    </w:tc>
                    <w:tc>
                      <w:tcPr>
                        <w:tcW w:w="1481" w:type="dxa"/>
                        <w:tcBorders>
                          <w:top w:val="nil"/>
                          <w:left w:val="nil"/>
                          <w:bottom w:val="nil"/>
                          <w:right w:val="nil"/>
                        </w:tcBorders>
                        <w:shd w:val="clear" w:color="auto" w:fill="auto"/>
                        <w:noWrap/>
                        <w:hideMark/>
                      </w:tcPr>
                      <w:p w:rsidR="0005516C" w:rsidRDefault="0005516C">
                        <w:pPr>
                          <w:rPr>
                            <w:sz w:val="20"/>
                          </w:rPr>
                        </w:pPr>
                      </w:p>
                    </w:tc>
                    <w:tc>
                      <w:tcPr>
                        <w:tcW w:w="1404" w:type="dxa"/>
                        <w:tcBorders>
                          <w:top w:val="nil"/>
                          <w:left w:val="nil"/>
                          <w:bottom w:val="nil"/>
                          <w:right w:val="nil"/>
                        </w:tcBorders>
                        <w:shd w:val="clear" w:color="auto" w:fill="auto"/>
                        <w:noWrap/>
                        <w:hideMark/>
                      </w:tcPr>
                      <w:p w:rsidR="0005516C" w:rsidRDefault="0005516C">
                        <w:pPr>
                          <w:rPr>
                            <w:sz w:val="20"/>
                          </w:rPr>
                        </w:pPr>
                      </w:p>
                    </w:tc>
                    <w:tc>
                      <w:tcPr>
                        <w:tcW w:w="1077" w:type="dxa"/>
                        <w:tcBorders>
                          <w:top w:val="nil"/>
                          <w:left w:val="nil"/>
                          <w:bottom w:val="nil"/>
                          <w:right w:val="nil"/>
                        </w:tcBorders>
                        <w:shd w:val="clear" w:color="auto" w:fill="auto"/>
                        <w:noWrap/>
                        <w:hideMark/>
                      </w:tcPr>
                      <w:p w:rsidR="0005516C" w:rsidRDefault="0005516C">
                        <w:pPr>
                          <w:rPr>
                            <w:sz w:val="20"/>
                          </w:rPr>
                        </w:pPr>
                      </w:p>
                    </w:tc>
                    <w:tc>
                      <w:tcPr>
                        <w:tcW w:w="1082" w:type="dxa"/>
                        <w:tcBorders>
                          <w:top w:val="nil"/>
                          <w:left w:val="nil"/>
                          <w:bottom w:val="nil"/>
                          <w:right w:val="nil"/>
                        </w:tcBorders>
                        <w:shd w:val="clear" w:color="auto" w:fill="auto"/>
                        <w:noWrap/>
                        <w:hideMark/>
                      </w:tcPr>
                      <w:p w:rsidR="0005516C" w:rsidRDefault="0005516C">
                        <w:pPr>
                          <w:rPr>
                            <w:sz w:val="20"/>
                          </w:rPr>
                        </w:pPr>
                      </w:p>
                    </w:tc>
                    <w:tc>
                      <w:tcPr>
                        <w:tcW w:w="1076" w:type="dxa"/>
                        <w:tcBorders>
                          <w:top w:val="nil"/>
                          <w:left w:val="nil"/>
                          <w:bottom w:val="nil"/>
                          <w:right w:val="nil"/>
                        </w:tcBorders>
                        <w:shd w:val="clear" w:color="auto" w:fill="auto"/>
                        <w:noWrap/>
                        <w:hideMark/>
                      </w:tcPr>
                      <w:p w:rsidR="0005516C" w:rsidRDefault="0005516C">
                        <w:pPr>
                          <w:rPr>
                            <w:sz w:val="20"/>
                          </w:rPr>
                        </w:pPr>
                      </w:p>
                    </w:tc>
                    <w:tc>
                      <w:tcPr>
                        <w:tcW w:w="1172" w:type="dxa"/>
                        <w:tcBorders>
                          <w:top w:val="nil"/>
                          <w:left w:val="nil"/>
                          <w:bottom w:val="nil"/>
                          <w:right w:val="nil"/>
                        </w:tcBorders>
                        <w:shd w:val="clear" w:color="auto" w:fill="auto"/>
                        <w:hideMark/>
                      </w:tcPr>
                      <w:p w:rsidR="0005516C" w:rsidRDefault="0005516C">
                        <w:pPr>
                          <w:rPr>
                            <w:sz w:val="20"/>
                          </w:rPr>
                        </w:pPr>
                      </w:p>
                    </w:tc>
                    <w:tc>
                      <w:tcPr>
                        <w:tcW w:w="922" w:type="dxa"/>
                        <w:tcBorders>
                          <w:top w:val="nil"/>
                          <w:left w:val="nil"/>
                          <w:bottom w:val="nil"/>
                          <w:right w:val="nil"/>
                        </w:tcBorders>
                        <w:shd w:val="clear" w:color="auto" w:fill="auto"/>
                        <w:hideMark/>
                      </w:tcPr>
                      <w:p w:rsidR="0005516C" w:rsidRDefault="0005516C">
                        <w:pPr>
                          <w:rPr>
                            <w:sz w:val="20"/>
                          </w:rPr>
                        </w:pPr>
                      </w:p>
                    </w:tc>
                    <w:tc>
                      <w:tcPr>
                        <w:tcW w:w="1172" w:type="dxa"/>
                        <w:tcBorders>
                          <w:top w:val="nil"/>
                          <w:left w:val="nil"/>
                          <w:bottom w:val="nil"/>
                          <w:right w:val="nil"/>
                        </w:tcBorders>
                        <w:shd w:val="clear" w:color="auto" w:fill="auto"/>
                        <w:hideMark/>
                      </w:tcPr>
                      <w:p w:rsidR="0005516C" w:rsidRDefault="0005516C">
                        <w:pPr>
                          <w:rPr>
                            <w:sz w:val="20"/>
                          </w:rPr>
                        </w:pPr>
                      </w:p>
                    </w:tc>
                    <w:tc>
                      <w:tcPr>
                        <w:tcW w:w="1068" w:type="dxa"/>
                        <w:tcBorders>
                          <w:top w:val="nil"/>
                          <w:left w:val="nil"/>
                          <w:bottom w:val="nil"/>
                          <w:right w:val="nil"/>
                        </w:tcBorders>
                        <w:shd w:val="clear" w:color="auto" w:fill="auto"/>
                        <w:hideMark/>
                      </w:tcPr>
                      <w:p w:rsidR="0005516C" w:rsidRDefault="0005516C">
                        <w:pPr>
                          <w:rPr>
                            <w:sz w:val="20"/>
                          </w:rPr>
                        </w:pPr>
                      </w:p>
                    </w:tc>
                    <w:tc>
                      <w:tcPr>
                        <w:tcW w:w="1068" w:type="dxa"/>
                        <w:tcBorders>
                          <w:top w:val="nil"/>
                          <w:left w:val="nil"/>
                          <w:bottom w:val="nil"/>
                          <w:right w:val="nil"/>
                        </w:tcBorders>
                        <w:shd w:val="clear" w:color="auto" w:fill="auto"/>
                        <w:hideMark/>
                      </w:tcPr>
                      <w:p w:rsidR="0005516C" w:rsidRDefault="0005516C">
                        <w:pPr>
                          <w:rPr>
                            <w:sz w:val="20"/>
                          </w:rPr>
                        </w:pPr>
                      </w:p>
                    </w:tc>
                    <w:tc>
                      <w:tcPr>
                        <w:tcW w:w="4732" w:type="dxa"/>
                        <w:tcBorders>
                          <w:top w:val="nil"/>
                          <w:left w:val="nil"/>
                          <w:bottom w:val="nil"/>
                          <w:right w:val="nil"/>
                        </w:tcBorders>
                        <w:shd w:val="clear" w:color="auto" w:fill="auto"/>
                        <w:hideMark/>
                      </w:tcPr>
                      <w:p w:rsidR="0005516C" w:rsidRDefault="0005516C">
                        <w:pPr>
                          <w:rPr>
                            <w:sz w:val="20"/>
                          </w:rPr>
                        </w:pPr>
                      </w:p>
                    </w:tc>
                    <w:tc>
                      <w:tcPr>
                        <w:tcW w:w="1076" w:type="dxa"/>
                        <w:tcBorders>
                          <w:top w:val="nil"/>
                          <w:left w:val="nil"/>
                          <w:bottom w:val="nil"/>
                          <w:right w:val="nil"/>
                        </w:tcBorders>
                        <w:shd w:val="clear" w:color="auto" w:fill="auto"/>
                        <w:hideMark/>
                      </w:tcPr>
                      <w:p w:rsidR="0005516C" w:rsidRDefault="0005516C">
                        <w:pPr>
                          <w:rPr>
                            <w:sz w:val="20"/>
                          </w:rPr>
                        </w:pPr>
                      </w:p>
                    </w:tc>
                    <w:tc>
                      <w:tcPr>
                        <w:tcW w:w="1192" w:type="dxa"/>
                        <w:tcBorders>
                          <w:top w:val="nil"/>
                          <w:left w:val="nil"/>
                          <w:bottom w:val="nil"/>
                          <w:right w:val="nil"/>
                        </w:tcBorders>
                        <w:shd w:val="clear" w:color="auto" w:fill="auto"/>
                        <w:hideMark/>
                      </w:tcPr>
                      <w:p w:rsidR="0005516C" w:rsidRDefault="0005516C">
                        <w:pPr>
                          <w:rPr>
                            <w:sz w:val="20"/>
                          </w:rPr>
                        </w:pPr>
                      </w:p>
                    </w:tc>
                    <w:tc>
                      <w:tcPr>
                        <w:tcW w:w="1326" w:type="dxa"/>
                        <w:tcBorders>
                          <w:top w:val="nil"/>
                          <w:left w:val="nil"/>
                          <w:bottom w:val="nil"/>
                          <w:right w:val="nil"/>
                        </w:tcBorders>
                        <w:shd w:val="clear" w:color="auto" w:fill="auto"/>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1932" w:type="dxa"/>
                        <w:gridSpan w:val="10"/>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1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1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19"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pageBreakBefore/>
                    <w:rPr>
                      <w:szCs w:val="24"/>
                    </w:rPr>
                  </w:pPr>
                </w:p>
                <w:p w:rsidR="0005516C" w:rsidRDefault="0005516C">
                  <w:pPr>
                    <w:rPr>
                      <w:szCs w:val="24"/>
                    </w:rPr>
                  </w:pPr>
                </w:p>
                <w:tbl>
                  <w:tblPr>
                    <w:tblW w:w="22350" w:type="dxa"/>
                    <w:tblLook w:val="04A0" w:firstRow="1" w:lastRow="0" w:firstColumn="1" w:lastColumn="0" w:noHBand="0" w:noVBand="1"/>
                  </w:tblPr>
                  <w:tblGrid>
                    <w:gridCol w:w="1542"/>
                    <w:gridCol w:w="940"/>
                    <w:gridCol w:w="1449"/>
                    <w:gridCol w:w="1373"/>
                    <w:gridCol w:w="1053"/>
                    <w:gridCol w:w="941"/>
                    <w:gridCol w:w="1053"/>
                    <w:gridCol w:w="1136"/>
                    <w:gridCol w:w="903"/>
                    <w:gridCol w:w="1147"/>
                    <w:gridCol w:w="1222"/>
                    <w:gridCol w:w="1136"/>
                    <w:gridCol w:w="4628"/>
                    <w:gridCol w:w="1053"/>
                    <w:gridCol w:w="1335"/>
                    <w:gridCol w:w="1525"/>
                  </w:tblGrid>
                  <w:tr w:rsidR="0005516C">
                    <w:trPr>
                      <w:trHeight w:val="282"/>
                    </w:trPr>
                    <w:tc>
                      <w:tcPr>
                        <w:tcW w:w="22350"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VI SKIRSNIS</w:t>
                        </w:r>
                      </w:p>
                    </w:tc>
                  </w:tr>
                  <w:tr w:rsidR="0005516C">
                    <w:trPr>
                      <w:trHeight w:val="282"/>
                    </w:trPr>
                    <w:tc>
                      <w:tcPr>
                        <w:tcW w:w="22350"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LT024-03-02-01 „Vandens tiekimo ir nuotekų sistemų plėtra Marijampolės regione“</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r>
                  <w:tr w:rsidR="0005516C">
                    <w:trPr>
                      <w:trHeight w:val="282"/>
                    </w:trPr>
                    <w:tc>
                      <w:tcPr>
                        <w:tcW w:w="1542"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8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39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48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82"/>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89"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396"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8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28"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9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Galutinė siektina </w:t>
                        </w:r>
                        <w:r>
                          <w:rPr>
                            <w:b/>
                            <w:bCs/>
                            <w:color w:val="000000"/>
                            <w:sz w:val="22"/>
                            <w:szCs w:val="22"/>
                          </w:rPr>
                          <w:t>reikšmė (2029)</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89"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39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4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28"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9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50"/>
                    </w:trPr>
                    <w:tc>
                      <w:tcPr>
                        <w:tcW w:w="1542"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89"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R.B.2.2041</w:t>
                        </w:r>
                      </w:p>
                    </w:tc>
                    <w:tc>
                      <w:tcPr>
                        <w:tcW w:w="6396"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Gyventojai, prisijungę prie patobulintų viešojo vandens tiekimo sistemų, asmenys</w:t>
                        </w:r>
                      </w:p>
                    </w:tc>
                    <w:tc>
                      <w:tcPr>
                        <w:tcW w:w="348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1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6.797</w:t>
                        </w:r>
                      </w:p>
                    </w:tc>
                  </w:tr>
                  <w:tr w:rsidR="0005516C">
                    <w:trPr>
                      <w:trHeight w:val="70"/>
                    </w:trPr>
                    <w:tc>
                      <w:tcPr>
                        <w:tcW w:w="1542"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w:t>
                        </w:r>
                      </w:p>
                    </w:tc>
                    <w:tc>
                      <w:tcPr>
                        <w:tcW w:w="2389"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R.B.2.2042</w:t>
                        </w:r>
                      </w:p>
                    </w:tc>
                    <w:tc>
                      <w:tcPr>
                        <w:tcW w:w="6396"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Gyventojai, prisijungę bent prie antrinio viešojo nuotekų valymo įrenginių, asmenys</w:t>
                        </w:r>
                      </w:p>
                    </w:tc>
                    <w:tc>
                      <w:tcPr>
                        <w:tcW w:w="348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1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6.336</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5 lentelė. Pažangos priemonės finansavimo šaltiniai ir preliminarus pažangos lėšų poreikis</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25"/>
                    </w:trPr>
                    <w:tc>
                      <w:tcPr>
                        <w:tcW w:w="138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1.1. Valstybės </w:t>
                        </w:r>
                        <w:r>
                          <w:rPr>
                            <w:b/>
                            <w:bCs/>
                            <w:color w:val="000000"/>
                            <w:sz w:val="22"/>
                            <w:szCs w:val="22"/>
                          </w:rPr>
                          <w:t>biudžeto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w:t>
                        </w:r>
                        <w:r>
                          <w:rPr>
                            <w:color w:val="000000"/>
                            <w:sz w:val="22"/>
                            <w:szCs w:val="22"/>
                          </w:rPr>
                          <w:t xml:space="preserve">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1.3. ES ir kitos tarptautinės finansinės paramos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11.004.563,77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11.004.563,77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22.009.027,54</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r>
                  <w:tr w:rsidR="0005516C">
                    <w:trPr>
                      <w:trHeight w:val="282"/>
                    </w:trPr>
                    <w:tc>
                      <w:tcPr>
                        <w:tcW w:w="154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xml:space="preserve">, </w:t>
                        </w:r>
                        <w:r>
                          <w:rPr>
                            <w:b/>
                            <w:bCs/>
                            <w:color w:val="000000"/>
                            <w:sz w:val="16"/>
                            <w:szCs w:val="16"/>
                          </w:rPr>
                          <w:t>projektai</w:t>
                        </w:r>
                      </w:p>
                    </w:tc>
                    <w:tc>
                      <w:tcPr>
                        <w:tcW w:w="94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7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90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93"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w:t>
                        </w:r>
                        <w:r>
                          <w:rPr>
                            <w:b/>
                            <w:bCs/>
                            <w:color w:val="000000"/>
                            <w:sz w:val="16"/>
                            <w:szCs w:val="16"/>
                          </w:rPr>
                          <w:t xml:space="preserve"> jų finansavimo šaltiniai</w:t>
                        </w:r>
                      </w:p>
                    </w:tc>
                    <w:tc>
                      <w:tcPr>
                        <w:tcW w:w="5681"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33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2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trHeight w:val="494"/>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273"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10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2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4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22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225"/>
                    </w:trPr>
                    <w:tc>
                      <w:tcPr>
                        <w:tcW w:w="1542"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4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7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90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0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0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4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22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10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3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52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Geriamojo vandens tiekimo ir nuotekų tvarkymo paslaugų prieinamumo didinimas</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Geriamojo vandens tiekimo ir (arba) nuotekų tvarkymo įmonės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0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22.009.027,54</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11.004.463,77</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11.004.563,77</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P.B.2.0030 Viešojo vandens tiekimo paskirstymo sistemų naujų arba atnaujintų 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7,05</w:t>
                        </w:r>
                      </w:p>
                    </w:tc>
                    <w:tc>
                      <w:tcPr>
                        <w:tcW w:w="13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III </w:t>
                        </w:r>
                        <w:proofErr w:type="spellStart"/>
                        <w:r>
                          <w:rPr>
                            <w:b/>
                            <w:bCs/>
                            <w:color w:val="000000"/>
                            <w:sz w:val="16"/>
                            <w:szCs w:val="16"/>
                          </w:rPr>
                          <w:t>ketv</w:t>
                        </w:r>
                        <w:proofErr w:type="spellEnd"/>
                        <w:r>
                          <w:rPr>
                            <w:b/>
                            <w:bCs/>
                            <w:color w:val="000000"/>
                            <w:sz w:val="16"/>
                            <w:szCs w:val="16"/>
                          </w:rPr>
                          <w:t>.</w:t>
                        </w:r>
                      </w:p>
                    </w:tc>
                    <w:tc>
                      <w:tcPr>
                        <w:tcW w:w="15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2028 m. II </w:t>
                        </w:r>
                        <w:proofErr w:type="spellStart"/>
                        <w:r>
                          <w:rPr>
                            <w:b/>
                            <w:bCs/>
                            <w:color w:val="000000"/>
                            <w:sz w:val="16"/>
                            <w:szCs w:val="16"/>
                          </w:rPr>
                          <w:t>ketv</w:t>
                        </w:r>
                        <w:proofErr w:type="spellEnd"/>
                        <w:r>
                          <w:rPr>
                            <w:b/>
                            <w:bCs/>
                            <w:color w:val="000000"/>
                            <w:sz w:val="16"/>
                            <w:szCs w:val="16"/>
                          </w:rPr>
                          <w:t>.</w:t>
                        </w: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62,66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P.B.2.0032 Nauji arba atnaujinti nuotekų valymo </w:t>
                        </w:r>
                        <w:proofErr w:type="spellStart"/>
                        <w:r>
                          <w:rPr>
                            <w:b/>
                            <w:bCs/>
                            <w:color w:val="000000"/>
                            <w:sz w:val="16"/>
                            <w:szCs w:val="16"/>
                          </w:rPr>
                          <w:t>pajėgumai</w:t>
                        </w:r>
                        <w:proofErr w:type="spellEnd"/>
                        <w:r>
                          <w:rPr>
                            <w:b/>
                            <w:bCs/>
                            <w:color w:val="000000"/>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3.785</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P.S.2.1013 Nauji arba atnaujinti geriamojo vandens ruošimo </w:t>
                        </w:r>
                        <w:proofErr w:type="spellStart"/>
                        <w:r>
                          <w:rPr>
                            <w:b/>
                            <w:bCs/>
                            <w:color w:val="000000"/>
                            <w:sz w:val="16"/>
                            <w:szCs w:val="16"/>
                          </w:rPr>
                          <w:t>pajėgumai</w:t>
                        </w:r>
                        <w:proofErr w:type="spellEnd"/>
                        <w:r>
                          <w:rPr>
                            <w:b/>
                            <w:bCs/>
                            <w:color w:val="000000"/>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2.920</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6.797</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6.336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7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22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1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3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rPr>
                        </w:pPr>
                      </w:p>
                    </w:tc>
                    <w:tc>
                      <w:tcPr>
                        <w:tcW w:w="15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trHeight w:val="70"/>
                    </w:trPr>
                    <w:tc>
                      <w:tcPr>
                        <w:tcW w:w="15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sz w:val="16"/>
                            <w:szCs w:val="16"/>
                          </w:rPr>
                        </w:pPr>
                        <w:r>
                          <w:rPr>
                            <w:sz w:val="16"/>
                            <w:szCs w:val="16"/>
                          </w:rPr>
                          <w:t>1.</w:t>
                        </w:r>
                        <w:r>
                          <w:rPr>
                            <w:sz w:val="16"/>
                            <w:szCs w:val="16"/>
                          </w:rPr>
                          <w:t xml:space="preserve">1.1. Vandens tiekimo įrenginių ir nuotekų valymo sistemų plėtra Kazlų Rūdos savivaldybėje </w:t>
                        </w: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„Kazlų Rūdos šilumos tinklai“</w:t>
                        </w:r>
                      </w:p>
                    </w:tc>
                    <w:tc>
                      <w:tcPr>
                        <w:tcW w:w="137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Kazlų Rūdos savivaldybės administracija</w:t>
                        </w: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2.100.000,00</w:t>
                        </w: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2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1.050.000,00</w:t>
                        </w: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1.050.000,00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3,9</w:t>
                        </w:r>
                      </w:p>
                    </w:tc>
                    <w:tc>
                      <w:tcPr>
                        <w:tcW w:w="1335"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IV </w:t>
                        </w:r>
                        <w:proofErr w:type="spellStart"/>
                        <w:r>
                          <w:rPr>
                            <w:sz w:val="16"/>
                            <w:szCs w:val="16"/>
                          </w:rPr>
                          <w:t>ketv</w:t>
                        </w:r>
                        <w:proofErr w:type="spellEnd"/>
                        <w:r>
                          <w:rPr>
                            <w:sz w:val="16"/>
                            <w:szCs w:val="16"/>
                          </w:rPr>
                          <w:t>.</w:t>
                        </w: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407</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41</w:t>
                        </w:r>
                        <w:r>
                          <w:rPr>
                            <w:sz w:val="16"/>
                            <w:szCs w:val="16"/>
                          </w:rPr>
                          <w:t>69</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R.B.2.2042 Gyventojai, prisijungę bent prie antrinio viešojo nuotekų valymo įrenginių, </w:t>
                        </w:r>
                        <w:r>
                          <w:rPr>
                            <w:sz w:val="16"/>
                            <w:szCs w:val="16"/>
                          </w:rPr>
                          <w:t>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730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1920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51"/>
                    </w:trPr>
                    <w:tc>
                      <w:tcPr>
                        <w:tcW w:w="15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sz w:val="16"/>
                            <w:szCs w:val="16"/>
                          </w:rPr>
                        </w:pPr>
                        <w:r>
                          <w:rPr>
                            <w:sz w:val="16"/>
                            <w:szCs w:val="16"/>
                          </w:rPr>
                          <w:t>1.1.2. Vandens tiekimo ir nuotekų sistemų plėtojimas Vilkaviškio rajono savivaldybėje</w:t>
                        </w:r>
                      </w:p>
                    </w:tc>
                    <w:tc>
                      <w:tcPr>
                        <w:tcW w:w="94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„Vilkavi</w:t>
                        </w:r>
                        <w:r>
                          <w:rPr>
                            <w:sz w:val="16"/>
                            <w:szCs w:val="16"/>
                          </w:rPr>
                          <w:t>škio vandenys“</w:t>
                        </w:r>
                      </w:p>
                    </w:tc>
                    <w:tc>
                      <w:tcPr>
                        <w:tcW w:w="137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ind w:firstLine="38"/>
                          <w:jc w:val="center"/>
                          <w:rPr>
                            <w:b/>
                            <w:bCs/>
                            <w:sz w:val="16"/>
                            <w:szCs w:val="16"/>
                          </w:rPr>
                        </w:pPr>
                        <w:r>
                          <w:rPr>
                            <w:b/>
                            <w:bCs/>
                            <w:sz w:val="16"/>
                            <w:szCs w:val="16"/>
                          </w:rPr>
                          <w:t xml:space="preserve">- </w:t>
                        </w:r>
                      </w:p>
                    </w:tc>
                    <w:tc>
                      <w:tcPr>
                        <w:tcW w:w="105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7.538.800,00</w:t>
                        </w: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2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3.769.400,00</w:t>
                        </w: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3.769.400,00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19,5</w:t>
                        </w:r>
                      </w:p>
                    </w:tc>
                    <w:tc>
                      <w:tcPr>
                        <w:tcW w:w="1335"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2025 m. 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2028 m. I </w:t>
                        </w:r>
                        <w:proofErr w:type="spellStart"/>
                        <w:r>
                          <w:rPr>
                            <w:sz w:val="16"/>
                            <w:szCs w:val="16"/>
                          </w:rPr>
                          <w:t>ketv</w:t>
                        </w:r>
                        <w:proofErr w:type="spellEnd"/>
                        <w:r>
                          <w:rPr>
                            <w:sz w:val="16"/>
                            <w:szCs w:val="16"/>
                          </w:rPr>
                          <w:t>.</w:t>
                        </w: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1710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R.B.2.2041 Gyventojai, </w:t>
                        </w:r>
                        <w:r>
                          <w:rPr>
                            <w:sz w:val="16"/>
                            <w:szCs w:val="16"/>
                          </w:rPr>
                          <w:t>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2182</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2934</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940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1.1.3. Šakių rajono </w:t>
                        </w:r>
                        <w:proofErr w:type="spellStart"/>
                        <w:r>
                          <w:rPr>
                            <w:sz w:val="16"/>
                            <w:szCs w:val="16"/>
                          </w:rPr>
                          <w:t>vandentvarkos</w:t>
                        </w:r>
                        <w:proofErr w:type="spellEnd"/>
                        <w:r>
                          <w:rPr>
                            <w:sz w:val="16"/>
                            <w:szCs w:val="16"/>
                          </w:rPr>
                          <w:t xml:space="preserve"> sistemos plėtra</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UAB „Šakių vandenys“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Šakių rajono savivaldybės administracija</w:t>
                        </w:r>
                      </w:p>
                    </w:tc>
                    <w:tc>
                      <w:tcPr>
                        <w:tcW w:w="105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6.667.127,54</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3.333.563,77</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3.333.563,77</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P.B.2.0030 </w:t>
                        </w:r>
                        <w:r>
                          <w:rPr>
                            <w:sz w:val="16"/>
                            <w:szCs w:val="16"/>
                          </w:rPr>
                          <w:t>Viešojo vandens tiekimo paskirstymo sistemų naujų arba atnaujintų 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2,753</w:t>
                        </w:r>
                      </w:p>
                    </w:tc>
                    <w:tc>
                      <w:tcPr>
                        <w:tcW w:w="13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05516C">
                    <w:trPr>
                      <w:trHeight w:val="42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P.B.2.0031 Viešojo nuotekų surinkimo tinklo naujų arba atnaujintų </w:t>
                        </w:r>
                        <w:r>
                          <w:rPr>
                            <w:sz w:val="16"/>
                            <w:szCs w:val="16"/>
                          </w:rPr>
                          <w:t>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23,556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600</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56</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w:t>
                        </w:r>
                        <w:r>
                          <w:rPr>
                            <w:sz w:val="16"/>
                            <w:szCs w:val="16"/>
                          </w:rPr>
                          <w:t xml:space="preserve">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1402</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1.1.4. Geriamojo vandens tiekimo ir nuotekų tvarkymo paslaugų plėtra bei kokybės gerinimas Marijampolės savivaldybėje</w:t>
                        </w:r>
                      </w:p>
                    </w:tc>
                    <w:tc>
                      <w:tcPr>
                        <w:tcW w:w="94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UAB „Sūduvos vandenys“</w:t>
                        </w:r>
                      </w:p>
                    </w:tc>
                    <w:tc>
                      <w:tcPr>
                        <w:tcW w:w="137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Marijampolės savivaldybės administracija</w:t>
                        </w:r>
                      </w:p>
                    </w:tc>
                    <w:tc>
                      <w:tcPr>
                        <w:tcW w:w="105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w:t>
                        </w:r>
                        <w:r>
                          <w:rPr>
                            <w:sz w:val="16"/>
                            <w:szCs w:val="16"/>
                          </w:rPr>
                          <w:t>stymosi</w:t>
                        </w:r>
                      </w:p>
                    </w:tc>
                    <w:tc>
                      <w:tcPr>
                        <w:tcW w:w="105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5.703.100,00</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14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2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2.851.500,00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2.851.600,00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P.B.2.0030 Viešojo vandens tiekimo paskirstymo sistemų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4,3</w:t>
                        </w:r>
                      </w:p>
                    </w:tc>
                    <w:tc>
                      <w:tcPr>
                        <w:tcW w:w="133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2028 m. II </w:t>
                        </w:r>
                        <w:proofErr w:type="spellStart"/>
                        <w:r>
                          <w:rPr>
                            <w:sz w:val="16"/>
                            <w:szCs w:val="16"/>
                          </w:rPr>
                          <w:t>ketv</w:t>
                        </w:r>
                        <w:proofErr w:type="spellEnd"/>
                        <w:r>
                          <w:rPr>
                            <w:sz w:val="16"/>
                            <w:szCs w:val="16"/>
                          </w:rPr>
                          <w:t>.</w:t>
                        </w: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15,7</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P.B.2.0032 Nauji arba atnaujinti nuotekų</w:t>
                        </w:r>
                        <w:r>
                          <w:rPr>
                            <w:sz w:val="16"/>
                            <w:szCs w:val="16"/>
                          </w:rPr>
                          <w:t xml:space="preserve">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1068</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390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1270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w:t>
                        </w:r>
                        <w:r>
                          <w:rPr>
                            <w:sz w:val="16"/>
                            <w:szCs w:val="16"/>
                          </w:rPr>
                          <w:t xml:space="preserve">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60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82"/>
                    </w:trPr>
                    <w:tc>
                      <w:tcPr>
                        <w:tcW w:w="8315"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22.009.027,54</w:t>
                        </w:r>
                      </w:p>
                    </w:tc>
                    <w:tc>
                      <w:tcPr>
                        <w:tcW w:w="903"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47"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22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11.004.463,77</w:t>
                        </w:r>
                      </w:p>
                    </w:tc>
                    <w:tc>
                      <w:tcPr>
                        <w:tcW w:w="11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11.004.563,77</w:t>
                        </w:r>
                      </w:p>
                    </w:tc>
                    <w:tc>
                      <w:tcPr>
                        <w:tcW w:w="8541"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72"/>
                    </w:trPr>
                    <w:tc>
                      <w:tcPr>
                        <w:tcW w:w="1542"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07" w:type="dxa"/>
                        <w:gridSpan w:val="15"/>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Specialieji </w:t>
                        </w:r>
                        <w:r>
                          <w:rPr>
                            <w:b/>
                            <w:bCs/>
                            <w:color w:val="000000"/>
                            <w:sz w:val="22"/>
                            <w:szCs w:val="22"/>
                          </w:rPr>
                          <w:t>projektų atrankos kriterijai</w:t>
                        </w:r>
                      </w:p>
                    </w:tc>
                    <w:tc>
                      <w:tcPr>
                        <w:tcW w:w="502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2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62"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23"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2021"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w:t>
                        </w:r>
                        <w:r>
                          <w:rPr>
                            <w:b/>
                            <w:bCs/>
                            <w:color w:val="000000"/>
                            <w:sz w:val="22"/>
                            <w:szCs w:val="22"/>
                          </w:rPr>
                          <w:t xml:space="preserve"> kriterijai</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02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211"/>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2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62"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23"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2021"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9 lentelė. Reikalavimai </w:t>
                        </w:r>
                        <w:r>
                          <w:rPr>
                            <w:b/>
                            <w:bCs/>
                            <w:color w:val="000000"/>
                            <w:sz w:val="22"/>
                            <w:szCs w:val="22"/>
                          </w:rPr>
                          <w:t>projektams</w:t>
                        </w:r>
                      </w:p>
                    </w:tc>
                  </w:tr>
                  <w:tr w:rsidR="0005516C">
                    <w:trPr>
                      <w:trHeight w:val="889"/>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62"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704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704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2033"/>
                    </w:trPr>
                    <w:tc>
                      <w:tcPr>
                        <w:tcW w:w="1542"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62"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„Geriamojo vandens tiekimo ir nuotekų tvarkymo paslaugų prieinamumo didinimas“</w:t>
                        </w:r>
                      </w:p>
                    </w:tc>
                    <w:tc>
                      <w:tcPr>
                        <w:tcW w:w="17044"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 xml:space="preserve">Projektai, kuriuos numatoma </w:t>
                        </w:r>
                        <w:r>
                          <w:rPr>
                            <w:color w:val="000000"/>
                            <w:sz w:val="22"/>
                            <w:szCs w:val="22"/>
                          </w:rPr>
                          <w:t>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 gairių, patvirtintų Lietuvos Respublik</w:t>
                        </w:r>
                        <w:r>
                          <w:rPr>
                            <w:color w:val="000000"/>
                            <w:sz w:val="22"/>
                            <w:szCs w:val="22"/>
                          </w:rPr>
                          <w:t>os sveikatos apsaugos ministro 2023 m. liepos 21 d. įsakymu Nr. D1-243 „Dėl 2022–2030 metų plėtros programos valdytojos Lietuvos Respublikos aplinkos ministerijos aplinkos apsaugos ir klimato kaitos valdymo plėtros programos regioninės pažangos priemonės N</w:t>
                        </w:r>
                        <w:r>
                          <w:rPr>
                            <w:color w:val="000000"/>
                            <w:sz w:val="22"/>
                            <w:szCs w:val="22"/>
                          </w:rPr>
                          <w:t>r. 02-001-06-07-02 (RE) „Didinti geriamojo vandens tiekimo ir nuotekų tvarkymo paslaugų prieinamumą“ finansavimo gairių patvirtinimo“, reikalavimus;</w:t>
                        </w:r>
                        <w:r>
                          <w:rPr>
                            <w:color w:val="000000"/>
                            <w:sz w:val="22"/>
                            <w:szCs w:val="22"/>
                          </w:rPr>
                          <w:br/>
                          <w:t>2) 2021–2027 metų Europos Sąjungos fondų investicijų programos ir Ekonomikos gaivinimo ir atsparumo didinim</w:t>
                        </w:r>
                        <w:r>
                          <w:rPr>
                            <w:color w:val="000000"/>
                            <w:sz w:val="22"/>
                            <w:szCs w:val="22"/>
                          </w:rPr>
                          <w:t>o plano „Naujos kartos Lietuva“ administravimo taisykles ir Projektų administravimo ir finansavimo taisykles, patvirtintas Lietuvos Respublikos finansų ministro 2022 m. birželio 22 d. įsakymu Nr. 1K-237 „Dėl 2021-2027 metų Europos Sąjungos fondų investicij</w:t>
                        </w:r>
                        <w:r>
                          <w:rPr>
                            <w:color w:val="000000"/>
                            <w:sz w:val="22"/>
                            <w:szCs w:val="22"/>
                          </w:rPr>
                          <w:t>ų programos ir Ekonomikos gaivinimo ir atsparumo didinimo plano „Naujos kartos Lietuva“ įgyvendinimo“.</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40" w:type="dxa"/>
                        <w:tcBorders>
                          <w:top w:val="nil"/>
                          <w:left w:val="nil"/>
                          <w:bottom w:val="nil"/>
                          <w:right w:val="nil"/>
                        </w:tcBorders>
                        <w:shd w:val="clear" w:color="auto" w:fill="auto"/>
                        <w:noWrap/>
                        <w:hideMark/>
                      </w:tcPr>
                      <w:p w:rsidR="0005516C" w:rsidRDefault="0005516C">
                        <w:pPr>
                          <w:rPr>
                            <w:sz w:val="20"/>
                          </w:rPr>
                        </w:pPr>
                      </w:p>
                    </w:tc>
                    <w:tc>
                      <w:tcPr>
                        <w:tcW w:w="1448" w:type="dxa"/>
                        <w:tcBorders>
                          <w:top w:val="nil"/>
                          <w:left w:val="nil"/>
                          <w:bottom w:val="nil"/>
                          <w:right w:val="nil"/>
                        </w:tcBorders>
                        <w:shd w:val="clear" w:color="auto" w:fill="auto"/>
                        <w:noWrap/>
                        <w:hideMark/>
                      </w:tcPr>
                      <w:p w:rsidR="0005516C" w:rsidRDefault="0005516C">
                        <w:pPr>
                          <w:rPr>
                            <w:sz w:val="20"/>
                          </w:rPr>
                        </w:pPr>
                      </w:p>
                    </w:tc>
                    <w:tc>
                      <w:tcPr>
                        <w:tcW w:w="1373" w:type="dxa"/>
                        <w:tcBorders>
                          <w:top w:val="nil"/>
                          <w:left w:val="nil"/>
                          <w:bottom w:val="nil"/>
                          <w:right w:val="nil"/>
                        </w:tcBorders>
                        <w:shd w:val="clear" w:color="auto" w:fill="auto"/>
                        <w:noWrap/>
                        <w:hideMark/>
                      </w:tcPr>
                      <w:p w:rsidR="0005516C" w:rsidRDefault="0005516C">
                        <w:pPr>
                          <w:rPr>
                            <w:sz w:val="20"/>
                          </w:rPr>
                        </w:pPr>
                      </w:p>
                    </w:tc>
                    <w:tc>
                      <w:tcPr>
                        <w:tcW w:w="1053" w:type="dxa"/>
                        <w:tcBorders>
                          <w:top w:val="nil"/>
                          <w:left w:val="nil"/>
                          <w:bottom w:val="nil"/>
                          <w:right w:val="nil"/>
                        </w:tcBorders>
                        <w:shd w:val="clear" w:color="auto" w:fill="auto"/>
                        <w:noWrap/>
                        <w:hideMark/>
                      </w:tcPr>
                      <w:p w:rsidR="0005516C" w:rsidRDefault="0005516C">
                        <w:pPr>
                          <w:rPr>
                            <w:sz w:val="20"/>
                          </w:rPr>
                        </w:pPr>
                      </w:p>
                    </w:tc>
                    <w:tc>
                      <w:tcPr>
                        <w:tcW w:w="903" w:type="dxa"/>
                        <w:tcBorders>
                          <w:top w:val="nil"/>
                          <w:left w:val="nil"/>
                          <w:bottom w:val="nil"/>
                          <w:right w:val="nil"/>
                        </w:tcBorders>
                        <w:shd w:val="clear" w:color="auto" w:fill="auto"/>
                        <w:noWrap/>
                        <w:hideMark/>
                      </w:tcPr>
                      <w:p w:rsidR="0005516C" w:rsidRDefault="0005516C">
                        <w:pPr>
                          <w:rPr>
                            <w:sz w:val="20"/>
                          </w:rPr>
                        </w:pPr>
                      </w:p>
                    </w:tc>
                    <w:tc>
                      <w:tcPr>
                        <w:tcW w:w="1053" w:type="dxa"/>
                        <w:tcBorders>
                          <w:top w:val="nil"/>
                          <w:left w:val="nil"/>
                          <w:bottom w:val="nil"/>
                          <w:right w:val="nil"/>
                        </w:tcBorders>
                        <w:shd w:val="clear" w:color="auto" w:fill="auto"/>
                        <w:noWrap/>
                        <w:hideMark/>
                      </w:tcPr>
                      <w:p w:rsidR="0005516C" w:rsidRDefault="0005516C">
                        <w:pPr>
                          <w:rPr>
                            <w:sz w:val="20"/>
                          </w:rPr>
                        </w:pPr>
                      </w:p>
                    </w:tc>
                    <w:tc>
                      <w:tcPr>
                        <w:tcW w:w="1109" w:type="dxa"/>
                        <w:tcBorders>
                          <w:top w:val="nil"/>
                          <w:left w:val="nil"/>
                          <w:bottom w:val="nil"/>
                          <w:right w:val="nil"/>
                        </w:tcBorders>
                        <w:shd w:val="clear" w:color="auto" w:fill="auto"/>
                        <w:hideMark/>
                      </w:tcPr>
                      <w:p w:rsidR="0005516C" w:rsidRDefault="0005516C">
                        <w:pPr>
                          <w:rPr>
                            <w:sz w:val="20"/>
                          </w:rPr>
                        </w:pPr>
                      </w:p>
                    </w:tc>
                    <w:tc>
                      <w:tcPr>
                        <w:tcW w:w="903" w:type="dxa"/>
                        <w:tcBorders>
                          <w:top w:val="nil"/>
                          <w:left w:val="nil"/>
                          <w:bottom w:val="nil"/>
                          <w:right w:val="nil"/>
                        </w:tcBorders>
                        <w:shd w:val="clear" w:color="auto" w:fill="auto"/>
                        <w:hideMark/>
                      </w:tcPr>
                      <w:p w:rsidR="0005516C" w:rsidRDefault="0005516C">
                        <w:pPr>
                          <w:rPr>
                            <w:sz w:val="20"/>
                          </w:rPr>
                        </w:pPr>
                      </w:p>
                    </w:tc>
                    <w:tc>
                      <w:tcPr>
                        <w:tcW w:w="1147" w:type="dxa"/>
                        <w:tcBorders>
                          <w:top w:val="nil"/>
                          <w:left w:val="nil"/>
                          <w:bottom w:val="nil"/>
                          <w:right w:val="nil"/>
                        </w:tcBorders>
                        <w:shd w:val="clear" w:color="auto" w:fill="auto"/>
                        <w:hideMark/>
                      </w:tcPr>
                      <w:p w:rsidR="0005516C" w:rsidRDefault="0005516C">
                        <w:pPr>
                          <w:rPr>
                            <w:sz w:val="20"/>
                          </w:rPr>
                        </w:pPr>
                      </w:p>
                    </w:tc>
                    <w:tc>
                      <w:tcPr>
                        <w:tcW w:w="1222" w:type="dxa"/>
                        <w:tcBorders>
                          <w:top w:val="nil"/>
                          <w:left w:val="nil"/>
                          <w:bottom w:val="nil"/>
                          <w:right w:val="nil"/>
                        </w:tcBorders>
                        <w:shd w:val="clear" w:color="auto" w:fill="auto"/>
                        <w:hideMark/>
                      </w:tcPr>
                      <w:p w:rsidR="0005516C" w:rsidRDefault="0005516C">
                        <w:pPr>
                          <w:rPr>
                            <w:sz w:val="20"/>
                          </w:rPr>
                        </w:pPr>
                      </w:p>
                    </w:tc>
                    <w:tc>
                      <w:tcPr>
                        <w:tcW w:w="1109" w:type="dxa"/>
                        <w:tcBorders>
                          <w:top w:val="nil"/>
                          <w:left w:val="nil"/>
                          <w:bottom w:val="nil"/>
                          <w:right w:val="nil"/>
                        </w:tcBorders>
                        <w:shd w:val="clear" w:color="auto" w:fill="auto"/>
                        <w:hideMark/>
                      </w:tcPr>
                      <w:p w:rsidR="0005516C" w:rsidRDefault="0005516C">
                        <w:pPr>
                          <w:rPr>
                            <w:sz w:val="20"/>
                          </w:rPr>
                        </w:pPr>
                      </w:p>
                    </w:tc>
                    <w:tc>
                      <w:tcPr>
                        <w:tcW w:w="4628" w:type="dxa"/>
                        <w:tcBorders>
                          <w:top w:val="nil"/>
                          <w:left w:val="nil"/>
                          <w:bottom w:val="nil"/>
                          <w:right w:val="nil"/>
                        </w:tcBorders>
                        <w:shd w:val="clear" w:color="auto" w:fill="auto"/>
                        <w:hideMark/>
                      </w:tcPr>
                      <w:p w:rsidR="0005516C" w:rsidRDefault="0005516C">
                        <w:pPr>
                          <w:rPr>
                            <w:sz w:val="20"/>
                          </w:rPr>
                        </w:pPr>
                      </w:p>
                    </w:tc>
                    <w:tc>
                      <w:tcPr>
                        <w:tcW w:w="1053" w:type="dxa"/>
                        <w:tcBorders>
                          <w:top w:val="nil"/>
                          <w:left w:val="nil"/>
                          <w:bottom w:val="nil"/>
                          <w:right w:val="nil"/>
                        </w:tcBorders>
                        <w:shd w:val="clear" w:color="auto" w:fill="auto"/>
                        <w:hideMark/>
                      </w:tcPr>
                      <w:p w:rsidR="0005516C" w:rsidRDefault="0005516C">
                        <w:pPr>
                          <w:rPr>
                            <w:sz w:val="20"/>
                          </w:rPr>
                        </w:pPr>
                      </w:p>
                    </w:tc>
                    <w:tc>
                      <w:tcPr>
                        <w:tcW w:w="1335" w:type="dxa"/>
                        <w:tcBorders>
                          <w:top w:val="nil"/>
                          <w:left w:val="nil"/>
                          <w:bottom w:val="nil"/>
                          <w:right w:val="nil"/>
                        </w:tcBorders>
                        <w:shd w:val="clear" w:color="auto" w:fill="auto"/>
                        <w:hideMark/>
                      </w:tcPr>
                      <w:p w:rsidR="0005516C" w:rsidRDefault="0005516C">
                        <w:pPr>
                          <w:rPr>
                            <w:sz w:val="20"/>
                          </w:rPr>
                        </w:pPr>
                      </w:p>
                    </w:tc>
                    <w:tc>
                      <w:tcPr>
                        <w:tcW w:w="1523" w:type="dxa"/>
                        <w:tcBorders>
                          <w:top w:val="nil"/>
                          <w:left w:val="nil"/>
                          <w:bottom w:val="nil"/>
                          <w:right w:val="nil"/>
                        </w:tcBorders>
                        <w:shd w:val="clear" w:color="auto" w:fill="auto"/>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0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0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07"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rPr>
                      <w:szCs w:val="24"/>
                    </w:rPr>
                  </w:pPr>
                </w:p>
                <w:tbl>
                  <w:tblPr>
                    <w:tblW w:w="22406" w:type="dxa"/>
                    <w:tblLook w:val="04A0" w:firstRow="1" w:lastRow="0" w:firstColumn="1" w:lastColumn="0" w:noHBand="0" w:noVBand="1"/>
                  </w:tblPr>
                  <w:tblGrid>
                    <w:gridCol w:w="1535"/>
                    <w:gridCol w:w="936"/>
                    <w:gridCol w:w="1442"/>
                    <w:gridCol w:w="1366"/>
                    <w:gridCol w:w="1048"/>
                    <w:gridCol w:w="941"/>
                    <w:gridCol w:w="1052"/>
                    <w:gridCol w:w="1104"/>
                    <w:gridCol w:w="899"/>
                    <w:gridCol w:w="1142"/>
                    <w:gridCol w:w="1217"/>
                    <w:gridCol w:w="1110"/>
                    <w:gridCol w:w="4610"/>
                    <w:gridCol w:w="1056"/>
                    <w:gridCol w:w="1329"/>
                    <w:gridCol w:w="1619"/>
                  </w:tblGrid>
                  <w:tr w:rsidR="0005516C">
                    <w:trPr>
                      <w:trHeight w:val="280"/>
                    </w:trPr>
                    <w:tc>
                      <w:tcPr>
                        <w:tcW w:w="22406" w:type="dxa"/>
                        <w:gridSpan w:val="16"/>
                        <w:tcBorders>
                          <w:top w:val="nil"/>
                          <w:left w:val="nil"/>
                          <w:bottom w:val="nil"/>
                          <w:right w:val="nil"/>
                        </w:tcBorders>
                        <w:shd w:val="clear" w:color="auto" w:fill="auto"/>
                        <w:noWrap/>
                        <w:vAlign w:val="bottom"/>
                        <w:hideMark/>
                      </w:tcPr>
                      <w:p w:rsidR="0005516C" w:rsidRDefault="00CB7131">
                        <w:pPr>
                          <w:pageBreakBefore/>
                          <w:jc w:val="center"/>
                          <w:rPr>
                            <w:b/>
                            <w:bCs/>
                            <w:color w:val="000000"/>
                            <w:sz w:val="22"/>
                            <w:szCs w:val="22"/>
                            <w:lang w:eastAsia="lt-LT"/>
                          </w:rPr>
                        </w:pPr>
                        <w:r>
                          <w:rPr>
                            <w:b/>
                            <w:bCs/>
                            <w:color w:val="000000"/>
                            <w:sz w:val="22"/>
                            <w:szCs w:val="22"/>
                          </w:rPr>
                          <w:t xml:space="preserve">VII </w:t>
                        </w:r>
                        <w:r>
                          <w:rPr>
                            <w:b/>
                            <w:bCs/>
                            <w:color w:val="000000"/>
                            <w:sz w:val="22"/>
                            <w:szCs w:val="22"/>
                          </w:rPr>
                          <w:t>SKIRSNIS</w:t>
                        </w:r>
                      </w:p>
                    </w:tc>
                  </w:tr>
                  <w:tr w:rsidR="0005516C">
                    <w:trPr>
                      <w:trHeight w:val="280"/>
                    </w:trPr>
                    <w:tc>
                      <w:tcPr>
                        <w:tcW w:w="22406"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LT024-03-02-04 „Rūšiuojamojo atliekų surinkimo skatinimas Marijampolės regione“</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r>
                  <w:tr w:rsidR="0005516C">
                    <w:trPr>
                      <w:trHeight w:val="280"/>
                    </w:trPr>
                    <w:tc>
                      <w:tcPr>
                        <w:tcW w:w="1535"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7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410"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469"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Pradinė </w:t>
                        </w:r>
                        <w:r>
                          <w:rPr>
                            <w:b/>
                            <w:bCs/>
                            <w:color w:val="000000"/>
                            <w:sz w:val="22"/>
                            <w:szCs w:val="22"/>
                          </w:rPr>
                          <w:t>rodiklio reikšmė (2022)</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80"/>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78"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410"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69"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10"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400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78"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410"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4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10"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400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78"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R.B.2.2103</w:t>
                        </w:r>
                      </w:p>
                    </w:tc>
                    <w:tc>
                      <w:tcPr>
                        <w:tcW w:w="6410"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Surinktos atskirai išrūšiuotos atliekos, tonos per metus</w:t>
                        </w:r>
                      </w:p>
                    </w:tc>
                    <w:tc>
                      <w:tcPr>
                        <w:tcW w:w="3469"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10"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004"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sz w:val="22"/>
                            <w:szCs w:val="22"/>
                          </w:rPr>
                        </w:pPr>
                        <w:r>
                          <w:rPr>
                            <w:sz w:val="22"/>
                            <w:szCs w:val="22"/>
                          </w:rPr>
                          <w:t>2.093</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5 </w:t>
                        </w:r>
                        <w:r>
                          <w:rPr>
                            <w:b/>
                            <w:bCs/>
                            <w:color w:val="000000"/>
                            <w:sz w:val="22"/>
                            <w:szCs w:val="22"/>
                          </w:rPr>
                          <w:t>lentelė. Pažangos priemonės finansavimo šaltiniai ir preliminarus pažangos lėšų poreikis</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24"/>
                    </w:trPr>
                    <w:tc>
                      <w:tcPr>
                        <w:tcW w:w="137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 xml:space="preserve">1.3. ES ir </w:t>
                        </w:r>
                        <w:r>
                          <w:rPr>
                            <w:b/>
                            <w:bCs/>
                            <w:sz w:val="22"/>
                            <w:szCs w:val="22"/>
                          </w:rPr>
                          <w:t>kitos tarptautinės finansinės paramos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374.284,80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 xml:space="preserve">2.1. Savivaldybių biudžetų </w:t>
                        </w:r>
                        <w:r>
                          <w:rPr>
                            <w:color w:val="000000"/>
                            <w:sz w:val="22"/>
                            <w:szCs w:val="22"/>
                          </w:rPr>
                          <w:t>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374.284,80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2.495.232,00</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r>
                  <w:tr w:rsidR="0005516C">
                    <w:trPr>
                      <w:trHeight w:val="280"/>
                    </w:trPr>
                    <w:tc>
                      <w:tcPr>
                        <w:tcW w:w="153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3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xml:space="preserve">, </w:t>
                        </w:r>
                        <w:r>
                          <w:rPr>
                            <w:b/>
                            <w:bCs/>
                            <w:color w:val="000000"/>
                            <w:sz w:val="16"/>
                            <w:szCs w:val="16"/>
                          </w:rPr>
                          <w:t>projekto tipas</w:t>
                        </w:r>
                      </w:p>
                    </w:tc>
                    <w:tc>
                      <w:tcPr>
                        <w:tcW w:w="144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6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94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72"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666"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w:t>
                        </w:r>
                        <w:r>
                          <w:rPr>
                            <w:b/>
                            <w:bCs/>
                            <w:color w:val="000000"/>
                            <w:sz w:val="16"/>
                            <w:szCs w:val="16"/>
                          </w:rPr>
                          <w:t>ėsenos rodikliai</w:t>
                        </w:r>
                      </w:p>
                    </w:tc>
                    <w:tc>
                      <w:tcPr>
                        <w:tcW w:w="132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61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trHeight w:val="490"/>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258"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11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1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Rodiklio kodas, pavadinimas ir </w:t>
                        </w:r>
                        <w:r>
                          <w:rPr>
                            <w:b/>
                            <w:bCs/>
                            <w:color w:val="000000"/>
                            <w:sz w:val="16"/>
                            <w:szCs w:val="16"/>
                          </w:rPr>
                          <w:t>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1374"/>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4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21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11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224"/>
                    </w:trPr>
                    <w:tc>
                      <w:tcPr>
                        <w:tcW w:w="1535"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3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6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89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21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11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1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2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61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trHeight w:val="434"/>
                    </w:trPr>
                    <w:tc>
                      <w:tcPr>
                        <w:tcW w:w="15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Skatinti rūšiuojamąjį atliekų surinkimą</w:t>
                        </w:r>
                      </w:p>
                    </w:tc>
                    <w:tc>
                      <w:tcPr>
                        <w:tcW w:w="9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Atliekų tvarkymo įmonės</w:t>
                        </w:r>
                      </w:p>
                    </w:tc>
                    <w:tc>
                      <w:tcPr>
                        <w:tcW w:w="13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0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8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2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2.120.947,20</w:t>
                        </w:r>
                      </w:p>
                    </w:tc>
                    <w:tc>
                      <w:tcPr>
                        <w:tcW w:w="11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374.284,80</w:t>
                        </w:r>
                      </w:p>
                    </w:tc>
                    <w:tc>
                      <w:tcPr>
                        <w:tcW w:w="461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1329" w:type="dxa"/>
                        <w:vMerge w:val="restart"/>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b/>
                            <w:bCs/>
                            <w:sz w:val="16"/>
                            <w:szCs w:val="16"/>
                          </w:rPr>
                        </w:pPr>
                        <w:r>
                          <w:rPr>
                            <w:b/>
                            <w:bCs/>
                            <w:sz w:val="16"/>
                            <w:szCs w:val="16"/>
                          </w:rPr>
                          <w:t xml:space="preserve">2024 m. III </w:t>
                        </w:r>
                        <w:proofErr w:type="spellStart"/>
                        <w:r>
                          <w:rPr>
                            <w:b/>
                            <w:bCs/>
                            <w:sz w:val="16"/>
                            <w:szCs w:val="16"/>
                          </w:rPr>
                          <w:t>ketv</w:t>
                        </w:r>
                        <w:proofErr w:type="spellEnd"/>
                        <w:r>
                          <w:rPr>
                            <w:b/>
                            <w:bCs/>
                            <w:sz w:val="16"/>
                            <w:szCs w:val="16"/>
                          </w:rPr>
                          <w:t>.</w:t>
                        </w:r>
                      </w:p>
                    </w:tc>
                    <w:tc>
                      <w:tcPr>
                        <w:tcW w:w="1619" w:type="dxa"/>
                        <w:vMerge w:val="restart"/>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b/>
                            <w:bCs/>
                            <w:sz w:val="16"/>
                            <w:szCs w:val="16"/>
                          </w:rPr>
                        </w:pPr>
                        <w:r>
                          <w:rPr>
                            <w:b/>
                            <w:bCs/>
                            <w:sz w:val="16"/>
                            <w:szCs w:val="16"/>
                          </w:rPr>
                          <w:t xml:space="preserve">2027 m. III </w:t>
                        </w:r>
                        <w:proofErr w:type="spellStart"/>
                        <w:r>
                          <w:rPr>
                            <w:b/>
                            <w:bCs/>
                            <w:sz w:val="16"/>
                            <w:szCs w:val="16"/>
                          </w:rPr>
                          <w:t>ketv</w:t>
                        </w:r>
                        <w:proofErr w:type="spellEnd"/>
                        <w:r>
                          <w:rPr>
                            <w:b/>
                            <w:bCs/>
                            <w:sz w:val="16"/>
                            <w:szCs w:val="16"/>
                          </w:rPr>
                          <w:t>.</w:t>
                        </w:r>
                      </w:p>
                    </w:tc>
                  </w:tr>
                  <w:tr w:rsidR="0005516C">
                    <w:trPr>
                      <w:trHeight w:val="392"/>
                    </w:trPr>
                    <w:tc>
                      <w:tcPr>
                        <w:tcW w:w="15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1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P.S.2.1015 Įgyvendintos viešinimo kampanijos atliekų prevencijos ir tvarkymo </w:t>
                        </w:r>
                        <w:r>
                          <w:rPr>
                            <w:b/>
                            <w:bCs/>
                            <w:color w:val="000000"/>
                            <w:sz w:val="16"/>
                            <w:szCs w:val="16"/>
                          </w:rPr>
                          <w:t>temomis, skaičius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1</w:t>
                        </w:r>
                      </w:p>
                    </w:tc>
                    <w:tc>
                      <w:tcPr>
                        <w:tcW w:w="132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c>
                      <w:tcPr>
                        <w:tcW w:w="161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r>
                  <w:tr w:rsidR="0005516C">
                    <w:trPr>
                      <w:trHeight w:val="294"/>
                    </w:trPr>
                    <w:tc>
                      <w:tcPr>
                        <w:tcW w:w="15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1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2.093</w:t>
                        </w:r>
                      </w:p>
                    </w:tc>
                    <w:tc>
                      <w:tcPr>
                        <w:tcW w:w="132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c>
                      <w:tcPr>
                        <w:tcW w:w="161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r>
                  <w:tr w:rsidR="0005516C">
                    <w:trPr>
                      <w:trHeight w:val="420"/>
                    </w:trPr>
                    <w:tc>
                      <w:tcPr>
                        <w:tcW w:w="1535"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6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89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21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11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1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2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jc w:val="both"/>
                          <w:rPr>
                            <w:i/>
                            <w:iCs/>
                            <w:sz w:val="16"/>
                            <w:szCs w:val="16"/>
                          </w:rPr>
                        </w:pP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jc w:val="both"/>
                          <w:rPr>
                            <w:b/>
                            <w:bCs/>
                            <w:sz w:val="16"/>
                            <w:szCs w:val="16"/>
                          </w:rPr>
                        </w:pPr>
                      </w:p>
                    </w:tc>
                  </w:tr>
                  <w:tr w:rsidR="0005516C">
                    <w:trPr>
                      <w:trHeight w:val="434"/>
                    </w:trPr>
                    <w:tc>
                      <w:tcPr>
                        <w:tcW w:w="153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1.1.1. Rūšiuojamojo atliekų surinkimo skatinimas Marijampolės regione</w:t>
                        </w:r>
                      </w:p>
                    </w:tc>
                    <w:tc>
                      <w:tcPr>
                        <w:tcW w:w="936"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„Marijampolės apskrities atliekų tvarkymo centras“</w:t>
                        </w:r>
                      </w:p>
                    </w:tc>
                    <w:tc>
                      <w:tcPr>
                        <w:tcW w:w="136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05516C">
                        <w:pPr>
                          <w:ind w:firstLine="38"/>
                          <w:jc w:val="center"/>
                          <w:rPr>
                            <w:sz w:val="16"/>
                            <w:szCs w:val="16"/>
                          </w:rPr>
                        </w:pPr>
                      </w:p>
                    </w:tc>
                    <w:tc>
                      <w:tcPr>
                        <w:tcW w:w="1048"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2.495.232,00</w:t>
                        </w:r>
                      </w:p>
                    </w:tc>
                    <w:tc>
                      <w:tcPr>
                        <w:tcW w:w="89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1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2.120.947,20</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374.284,80</w:t>
                        </w: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2.495.232,00</w:t>
                        </w:r>
                      </w:p>
                    </w:tc>
                    <w:tc>
                      <w:tcPr>
                        <w:tcW w:w="132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61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05516C">
                    <w:trPr>
                      <w:trHeight w:val="392"/>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36"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66"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48"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2"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89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1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10"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66"/>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66"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89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1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10"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2093</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80"/>
                    </w:trPr>
                    <w:tc>
                      <w:tcPr>
                        <w:tcW w:w="8320"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0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89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4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0,00</w:t>
                        </w:r>
                      </w:p>
                    </w:tc>
                    <w:tc>
                      <w:tcPr>
                        <w:tcW w:w="12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2.120.947,20</w:t>
                        </w:r>
                      </w:p>
                    </w:tc>
                    <w:tc>
                      <w:tcPr>
                        <w:tcW w:w="111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374.284,80</w:t>
                        </w:r>
                      </w:p>
                    </w:tc>
                    <w:tc>
                      <w:tcPr>
                        <w:tcW w:w="8614"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70"/>
                    </w:trPr>
                    <w:tc>
                      <w:tcPr>
                        <w:tcW w:w="1535"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71" w:type="dxa"/>
                        <w:gridSpan w:val="15"/>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7 </w:t>
                        </w:r>
                        <w:r>
                          <w:rPr>
                            <w:b/>
                            <w:bCs/>
                            <w:color w:val="000000"/>
                            <w:sz w:val="22"/>
                            <w:szCs w:val="22"/>
                          </w:rPr>
                          <w:t>lentelė. Pažangos priemonės specialieji projektų atrankos kriterijai</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Specialieji projektų atrankos kriterijai</w:t>
                        </w:r>
                      </w:p>
                    </w:tc>
                    <w:tc>
                      <w:tcPr>
                        <w:tcW w:w="5044"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4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44"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44"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2083"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04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210"/>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4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44"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44"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2083"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r>
                  <w:tr w:rsidR="0005516C">
                    <w:trPr>
                      <w:trHeight w:val="532"/>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712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712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689"/>
                    </w:trPr>
                    <w:tc>
                      <w:tcPr>
                        <w:tcW w:w="1535"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44"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„Rūšiuojamojo atliekų surinkimo paslaugų prieinamumo didinimas“</w:t>
                        </w:r>
                      </w:p>
                    </w:tc>
                    <w:tc>
                      <w:tcPr>
                        <w:tcW w:w="17127"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r>
                        <w:r>
                          <w:rPr>
                            <w:color w:val="000000"/>
                            <w:sz w:val="22"/>
                            <w:szCs w:val="22"/>
                          </w:rPr>
                          <w:t>1) Regioninės pažangos priemonės Nr.  02-001-06-10-01(RE) „Skatinti rūšiuojamąjį atliekų surinkimą“ finansavimo gairių, patvirtintų Lietuvos Respublikos aplinkos ministro 2023 m. rugsėjo 22 d. įsakymu Nr. D1-323 „Dėl regioninės pažangos priemonės Nr. 02-00</w:t>
                        </w:r>
                        <w:r>
                          <w:rPr>
                            <w:color w:val="000000"/>
                            <w:sz w:val="22"/>
                            <w:szCs w:val="22"/>
                          </w:rPr>
                          <w:t>1-06-10-01(RE) „Skatinti rūšiuojamąjį atliekų surinkimą“ finansavimo gairių patvirtinimo“, reikalavimus;</w:t>
                        </w:r>
                        <w:r>
                          <w:rPr>
                            <w:color w:val="000000"/>
                            <w:sz w:val="22"/>
                            <w:szCs w:val="22"/>
                          </w:rPr>
                          <w:br/>
                          <w:t>2) 2021–2027 metų Europos Sąjungos fondų investicijų programos ir Ekonomikos gaivinimo ir atsparumo didinimo plano „Naujos kartos Lietuva“ administravi</w:t>
                        </w:r>
                        <w:r>
                          <w:rPr>
                            <w:color w:val="000000"/>
                            <w:sz w:val="22"/>
                            <w:szCs w:val="22"/>
                          </w:rPr>
                          <w:t>mo taisykles ir Projektų administravimo ir finansavimo taisykles, patvirtintas Lietuvos Respublikos finansų ministro 2022 m. birželio 22 d. įsakymu Nr. 1K-237 „Dėl 2021-2027 metų Europos Sąjungos fondų investicijų programos ir Ekonomikos gaivinimo ir atspa</w:t>
                        </w:r>
                        <w:r>
                          <w:rPr>
                            <w:color w:val="000000"/>
                            <w:sz w:val="22"/>
                            <w:szCs w:val="22"/>
                          </w:rPr>
                          <w:t>rumo didinimo plano „Naujos kartos Lietuva“ įgyvendinimo“.</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36" w:type="dxa"/>
                        <w:tcBorders>
                          <w:top w:val="nil"/>
                          <w:left w:val="nil"/>
                          <w:bottom w:val="nil"/>
                          <w:right w:val="nil"/>
                        </w:tcBorders>
                        <w:shd w:val="clear" w:color="auto" w:fill="auto"/>
                        <w:noWrap/>
                        <w:hideMark/>
                      </w:tcPr>
                      <w:p w:rsidR="0005516C" w:rsidRDefault="0005516C">
                        <w:pPr>
                          <w:rPr>
                            <w:sz w:val="20"/>
                          </w:rPr>
                        </w:pPr>
                      </w:p>
                    </w:tc>
                    <w:tc>
                      <w:tcPr>
                        <w:tcW w:w="1442" w:type="dxa"/>
                        <w:tcBorders>
                          <w:top w:val="nil"/>
                          <w:left w:val="nil"/>
                          <w:bottom w:val="nil"/>
                          <w:right w:val="nil"/>
                        </w:tcBorders>
                        <w:shd w:val="clear" w:color="auto" w:fill="auto"/>
                        <w:noWrap/>
                        <w:hideMark/>
                      </w:tcPr>
                      <w:p w:rsidR="0005516C" w:rsidRDefault="0005516C">
                        <w:pPr>
                          <w:rPr>
                            <w:sz w:val="20"/>
                          </w:rPr>
                        </w:pPr>
                      </w:p>
                    </w:tc>
                    <w:tc>
                      <w:tcPr>
                        <w:tcW w:w="1366" w:type="dxa"/>
                        <w:tcBorders>
                          <w:top w:val="nil"/>
                          <w:left w:val="nil"/>
                          <w:bottom w:val="nil"/>
                          <w:right w:val="nil"/>
                        </w:tcBorders>
                        <w:shd w:val="clear" w:color="auto" w:fill="auto"/>
                        <w:noWrap/>
                        <w:hideMark/>
                      </w:tcPr>
                      <w:p w:rsidR="0005516C" w:rsidRDefault="0005516C">
                        <w:pPr>
                          <w:rPr>
                            <w:sz w:val="20"/>
                          </w:rPr>
                        </w:pPr>
                      </w:p>
                    </w:tc>
                    <w:tc>
                      <w:tcPr>
                        <w:tcW w:w="1048" w:type="dxa"/>
                        <w:tcBorders>
                          <w:top w:val="nil"/>
                          <w:left w:val="nil"/>
                          <w:bottom w:val="nil"/>
                          <w:right w:val="nil"/>
                        </w:tcBorders>
                        <w:shd w:val="clear" w:color="auto" w:fill="auto"/>
                        <w:noWrap/>
                        <w:hideMark/>
                      </w:tcPr>
                      <w:p w:rsidR="0005516C" w:rsidRDefault="0005516C">
                        <w:pPr>
                          <w:rPr>
                            <w:sz w:val="20"/>
                          </w:rPr>
                        </w:pPr>
                      </w:p>
                    </w:tc>
                    <w:tc>
                      <w:tcPr>
                        <w:tcW w:w="941" w:type="dxa"/>
                        <w:tcBorders>
                          <w:top w:val="nil"/>
                          <w:left w:val="nil"/>
                          <w:bottom w:val="nil"/>
                          <w:right w:val="nil"/>
                        </w:tcBorders>
                        <w:shd w:val="clear" w:color="auto" w:fill="auto"/>
                        <w:noWrap/>
                        <w:hideMark/>
                      </w:tcPr>
                      <w:p w:rsidR="0005516C" w:rsidRDefault="0005516C">
                        <w:pPr>
                          <w:rPr>
                            <w:sz w:val="20"/>
                          </w:rPr>
                        </w:pPr>
                      </w:p>
                    </w:tc>
                    <w:tc>
                      <w:tcPr>
                        <w:tcW w:w="1052" w:type="dxa"/>
                        <w:tcBorders>
                          <w:top w:val="nil"/>
                          <w:left w:val="nil"/>
                          <w:bottom w:val="nil"/>
                          <w:right w:val="nil"/>
                        </w:tcBorders>
                        <w:shd w:val="clear" w:color="auto" w:fill="auto"/>
                        <w:noWrap/>
                        <w:hideMark/>
                      </w:tcPr>
                      <w:p w:rsidR="0005516C" w:rsidRDefault="0005516C">
                        <w:pPr>
                          <w:rPr>
                            <w:sz w:val="20"/>
                          </w:rPr>
                        </w:pPr>
                      </w:p>
                    </w:tc>
                    <w:tc>
                      <w:tcPr>
                        <w:tcW w:w="1104" w:type="dxa"/>
                        <w:tcBorders>
                          <w:top w:val="nil"/>
                          <w:left w:val="nil"/>
                          <w:bottom w:val="nil"/>
                          <w:right w:val="nil"/>
                        </w:tcBorders>
                        <w:shd w:val="clear" w:color="auto" w:fill="auto"/>
                        <w:hideMark/>
                      </w:tcPr>
                      <w:p w:rsidR="0005516C" w:rsidRDefault="0005516C">
                        <w:pPr>
                          <w:rPr>
                            <w:sz w:val="20"/>
                          </w:rPr>
                        </w:pPr>
                      </w:p>
                    </w:tc>
                    <w:tc>
                      <w:tcPr>
                        <w:tcW w:w="899" w:type="dxa"/>
                        <w:tcBorders>
                          <w:top w:val="nil"/>
                          <w:left w:val="nil"/>
                          <w:bottom w:val="nil"/>
                          <w:right w:val="nil"/>
                        </w:tcBorders>
                        <w:shd w:val="clear" w:color="auto" w:fill="auto"/>
                        <w:hideMark/>
                      </w:tcPr>
                      <w:p w:rsidR="0005516C" w:rsidRDefault="0005516C">
                        <w:pPr>
                          <w:rPr>
                            <w:sz w:val="20"/>
                          </w:rPr>
                        </w:pPr>
                      </w:p>
                    </w:tc>
                    <w:tc>
                      <w:tcPr>
                        <w:tcW w:w="1142" w:type="dxa"/>
                        <w:tcBorders>
                          <w:top w:val="nil"/>
                          <w:left w:val="nil"/>
                          <w:bottom w:val="nil"/>
                          <w:right w:val="nil"/>
                        </w:tcBorders>
                        <w:shd w:val="clear" w:color="auto" w:fill="auto"/>
                        <w:hideMark/>
                      </w:tcPr>
                      <w:p w:rsidR="0005516C" w:rsidRDefault="0005516C">
                        <w:pPr>
                          <w:rPr>
                            <w:sz w:val="20"/>
                          </w:rPr>
                        </w:pPr>
                      </w:p>
                    </w:tc>
                    <w:tc>
                      <w:tcPr>
                        <w:tcW w:w="1217" w:type="dxa"/>
                        <w:tcBorders>
                          <w:top w:val="nil"/>
                          <w:left w:val="nil"/>
                          <w:bottom w:val="nil"/>
                          <w:right w:val="nil"/>
                        </w:tcBorders>
                        <w:shd w:val="clear" w:color="auto" w:fill="auto"/>
                        <w:hideMark/>
                      </w:tcPr>
                      <w:p w:rsidR="0005516C" w:rsidRDefault="0005516C">
                        <w:pPr>
                          <w:rPr>
                            <w:sz w:val="20"/>
                          </w:rPr>
                        </w:pPr>
                      </w:p>
                    </w:tc>
                    <w:tc>
                      <w:tcPr>
                        <w:tcW w:w="1110" w:type="dxa"/>
                        <w:tcBorders>
                          <w:top w:val="nil"/>
                          <w:left w:val="nil"/>
                          <w:bottom w:val="nil"/>
                          <w:right w:val="nil"/>
                        </w:tcBorders>
                        <w:shd w:val="clear" w:color="auto" w:fill="auto"/>
                        <w:hideMark/>
                      </w:tcPr>
                      <w:p w:rsidR="0005516C" w:rsidRDefault="0005516C">
                        <w:pPr>
                          <w:rPr>
                            <w:sz w:val="20"/>
                          </w:rPr>
                        </w:pPr>
                      </w:p>
                    </w:tc>
                    <w:tc>
                      <w:tcPr>
                        <w:tcW w:w="4610" w:type="dxa"/>
                        <w:tcBorders>
                          <w:top w:val="nil"/>
                          <w:left w:val="nil"/>
                          <w:bottom w:val="nil"/>
                          <w:right w:val="nil"/>
                        </w:tcBorders>
                        <w:shd w:val="clear" w:color="auto" w:fill="auto"/>
                        <w:hideMark/>
                      </w:tcPr>
                      <w:p w:rsidR="0005516C" w:rsidRDefault="0005516C">
                        <w:pPr>
                          <w:rPr>
                            <w:sz w:val="20"/>
                          </w:rPr>
                        </w:pPr>
                      </w:p>
                    </w:tc>
                    <w:tc>
                      <w:tcPr>
                        <w:tcW w:w="1056" w:type="dxa"/>
                        <w:tcBorders>
                          <w:top w:val="nil"/>
                          <w:left w:val="nil"/>
                          <w:bottom w:val="nil"/>
                          <w:right w:val="nil"/>
                        </w:tcBorders>
                        <w:shd w:val="clear" w:color="auto" w:fill="auto"/>
                        <w:hideMark/>
                      </w:tcPr>
                      <w:p w:rsidR="0005516C" w:rsidRDefault="0005516C">
                        <w:pPr>
                          <w:rPr>
                            <w:sz w:val="20"/>
                          </w:rPr>
                        </w:pPr>
                      </w:p>
                    </w:tc>
                    <w:tc>
                      <w:tcPr>
                        <w:tcW w:w="1329" w:type="dxa"/>
                        <w:tcBorders>
                          <w:top w:val="nil"/>
                          <w:left w:val="nil"/>
                          <w:bottom w:val="nil"/>
                          <w:right w:val="nil"/>
                        </w:tcBorders>
                        <w:shd w:val="clear" w:color="auto" w:fill="auto"/>
                        <w:hideMark/>
                      </w:tcPr>
                      <w:p w:rsidR="0005516C" w:rsidRDefault="0005516C">
                        <w:pPr>
                          <w:rPr>
                            <w:sz w:val="20"/>
                          </w:rPr>
                        </w:pPr>
                      </w:p>
                    </w:tc>
                    <w:tc>
                      <w:tcPr>
                        <w:tcW w:w="1619" w:type="dxa"/>
                        <w:tcBorders>
                          <w:top w:val="nil"/>
                          <w:left w:val="nil"/>
                          <w:bottom w:val="nil"/>
                          <w:right w:val="nil"/>
                        </w:tcBorders>
                        <w:shd w:val="clear" w:color="auto" w:fill="auto"/>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7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7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71"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i/>
                            <w:i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bl>
                <w:p w:rsidR="0005516C" w:rsidRDefault="0005516C">
                  <w:pPr>
                    <w:rPr>
                      <w:szCs w:val="24"/>
                    </w:rPr>
                  </w:pPr>
                </w:p>
                <w:p w:rsidR="0005516C" w:rsidRDefault="00CB7131">
                  <w:pPr>
                    <w:rPr>
                      <w:szCs w:val="24"/>
                    </w:rPr>
                  </w:pPr>
                </w:p>
              </w:sdtContent>
            </w:sdt>
          </w:sdtContent>
        </w:sdt>
      </w:sdtContent>
    </w:sdt>
    <w:sectPr w:rsidR="0005516C">
      <w:pgSz w:w="23808" w:h="16840" w:orient="landscape" w:code="8"/>
      <w:pgMar w:top="992" w:right="844" w:bottom="539" w:left="85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516C" w:rsidRDefault="00CB7131">
      <w:pPr>
        <w:rPr>
          <w:szCs w:val="24"/>
        </w:rPr>
      </w:pPr>
      <w:r>
        <w:rPr>
          <w:szCs w:val="24"/>
        </w:rPr>
        <w:separator/>
      </w:r>
    </w:p>
  </w:endnote>
  <w:endnote w:type="continuationSeparator" w:id="0">
    <w:p w:rsidR="0005516C" w:rsidRDefault="00CB7131">
      <w:pPr>
        <w:rPr>
          <w:szCs w:val="24"/>
        </w:rPr>
      </w:pPr>
      <w:r>
        <w:rPr>
          <w:szCs w:val="24"/>
        </w:rPr>
        <w:continuationSeparator/>
      </w:r>
    </w:p>
  </w:endnote>
  <w:endnote w:type="continuationNotice" w:id="1">
    <w:p w:rsidR="0005516C" w:rsidRDefault="0005516C">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516C" w:rsidRDefault="00CB7131">
      <w:pPr>
        <w:rPr>
          <w:szCs w:val="24"/>
        </w:rPr>
      </w:pPr>
      <w:r>
        <w:rPr>
          <w:szCs w:val="24"/>
        </w:rPr>
        <w:separator/>
      </w:r>
    </w:p>
  </w:footnote>
  <w:footnote w:type="continuationSeparator" w:id="0">
    <w:p w:rsidR="0005516C" w:rsidRDefault="00CB7131">
      <w:pPr>
        <w:rPr>
          <w:szCs w:val="24"/>
        </w:rPr>
      </w:pPr>
      <w:r>
        <w:rPr>
          <w:szCs w:val="24"/>
        </w:rPr>
        <w:continuationSeparator/>
      </w:r>
    </w:p>
  </w:footnote>
  <w:footnote w:type="continuationNotice" w:id="1">
    <w:p w:rsidR="0005516C" w:rsidRDefault="0005516C">
      <w:pPr>
        <w:rPr>
          <w:szCs w:val="24"/>
        </w:rPr>
      </w:pPr>
    </w:p>
  </w:footnote>
  <w:footnote w:id="2">
    <w:p w:rsidR="0005516C" w:rsidRDefault="00CB7131">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05516C" w:rsidRDefault="00CB7131">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05516C" w:rsidRDefault="00CB7131">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05516C" w:rsidRDefault="00CB7131">
      <w:pPr>
        <w:rPr>
          <w:sz w:val="20"/>
        </w:rPr>
      </w:pPr>
      <w:r>
        <w:rPr>
          <w:rFonts w:eastAsia="Calibri"/>
          <w:sz w:val="20"/>
          <w:vertAlign w:val="superscript"/>
        </w:rPr>
        <w:footnoteRef/>
      </w:r>
      <w:r>
        <w:rPr>
          <w:sz w:val="20"/>
        </w:rPr>
        <w:t xml:space="preserve"> Bendrojo plano tekstinės dalies 142 p.;</w:t>
      </w:r>
    </w:p>
  </w:footnote>
  <w:footnote w:id="6">
    <w:p w:rsidR="0005516C" w:rsidRDefault="00CB7131">
      <w:pPr>
        <w:rPr>
          <w:sz w:val="20"/>
        </w:rPr>
      </w:pPr>
      <w:r>
        <w:rPr>
          <w:rFonts w:eastAsia="Calibri"/>
          <w:sz w:val="20"/>
          <w:vertAlign w:val="superscript"/>
        </w:rPr>
        <w:footnoteRef/>
      </w:r>
      <w:r>
        <w:rPr>
          <w:sz w:val="20"/>
        </w:rPr>
        <w:t xml:space="preserve"> Bendrojo plano tekstinės dalies 200 p.;</w:t>
      </w:r>
    </w:p>
  </w:footnote>
  <w:footnote w:id="7">
    <w:p w:rsidR="0005516C" w:rsidRDefault="00CB7131">
      <w:pPr>
        <w:rPr>
          <w:sz w:val="20"/>
        </w:rPr>
      </w:pPr>
      <w:r>
        <w:rPr>
          <w:rFonts w:eastAsia="Calibri"/>
          <w:color w:val="000000"/>
          <w:sz w:val="20"/>
          <w:vertAlign w:val="superscript"/>
        </w:rPr>
        <w:footnoteRef/>
      </w:r>
      <w:r>
        <w:rPr>
          <w:color w:val="000000"/>
          <w:sz w:val="20"/>
        </w:rPr>
        <w:t xml:space="preserve"> Šaltinis: VšĮ In</w:t>
      </w:r>
      <w:r>
        <w:rPr>
          <w:color w:val="000000"/>
          <w:sz w:val="20"/>
        </w:rPr>
        <w:t>vestuok Lietuvoje 2021-09-06 raštas Nr. 2021-661-S „Dėl regiono pasirengimo pritraukti investicijas“;</w:t>
      </w:r>
    </w:p>
  </w:footnote>
  <w:footnote w:id="8">
    <w:p w:rsidR="0005516C" w:rsidRDefault="00CB7131">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05516C" w:rsidRDefault="00CB7131">
      <w:pPr>
        <w:rPr>
          <w:sz w:val="20"/>
        </w:rPr>
      </w:pPr>
      <w:r>
        <w:rPr>
          <w:rFonts w:eastAsia="Calibri"/>
          <w:sz w:val="20"/>
          <w:vertAlign w:val="superscript"/>
        </w:rPr>
        <w:footnoteRef/>
      </w:r>
      <w:r>
        <w:rPr>
          <w:sz w:val="20"/>
        </w:rPr>
        <w:t xml:space="preserve"> Bendrojo plano tekstinės da</w:t>
      </w:r>
      <w:r>
        <w:rPr>
          <w:sz w:val="20"/>
        </w:rPr>
        <w:t>lies 244-245 p.;</w:t>
      </w:r>
    </w:p>
  </w:footnote>
  <w:footnote w:id="10">
    <w:p w:rsidR="0005516C" w:rsidRDefault="00CB7131">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Kompleksinė infrastruktūra</w:t>
      </w:r>
      <w:r>
        <w:rPr>
          <w:sz w:val="20"/>
        </w:rPr>
        <w:t xml:space="preserve"> ir teritorijų rezervavimas valstybės poreikiams)“;</w:t>
      </w:r>
    </w:p>
  </w:footnote>
  <w:footnote w:id="11">
    <w:p w:rsidR="0005516C" w:rsidRDefault="00CB7131">
      <w:pPr>
        <w:rPr>
          <w:sz w:val="20"/>
        </w:rPr>
      </w:pPr>
      <w:r>
        <w:rPr>
          <w:rFonts w:eastAsia="Calibri"/>
          <w:sz w:val="20"/>
          <w:vertAlign w:val="superscript"/>
        </w:rPr>
        <w:footnoteRef/>
      </w:r>
      <w:r>
        <w:rPr>
          <w:sz w:val="20"/>
        </w:rPr>
        <w:t xml:space="preserve"> Bendrojo plano tekstinės dalies 118 p.;</w:t>
      </w:r>
    </w:p>
  </w:footnote>
  <w:footnote w:id="12">
    <w:p w:rsidR="0005516C" w:rsidRDefault="00CB7131">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05516C" w:rsidRDefault="00CB7131">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05516C" w:rsidRDefault="00CB7131">
      <w:pPr>
        <w:rPr>
          <w:sz w:val="20"/>
        </w:rPr>
      </w:pPr>
      <w:r>
        <w:rPr>
          <w:rFonts w:eastAsia="Calibri"/>
          <w:color w:val="000000"/>
          <w:sz w:val="20"/>
          <w:vertAlign w:val="superscript"/>
        </w:rPr>
        <w:footnoteRef/>
      </w:r>
      <w:r>
        <w:rPr>
          <w:color w:val="000000"/>
          <w:sz w:val="20"/>
        </w:rPr>
        <w:t xml:space="preserve"> Šaltinis: VšĮ Investuok Lietu</w:t>
      </w:r>
      <w:r>
        <w:rPr>
          <w:color w:val="000000"/>
          <w:sz w:val="20"/>
        </w:rPr>
        <w:t>voje 2021-09-06 raštas Nr. 2021-661-S „Dėl regiono pasirengimo pritraukti investicijas“;</w:t>
      </w:r>
    </w:p>
  </w:footnote>
  <w:footnote w:id="15">
    <w:p w:rsidR="0005516C" w:rsidRDefault="00CB7131">
      <w:pPr>
        <w:jc w:val="both"/>
        <w:rPr>
          <w:sz w:val="20"/>
        </w:rPr>
      </w:pPr>
      <w:r>
        <w:rPr>
          <w:rFonts w:eastAsia="Calibri"/>
          <w:sz w:val="20"/>
          <w:vertAlign w:val="superscript"/>
        </w:rPr>
        <w:footnoteRef/>
      </w:r>
      <w:r>
        <w:rPr>
          <w:sz w:val="20"/>
        </w:rPr>
        <w:t xml:space="preserve"> Bendrojo plano tekstinės dalies 141 p.;</w:t>
      </w:r>
    </w:p>
  </w:footnote>
  <w:footnote w:id="16">
    <w:p w:rsidR="0005516C" w:rsidRDefault="00CB7131">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w:t>
      </w:r>
      <w:r>
        <w:rPr>
          <w:sz w:val="20"/>
        </w:rPr>
        <w:t>ojų santykiu (Statistikos departamentas);</w:t>
      </w:r>
    </w:p>
  </w:footnote>
  <w:footnote w:id="17">
    <w:p w:rsidR="0005516C" w:rsidRDefault="00CB7131">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05516C" w:rsidRDefault="00CB7131">
      <w:pPr>
        <w:rPr>
          <w:sz w:val="20"/>
        </w:rPr>
      </w:pPr>
      <w:r>
        <w:rPr>
          <w:rFonts w:eastAsia="Calibri"/>
          <w:sz w:val="20"/>
          <w:vertAlign w:val="superscript"/>
        </w:rPr>
        <w:footnoteRef/>
      </w:r>
      <w:r>
        <w:rPr>
          <w:sz w:val="20"/>
        </w:rPr>
        <w:t xml:space="preserve"> Bendrojo plano tekstinės dalies 538 p.;</w:t>
      </w:r>
    </w:p>
  </w:footnote>
  <w:footnote w:id="19">
    <w:p w:rsidR="0005516C" w:rsidRDefault="00CB7131">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w:t>
      </w:r>
      <w:r>
        <w:rPr>
          <w:color w:val="0563C1"/>
          <w:sz w:val="20"/>
          <w:u w:val="single"/>
        </w:rPr>
        <w:t>s/sites/#/npp/pages/intensity</w:t>
      </w:r>
      <w:r>
        <w:rPr>
          <w:color w:val="000000"/>
          <w:sz w:val="20"/>
          <w:u w:val="single"/>
        </w:rPr>
        <w:t>;</w:t>
      </w:r>
    </w:p>
  </w:footnote>
  <w:footnote w:id="20">
    <w:p w:rsidR="0005516C" w:rsidRDefault="00CB7131">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05516C" w:rsidRDefault="00CB7131">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w:t>
      </w:r>
      <w:r>
        <w:rPr>
          <w:color w:val="0563C1"/>
          <w:sz w:val="20"/>
          <w:u w:val="single"/>
        </w:rPr>
        <w:t>.lt/lt/veiklos-sritys-1/klimato-kaita/sesd-apskaitos-ir-prognoziu-ataskaitos-nacionaliniai-pranesimai</w:t>
      </w:r>
      <w:r>
        <w:rPr>
          <w:sz w:val="20"/>
        </w:rPr>
        <w:t>;</w:t>
      </w:r>
    </w:p>
  </w:footnote>
  <w:footnote w:id="22">
    <w:p w:rsidR="0005516C" w:rsidRDefault="00CB7131">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05516C" w:rsidRDefault="00CB7131">
      <w:pPr>
        <w:rPr>
          <w:sz w:val="20"/>
        </w:rPr>
      </w:pPr>
      <w:r>
        <w:rPr>
          <w:rFonts w:eastAsia="Calibri"/>
          <w:sz w:val="20"/>
          <w:vertAlign w:val="superscript"/>
        </w:rPr>
        <w:footnoteRef/>
      </w:r>
      <w:r>
        <w:rPr>
          <w:sz w:val="20"/>
        </w:rPr>
        <w:t xml:space="preserve"> Bend</w:t>
      </w:r>
      <w:r>
        <w:rPr>
          <w:sz w:val="20"/>
        </w:rPr>
        <w:t>rojo plano tekstinės dalies 66.3 p.;</w:t>
      </w:r>
    </w:p>
  </w:footnote>
  <w:footnote w:id="24">
    <w:p w:rsidR="0005516C" w:rsidRDefault="00CB7131">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05516C" w:rsidRDefault="00CB7131">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05516C" w:rsidRDefault="00CB7131">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w:t>
      </w:r>
      <w:r>
        <w:rPr>
          <w:color w:val="0563C1"/>
          <w:sz w:val="20"/>
          <w:u w:val="single"/>
        </w:rPr>
        <w:t>ys;</w:t>
      </w:r>
      <w:r>
        <w:rPr>
          <w:sz w:val="20"/>
        </w:rPr>
        <w:t xml:space="preserve"> </w:t>
      </w:r>
    </w:p>
  </w:footnote>
  <w:footnote w:id="27">
    <w:p w:rsidR="0005516C" w:rsidRDefault="00CB7131">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05516C" w:rsidRDefault="00CB7131">
      <w:pPr>
        <w:rPr>
          <w:sz w:val="20"/>
        </w:rPr>
      </w:pPr>
      <w:r>
        <w:rPr>
          <w:rFonts w:eastAsia="Calibri"/>
          <w:sz w:val="20"/>
          <w:vertAlign w:val="superscript"/>
        </w:rPr>
        <w:footnoteRef/>
      </w:r>
      <w:r>
        <w:rPr>
          <w:sz w:val="20"/>
        </w:rPr>
        <w:t xml:space="preserve"> Bendrojo plano tekstinės dalies 66.7 p.;</w:t>
      </w:r>
    </w:p>
  </w:footnote>
  <w:footnote w:id="29">
    <w:p w:rsidR="0005516C" w:rsidRDefault="00CB7131">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w:t>
      </w:r>
      <w:r>
        <w:rPr>
          <w:rFonts w:eastAsia="Calibri"/>
          <w:color w:val="0563C1"/>
          <w:sz w:val="20"/>
          <w:szCs w:val="24"/>
          <w:u w:val="single"/>
        </w:rPr>
        <w:t>d_risk_assessment_2011_2018.pdf</w:t>
      </w:r>
      <w:r>
        <w:rPr>
          <w:rFonts w:eastAsia="Calibri"/>
          <w:color w:val="000000"/>
          <w:sz w:val="20"/>
          <w:szCs w:val="24"/>
        </w:rPr>
        <w:t xml:space="preserve"> </w:t>
      </w:r>
    </w:p>
  </w:footnote>
  <w:footnote w:id="30">
    <w:p w:rsidR="0005516C" w:rsidRDefault="00CB7131">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05516C" w:rsidRDefault="00CB7131">
      <w:pPr>
        <w:rPr>
          <w:sz w:val="20"/>
        </w:rPr>
      </w:pPr>
      <w:r>
        <w:rPr>
          <w:rFonts w:eastAsia="Calibri"/>
          <w:sz w:val="20"/>
          <w:vertAlign w:val="superscript"/>
        </w:rPr>
        <w:footnoteRef/>
      </w:r>
      <w:r>
        <w:rPr>
          <w:sz w:val="20"/>
        </w:rPr>
        <w:t xml:space="preserve"> Bendrojo plano tekstinės dalies 90 p.;</w:t>
      </w:r>
    </w:p>
  </w:footnote>
  <w:footnote w:id="32">
    <w:p w:rsidR="0005516C" w:rsidRDefault="00CB7131">
      <w:pPr>
        <w:rPr>
          <w:sz w:val="20"/>
        </w:rPr>
      </w:pPr>
      <w:r>
        <w:rPr>
          <w:rFonts w:eastAsia="Calibri"/>
          <w:sz w:val="20"/>
          <w:vertAlign w:val="superscript"/>
        </w:rPr>
        <w:footnoteRef/>
      </w:r>
      <w:r>
        <w:rPr>
          <w:sz w:val="20"/>
        </w:rPr>
        <w:t xml:space="preserve"> Bendrojo plano tekstinės dalies </w:t>
      </w:r>
      <w:r>
        <w:rPr>
          <w:sz w:val="20"/>
        </w:rPr>
        <w:t>113 p.;</w:t>
      </w:r>
    </w:p>
  </w:footnote>
  <w:footnote w:id="33">
    <w:p w:rsidR="0005516C" w:rsidRDefault="00CB7131">
      <w:pPr>
        <w:rPr>
          <w:sz w:val="20"/>
        </w:rPr>
      </w:pPr>
      <w:r>
        <w:rPr>
          <w:rFonts w:eastAsia="Calibri"/>
          <w:sz w:val="20"/>
          <w:vertAlign w:val="superscript"/>
        </w:rPr>
        <w:footnoteRef/>
      </w:r>
      <w:r>
        <w:rPr>
          <w:sz w:val="20"/>
        </w:rPr>
        <w:t xml:space="preserve"> Bendrojo plano tekstinės dalies 30.2 p.;</w:t>
      </w:r>
    </w:p>
  </w:footnote>
  <w:footnote w:id="34">
    <w:p w:rsidR="0005516C" w:rsidRDefault="00CB7131">
      <w:pPr>
        <w:rPr>
          <w:sz w:val="20"/>
        </w:rPr>
      </w:pPr>
      <w:r>
        <w:rPr>
          <w:rFonts w:eastAsia="Calibri"/>
          <w:sz w:val="20"/>
          <w:vertAlign w:val="superscript"/>
        </w:rPr>
        <w:footnoteRef/>
      </w:r>
      <w:r>
        <w:rPr>
          <w:sz w:val="20"/>
        </w:rPr>
        <w:t xml:space="preserve"> Bendrojo plano tekstinės dalies 113 ir 118 p.;</w:t>
      </w:r>
    </w:p>
  </w:footnote>
  <w:footnote w:id="35">
    <w:p w:rsidR="0005516C" w:rsidRDefault="00CB7131">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05516C" w:rsidRDefault="00CB7131">
      <w:pPr>
        <w:rPr>
          <w:sz w:val="20"/>
        </w:rPr>
      </w:pPr>
      <w:r>
        <w:rPr>
          <w:rFonts w:eastAsia="Calibri"/>
          <w:sz w:val="20"/>
          <w:vertAlign w:val="superscript"/>
        </w:rPr>
        <w:footnoteRef/>
      </w:r>
      <w:r>
        <w:rPr>
          <w:sz w:val="20"/>
        </w:rPr>
        <w:t xml:space="preserve"> Bendrojo plano tekstinės dalies 56 p.;</w:t>
      </w:r>
    </w:p>
  </w:footnote>
  <w:footnote w:id="37">
    <w:p w:rsidR="0005516C" w:rsidRDefault="00CB7131">
      <w:pPr>
        <w:rPr>
          <w:sz w:val="20"/>
        </w:rPr>
      </w:pPr>
      <w:r>
        <w:rPr>
          <w:rFonts w:eastAsia="Calibri"/>
          <w:sz w:val="20"/>
          <w:vertAlign w:val="superscript"/>
        </w:rPr>
        <w:footnoteRef/>
      </w:r>
      <w:r>
        <w:rPr>
          <w:sz w:val="20"/>
        </w:rPr>
        <w:t xml:space="preserve"> Bendrojo plano tekstinės dalies 547 p.;</w:t>
      </w:r>
    </w:p>
  </w:footnote>
  <w:footnote w:id="38">
    <w:p w:rsidR="0005516C" w:rsidRDefault="00CB7131">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7107003"/>
      <w:docPartObj>
        <w:docPartGallery w:val="Page Numbers (Top of Page)"/>
        <w:docPartUnique/>
      </w:docPartObj>
    </w:sdtPr>
    <w:sdtContent>
      <w:p w:rsidR="0005516C" w:rsidRPr="00CB7131" w:rsidRDefault="00CB7131" w:rsidP="00CB7131">
        <w:pPr>
          <w:pStyle w:val="Antrats"/>
          <w:jc w:val="center"/>
        </w:pPr>
        <w:r>
          <w:fldChar w:fldCharType="begin"/>
        </w:r>
        <w:r>
          <w:instrText>PAGE   \* MERGEFORMAT</w:instrText>
        </w:r>
        <w:r>
          <w:fldChar w:fldCharType="separate"/>
        </w:r>
        <w:r>
          <w:rPr>
            <w:noProof/>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5516C"/>
    <w:rsid w:val="00286196"/>
    <w:rsid w:val="00CB71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93895"/>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B7131"/>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B7131"/>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86849326">
      <w:bodyDiv w:val="1"/>
      <w:marLeft w:val="0"/>
      <w:marRight w:val="0"/>
      <w:marTop w:val="0"/>
      <w:marBottom w:val="0"/>
      <w:divBdr>
        <w:top w:val="none" w:sz="0" w:space="0" w:color="auto"/>
        <w:left w:val="none" w:sz="0" w:space="0" w:color="auto"/>
        <w:bottom w:val="none" w:sz="0" w:space="0" w:color="auto"/>
        <w:right w:val="none" w:sz="0" w:space="0" w:color="auto"/>
      </w:divBdr>
    </w:div>
    <w:div w:id="116876847">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20120403">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674111740">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929192729">
      <w:bodyDiv w:val="1"/>
      <w:marLeft w:val="0"/>
      <w:marRight w:val="0"/>
      <w:marTop w:val="0"/>
      <w:marBottom w:val="0"/>
      <w:divBdr>
        <w:top w:val="none" w:sz="0" w:space="0" w:color="auto"/>
        <w:left w:val="none" w:sz="0" w:space="0" w:color="auto"/>
        <w:bottom w:val="none" w:sz="0" w:space="0" w:color="auto"/>
        <w:right w:val="none" w:sz="0" w:space="0" w:color="auto"/>
      </w:divBdr>
    </w:div>
    <w:div w:id="947932851">
      <w:bodyDiv w:val="1"/>
      <w:marLeft w:val="0"/>
      <w:marRight w:val="0"/>
      <w:marTop w:val="0"/>
      <w:marBottom w:val="0"/>
      <w:divBdr>
        <w:top w:val="none" w:sz="0" w:space="0" w:color="auto"/>
        <w:left w:val="none" w:sz="0" w:space="0" w:color="auto"/>
        <w:bottom w:val="none" w:sz="0" w:space="0" w:color="auto"/>
        <w:right w:val="none" w:sz="0" w:space="0" w:color="auto"/>
      </w:divBdr>
    </w:div>
    <w:div w:id="1098673002">
      <w:bodyDiv w:val="1"/>
      <w:marLeft w:val="0"/>
      <w:marRight w:val="0"/>
      <w:marTop w:val="0"/>
      <w:marBottom w:val="0"/>
      <w:divBdr>
        <w:top w:val="none" w:sz="0" w:space="0" w:color="auto"/>
        <w:left w:val="none" w:sz="0" w:space="0" w:color="auto"/>
        <w:bottom w:val="none" w:sz="0" w:space="0" w:color="auto"/>
        <w:right w:val="none" w:sz="0" w:space="0" w:color="auto"/>
      </w:divBdr>
    </w:div>
    <w:div w:id="1101880091">
      <w:bodyDiv w:val="1"/>
      <w:marLeft w:val="0"/>
      <w:marRight w:val="0"/>
      <w:marTop w:val="0"/>
      <w:marBottom w:val="0"/>
      <w:divBdr>
        <w:top w:val="none" w:sz="0" w:space="0" w:color="auto"/>
        <w:left w:val="none" w:sz="0" w:space="0" w:color="auto"/>
        <w:bottom w:val="none" w:sz="0" w:space="0" w:color="auto"/>
        <w:right w:val="none" w:sz="0" w:space="0" w:color="auto"/>
      </w:divBdr>
    </w:div>
    <w:div w:id="1360202739">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12258711">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78120226">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34430ff02ce24bc09c51b54f9ee315b3" PartId="cb7ad6e606f345eab9d2d6a6cf47e3b6">
    <Part Type="punktas" Nr="1" Abbr="1 p." DocPartId="cca6479f2c9844458f08b90154c1e242" PartId="c25bd6470c1b42ada14d71a07077ba7e"/>
    <Part Type="punktas" Nr="2" Abbr="2 p." DocPartId="0621f5d73c824b8f892082b147e98de8" PartId="5f6b546e1fbf4307b6531b3da7fd9271"/>
    <Part Type="punktas" Nr="3" Abbr="3 p." DocPartId="bf1040cf579a4dd19a2c5da6a8e9a2ed" PartId="56fe9beca91f42819c44a1ddac999b53"/>
    <Part Type="punktas" Nr="4" Abbr="4 p." DocPartId="c82ac0efd09e4f7288f333e33bbf02de" PartId="7ed8f684377d4b0c8df25a55ec4ac341"/>
    <Part Type="punktas" Nr="5" Abbr="5 p." DocPartId="313e525fbd9e4293a2b523cb95c0c095" PartId="c8053dbdea1b4a9280d09eb2f213a557"/>
    <Part Type="punktas" Nr="6" Abbr="6 p." DocPartId="6d98ee59142948a18e1b9bd5919e52cc" PartId="3e671987345a4846ad94ed6b2750ac18"/>
    <Part Type="punktas" Nr="7" Abbr="7 p." DocPartId="e235a0d70e15413595030aad979373e1" PartId="5f374bd1edea42b987fea8b2e741fe47"/>
    <Part Type="punktas" Nr="8" Abbr="8 p." DocPartId="cd3ab3f709054fe69f6b41bc4bee507c" PartId="b5b1a53420504cba833516d25c08442b"/>
    <Part Type="punktas" Nr="9" Abbr="9 p." DocPartId="38d4f93bebdb4b9bbaf31f62a4212225" PartId="114470cd742846c3be70ee3e4f0f43b4"/>
    <Part Type="punktas" Nr="10" Abbr="10 p." DocPartId="8fed71524ed64d308d26edde1410474f" PartId="d5b8f33551644739812e4300161fa5c6"/>
    <Part Type="punktas" Nr="11" Abbr="11 p." DocPartId="038621b34bfe4b23b7fefd9d79ba63e6" PartId="26c95b8b49d644968b9546c5c6ef6616"/>
    <Part Type="punktas" Nr="12" Abbr="12 p." DocPartId="3e3444caab474f6c974fed54ccc7bb28" PartId="ff6ed2755f384578b7302c4bd81dd518"/>
    <Part Type="punktas" Nr="13" Abbr="13 p." DocPartId="e09126a9663d4711aa054e69d55eeb7a" PartId="2507b346fb75452283b69039de1925cf"/>
    <Part Type="punktas" Nr="14" Abbr="14 p." DocPartId="0feeecc2bf8b40bbaf3d08dd5fcad3e5" PartId="e145e862a0224d1d8033093e2e510efd"/>
    <Part Type="punktas" Nr="15" Abbr="15 p." DocPartId="b003ab63ea6849a592b99a98d46e9fe9" PartId="1b0878d88bb24c44ba7f50d990e45131"/>
    <Part Type="punktas" Nr="16" Abbr="16 p." DocPartId="586e9f17a101404a85277c8255dd462b" PartId="9a926d15a1d9419e9f4ba00fe1418c0a"/>
    <Part Type="punktas" Nr="17" Abbr="17 p." DocPartId="bac82b709c1a46718351c6fcb0bcba28" PartId="2df4785fc36a4e13b47baafc0060737c"/>
    <Part Type="punktas" Nr="18" Abbr="18 p." DocPartId="3eb16e29d7674b728e67b013ba14192b" PartId="861f407fb0774a8dac1a9b3f79f62328"/>
    <Part Type="punktas" Nr="19" Abbr="19 p." DocPartId="7072b1973c9447609fa88f3e3ae0381a" PartId="872f674588a4482d9213efd3e0961854">
      <Part Type="lentele" Nr="20" Notes="Numeris ne iš eilės. Trūksta dalių? [DocDalys]" DocPartId="cf1e85c3bf4e4447b657686678eeb128" PartId="fb58227218aa4faa8dcb4db350af164e"/>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02C890F7-E77E-48E1-9B8D-D35320E32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A30803AE-2E4C-43B4-BD29-DCB669DC34CD}">
  <ds:schemaRefs>
    <ds:schemaRef ds:uri="http://lrs.lt/TAIS/DocParts"/>
  </ds:schemaRefs>
</ds:datastoreItem>
</file>

<file path=customXml/itemProps5.xml><?xml version="1.0" encoding="utf-8"?>
<ds:datastoreItem xmlns:ds="http://schemas.openxmlformats.org/officeDocument/2006/customXml" ds:itemID="{D7340035-6E5E-4779-91E1-61FA7D2BB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52</Pages>
  <Words>115630</Words>
  <Characters>65910</Characters>
  <Application>Microsoft Office Word</Application>
  <DocSecurity>0</DocSecurity>
  <Lines>549</Lines>
  <Paragraphs>362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181178</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DINDIENĖ Laura</cp:lastModifiedBy>
  <cp:revision>3</cp:revision>
  <cp:lastPrinted>2023-06-09T22:06:00Z</cp:lastPrinted>
  <dcterms:created xsi:type="dcterms:W3CDTF">2024-02-02T05:41:00Z</dcterms:created>
  <dcterms:modified xsi:type="dcterms:W3CDTF">2024-02-02T09:46:00Z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