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3342" w:rsidRPr="00793342" w:rsidRDefault="00793342" w:rsidP="00A07ED2">
      <w:pPr>
        <w:spacing w:line="276" w:lineRule="auto"/>
        <w:jc w:val="left"/>
        <w:rPr>
          <w:rFonts w:eastAsia="Times New Roman"/>
          <w:b w:val="0"/>
          <w:color w:val="auto"/>
          <w:highlight w:val="none"/>
          <w:lang w:eastAsia="lt-LT"/>
        </w:rPr>
      </w:pPr>
      <w:r w:rsidRPr="00793342">
        <w:rPr>
          <w:b w:val="0"/>
        </w:rPr>
        <w:t xml:space="preserve">                                 </w:t>
      </w:r>
      <w:r>
        <w:rPr>
          <w:b w:val="0"/>
        </w:rPr>
        <w:t xml:space="preserve">   </w:t>
      </w:r>
      <w:r w:rsidRPr="00793342">
        <w:rPr>
          <w:b w:val="0"/>
        </w:rPr>
        <w:t xml:space="preserve"> </w:t>
      </w:r>
      <w:r w:rsidR="00A07ED2">
        <w:rPr>
          <w:b w:val="0"/>
        </w:rPr>
        <w:t xml:space="preserve"> </w:t>
      </w:r>
      <w:r w:rsidR="00A07ED2">
        <w:rPr>
          <w:b w:val="0"/>
        </w:rPr>
        <w:tab/>
      </w:r>
      <w:r w:rsidR="00A07ED2">
        <w:rPr>
          <w:b w:val="0"/>
        </w:rPr>
        <w:tab/>
      </w:r>
      <w:r w:rsidR="00A07ED2">
        <w:rPr>
          <w:b w:val="0"/>
        </w:rPr>
        <w:tab/>
      </w:r>
      <w:r w:rsidRPr="00793342">
        <w:rPr>
          <w:b w:val="0"/>
        </w:rPr>
        <w:t xml:space="preserve">PRITARTA </w:t>
      </w:r>
    </w:p>
    <w:p w:rsidR="00793342" w:rsidRPr="00793342" w:rsidRDefault="00793342" w:rsidP="00A07ED2">
      <w:pPr>
        <w:spacing w:line="276" w:lineRule="auto"/>
        <w:jc w:val="left"/>
        <w:rPr>
          <w:b w:val="0"/>
        </w:rPr>
      </w:pPr>
      <w:r w:rsidRPr="00793342">
        <w:rPr>
          <w:b w:val="0"/>
        </w:rPr>
        <w:t xml:space="preserve">                                                                              </w:t>
      </w:r>
      <w:r w:rsidR="00A07ED2">
        <w:rPr>
          <w:b w:val="0"/>
        </w:rPr>
        <w:tab/>
      </w:r>
      <w:r w:rsidRPr="00793342">
        <w:rPr>
          <w:b w:val="0"/>
        </w:rPr>
        <w:t xml:space="preserve">Kupiškio rajono savivaldybės tarybos </w:t>
      </w:r>
    </w:p>
    <w:p w:rsidR="00793342" w:rsidRPr="00793342" w:rsidRDefault="00793342" w:rsidP="00A07ED2">
      <w:pPr>
        <w:spacing w:line="276" w:lineRule="auto"/>
        <w:jc w:val="left"/>
        <w:rPr>
          <w:b w:val="0"/>
        </w:rPr>
      </w:pPr>
      <w:r w:rsidRPr="00793342">
        <w:rPr>
          <w:b w:val="0"/>
        </w:rPr>
        <w:t xml:space="preserve">                                                                                   </w:t>
      </w:r>
      <w:r w:rsidR="00A07ED2">
        <w:rPr>
          <w:b w:val="0"/>
        </w:rPr>
        <w:tab/>
      </w:r>
      <w:r w:rsidRPr="00793342">
        <w:rPr>
          <w:b w:val="0"/>
        </w:rPr>
        <w:t>2020 m. balandžio</w:t>
      </w:r>
      <w:r w:rsidR="00C235B0">
        <w:rPr>
          <w:b w:val="0"/>
        </w:rPr>
        <w:t xml:space="preserve"> 30</w:t>
      </w:r>
      <w:r w:rsidRPr="00793342">
        <w:rPr>
          <w:b w:val="0"/>
        </w:rPr>
        <w:t xml:space="preserve"> d. sprendimu Nr. TS-</w:t>
      </w:r>
      <w:r w:rsidR="00C235B0">
        <w:rPr>
          <w:b w:val="0"/>
        </w:rPr>
        <w:t>98</w:t>
      </w:r>
      <w:bookmarkStart w:id="0" w:name="_GoBack"/>
      <w:bookmarkEnd w:id="0"/>
    </w:p>
    <w:p w:rsidR="00793342" w:rsidRDefault="00793342">
      <w:pPr>
        <w:autoSpaceDE w:val="0"/>
        <w:autoSpaceDN w:val="0"/>
        <w:adjustRightInd w:val="0"/>
        <w:spacing w:after="200" w:line="276" w:lineRule="auto"/>
        <w:jc w:val="center"/>
        <w:rPr>
          <w:bCs w:val="0"/>
          <w:color w:val="auto"/>
          <w:lang w:val="pt-BR"/>
        </w:rPr>
      </w:pPr>
    </w:p>
    <w:p w:rsidR="00A178E8" w:rsidRDefault="00A178E8" w:rsidP="002B5D16">
      <w:pPr>
        <w:autoSpaceDE w:val="0"/>
        <w:autoSpaceDN w:val="0"/>
        <w:adjustRightInd w:val="0"/>
        <w:spacing w:after="120" w:line="276" w:lineRule="auto"/>
        <w:jc w:val="center"/>
        <w:rPr>
          <w:bCs w:val="0"/>
          <w:color w:val="auto"/>
        </w:rPr>
      </w:pPr>
      <w:r>
        <w:rPr>
          <w:bCs w:val="0"/>
          <w:color w:val="auto"/>
          <w:lang w:val="pt-BR"/>
        </w:rPr>
        <w:t>UŽDAROSIOS AKCIN</w:t>
      </w:r>
      <w:r>
        <w:rPr>
          <w:bCs w:val="0"/>
          <w:color w:val="auto"/>
        </w:rPr>
        <w:t>ĖS BENDROVĖS ,,KUPIŠKIO AUTOBUSŲ PARKAS“</w:t>
      </w:r>
    </w:p>
    <w:p w:rsidR="00A178E8" w:rsidRDefault="002E6146">
      <w:pPr>
        <w:tabs>
          <w:tab w:val="left" w:pos="360"/>
        </w:tabs>
        <w:autoSpaceDE w:val="0"/>
        <w:autoSpaceDN w:val="0"/>
        <w:adjustRightInd w:val="0"/>
        <w:jc w:val="center"/>
        <w:rPr>
          <w:bCs w:val="0"/>
          <w:color w:val="auto"/>
        </w:rPr>
      </w:pPr>
      <w:r>
        <w:rPr>
          <w:bCs w:val="0"/>
          <w:color w:val="auto"/>
          <w:lang w:val="pt-BR"/>
        </w:rPr>
        <w:t xml:space="preserve">DIREKTORIAUS </w:t>
      </w:r>
      <w:r w:rsidR="00A178E8">
        <w:rPr>
          <w:bCs w:val="0"/>
          <w:color w:val="auto"/>
          <w:lang w:val="pt-BR"/>
        </w:rPr>
        <w:t>2019 MET</w:t>
      </w:r>
      <w:r w:rsidR="00A178E8">
        <w:rPr>
          <w:bCs w:val="0"/>
          <w:color w:val="auto"/>
        </w:rPr>
        <w:t xml:space="preserve">Ų </w:t>
      </w:r>
      <w:r>
        <w:rPr>
          <w:bCs w:val="0"/>
          <w:color w:val="auto"/>
        </w:rPr>
        <w:t>ATASKAITA</w:t>
      </w:r>
    </w:p>
    <w:p w:rsidR="00A178E8" w:rsidRDefault="00A178E8">
      <w:pPr>
        <w:tabs>
          <w:tab w:val="left" w:pos="360"/>
        </w:tabs>
        <w:autoSpaceDE w:val="0"/>
        <w:autoSpaceDN w:val="0"/>
        <w:adjustRightInd w:val="0"/>
        <w:jc w:val="center"/>
        <w:rPr>
          <w:bCs w:val="0"/>
          <w:color w:val="auto"/>
        </w:rPr>
      </w:pPr>
    </w:p>
    <w:p w:rsidR="00FB4B52" w:rsidRDefault="00FB4B52">
      <w:pPr>
        <w:tabs>
          <w:tab w:val="left" w:pos="360"/>
        </w:tabs>
        <w:autoSpaceDE w:val="0"/>
        <w:autoSpaceDN w:val="0"/>
        <w:adjustRightInd w:val="0"/>
        <w:jc w:val="center"/>
        <w:rPr>
          <w:bCs w:val="0"/>
          <w:color w:val="auto"/>
        </w:rPr>
      </w:pPr>
    </w:p>
    <w:p w:rsidR="00FB4B52" w:rsidRDefault="00FB4B52">
      <w:pPr>
        <w:tabs>
          <w:tab w:val="left" w:pos="360"/>
        </w:tabs>
        <w:autoSpaceDE w:val="0"/>
        <w:autoSpaceDN w:val="0"/>
        <w:adjustRightInd w:val="0"/>
        <w:jc w:val="center"/>
        <w:rPr>
          <w:bCs w:val="0"/>
          <w:color w:val="auto"/>
        </w:rPr>
      </w:pPr>
    </w:p>
    <w:p w:rsidR="00A178E8" w:rsidRDefault="00A178E8">
      <w:pPr>
        <w:tabs>
          <w:tab w:val="left" w:pos="360"/>
        </w:tabs>
        <w:autoSpaceDE w:val="0"/>
        <w:autoSpaceDN w:val="0"/>
        <w:adjustRightInd w:val="0"/>
        <w:jc w:val="center"/>
        <w:rPr>
          <w:bCs w:val="0"/>
          <w:color w:val="auto"/>
        </w:rPr>
      </w:pPr>
    </w:p>
    <w:p w:rsidR="00A178E8" w:rsidRDefault="00A178E8">
      <w:pPr>
        <w:tabs>
          <w:tab w:val="left" w:pos="360"/>
        </w:tabs>
        <w:autoSpaceDE w:val="0"/>
        <w:autoSpaceDN w:val="0"/>
        <w:adjustRightInd w:val="0"/>
        <w:jc w:val="center"/>
        <w:rPr>
          <w:bCs w:val="0"/>
          <w:color w:val="auto"/>
        </w:rPr>
      </w:pPr>
      <w:r>
        <w:rPr>
          <w:bCs w:val="0"/>
          <w:color w:val="auto"/>
        </w:rPr>
        <w:t>ATASKAITINIS  LAIKOTARPIS</w:t>
      </w:r>
    </w:p>
    <w:p w:rsidR="00A178E8" w:rsidRDefault="00A178E8">
      <w:pPr>
        <w:tabs>
          <w:tab w:val="left" w:pos="360"/>
        </w:tabs>
        <w:autoSpaceDE w:val="0"/>
        <w:autoSpaceDN w:val="0"/>
        <w:adjustRightInd w:val="0"/>
        <w:jc w:val="center"/>
        <w:rPr>
          <w:bCs w:val="0"/>
          <w:color w:val="auto"/>
        </w:rPr>
      </w:pPr>
    </w:p>
    <w:p w:rsidR="00A178E8" w:rsidRDefault="00A178E8">
      <w:pPr>
        <w:tabs>
          <w:tab w:val="left" w:pos="360"/>
        </w:tabs>
        <w:autoSpaceDE w:val="0"/>
        <w:autoSpaceDN w:val="0"/>
        <w:adjustRightInd w:val="0"/>
        <w:jc w:val="center"/>
        <w:rPr>
          <w:bCs w:val="0"/>
          <w:color w:val="auto"/>
        </w:rPr>
      </w:pPr>
    </w:p>
    <w:p w:rsidR="00A178E8" w:rsidRDefault="00A178E8">
      <w:pPr>
        <w:tabs>
          <w:tab w:val="left" w:pos="360"/>
        </w:tabs>
        <w:autoSpaceDE w:val="0"/>
        <w:autoSpaceDN w:val="0"/>
        <w:adjustRightInd w:val="0"/>
        <w:spacing w:line="360" w:lineRule="auto"/>
        <w:jc w:val="both"/>
        <w:rPr>
          <w:color w:val="auto"/>
        </w:rPr>
      </w:pPr>
      <w:r>
        <w:rPr>
          <w:bCs w:val="0"/>
          <w:color w:val="auto"/>
        </w:rPr>
        <w:t xml:space="preserve">         </w:t>
      </w:r>
      <w:r>
        <w:rPr>
          <w:b w:val="0"/>
          <w:color w:val="auto"/>
        </w:rPr>
        <w:t xml:space="preserve">    </w:t>
      </w:r>
      <w:r w:rsidR="008A00BE">
        <w:rPr>
          <w:b w:val="0"/>
          <w:color w:val="auto"/>
        </w:rPr>
        <w:t xml:space="preserve">Uždaroji akcinė bendrovė </w:t>
      </w:r>
      <w:r>
        <w:rPr>
          <w:b w:val="0"/>
          <w:color w:val="auto"/>
        </w:rPr>
        <w:t xml:space="preserve">,,Kupiškio autobusų parkas“ </w:t>
      </w:r>
      <w:r w:rsidR="002E6146">
        <w:rPr>
          <w:b w:val="0"/>
          <w:color w:val="auto"/>
        </w:rPr>
        <w:t xml:space="preserve">direktoriaus </w:t>
      </w:r>
      <w:r>
        <w:rPr>
          <w:b w:val="0"/>
          <w:color w:val="auto"/>
        </w:rPr>
        <w:t xml:space="preserve">2019 metų </w:t>
      </w:r>
      <w:r w:rsidR="002E6146">
        <w:rPr>
          <w:b w:val="0"/>
          <w:color w:val="auto"/>
        </w:rPr>
        <w:t xml:space="preserve">ataskaita </w:t>
      </w:r>
      <w:r>
        <w:rPr>
          <w:b w:val="0"/>
          <w:color w:val="auto"/>
        </w:rPr>
        <w:t xml:space="preserve"> parengta už laikotarpį nuo 2019 m. sausio 1 d. iki 2019 m. gruodžio 31 d.</w:t>
      </w:r>
    </w:p>
    <w:p w:rsidR="00A178E8" w:rsidRPr="00C03971" w:rsidRDefault="00A178E8">
      <w:pPr>
        <w:pStyle w:val="Pagrindinistekstas"/>
        <w:ind w:firstLine="0"/>
        <w:rPr>
          <w:rFonts w:ascii="Times New Roman" w:hAnsi="Times New Roman" w:cs="Times New Roman"/>
          <w:color w:val="auto"/>
          <w:sz w:val="24"/>
          <w:szCs w:val="24"/>
          <w:lang w:val="lt-LT"/>
        </w:rPr>
      </w:pPr>
    </w:p>
    <w:p w:rsidR="00A178E8" w:rsidRPr="00C03971" w:rsidRDefault="00A178E8">
      <w:pPr>
        <w:pStyle w:val="Pagrindinistekstas"/>
        <w:ind w:firstLine="0"/>
        <w:jc w:val="center"/>
        <w:rPr>
          <w:bCs w:val="0"/>
          <w:color w:val="auto"/>
          <w:sz w:val="24"/>
          <w:szCs w:val="24"/>
          <w:lang w:val="lt-LT"/>
        </w:rPr>
      </w:pPr>
      <w:r w:rsidRPr="00C03971">
        <w:rPr>
          <w:bCs w:val="0"/>
          <w:color w:val="auto"/>
          <w:sz w:val="24"/>
          <w:szCs w:val="24"/>
          <w:lang w:val="lt-LT"/>
        </w:rPr>
        <w:t>INFORMACIJA APIE BENDROVĘ</w:t>
      </w:r>
    </w:p>
    <w:p w:rsidR="00A178E8" w:rsidRPr="00C03971" w:rsidRDefault="00A178E8">
      <w:pPr>
        <w:pStyle w:val="Pagrindinistekstas"/>
        <w:ind w:firstLine="0"/>
        <w:jc w:val="center"/>
        <w:rPr>
          <w:bCs w:val="0"/>
          <w:color w:val="auto"/>
          <w:sz w:val="24"/>
          <w:szCs w:val="24"/>
          <w:lang w:val="lt-LT"/>
        </w:rPr>
      </w:pPr>
    </w:p>
    <w:p w:rsidR="00A178E8" w:rsidRPr="00C03971" w:rsidRDefault="00A178E8">
      <w:pPr>
        <w:pStyle w:val="Pagrindinistekstas"/>
        <w:ind w:firstLine="0"/>
        <w:jc w:val="center"/>
        <w:rPr>
          <w:b w:val="0"/>
          <w:bCs w:val="0"/>
          <w:color w:val="auto"/>
          <w:lang w:val="lt-LT"/>
        </w:rPr>
      </w:pPr>
    </w:p>
    <w:p w:rsidR="00A178E8" w:rsidRDefault="00A178E8">
      <w:pPr>
        <w:spacing w:line="360" w:lineRule="auto"/>
        <w:jc w:val="both"/>
        <w:rPr>
          <w:b w:val="0"/>
          <w:color w:val="auto"/>
        </w:rPr>
      </w:pPr>
      <w:r>
        <w:rPr>
          <w:b w:val="0"/>
          <w:color w:val="auto"/>
        </w:rPr>
        <w:t xml:space="preserve">              Uždaroji akcinė bendrovė ,,Kupiškio autobusų parkas“</w:t>
      </w:r>
      <w:r w:rsidR="008A00BE">
        <w:rPr>
          <w:b w:val="0"/>
          <w:color w:val="auto"/>
        </w:rPr>
        <w:t xml:space="preserve"> (toliau – bendrovė)</w:t>
      </w:r>
      <w:r>
        <w:rPr>
          <w:b w:val="0"/>
          <w:color w:val="auto"/>
        </w:rPr>
        <w:t xml:space="preserve"> įregistruota 1991 m. gruodžio 30 d. ir vadinosi Kupiškio valstybinis autobusų parkas. 1995 m. liepos 20 d. valstybinis autobusų parkas reorganizuotas į uždarąją akcinę bendrovę ,,Kupiškio autobusų parkas“ (toliau – bendrovė). Bendrovė dukterinių įmonių ir filialų neturi. Bendrovės finansiniais metais yra laikomi kalendoriniai metai, kolegialus valdymo organas – valdyba, veiklos laikotarpis neribotas.  Bendrovė yra Lietuvos nacionalinės vežėjų automobiliais asociacijos „Linava“ narė.</w:t>
      </w:r>
    </w:p>
    <w:p w:rsidR="00A178E8" w:rsidRDefault="00A178E8">
      <w:pPr>
        <w:pStyle w:val="Betarp"/>
        <w:spacing w:line="360" w:lineRule="auto"/>
        <w:jc w:val="both"/>
        <w:rPr>
          <w:b w:val="0"/>
          <w:color w:val="auto"/>
          <w:highlight w:val="none"/>
        </w:rPr>
      </w:pPr>
      <w:r>
        <w:rPr>
          <w:b w:val="0"/>
          <w:color w:val="auto"/>
        </w:rPr>
        <w:t xml:space="preserve">              Pagrindinės bendrovės veiklos kryptys – keleivių pervežimas vietinio ir tolimojo reguliaraus susisiekimo maršrutais, užsakomaisiais reisais, smulkių siuntų gabenimas autobusais, reklama ant autobusų bei jų viduje.</w:t>
      </w:r>
      <w:r>
        <w:rPr>
          <w:b w:val="0"/>
          <w:color w:val="00B050"/>
        </w:rPr>
        <w:t xml:space="preserve">    </w:t>
      </w:r>
    </w:p>
    <w:p w:rsidR="00A178E8" w:rsidRDefault="00A178E8">
      <w:pPr>
        <w:pStyle w:val="Betarp"/>
        <w:spacing w:line="360" w:lineRule="auto"/>
        <w:jc w:val="both"/>
        <w:rPr>
          <w:b w:val="0"/>
          <w:color w:val="auto"/>
        </w:rPr>
      </w:pPr>
    </w:p>
    <w:p w:rsidR="00A178E8" w:rsidRDefault="00A178E8">
      <w:pPr>
        <w:pStyle w:val="Antrat2"/>
        <w:tabs>
          <w:tab w:val="clear" w:pos="0"/>
        </w:tabs>
        <w:spacing w:before="0"/>
        <w:jc w:val="center"/>
        <w:rPr>
          <w:color w:val="auto"/>
        </w:rPr>
      </w:pPr>
      <w:r>
        <w:rPr>
          <w:rFonts w:ascii="Times New Roman" w:hAnsi="Times New Roman"/>
          <w:color w:val="auto"/>
          <w:sz w:val="24"/>
          <w:szCs w:val="24"/>
        </w:rPr>
        <w:t>BENDRIEJI  DUOMENYS</w:t>
      </w:r>
    </w:p>
    <w:p w:rsidR="00A178E8" w:rsidRDefault="00A178E8">
      <w:pPr>
        <w:jc w:val="both"/>
        <w:rPr>
          <w:b w:val="0"/>
          <w:bCs w:val="0"/>
          <w:color w:val="auto"/>
        </w:rPr>
      </w:pPr>
    </w:p>
    <w:p w:rsidR="00A178E8" w:rsidRDefault="00A178E8">
      <w:pPr>
        <w:spacing w:line="360" w:lineRule="auto"/>
        <w:jc w:val="both"/>
        <w:rPr>
          <w:b w:val="0"/>
          <w:bCs w:val="0"/>
          <w:color w:val="auto"/>
        </w:rPr>
      </w:pPr>
      <w:r>
        <w:rPr>
          <w:b w:val="0"/>
          <w:bCs w:val="0"/>
          <w:color w:val="auto"/>
        </w:rPr>
        <w:t>Pavadinimas – uždaroji akcinė bendrovė ,,Kupiškio autobusų parkas“</w:t>
      </w:r>
    </w:p>
    <w:p w:rsidR="00FB4B52" w:rsidRDefault="00FB4B52">
      <w:pPr>
        <w:tabs>
          <w:tab w:val="left" w:pos="2235"/>
        </w:tabs>
        <w:spacing w:line="360" w:lineRule="auto"/>
        <w:jc w:val="left"/>
        <w:rPr>
          <w:b w:val="0"/>
          <w:bCs w:val="0"/>
        </w:rPr>
      </w:pPr>
      <w:r>
        <w:rPr>
          <w:b w:val="0"/>
          <w:bCs w:val="0"/>
        </w:rPr>
        <w:t xml:space="preserve">Bendrovės steigėja – </w:t>
      </w:r>
      <w:r>
        <w:rPr>
          <w:b w:val="0"/>
          <w:bCs w:val="0"/>
        </w:rPr>
        <w:tab/>
        <w:t>Kupiškio rajono savivaldybė</w:t>
      </w:r>
    </w:p>
    <w:p w:rsidR="00A178E8" w:rsidRDefault="00A178E8">
      <w:pPr>
        <w:spacing w:line="360" w:lineRule="auto"/>
        <w:jc w:val="both"/>
        <w:rPr>
          <w:color w:val="auto"/>
        </w:rPr>
      </w:pPr>
      <w:r>
        <w:rPr>
          <w:b w:val="0"/>
          <w:bCs w:val="0"/>
          <w:color w:val="auto"/>
        </w:rPr>
        <w:t>Įmonės kodas – 164742773</w:t>
      </w:r>
    </w:p>
    <w:p w:rsidR="00A178E8" w:rsidRDefault="00A178E8">
      <w:pPr>
        <w:spacing w:line="360" w:lineRule="auto"/>
        <w:jc w:val="both"/>
        <w:rPr>
          <w:color w:val="auto"/>
        </w:rPr>
      </w:pPr>
      <w:r>
        <w:rPr>
          <w:b w:val="0"/>
          <w:bCs w:val="0"/>
          <w:color w:val="auto"/>
        </w:rPr>
        <w:t>PVM mokėtojo kodas –  LT647427716</w:t>
      </w:r>
    </w:p>
    <w:p w:rsidR="00A178E8" w:rsidRDefault="00A178E8">
      <w:pPr>
        <w:spacing w:line="360" w:lineRule="auto"/>
        <w:jc w:val="both"/>
        <w:rPr>
          <w:color w:val="auto"/>
        </w:rPr>
      </w:pPr>
      <w:r>
        <w:rPr>
          <w:b w:val="0"/>
          <w:bCs w:val="0"/>
          <w:color w:val="auto"/>
        </w:rPr>
        <w:t>Adresas – Gedimino g. 96, LT-4018 Kupiškis</w:t>
      </w:r>
    </w:p>
    <w:p w:rsidR="00A178E8" w:rsidRDefault="00A178E8">
      <w:pPr>
        <w:spacing w:line="360" w:lineRule="auto"/>
        <w:jc w:val="both"/>
        <w:rPr>
          <w:color w:val="auto"/>
        </w:rPr>
      </w:pPr>
      <w:r>
        <w:rPr>
          <w:b w:val="0"/>
          <w:bCs w:val="0"/>
          <w:color w:val="auto"/>
        </w:rPr>
        <w:t>Telefonas – (8 459) 35 132</w:t>
      </w:r>
    </w:p>
    <w:p w:rsidR="00A178E8" w:rsidRDefault="00A178E8">
      <w:pPr>
        <w:spacing w:line="360" w:lineRule="auto"/>
        <w:jc w:val="both"/>
        <w:rPr>
          <w:color w:val="auto"/>
        </w:rPr>
      </w:pPr>
      <w:r>
        <w:rPr>
          <w:b w:val="0"/>
          <w:bCs w:val="0"/>
          <w:color w:val="auto"/>
        </w:rPr>
        <w:t>Direktorius – Virgilijus Braknys</w:t>
      </w:r>
    </w:p>
    <w:p w:rsidR="00A178E8" w:rsidRDefault="00A178E8">
      <w:pPr>
        <w:spacing w:line="360" w:lineRule="auto"/>
        <w:jc w:val="both"/>
        <w:rPr>
          <w:b w:val="0"/>
          <w:bCs w:val="0"/>
          <w:color w:val="auto"/>
        </w:rPr>
      </w:pPr>
      <w:r>
        <w:rPr>
          <w:b w:val="0"/>
          <w:bCs w:val="0"/>
          <w:color w:val="auto"/>
        </w:rPr>
        <w:t xml:space="preserve">El. paštas – </w:t>
      </w:r>
      <w:hyperlink r:id="rId7" w:history="1">
        <w:r>
          <w:rPr>
            <w:rStyle w:val="Hipersaitas"/>
            <w:b w:val="0"/>
            <w:bCs w:val="0"/>
            <w:color w:val="auto"/>
            <w:u w:val="none"/>
          </w:rPr>
          <w:t>kupiskioautobusai@gmail.com</w:t>
        </w:r>
      </w:hyperlink>
    </w:p>
    <w:p w:rsidR="00FB4B52" w:rsidRDefault="00FB4B52" w:rsidP="00FB4B52">
      <w:pPr>
        <w:spacing w:line="360" w:lineRule="auto"/>
        <w:jc w:val="left"/>
        <w:rPr>
          <w:b w:val="0"/>
          <w:bCs w:val="0"/>
        </w:rPr>
      </w:pPr>
      <w:r>
        <w:rPr>
          <w:b w:val="0"/>
          <w:bCs w:val="0"/>
        </w:rPr>
        <w:t>Juridinių asmenų registro tvarkytoja – Valstybės įmonė Registrų centras</w:t>
      </w:r>
    </w:p>
    <w:p w:rsidR="00A178E8" w:rsidRDefault="00A178E8">
      <w:pPr>
        <w:tabs>
          <w:tab w:val="left" w:pos="1134"/>
        </w:tabs>
        <w:spacing w:line="360" w:lineRule="auto"/>
        <w:jc w:val="center"/>
        <w:rPr>
          <w:color w:val="auto"/>
        </w:rPr>
      </w:pPr>
      <w:r>
        <w:rPr>
          <w:color w:val="auto"/>
        </w:rPr>
        <w:lastRenderedPageBreak/>
        <w:t>ĮSTATINIS KAPITALAS</w:t>
      </w:r>
    </w:p>
    <w:p w:rsidR="00A178E8" w:rsidRDefault="00A178E8">
      <w:pPr>
        <w:tabs>
          <w:tab w:val="left" w:pos="1134"/>
        </w:tabs>
        <w:spacing w:line="360" w:lineRule="auto"/>
        <w:jc w:val="center"/>
        <w:rPr>
          <w:color w:val="auto"/>
        </w:rPr>
      </w:pPr>
    </w:p>
    <w:p w:rsidR="00A178E8" w:rsidRDefault="00A178E8">
      <w:pPr>
        <w:tabs>
          <w:tab w:val="left" w:pos="1134"/>
        </w:tabs>
        <w:spacing w:line="360" w:lineRule="auto"/>
        <w:jc w:val="both"/>
        <w:rPr>
          <w:b w:val="0"/>
          <w:bCs w:val="0"/>
          <w:color w:val="auto"/>
        </w:rPr>
      </w:pPr>
      <w:r>
        <w:rPr>
          <w:b w:val="0"/>
          <w:bCs w:val="0"/>
          <w:color w:val="auto"/>
        </w:rPr>
        <w:t xml:space="preserve">              2019 m. sausio 1 d. bendrovės įstatinis kapitalas buvo </w:t>
      </w:r>
      <w:r>
        <w:rPr>
          <w:b w:val="0"/>
          <w:bCs w:val="0"/>
          <w:color w:val="auto"/>
          <w:lang w:val="en-US"/>
        </w:rPr>
        <w:t>149230</w:t>
      </w:r>
      <w:r w:rsidR="00265D1E">
        <w:rPr>
          <w:b w:val="0"/>
          <w:bCs w:val="0"/>
          <w:color w:val="auto"/>
          <w:lang w:val="en-US"/>
        </w:rPr>
        <w:t>,</w:t>
      </w:r>
      <w:r>
        <w:rPr>
          <w:b w:val="0"/>
          <w:bCs w:val="0"/>
          <w:color w:val="auto"/>
          <w:lang w:val="en-US"/>
        </w:rPr>
        <w:t>88</w:t>
      </w:r>
      <w:r>
        <w:rPr>
          <w:b w:val="0"/>
          <w:bCs w:val="0"/>
          <w:color w:val="FF0000"/>
        </w:rPr>
        <w:t xml:space="preserve"> </w:t>
      </w:r>
      <w:r>
        <w:rPr>
          <w:b w:val="0"/>
          <w:bCs w:val="0"/>
          <w:color w:val="auto"/>
        </w:rPr>
        <w:t xml:space="preserve">Eur. Akcijų skaičius –   </w:t>
      </w:r>
      <w:r w:rsidRPr="00C03971">
        <w:rPr>
          <w:b w:val="0"/>
          <w:bCs w:val="0"/>
          <w:color w:val="auto"/>
        </w:rPr>
        <w:t>5153</w:t>
      </w:r>
      <w:r>
        <w:rPr>
          <w:b w:val="0"/>
          <w:bCs w:val="0"/>
          <w:color w:val="auto"/>
        </w:rPr>
        <w:t xml:space="preserve"> vnt. nominali akcij</w:t>
      </w:r>
      <w:r w:rsidRPr="00C03971">
        <w:rPr>
          <w:b w:val="0"/>
          <w:bCs w:val="0"/>
          <w:color w:val="auto"/>
        </w:rPr>
        <w:t>os</w:t>
      </w:r>
      <w:r>
        <w:rPr>
          <w:b w:val="0"/>
          <w:bCs w:val="0"/>
          <w:color w:val="auto"/>
        </w:rPr>
        <w:t xml:space="preserve"> vertė – </w:t>
      </w:r>
      <w:r w:rsidRPr="00C03971">
        <w:rPr>
          <w:b w:val="0"/>
          <w:bCs w:val="0"/>
          <w:color w:val="auto"/>
        </w:rPr>
        <w:t>28</w:t>
      </w:r>
      <w:r w:rsidR="00265D1E" w:rsidRPr="00C03971">
        <w:rPr>
          <w:b w:val="0"/>
          <w:bCs w:val="0"/>
          <w:color w:val="auto"/>
        </w:rPr>
        <w:t>,</w:t>
      </w:r>
      <w:r w:rsidRPr="00C03971">
        <w:rPr>
          <w:b w:val="0"/>
          <w:bCs w:val="0"/>
          <w:color w:val="auto"/>
        </w:rPr>
        <w:t>96</w:t>
      </w:r>
      <w:r>
        <w:rPr>
          <w:b w:val="0"/>
          <w:bCs w:val="0"/>
          <w:color w:val="auto"/>
        </w:rPr>
        <w:t xml:space="preserve"> Eur. 2019 m. gruodžio 31 d. įstatinis kapitalas – </w:t>
      </w:r>
      <w:r w:rsidRPr="00C03971">
        <w:rPr>
          <w:b w:val="0"/>
          <w:bCs w:val="0"/>
          <w:color w:val="auto"/>
        </w:rPr>
        <w:t>188413</w:t>
      </w:r>
      <w:r w:rsidR="00265D1E" w:rsidRPr="00C03971">
        <w:rPr>
          <w:b w:val="0"/>
          <w:bCs w:val="0"/>
          <w:color w:val="auto"/>
        </w:rPr>
        <w:t>,</w:t>
      </w:r>
      <w:r w:rsidRPr="00C03971">
        <w:rPr>
          <w:b w:val="0"/>
          <w:bCs w:val="0"/>
          <w:color w:val="auto"/>
        </w:rPr>
        <w:t>76</w:t>
      </w:r>
      <w:r>
        <w:rPr>
          <w:b w:val="0"/>
          <w:bCs w:val="0"/>
          <w:color w:val="FF0000"/>
        </w:rPr>
        <w:t xml:space="preserve"> </w:t>
      </w:r>
      <w:proofErr w:type="spellStart"/>
      <w:r>
        <w:rPr>
          <w:b w:val="0"/>
          <w:bCs w:val="0"/>
          <w:color w:val="auto"/>
        </w:rPr>
        <w:t>Eur</w:t>
      </w:r>
      <w:proofErr w:type="spellEnd"/>
      <w:r>
        <w:rPr>
          <w:b w:val="0"/>
          <w:bCs w:val="0"/>
          <w:color w:val="auto"/>
        </w:rPr>
        <w:t xml:space="preserve">, akcijų skaičius – </w:t>
      </w:r>
      <w:r w:rsidRPr="00C03971">
        <w:rPr>
          <w:b w:val="0"/>
          <w:bCs w:val="0"/>
          <w:color w:val="auto"/>
        </w:rPr>
        <w:t>6506</w:t>
      </w:r>
      <w:r>
        <w:rPr>
          <w:b w:val="0"/>
          <w:bCs w:val="0"/>
          <w:color w:val="auto"/>
        </w:rPr>
        <w:t xml:space="preserve"> vnt., nominali akcijos vertė –</w:t>
      </w:r>
      <w:r w:rsidRPr="00C03971">
        <w:rPr>
          <w:b w:val="0"/>
          <w:bCs w:val="0"/>
          <w:color w:val="auto"/>
        </w:rPr>
        <w:t xml:space="preserve"> 28</w:t>
      </w:r>
      <w:r w:rsidR="00265D1E" w:rsidRPr="00C03971">
        <w:rPr>
          <w:b w:val="0"/>
          <w:bCs w:val="0"/>
          <w:color w:val="auto"/>
        </w:rPr>
        <w:t>,</w:t>
      </w:r>
      <w:r w:rsidRPr="00C03971">
        <w:rPr>
          <w:b w:val="0"/>
          <w:bCs w:val="0"/>
          <w:color w:val="auto"/>
        </w:rPr>
        <w:t>96</w:t>
      </w:r>
      <w:r>
        <w:rPr>
          <w:b w:val="0"/>
          <w:bCs w:val="0"/>
          <w:color w:val="auto"/>
        </w:rPr>
        <w:t xml:space="preserve"> </w:t>
      </w:r>
      <w:proofErr w:type="spellStart"/>
      <w:r>
        <w:rPr>
          <w:b w:val="0"/>
          <w:bCs w:val="0"/>
          <w:color w:val="auto"/>
        </w:rPr>
        <w:t>Eur</w:t>
      </w:r>
      <w:proofErr w:type="spellEnd"/>
      <w:r>
        <w:rPr>
          <w:b w:val="0"/>
          <w:bCs w:val="0"/>
          <w:color w:val="auto"/>
        </w:rPr>
        <w:t>.</w:t>
      </w:r>
    </w:p>
    <w:p w:rsidR="00A178E8" w:rsidRDefault="00A178E8">
      <w:pPr>
        <w:tabs>
          <w:tab w:val="left" w:pos="1134"/>
        </w:tabs>
        <w:spacing w:line="360" w:lineRule="auto"/>
        <w:jc w:val="both"/>
        <w:rPr>
          <w:b w:val="0"/>
          <w:bCs w:val="0"/>
          <w:color w:val="auto"/>
          <w:lang w:eastAsia="lt-LT"/>
        </w:rPr>
      </w:pPr>
      <w:r>
        <w:rPr>
          <w:b w:val="0"/>
          <w:bCs w:val="0"/>
          <w:color w:val="auto"/>
          <w:lang w:eastAsia="lt-LT"/>
        </w:rPr>
        <w:t xml:space="preserve">              Visos bendrovės akcijos priklauso Kupiškio rajono savivaldybei.</w:t>
      </w:r>
    </w:p>
    <w:p w:rsidR="00A178E8" w:rsidRDefault="00A178E8">
      <w:pPr>
        <w:tabs>
          <w:tab w:val="left" w:pos="1134"/>
        </w:tabs>
        <w:spacing w:line="360" w:lineRule="auto"/>
        <w:jc w:val="both"/>
        <w:rPr>
          <w:b w:val="0"/>
          <w:bCs w:val="0"/>
          <w:color w:val="auto"/>
          <w:lang w:eastAsia="lt-LT"/>
        </w:rPr>
      </w:pPr>
    </w:p>
    <w:p w:rsidR="00A178E8" w:rsidRDefault="00A178E8">
      <w:pPr>
        <w:tabs>
          <w:tab w:val="left" w:pos="1134"/>
        </w:tabs>
        <w:spacing w:line="360" w:lineRule="auto"/>
        <w:jc w:val="center"/>
        <w:rPr>
          <w:color w:val="auto"/>
        </w:rPr>
      </w:pPr>
      <w:r>
        <w:rPr>
          <w:color w:val="auto"/>
        </w:rPr>
        <w:t>PERSONALAS</w:t>
      </w:r>
    </w:p>
    <w:p w:rsidR="00A178E8" w:rsidRDefault="00A178E8">
      <w:pPr>
        <w:autoSpaceDE w:val="0"/>
        <w:autoSpaceDN w:val="0"/>
        <w:adjustRightInd w:val="0"/>
        <w:jc w:val="center"/>
        <w:rPr>
          <w:b w:val="0"/>
          <w:color w:val="00B0F0"/>
          <w:lang w:val="pt-BR"/>
        </w:rPr>
      </w:pPr>
      <w:r>
        <w:rPr>
          <w:b w:val="0"/>
          <w:color w:val="00B0F0"/>
        </w:rPr>
        <w:t xml:space="preserve">     </w:t>
      </w:r>
    </w:p>
    <w:p w:rsidR="00A178E8" w:rsidRDefault="00A178E8">
      <w:pPr>
        <w:autoSpaceDE w:val="0"/>
        <w:autoSpaceDN w:val="0"/>
        <w:adjustRightInd w:val="0"/>
        <w:spacing w:line="360" w:lineRule="auto"/>
        <w:ind w:firstLine="709"/>
        <w:jc w:val="both"/>
        <w:rPr>
          <w:b w:val="0"/>
          <w:color w:val="auto"/>
        </w:rPr>
      </w:pPr>
      <w:r>
        <w:rPr>
          <w:b w:val="0"/>
          <w:color w:val="auto"/>
          <w:lang w:val="pt-BR"/>
        </w:rPr>
        <w:t xml:space="preserve">   </w:t>
      </w:r>
      <w:r>
        <w:rPr>
          <w:b w:val="0"/>
          <w:color w:val="auto"/>
        </w:rPr>
        <w:t xml:space="preserve">Darbo jėga yra vienas pagrindinių materialių veiksnių, apsprendžiančių bendrovės veiklos efektyvumą. Darbuotojų kaita bendrovėje labai nedidelė. </w:t>
      </w:r>
    </w:p>
    <w:p w:rsidR="00A178E8" w:rsidRDefault="00A178E8">
      <w:pPr>
        <w:autoSpaceDE w:val="0"/>
        <w:autoSpaceDN w:val="0"/>
        <w:adjustRightInd w:val="0"/>
        <w:spacing w:line="360" w:lineRule="auto"/>
        <w:ind w:firstLine="709"/>
        <w:jc w:val="both"/>
        <w:rPr>
          <w:b w:val="0"/>
        </w:rPr>
      </w:pPr>
      <w:r>
        <w:rPr>
          <w:b w:val="0"/>
          <w:color w:val="auto"/>
        </w:rPr>
        <w:t>Bendrovė daug dėmesio skiria darbuotojų saugos klausimams</w:t>
      </w:r>
      <w:r>
        <w:rPr>
          <w:b w:val="0"/>
        </w:rPr>
        <w:t xml:space="preserve">. Diegiant vertybėmis grįstą organizacinę kultūrą, iš darbuotojų tikimasi atsakingo požiūrio į savo darbo aplinką ir priemones. Svarbus akcentas tenka darbų saugai, nes tik laikantis taisyklių yra kuriama saugi bei sveika darbo aplinka. UAB „Kupiškio autobusų parkas“ skatinamas atsakingas elgesys darbe ir laikomasi nulinės tolerancijos alkoholiui ir narkotinėms bei psichotropinėms medžiagoms darbo vietoje. Per pastaruosius  metus neįvyko nei vienas nelaimingas atsitikimas. Nelaimingų atsitikimų ir profesinių ligų prevencijai bendrovėje taikomos šios priemonės: </w:t>
      </w:r>
    </w:p>
    <w:p w:rsidR="00A178E8" w:rsidRDefault="00A178E8">
      <w:pPr>
        <w:suppressAutoHyphens w:val="0"/>
        <w:autoSpaceDE w:val="0"/>
        <w:autoSpaceDN w:val="0"/>
        <w:adjustRightInd w:val="0"/>
        <w:spacing w:line="360" w:lineRule="auto"/>
        <w:ind w:left="993" w:hanging="284"/>
        <w:jc w:val="both"/>
        <w:rPr>
          <w:b w:val="0"/>
        </w:rPr>
      </w:pPr>
      <w:r>
        <w:rPr>
          <w:b w:val="0"/>
        </w:rPr>
        <w:t xml:space="preserve">● atliktas darbo vietų profesinės rizikos vertinimas; </w:t>
      </w:r>
    </w:p>
    <w:p w:rsidR="00A178E8" w:rsidRDefault="00A178E8">
      <w:pPr>
        <w:suppressAutoHyphens w:val="0"/>
        <w:autoSpaceDE w:val="0"/>
        <w:autoSpaceDN w:val="0"/>
        <w:adjustRightInd w:val="0"/>
        <w:spacing w:line="360" w:lineRule="auto"/>
        <w:ind w:left="993" w:hanging="284"/>
        <w:jc w:val="both"/>
        <w:rPr>
          <w:b w:val="0"/>
          <w:bCs w:val="0"/>
          <w:color w:val="00B0F0"/>
        </w:rPr>
      </w:pPr>
      <w:r>
        <w:rPr>
          <w:b w:val="0"/>
        </w:rPr>
        <w:t>● periodiškai tikrinama darbuotojų sveikata teisės aktų numatyta tvarka.</w:t>
      </w:r>
    </w:p>
    <w:p w:rsidR="00A178E8" w:rsidRDefault="00A178E8">
      <w:pPr>
        <w:autoSpaceDE w:val="0"/>
        <w:autoSpaceDN w:val="0"/>
        <w:adjustRightInd w:val="0"/>
        <w:spacing w:line="360" w:lineRule="auto"/>
        <w:jc w:val="both"/>
        <w:rPr>
          <w:b w:val="0"/>
          <w:color w:val="auto"/>
        </w:rPr>
      </w:pPr>
      <w:r>
        <w:rPr>
          <w:b w:val="0"/>
          <w:bCs w:val="0"/>
          <w:color w:val="auto"/>
        </w:rPr>
        <w:t xml:space="preserve">            Sąrašinis darbuotojų skaičius </w:t>
      </w:r>
      <w:r>
        <w:rPr>
          <w:b w:val="0"/>
          <w:color w:val="auto"/>
          <w:lang w:val="pt-BR"/>
        </w:rPr>
        <w:t>2019 m. gruodžio 31 d. – 20.</w:t>
      </w:r>
      <w:r>
        <w:rPr>
          <w:b w:val="0"/>
          <w:color w:val="auto"/>
        </w:rPr>
        <w:t xml:space="preserve"> Bendrovės darbuotojų amžiaus vidurkis – 56 metai. Darbuotojų pareigybių pasiskirstymas: administracija, aptarnaujantis personalas, vairuotojai-konduktoriai, pagalbiniai darbininkai.</w:t>
      </w:r>
    </w:p>
    <w:p w:rsidR="00A178E8" w:rsidRDefault="00A178E8">
      <w:pPr>
        <w:autoSpaceDE w:val="0"/>
        <w:autoSpaceDN w:val="0"/>
        <w:adjustRightInd w:val="0"/>
        <w:spacing w:line="360" w:lineRule="auto"/>
        <w:jc w:val="both"/>
        <w:rPr>
          <w:b w:val="0"/>
          <w:color w:val="auto"/>
        </w:rPr>
      </w:pPr>
      <w:r>
        <w:rPr>
          <w:b w:val="0"/>
          <w:color w:val="auto"/>
        </w:rPr>
        <w:t xml:space="preserve">             2019 m. vidutinis mėnesinis bendrovės darbuotojų atlyginimas – </w:t>
      </w:r>
      <w:r>
        <w:rPr>
          <w:b w:val="0"/>
          <w:color w:val="auto"/>
          <w:lang w:val="en-US"/>
        </w:rPr>
        <w:t>906</w:t>
      </w:r>
      <w:r>
        <w:rPr>
          <w:b w:val="0"/>
          <w:color w:val="auto"/>
        </w:rPr>
        <w:t>,</w:t>
      </w:r>
      <w:r>
        <w:rPr>
          <w:b w:val="0"/>
          <w:color w:val="auto"/>
          <w:lang w:val="en-US"/>
        </w:rPr>
        <w:t>22</w:t>
      </w:r>
      <w:r>
        <w:rPr>
          <w:b w:val="0"/>
          <w:color w:val="auto"/>
        </w:rPr>
        <w:t xml:space="preserve"> Eur (2018 m. –</w:t>
      </w:r>
      <w:r>
        <w:rPr>
          <w:b w:val="0"/>
          <w:color w:val="auto"/>
          <w:lang w:val="en-US"/>
        </w:rPr>
        <w:t xml:space="preserve"> </w:t>
      </w:r>
      <w:r>
        <w:rPr>
          <w:b w:val="0"/>
          <w:color w:val="auto"/>
        </w:rPr>
        <w:t>613,60</w:t>
      </w:r>
      <w:r>
        <w:rPr>
          <w:b w:val="0"/>
          <w:color w:val="auto"/>
          <w:lang w:val="en-US"/>
        </w:rPr>
        <w:t xml:space="preserve"> Eur</w:t>
      </w:r>
      <w:r>
        <w:rPr>
          <w:b w:val="0"/>
          <w:color w:val="auto"/>
        </w:rPr>
        <w:t xml:space="preserve"> ), </w:t>
      </w:r>
      <w:r>
        <w:rPr>
          <w:b w:val="0"/>
          <w:color w:val="auto"/>
          <w:lang w:val="en-US"/>
        </w:rPr>
        <w:t xml:space="preserve"> </w:t>
      </w:r>
      <w:r>
        <w:rPr>
          <w:b w:val="0"/>
          <w:color w:val="auto"/>
        </w:rPr>
        <w:t>vairuotojų-konduktorių –</w:t>
      </w:r>
      <w:r>
        <w:rPr>
          <w:b w:val="0"/>
          <w:color w:val="auto"/>
          <w:lang w:val="en-US"/>
        </w:rPr>
        <w:t xml:space="preserve"> 875</w:t>
      </w:r>
      <w:r>
        <w:rPr>
          <w:b w:val="0"/>
          <w:color w:val="auto"/>
        </w:rPr>
        <w:t>,</w:t>
      </w:r>
      <w:r>
        <w:rPr>
          <w:b w:val="0"/>
          <w:color w:val="auto"/>
          <w:lang w:val="en-US"/>
        </w:rPr>
        <w:t xml:space="preserve">15 </w:t>
      </w:r>
      <w:r>
        <w:rPr>
          <w:b w:val="0"/>
          <w:color w:val="auto"/>
        </w:rPr>
        <w:t>Eur (2018 m. – 569,98</w:t>
      </w:r>
      <w:r>
        <w:rPr>
          <w:b w:val="0"/>
          <w:color w:val="auto"/>
          <w:lang w:val="en-US"/>
        </w:rPr>
        <w:t xml:space="preserve"> </w:t>
      </w:r>
      <w:r>
        <w:rPr>
          <w:b w:val="0"/>
          <w:color w:val="auto"/>
        </w:rPr>
        <w:t>Eur).</w:t>
      </w:r>
    </w:p>
    <w:p w:rsidR="00A178E8" w:rsidRDefault="00A178E8">
      <w:pPr>
        <w:autoSpaceDE w:val="0"/>
        <w:autoSpaceDN w:val="0"/>
        <w:adjustRightInd w:val="0"/>
        <w:spacing w:line="360" w:lineRule="auto"/>
        <w:jc w:val="both"/>
        <w:rPr>
          <w:color w:val="auto"/>
        </w:rPr>
      </w:pPr>
      <w:r>
        <w:rPr>
          <w:b w:val="0"/>
          <w:color w:val="auto"/>
        </w:rPr>
        <w:t xml:space="preserve">             Per 2019 m. darbo užmokesčiui (kartu su soc. draudimo įmokomis) priskaičiuota </w:t>
      </w:r>
      <w:r>
        <w:rPr>
          <w:b w:val="0"/>
          <w:color w:val="auto"/>
          <w:lang w:val="en-US"/>
        </w:rPr>
        <w:t xml:space="preserve"> 228</w:t>
      </w:r>
      <w:r>
        <w:rPr>
          <w:b w:val="0"/>
          <w:color w:val="FF0000"/>
          <w:lang w:val="en-US"/>
        </w:rPr>
        <w:t xml:space="preserve"> </w:t>
      </w:r>
      <w:r>
        <w:rPr>
          <w:b w:val="0"/>
          <w:color w:val="auto"/>
        </w:rPr>
        <w:t>tūkst. Eur.</w:t>
      </w:r>
      <w:r>
        <w:rPr>
          <w:color w:val="auto"/>
        </w:rPr>
        <w:t xml:space="preserve"> </w:t>
      </w:r>
    </w:p>
    <w:p w:rsidR="00A178E8" w:rsidRDefault="00A178E8">
      <w:pPr>
        <w:autoSpaceDE w:val="0"/>
        <w:autoSpaceDN w:val="0"/>
        <w:adjustRightInd w:val="0"/>
        <w:spacing w:line="360" w:lineRule="auto"/>
        <w:jc w:val="both"/>
        <w:rPr>
          <w:b w:val="0"/>
          <w:color w:val="auto"/>
        </w:rPr>
      </w:pPr>
      <w:r>
        <w:rPr>
          <w:color w:val="00B0F0"/>
        </w:rPr>
        <w:t xml:space="preserve">             </w:t>
      </w:r>
      <w:r>
        <w:rPr>
          <w:b w:val="0"/>
          <w:bCs w:val="0"/>
          <w:color w:val="auto"/>
        </w:rPr>
        <w:t>Visi v</w:t>
      </w:r>
      <w:r>
        <w:rPr>
          <w:b w:val="0"/>
          <w:color w:val="auto"/>
        </w:rPr>
        <w:t>airuotojai-konduktoriai turi profesinės kompetencijos pažymėjimus (E 95 kodas)</w:t>
      </w:r>
      <w:r>
        <w:rPr>
          <w:b w:val="0"/>
          <w:color w:val="auto"/>
          <w:lang w:val="en-US"/>
        </w:rPr>
        <w:t>.</w:t>
      </w:r>
    </w:p>
    <w:p w:rsidR="00A178E8" w:rsidRDefault="00A178E8">
      <w:pPr>
        <w:spacing w:line="360" w:lineRule="auto"/>
        <w:ind w:firstLine="720"/>
        <w:jc w:val="both"/>
        <w:rPr>
          <w:b w:val="0"/>
          <w:color w:val="FF0000"/>
        </w:rPr>
      </w:pPr>
      <w:r>
        <w:rPr>
          <w:b w:val="0"/>
          <w:color w:val="auto"/>
        </w:rPr>
        <w:t xml:space="preserve"> Bendrovės vairuotojai yra profesionalūs, turintys didelį darbo stažą šioje srityje. </w:t>
      </w:r>
      <w:r>
        <w:rPr>
          <w:b w:val="0"/>
        </w:rPr>
        <w:t>Jie privalo gebėti ne tik vairuoti įvairių markių ir amžiaus  autobusus, bet ir juos prižiūrėti. Nors 2019 m. vairuotojų trūkumo nebuvo, bet atsiradus pokyčių vežėjų rinkoje yra grėsmė, kad kvalifikuotų vairuotojų pasiūla mažės. Pagrindinė priemonė leidžianti neprarasti kvalifikuotų ir gabių vairuotojų yra atlyginimų dydis. Į bendrovės kolektyvą neskuba įsilieti jauni vairuotojai, dėl ko ateityje gali kilti problemų. Šiuo metu autobusų vairuotojų amžiaus vidurkis 55,5</w:t>
      </w:r>
      <w:r>
        <w:rPr>
          <w:b w:val="0"/>
          <w:color w:val="FF0000"/>
        </w:rPr>
        <w:t xml:space="preserve"> </w:t>
      </w:r>
      <w:r>
        <w:rPr>
          <w:b w:val="0"/>
        </w:rPr>
        <w:t xml:space="preserve">metų. </w:t>
      </w:r>
    </w:p>
    <w:p w:rsidR="00A178E8" w:rsidRDefault="00FB4B52">
      <w:pPr>
        <w:pStyle w:val="Betarp"/>
        <w:spacing w:line="360" w:lineRule="auto"/>
        <w:jc w:val="center"/>
        <w:rPr>
          <w:color w:val="auto"/>
        </w:rPr>
      </w:pPr>
      <w:r>
        <w:rPr>
          <w:color w:val="auto"/>
        </w:rPr>
        <w:br w:type="page"/>
      </w:r>
      <w:r w:rsidR="00A178E8">
        <w:rPr>
          <w:color w:val="auto"/>
        </w:rPr>
        <w:lastRenderedPageBreak/>
        <w:t>VEIKLOS  APIBŪDINIMAS</w:t>
      </w:r>
    </w:p>
    <w:p w:rsidR="00A178E8" w:rsidRDefault="00A178E8">
      <w:pPr>
        <w:pStyle w:val="Betarp"/>
        <w:spacing w:line="360" w:lineRule="auto"/>
        <w:jc w:val="center"/>
        <w:rPr>
          <w:color w:val="auto"/>
        </w:rPr>
      </w:pPr>
    </w:p>
    <w:p w:rsidR="00A178E8" w:rsidRDefault="00A178E8">
      <w:pPr>
        <w:autoSpaceDE w:val="0"/>
        <w:autoSpaceDN w:val="0"/>
        <w:adjustRightInd w:val="0"/>
        <w:spacing w:line="360" w:lineRule="auto"/>
        <w:ind w:firstLine="851"/>
        <w:jc w:val="both"/>
        <w:rPr>
          <w:b w:val="0"/>
          <w:color w:val="auto"/>
        </w:rPr>
      </w:pPr>
      <w:r>
        <w:rPr>
          <w:b w:val="0"/>
          <w:color w:val="auto"/>
        </w:rPr>
        <w:t>UAB „Kupiškio autobusų parkas“ yra pagrindinis keleivių vežėjas Kupiškio rajone, vykdantis viešųjų paslaugų įsipareigojimus visuomenei nors ir komerciškai nenaudingomis sąlygomis. Pagrindinės bendrovės veiklos sritys – keleivių vežimas autobusais vietinio ir tolimojo reguliaraus susisiekimo kelių transporto maršrutais, kai keleiviai vežami nustatytu dažnumu ir maršrutais, kelionės metu paimant ir išleidžiant keleivius tam tikslui nustatytose stotelėse, laikantis iš anksto nustatytų tvarkaraščių ir tarifų; užsakomaisiais reisais, kai vežamos pagal išankstinius užsakymus iš anksto sudarytos ir turinčios bendrą kelionės tikslą keleivių grupės Lietuvoje.</w:t>
      </w:r>
    </w:p>
    <w:p w:rsidR="00A178E8" w:rsidRDefault="00A178E8">
      <w:pPr>
        <w:autoSpaceDE w:val="0"/>
        <w:autoSpaceDN w:val="0"/>
        <w:adjustRightInd w:val="0"/>
        <w:spacing w:line="360" w:lineRule="auto"/>
        <w:ind w:firstLine="851"/>
        <w:jc w:val="both"/>
        <w:rPr>
          <w:b w:val="0"/>
          <w:color w:val="auto"/>
        </w:rPr>
      </w:pPr>
      <w:r>
        <w:rPr>
          <w:b w:val="0"/>
          <w:color w:val="auto"/>
        </w:rPr>
        <w:t>Pagrindiniai bendrovės klientai yra moksleiviai, mažas ir vidutines pajamas gaunantys vartotojai bei socialiai remtini asmenys. Papildomas pajamas bendrovė gauna iš autobusų nuomos,  siuntų priėmimo bei išdavimo, reklamos ant autobusų bei jų viduje.</w:t>
      </w:r>
    </w:p>
    <w:p w:rsidR="00A178E8" w:rsidRDefault="00A178E8">
      <w:pPr>
        <w:autoSpaceDE w:val="0"/>
        <w:autoSpaceDN w:val="0"/>
        <w:adjustRightInd w:val="0"/>
        <w:spacing w:line="360" w:lineRule="auto"/>
        <w:ind w:firstLine="851"/>
        <w:jc w:val="both"/>
        <w:rPr>
          <w:b w:val="0"/>
          <w:color w:val="auto"/>
        </w:rPr>
      </w:pPr>
      <w:r>
        <w:rPr>
          <w:b w:val="0"/>
          <w:color w:val="auto"/>
        </w:rPr>
        <w:t>Nemažai daliai keleivių transporto lengvatų įstatymas suteikia teisę viešuoju keleiviniu transportu važiuoti su 50 arba 80 procentų nuolaida.</w:t>
      </w:r>
    </w:p>
    <w:p w:rsidR="00A178E8" w:rsidRDefault="00A178E8">
      <w:pPr>
        <w:autoSpaceDE w:val="0"/>
        <w:autoSpaceDN w:val="0"/>
        <w:adjustRightInd w:val="0"/>
        <w:spacing w:line="360" w:lineRule="auto"/>
        <w:ind w:firstLine="851"/>
        <w:jc w:val="both"/>
        <w:rPr>
          <w:b w:val="0"/>
          <w:color w:val="auto"/>
        </w:rPr>
      </w:pPr>
      <w:r>
        <w:rPr>
          <w:b w:val="0"/>
          <w:color w:val="auto"/>
        </w:rPr>
        <w:t>2019 m. komercinė ir ūkinė veikla buvo vykdoma turint visas reikalingas licencijas.</w:t>
      </w:r>
      <w:bookmarkStart w:id="1" w:name="__RefHeading__2262_976886631"/>
      <w:bookmarkEnd w:id="1"/>
      <w:r>
        <w:rPr>
          <w:b w:val="0"/>
          <w:color w:val="auto"/>
        </w:rPr>
        <w:t xml:space="preserve">                 Bendrovės direktorius turi profesinės kompetencijos pažymėjimą, suteikiantį teisę vadovauti licencijuojamai keleivių vežimo vietiniais ir tolimojo susisiekimo maršrutais veiklai. Savo veikloje direktorius vadovaujasi bendrovės įstatais, direktoriaus pareiginiais nuostatais, Lietuvos Respublikos civiliniu kodeksu, Lietuvos Respublikos akcinių bendrovių ir kitais bendrovės veiklą reglamentuojančiais įstatymais, Vyriausybės nutarimais, Kupiškio rajono savivaldybės tarybos sprendimais, kitais Lietuvos Respublikoje galiojančiais norminiais aktais.</w:t>
      </w:r>
    </w:p>
    <w:p w:rsidR="00A178E8" w:rsidRDefault="00A178E8">
      <w:pPr>
        <w:pStyle w:val="Betarp"/>
        <w:spacing w:line="360" w:lineRule="auto"/>
        <w:jc w:val="both"/>
        <w:rPr>
          <w:color w:val="00B0F0"/>
        </w:rPr>
      </w:pPr>
    </w:p>
    <w:p w:rsidR="00A178E8" w:rsidRDefault="00A178E8">
      <w:pPr>
        <w:autoSpaceDE w:val="0"/>
        <w:autoSpaceDN w:val="0"/>
        <w:adjustRightInd w:val="0"/>
        <w:spacing w:line="360" w:lineRule="auto"/>
        <w:jc w:val="center"/>
        <w:rPr>
          <w:color w:val="auto"/>
        </w:rPr>
      </w:pPr>
      <w:r>
        <w:rPr>
          <w:color w:val="auto"/>
        </w:rPr>
        <w:t>TRANSPORTO PRIEMONIŲ PARKO ANALIZĖ</w:t>
      </w:r>
    </w:p>
    <w:p w:rsidR="00A178E8" w:rsidRDefault="00A178E8">
      <w:pPr>
        <w:autoSpaceDE w:val="0"/>
        <w:autoSpaceDN w:val="0"/>
        <w:adjustRightInd w:val="0"/>
        <w:spacing w:line="360" w:lineRule="auto"/>
        <w:jc w:val="center"/>
        <w:rPr>
          <w:color w:val="00B0F0"/>
        </w:rPr>
      </w:pPr>
    </w:p>
    <w:p w:rsidR="00A178E8" w:rsidRDefault="00A178E8">
      <w:pPr>
        <w:autoSpaceDE w:val="0"/>
        <w:autoSpaceDN w:val="0"/>
        <w:adjustRightInd w:val="0"/>
        <w:spacing w:line="360" w:lineRule="auto"/>
        <w:jc w:val="both"/>
        <w:rPr>
          <w:b w:val="0"/>
          <w:bCs w:val="0"/>
        </w:rPr>
      </w:pPr>
      <w:r>
        <w:rPr>
          <w:b w:val="0"/>
          <w:bCs w:val="0"/>
        </w:rPr>
        <w:t xml:space="preserve">               Autobusai yra pagrindinės darbo priemonės, su kuriomis vykdoma bendrovės veikla.   2019 m. gruodžio 31 d. bendrovės keleivinio transporto parką sudarė 13 eksploatuojamų autobusų.</w:t>
      </w:r>
    </w:p>
    <w:p w:rsidR="00A178E8" w:rsidRDefault="00A178E8">
      <w:pPr>
        <w:autoSpaceDE w:val="0"/>
        <w:autoSpaceDN w:val="0"/>
        <w:adjustRightInd w:val="0"/>
        <w:spacing w:line="360" w:lineRule="auto"/>
        <w:jc w:val="both"/>
        <w:rPr>
          <w:b w:val="0"/>
          <w:bCs w:val="0"/>
          <w:color w:val="00B0F0"/>
        </w:rPr>
      </w:pPr>
      <w:r>
        <w:rPr>
          <w:b w:val="0"/>
          <w:bCs w:val="0"/>
        </w:rPr>
        <w:t xml:space="preserve">              Bendrovės turimų autobusų pasiskirstymas pagal markes pateikiamas žemiau esančioje  lentelėje:</w:t>
      </w:r>
    </w:p>
    <w:p w:rsidR="00A178E8" w:rsidRDefault="00A178E8">
      <w:pPr>
        <w:autoSpaceDE w:val="0"/>
        <w:autoSpaceDN w:val="0"/>
        <w:adjustRightInd w:val="0"/>
        <w:rPr>
          <w:b w:val="0"/>
          <w:bCs w:val="0"/>
          <w:color w:val="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813"/>
        <w:gridCol w:w="1150"/>
        <w:gridCol w:w="1325"/>
        <w:gridCol w:w="1476"/>
        <w:gridCol w:w="1275"/>
      </w:tblGrid>
      <w:tr w:rsidR="00A178E8" w:rsidTr="00FB4B52">
        <w:trPr>
          <w:tblHeade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Eil.</w:t>
            </w:r>
          </w:p>
          <w:p w:rsidR="00A178E8" w:rsidRDefault="00A178E8">
            <w:pPr>
              <w:autoSpaceDE w:val="0"/>
              <w:autoSpaceDN w:val="0"/>
              <w:adjustRightInd w:val="0"/>
              <w:rPr>
                <w:b w:val="0"/>
                <w:bCs w:val="0"/>
                <w:color w:val="auto"/>
                <w:lang w:val="en-US"/>
              </w:rPr>
            </w:pPr>
            <w:r>
              <w:rPr>
                <w:b w:val="0"/>
                <w:bCs w:val="0"/>
                <w:color w:val="auto"/>
                <w:lang w:val="en-US"/>
              </w:rPr>
              <w:t>Nr.</w:t>
            </w:r>
          </w:p>
        </w:tc>
        <w:tc>
          <w:tcPr>
            <w:tcW w:w="3813" w:type="dxa"/>
          </w:tcPr>
          <w:p w:rsidR="00A178E8" w:rsidRDefault="00A178E8">
            <w:pPr>
              <w:autoSpaceDE w:val="0"/>
              <w:autoSpaceDN w:val="0"/>
              <w:adjustRightInd w:val="0"/>
              <w:jc w:val="center"/>
              <w:rPr>
                <w:b w:val="0"/>
                <w:bCs w:val="0"/>
                <w:color w:val="auto"/>
                <w:lang w:val="en-US"/>
              </w:rPr>
            </w:pPr>
            <w:r>
              <w:rPr>
                <w:b w:val="0"/>
                <w:bCs w:val="0"/>
                <w:color w:val="auto"/>
                <w:lang w:val="en-US"/>
              </w:rPr>
              <w:t>Autobuso markė</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Autobusų</w:t>
            </w:r>
          </w:p>
          <w:p w:rsidR="00A178E8" w:rsidRDefault="00A178E8">
            <w:pPr>
              <w:autoSpaceDE w:val="0"/>
              <w:autoSpaceDN w:val="0"/>
              <w:adjustRightInd w:val="0"/>
              <w:jc w:val="center"/>
              <w:rPr>
                <w:b w:val="0"/>
                <w:bCs w:val="0"/>
                <w:color w:val="auto"/>
                <w:lang w:val="en-US"/>
              </w:rPr>
            </w:pPr>
            <w:r>
              <w:rPr>
                <w:b w:val="0"/>
                <w:bCs w:val="0"/>
                <w:color w:val="auto"/>
                <w:lang w:val="en-US"/>
              </w:rPr>
              <w:t>skaičius</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Sėdimų vietų skaičius</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 xml:space="preserve">Pagaminimo </w:t>
            </w:r>
          </w:p>
          <w:p w:rsidR="00A178E8" w:rsidRDefault="00A178E8">
            <w:pPr>
              <w:autoSpaceDE w:val="0"/>
              <w:autoSpaceDN w:val="0"/>
              <w:adjustRightInd w:val="0"/>
              <w:jc w:val="center"/>
              <w:rPr>
                <w:b w:val="0"/>
                <w:bCs w:val="0"/>
                <w:color w:val="auto"/>
                <w:lang w:val="en-US"/>
              </w:rPr>
            </w:pPr>
            <w:r>
              <w:rPr>
                <w:b w:val="0"/>
                <w:bCs w:val="0"/>
                <w:color w:val="auto"/>
                <w:lang w:val="en-US"/>
              </w:rPr>
              <w:t>metai</w:t>
            </w:r>
          </w:p>
        </w:tc>
        <w:tc>
          <w:tcPr>
            <w:tcW w:w="1275" w:type="dxa"/>
          </w:tcPr>
          <w:p w:rsidR="00A178E8" w:rsidRDefault="00A178E8">
            <w:pPr>
              <w:autoSpaceDE w:val="0"/>
              <w:autoSpaceDN w:val="0"/>
              <w:adjustRightInd w:val="0"/>
              <w:jc w:val="center"/>
              <w:rPr>
                <w:b w:val="0"/>
                <w:bCs w:val="0"/>
                <w:color w:val="auto"/>
                <w:lang w:val="en-US"/>
              </w:rPr>
            </w:pPr>
            <w:r>
              <w:rPr>
                <w:b w:val="0"/>
                <w:bCs w:val="0"/>
                <w:color w:val="auto"/>
                <w:lang w:val="en-US"/>
              </w:rPr>
              <w:t>Likutinė vertė,</w:t>
            </w:r>
          </w:p>
          <w:p w:rsidR="00A178E8" w:rsidRDefault="00A178E8">
            <w:pPr>
              <w:autoSpaceDE w:val="0"/>
              <w:autoSpaceDN w:val="0"/>
              <w:adjustRightInd w:val="0"/>
              <w:jc w:val="center"/>
              <w:rPr>
                <w:b w:val="0"/>
                <w:bCs w:val="0"/>
                <w:color w:val="auto"/>
                <w:lang w:val="en-US"/>
              </w:rPr>
            </w:pPr>
            <w:r>
              <w:rPr>
                <w:b w:val="0"/>
                <w:bCs w:val="0"/>
                <w:color w:val="auto"/>
                <w:lang w:val="en-US"/>
              </w:rPr>
              <w:t>Eur</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1.</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,,Ford Transit</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17</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2004</w:t>
            </w:r>
          </w:p>
        </w:tc>
        <w:tc>
          <w:tcPr>
            <w:tcW w:w="1275" w:type="dxa"/>
          </w:tcPr>
          <w:p w:rsidR="00A178E8" w:rsidRDefault="00A178E8">
            <w:pPr>
              <w:autoSpaceDE w:val="0"/>
              <w:autoSpaceDN w:val="0"/>
              <w:adjustRightInd w:val="0"/>
              <w:jc w:val="center"/>
              <w:rPr>
                <w:b w:val="0"/>
                <w:bCs w:val="0"/>
                <w:color w:val="auto"/>
              </w:rPr>
            </w:pPr>
            <w:r>
              <w:rPr>
                <w:b w:val="0"/>
                <w:bCs w:val="0"/>
                <w:color w:val="auto"/>
              </w:rPr>
              <w:t>1</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2.</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,,Mercedes Benz</w:t>
            </w:r>
            <w:r>
              <w:rPr>
                <w:b w:val="0"/>
                <w:bCs w:val="0"/>
                <w:color w:val="auto"/>
              </w:rPr>
              <w:t xml:space="preserve"> </w:t>
            </w:r>
            <w:r>
              <w:rPr>
                <w:b w:val="0"/>
                <w:bCs w:val="0"/>
                <w:color w:val="auto"/>
                <w:lang w:val="en-US"/>
              </w:rPr>
              <w:t>814</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29</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2001</w:t>
            </w:r>
          </w:p>
        </w:tc>
        <w:tc>
          <w:tcPr>
            <w:tcW w:w="1275" w:type="dxa"/>
          </w:tcPr>
          <w:p w:rsidR="00A178E8" w:rsidRDefault="00A178E8">
            <w:pPr>
              <w:autoSpaceDE w:val="0"/>
              <w:autoSpaceDN w:val="0"/>
              <w:adjustRightInd w:val="0"/>
              <w:jc w:val="center"/>
              <w:rPr>
                <w:b w:val="0"/>
                <w:bCs w:val="0"/>
                <w:color w:val="auto"/>
              </w:rPr>
            </w:pPr>
            <w:r>
              <w:rPr>
                <w:b w:val="0"/>
                <w:bCs w:val="0"/>
                <w:color w:val="auto"/>
              </w:rPr>
              <w:t>9975</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3.</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,,Mercedes Benz 0 814</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32</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2000</w:t>
            </w:r>
          </w:p>
        </w:tc>
        <w:tc>
          <w:tcPr>
            <w:tcW w:w="1275" w:type="dxa"/>
          </w:tcPr>
          <w:p w:rsidR="00A178E8" w:rsidRDefault="00A178E8">
            <w:pPr>
              <w:autoSpaceDE w:val="0"/>
              <w:autoSpaceDN w:val="0"/>
              <w:adjustRightInd w:val="0"/>
              <w:jc w:val="center"/>
              <w:rPr>
                <w:b w:val="0"/>
                <w:bCs w:val="0"/>
                <w:color w:val="auto"/>
              </w:rPr>
            </w:pPr>
            <w:r>
              <w:rPr>
                <w:b w:val="0"/>
                <w:bCs w:val="0"/>
                <w:color w:val="auto"/>
              </w:rPr>
              <w:t>12533</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4.</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,,Man 18.400</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57</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1998</w:t>
            </w:r>
          </w:p>
        </w:tc>
        <w:tc>
          <w:tcPr>
            <w:tcW w:w="1275" w:type="dxa"/>
          </w:tcPr>
          <w:p w:rsidR="00A178E8" w:rsidRDefault="00A178E8">
            <w:pPr>
              <w:autoSpaceDE w:val="0"/>
              <w:autoSpaceDN w:val="0"/>
              <w:adjustRightInd w:val="0"/>
              <w:jc w:val="center"/>
              <w:rPr>
                <w:b w:val="0"/>
                <w:bCs w:val="0"/>
                <w:color w:val="auto"/>
              </w:rPr>
            </w:pPr>
            <w:r>
              <w:rPr>
                <w:b w:val="0"/>
                <w:bCs w:val="0"/>
                <w:color w:val="auto"/>
              </w:rPr>
              <w:t>3000</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5.</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,,Iveco M50</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2</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18</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1997</w:t>
            </w:r>
          </w:p>
        </w:tc>
        <w:tc>
          <w:tcPr>
            <w:tcW w:w="1275" w:type="dxa"/>
          </w:tcPr>
          <w:p w:rsidR="00A178E8" w:rsidRDefault="00A178E8">
            <w:pPr>
              <w:autoSpaceDE w:val="0"/>
              <w:autoSpaceDN w:val="0"/>
              <w:adjustRightInd w:val="0"/>
              <w:jc w:val="center"/>
              <w:rPr>
                <w:b w:val="0"/>
                <w:bCs w:val="0"/>
                <w:color w:val="auto"/>
              </w:rPr>
            </w:pPr>
            <w:r>
              <w:rPr>
                <w:b w:val="0"/>
                <w:bCs w:val="0"/>
                <w:color w:val="auto"/>
              </w:rPr>
              <w:t>1</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6.</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,,Mercedes Benz 0 614</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23</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1996</w:t>
            </w:r>
          </w:p>
        </w:tc>
        <w:tc>
          <w:tcPr>
            <w:tcW w:w="1275" w:type="dxa"/>
          </w:tcPr>
          <w:p w:rsidR="00A178E8" w:rsidRDefault="00A178E8">
            <w:pPr>
              <w:autoSpaceDE w:val="0"/>
              <w:autoSpaceDN w:val="0"/>
              <w:adjustRightInd w:val="0"/>
              <w:jc w:val="center"/>
              <w:rPr>
                <w:b w:val="0"/>
                <w:bCs w:val="0"/>
                <w:color w:val="auto"/>
              </w:rPr>
            </w:pPr>
            <w:r>
              <w:rPr>
                <w:b w:val="0"/>
                <w:bCs w:val="0"/>
                <w:color w:val="auto"/>
              </w:rPr>
              <w:t>1146</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lastRenderedPageBreak/>
              <w:t>7.</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,,Volvo B9M</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48</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1994</w:t>
            </w:r>
          </w:p>
        </w:tc>
        <w:tc>
          <w:tcPr>
            <w:tcW w:w="1275" w:type="dxa"/>
          </w:tcPr>
          <w:p w:rsidR="00A178E8" w:rsidRDefault="00A178E8">
            <w:pPr>
              <w:autoSpaceDE w:val="0"/>
              <w:autoSpaceDN w:val="0"/>
              <w:adjustRightInd w:val="0"/>
              <w:jc w:val="center"/>
              <w:rPr>
                <w:b w:val="0"/>
                <w:bCs w:val="0"/>
                <w:color w:val="auto"/>
              </w:rPr>
            </w:pPr>
            <w:r>
              <w:rPr>
                <w:b w:val="0"/>
                <w:bCs w:val="0"/>
                <w:color w:val="auto"/>
              </w:rPr>
              <w:t>244</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8.</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,,Setra S 210 H</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41</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1986</w:t>
            </w:r>
          </w:p>
        </w:tc>
        <w:tc>
          <w:tcPr>
            <w:tcW w:w="1275" w:type="dxa"/>
          </w:tcPr>
          <w:p w:rsidR="00A178E8" w:rsidRDefault="00A178E8">
            <w:pPr>
              <w:autoSpaceDE w:val="0"/>
              <w:autoSpaceDN w:val="0"/>
              <w:adjustRightInd w:val="0"/>
              <w:jc w:val="center"/>
              <w:rPr>
                <w:b w:val="0"/>
                <w:bCs w:val="0"/>
                <w:color w:val="auto"/>
              </w:rPr>
            </w:pPr>
            <w:r>
              <w:rPr>
                <w:b w:val="0"/>
                <w:bCs w:val="0"/>
                <w:color w:val="auto"/>
              </w:rPr>
              <w:t>3379</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9.</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,,Mercedes 0814DE48</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32</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2003</w:t>
            </w:r>
          </w:p>
        </w:tc>
        <w:tc>
          <w:tcPr>
            <w:tcW w:w="1275" w:type="dxa"/>
          </w:tcPr>
          <w:p w:rsidR="00A178E8" w:rsidRDefault="00A178E8">
            <w:pPr>
              <w:autoSpaceDE w:val="0"/>
              <w:autoSpaceDN w:val="0"/>
              <w:adjustRightInd w:val="0"/>
              <w:jc w:val="center"/>
              <w:rPr>
                <w:b w:val="0"/>
                <w:bCs w:val="0"/>
                <w:color w:val="auto"/>
              </w:rPr>
            </w:pPr>
            <w:r>
              <w:rPr>
                <w:b w:val="0"/>
                <w:bCs w:val="0"/>
                <w:color w:val="auto"/>
              </w:rPr>
              <w:t>16867</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10.</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,,Mercedes</w:t>
            </w:r>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32</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2002</w:t>
            </w:r>
          </w:p>
        </w:tc>
        <w:tc>
          <w:tcPr>
            <w:tcW w:w="1275" w:type="dxa"/>
          </w:tcPr>
          <w:p w:rsidR="00A178E8" w:rsidRDefault="00A178E8">
            <w:pPr>
              <w:autoSpaceDE w:val="0"/>
              <w:autoSpaceDN w:val="0"/>
              <w:adjustRightInd w:val="0"/>
              <w:jc w:val="center"/>
              <w:rPr>
                <w:b w:val="0"/>
                <w:bCs w:val="0"/>
                <w:color w:val="auto"/>
              </w:rPr>
            </w:pPr>
            <w:r>
              <w:rPr>
                <w:b w:val="0"/>
                <w:bCs w:val="0"/>
                <w:color w:val="auto"/>
              </w:rPr>
              <w:t>16088</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11.</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 xml:space="preserve">,,Fiat </w:t>
            </w:r>
            <w:proofErr w:type="spellStart"/>
            <w:r>
              <w:rPr>
                <w:b w:val="0"/>
                <w:bCs w:val="0"/>
                <w:color w:val="auto"/>
                <w:lang w:val="en-US"/>
              </w:rPr>
              <w:t>Ducato</w:t>
            </w:r>
            <w:proofErr w:type="spellEnd"/>
            <w:r>
              <w:rPr>
                <w:b w:val="0"/>
                <w:color w:val="auto"/>
              </w:rPr>
              <w:t>“</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10</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2013</w:t>
            </w:r>
          </w:p>
        </w:tc>
        <w:tc>
          <w:tcPr>
            <w:tcW w:w="1275" w:type="dxa"/>
          </w:tcPr>
          <w:p w:rsidR="00A178E8" w:rsidRDefault="00A178E8">
            <w:pPr>
              <w:autoSpaceDE w:val="0"/>
              <w:autoSpaceDN w:val="0"/>
              <w:adjustRightInd w:val="0"/>
              <w:jc w:val="center"/>
              <w:rPr>
                <w:b w:val="0"/>
                <w:bCs w:val="0"/>
                <w:color w:val="auto"/>
              </w:rPr>
            </w:pPr>
            <w:r>
              <w:rPr>
                <w:b w:val="0"/>
                <w:bCs w:val="0"/>
                <w:color w:val="auto"/>
              </w:rPr>
              <w:t>13500</w:t>
            </w:r>
          </w:p>
        </w:tc>
      </w:tr>
      <w:tr w:rsidR="00A178E8">
        <w:trPr>
          <w:jc w:val="center"/>
        </w:trPr>
        <w:tc>
          <w:tcPr>
            <w:tcW w:w="556" w:type="dxa"/>
          </w:tcPr>
          <w:p w:rsidR="00A178E8" w:rsidRDefault="00A178E8">
            <w:pPr>
              <w:autoSpaceDE w:val="0"/>
              <w:autoSpaceDN w:val="0"/>
              <w:adjustRightInd w:val="0"/>
              <w:rPr>
                <w:b w:val="0"/>
                <w:bCs w:val="0"/>
                <w:color w:val="auto"/>
                <w:lang w:val="en-US"/>
              </w:rPr>
            </w:pPr>
            <w:r>
              <w:rPr>
                <w:b w:val="0"/>
                <w:bCs w:val="0"/>
                <w:color w:val="auto"/>
                <w:lang w:val="en-US"/>
              </w:rPr>
              <w:t>12.</w:t>
            </w:r>
          </w:p>
        </w:tc>
        <w:tc>
          <w:tcPr>
            <w:tcW w:w="3813" w:type="dxa"/>
          </w:tcPr>
          <w:p w:rsidR="00A178E8" w:rsidRDefault="00A178E8">
            <w:pPr>
              <w:autoSpaceDE w:val="0"/>
              <w:autoSpaceDN w:val="0"/>
              <w:adjustRightInd w:val="0"/>
              <w:jc w:val="left"/>
              <w:rPr>
                <w:b w:val="0"/>
                <w:bCs w:val="0"/>
                <w:color w:val="auto"/>
                <w:lang w:val="en-US"/>
              </w:rPr>
            </w:pPr>
            <w:r>
              <w:rPr>
                <w:b w:val="0"/>
                <w:bCs w:val="0"/>
                <w:color w:val="auto"/>
                <w:lang w:val="en-US"/>
              </w:rPr>
              <w:t>,,Mercedes-Benz Sprinter 516 CDI“</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20</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2011</w:t>
            </w:r>
          </w:p>
        </w:tc>
        <w:tc>
          <w:tcPr>
            <w:tcW w:w="1275" w:type="dxa"/>
          </w:tcPr>
          <w:p w:rsidR="00A178E8" w:rsidRDefault="00A178E8">
            <w:pPr>
              <w:autoSpaceDE w:val="0"/>
              <w:autoSpaceDN w:val="0"/>
              <w:adjustRightInd w:val="0"/>
              <w:jc w:val="center"/>
              <w:rPr>
                <w:b w:val="0"/>
                <w:bCs w:val="0"/>
                <w:color w:val="auto"/>
              </w:rPr>
            </w:pPr>
            <w:r>
              <w:rPr>
                <w:b w:val="0"/>
                <w:bCs w:val="0"/>
                <w:color w:val="auto"/>
              </w:rPr>
              <w:t>18500</w:t>
            </w:r>
          </w:p>
        </w:tc>
      </w:tr>
      <w:tr w:rsidR="00A178E8">
        <w:trPr>
          <w:jc w:val="center"/>
        </w:trPr>
        <w:tc>
          <w:tcPr>
            <w:tcW w:w="556" w:type="dxa"/>
          </w:tcPr>
          <w:p w:rsidR="00A178E8" w:rsidRDefault="00A178E8">
            <w:pPr>
              <w:autoSpaceDE w:val="0"/>
              <w:autoSpaceDN w:val="0"/>
              <w:adjustRightInd w:val="0"/>
              <w:rPr>
                <w:b w:val="0"/>
                <w:bCs w:val="0"/>
                <w:color w:val="auto"/>
                <w:lang w:val="en-US"/>
              </w:rPr>
            </w:pPr>
          </w:p>
        </w:tc>
        <w:tc>
          <w:tcPr>
            <w:tcW w:w="3813" w:type="dxa"/>
          </w:tcPr>
          <w:p w:rsidR="00A178E8" w:rsidRDefault="00A178E8">
            <w:pPr>
              <w:autoSpaceDE w:val="0"/>
              <w:autoSpaceDN w:val="0"/>
              <w:adjustRightInd w:val="0"/>
              <w:jc w:val="center"/>
              <w:rPr>
                <w:b w:val="0"/>
                <w:bCs w:val="0"/>
                <w:color w:val="auto"/>
                <w:lang w:val="en-US"/>
              </w:rPr>
            </w:pPr>
            <w:r>
              <w:rPr>
                <w:b w:val="0"/>
                <w:bCs w:val="0"/>
                <w:color w:val="auto"/>
                <w:lang w:val="en-US"/>
              </w:rPr>
              <w:t>Iš viso</w:t>
            </w:r>
          </w:p>
        </w:tc>
        <w:tc>
          <w:tcPr>
            <w:tcW w:w="1150" w:type="dxa"/>
          </w:tcPr>
          <w:p w:rsidR="00A178E8" w:rsidRDefault="00A178E8">
            <w:pPr>
              <w:autoSpaceDE w:val="0"/>
              <w:autoSpaceDN w:val="0"/>
              <w:adjustRightInd w:val="0"/>
              <w:jc w:val="center"/>
              <w:rPr>
                <w:b w:val="0"/>
                <w:bCs w:val="0"/>
                <w:color w:val="auto"/>
                <w:lang w:val="en-US"/>
              </w:rPr>
            </w:pPr>
            <w:r>
              <w:rPr>
                <w:b w:val="0"/>
                <w:bCs w:val="0"/>
                <w:color w:val="auto"/>
                <w:lang w:val="en-US"/>
              </w:rPr>
              <w:t>13</w:t>
            </w:r>
          </w:p>
        </w:tc>
        <w:tc>
          <w:tcPr>
            <w:tcW w:w="1325" w:type="dxa"/>
          </w:tcPr>
          <w:p w:rsidR="00A178E8" w:rsidRDefault="00A178E8">
            <w:pPr>
              <w:autoSpaceDE w:val="0"/>
              <w:autoSpaceDN w:val="0"/>
              <w:adjustRightInd w:val="0"/>
              <w:jc w:val="center"/>
              <w:rPr>
                <w:b w:val="0"/>
                <w:bCs w:val="0"/>
                <w:color w:val="auto"/>
                <w:lang w:val="en-US"/>
              </w:rPr>
            </w:pPr>
            <w:r>
              <w:rPr>
                <w:b w:val="0"/>
                <w:bCs w:val="0"/>
                <w:color w:val="auto"/>
                <w:lang w:val="en-US"/>
              </w:rPr>
              <w:t>x</w:t>
            </w:r>
          </w:p>
        </w:tc>
        <w:tc>
          <w:tcPr>
            <w:tcW w:w="1476" w:type="dxa"/>
          </w:tcPr>
          <w:p w:rsidR="00A178E8" w:rsidRDefault="00A178E8">
            <w:pPr>
              <w:autoSpaceDE w:val="0"/>
              <w:autoSpaceDN w:val="0"/>
              <w:adjustRightInd w:val="0"/>
              <w:jc w:val="center"/>
              <w:rPr>
                <w:b w:val="0"/>
                <w:bCs w:val="0"/>
                <w:color w:val="auto"/>
                <w:lang w:val="en-US"/>
              </w:rPr>
            </w:pPr>
            <w:r>
              <w:rPr>
                <w:b w:val="0"/>
                <w:bCs w:val="0"/>
                <w:color w:val="auto"/>
                <w:lang w:val="en-US"/>
              </w:rPr>
              <w:t>x</w:t>
            </w:r>
          </w:p>
        </w:tc>
        <w:tc>
          <w:tcPr>
            <w:tcW w:w="1275" w:type="dxa"/>
          </w:tcPr>
          <w:p w:rsidR="00A178E8" w:rsidRDefault="00A178E8">
            <w:pPr>
              <w:autoSpaceDE w:val="0"/>
              <w:autoSpaceDN w:val="0"/>
              <w:adjustRightInd w:val="0"/>
              <w:jc w:val="center"/>
              <w:rPr>
                <w:b w:val="0"/>
                <w:bCs w:val="0"/>
                <w:color w:val="auto"/>
              </w:rPr>
            </w:pPr>
            <w:r>
              <w:rPr>
                <w:b w:val="0"/>
                <w:bCs w:val="0"/>
                <w:color w:val="auto"/>
              </w:rPr>
              <w:t>95234</w:t>
            </w:r>
          </w:p>
        </w:tc>
      </w:tr>
    </w:tbl>
    <w:p w:rsidR="00A178E8" w:rsidRDefault="00A178E8">
      <w:pPr>
        <w:shd w:val="clear" w:color="auto" w:fill="FFFFFF"/>
        <w:tabs>
          <w:tab w:val="left" w:pos="1276"/>
        </w:tabs>
        <w:spacing w:line="276" w:lineRule="auto"/>
        <w:ind w:firstLine="720"/>
        <w:jc w:val="left"/>
        <w:rPr>
          <w:color w:val="00B0F0"/>
        </w:rPr>
      </w:pPr>
      <w:r>
        <w:rPr>
          <w:color w:val="00B0F0"/>
        </w:rPr>
        <w:tab/>
      </w:r>
    </w:p>
    <w:p w:rsidR="00A178E8" w:rsidRDefault="00A178E8">
      <w:pPr>
        <w:shd w:val="clear" w:color="auto" w:fill="FFFFFF"/>
        <w:tabs>
          <w:tab w:val="left" w:pos="1276"/>
        </w:tabs>
        <w:spacing w:line="276" w:lineRule="auto"/>
        <w:ind w:firstLine="720"/>
        <w:jc w:val="both"/>
        <w:rPr>
          <w:b w:val="0"/>
          <w:bCs w:val="0"/>
        </w:rPr>
      </w:pPr>
      <w:r>
        <w:rPr>
          <w:b w:val="0"/>
          <w:bCs w:val="0"/>
        </w:rPr>
        <w:t xml:space="preserve">UAB „Kupiškio autobusų parkas“ autobusų atnaujinamas vykdomas dviem kryptimis – įsigyjant naujesnių autobusų ir atliekant jau eksploatuojamų autobusų remontą. </w:t>
      </w:r>
    </w:p>
    <w:p w:rsidR="00A178E8" w:rsidRDefault="00A178E8">
      <w:pPr>
        <w:shd w:val="clear" w:color="auto" w:fill="FFFFFF"/>
        <w:tabs>
          <w:tab w:val="left" w:pos="1276"/>
        </w:tabs>
        <w:spacing w:line="276" w:lineRule="auto"/>
        <w:ind w:firstLine="720"/>
        <w:jc w:val="both"/>
        <w:rPr>
          <w:b w:val="0"/>
          <w:bCs w:val="0"/>
          <w:color w:val="auto"/>
          <w:lang w:val="en-US"/>
        </w:rPr>
      </w:pPr>
      <w:r>
        <w:rPr>
          <w:b w:val="0"/>
          <w:bCs w:val="0"/>
        </w:rPr>
        <w:t xml:space="preserve">Paskutiniaisiais metais stengiamės įsigyti bent po vieną naujesnį autobusą. 2019 m. įsigijome 2011 m. gamybos autobusą </w:t>
      </w:r>
      <w:r>
        <w:rPr>
          <w:b w:val="0"/>
          <w:bCs w:val="0"/>
          <w:color w:val="auto"/>
          <w:lang w:val="en-US"/>
        </w:rPr>
        <w:t xml:space="preserve">,,Mercedes-Benz Sprinter 516 CDI“. </w:t>
      </w:r>
    </w:p>
    <w:p w:rsidR="00A178E8" w:rsidRDefault="00A178E8">
      <w:pPr>
        <w:shd w:val="clear" w:color="auto" w:fill="FFFFFF"/>
        <w:tabs>
          <w:tab w:val="left" w:pos="1276"/>
        </w:tabs>
        <w:spacing w:line="276" w:lineRule="auto"/>
        <w:ind w:firstLine="720"/>
        <w:jc w:val="both"/>
        <w:rPr>
          <w:b w:val="0"/>
          <w:bCs w:val="0"/>
        </w:rPr>
      </w:pPr>
      <w:r>
        <w:rPr>
          <w:b w:val="0"/>
          <w:bCs w:val="0"/>
        </w:rPr>
        <w:t>Autobusų techninio stovio užtikrinimui UAB „Kupiškio autobusų parkas“ beveik visas remontas atliekamas savo jėgomis. Remontas vykdomas operatyviai – tai rodo ir geras reisų įvykdymo procentas.</w:t>
      </w:r>
    </w:p>
    <w:p w:rsidR="00A178E8" w:rsidRDefault="00A178E8">
      <w:pPr>
        <w:spacing w:line="360" w:lineRule="auto"/>
        <w:jc w:val="both"/>
        <w:rPr>
          <w:b w:val="0"/>
          <w:color w:val="00B0F0"/>
        </w:rPr>
      </w:pPr>
      <w:bookmarkStart w:id="2" w:name="_Hlk32242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1"/>
        <w:gridCol w:w="1971"/>
        <w:gridCol w:w="1971"/>
        <w:gridCol w:w="1971"/>
      </w:tblGrid>
      <w:tr w:rsidR="00A178E8">
        <w:tc>
          <w:tcPr>
            <w:tcW w:w="1970" w:type="dxa"/>
            <w:vMerge w:val="restart"/>
          </w:tcPr>
          <w:p w:rsidR="00A178E8" w:rsidRDefault="00A178E8">
            <w:pPr>
              <w:autoSpaceDE w:val="0"/>
              <w:autoSpaceDN w:val="0"/>
              <w:adjustRightInd w:val="0"/>
              <w:spacing w:line="276" w:lineRule="auto"/>
              <w:jc w:val="center"/>
              <w:rPr>
                <w:b w:val="0"/>
                <w:color w:val="auto"/>
              </w:rPr>
            </w:pPr>
            <w:r>
              <w:rPr>
                <w:b w:val="0"/>
                <w:color w:val="auto"/>
              </w:rPr>
              <w:t>Metai</w:t>
            </w:r>
          </w:p>
        </w:tc>
        <w:tc>
          <w:tcPr>
            <w:tcW w:w="3942" w:type="dxa"/>
            <w:gridSpan w:val="2"/>
          </w:tcPr>
          <w:p w:rsidR="00A178E8" w:rsidRDefault="00A178E8">
            <w:pPr>
              <w:autoSpaceDE w:val="0"/>
              <w:autoSpaceDN w:val="0"/>
              <w:adjustRightInd w:val="0"/>
              <w:spacing w:line="276" w:lineRule="auto"/>
              <w:jc w:val="center"/>
              <w:rPr>
                <w:b w:val="0"/>
                <w:color w:val="auto"/>
              </w:rPr>
            </w:pPr>
            <w:r>
              <w:rPr>
                <w:b w:val="0"/>
                <w:color w:val="auto"/>
              </w:rPr>
              <w:t>Tolimojo susisiekimo maršrutai</w:t>
            </w:r>
          </w:p>
        </w:tc>
        <w:tc>
          <w:tcPr>
            <w:tcW w:w="3942" w:type="dxa"/>
            <w:gridSpan w:val="2"/>
          </w:tcPr>
          <w:p w:rsidR="00A178E8" w:rsidRDefault="00A178E8">
            <w:pPr>
              <w:autoSpaceDE w:val="0"/>
              <w:autoSpaceDN w:val="0"/>
              <w:adjustRightInd w:val="0"/>
              <w:spacing w:line="276" w:lineRule="auto"/>
              <w:jc w:val="center"/>
              <w:rPr>
                <w:b w:val="0"/>
                <w:color w:val="auto"/>
              </w:rPr>
            </w:pPr>
            <w:r>
              <w:rPr>
                <w:b w:val="0"/>
                <w:color w:val="auto"/>
              </w:rPr>
              <w:t>Vietinio susisiekimo maršrutai</w:t>
            </w:r>
          </w:p>
        </w:tc>
      </w:tr>
      <w:tr w:rsidR="00A178E8">
        <w:tc>
          <w:tcPr>
            <w:tcW w:w="1970" w:type="dxa"/>
            <w:vMerge/>
          </w:tcPr>
          <w:p w:rsidR="00A178E8" w:rsidRDefault="00A178E8">
            <w:pPr>
              <w:autoSpaceDE w:val="0"/>
              <w:autoSpaceDN w:val="0"/>
              <w:adjustRightInd w:val="0"/>
              <w:spacing w:line="276" w:lineRule="auto"/>
              <w:jc w:val="both"/>
              <w:rPr>
                <w:b w:val="0"/>
                <w:color w:val="auto"/>
              </w:rPr>
            </w:pPr>
          </w:p>
        </w:tc>
        <w:tc>
          <w:tcPr>
            <w:tcW w:w="1971" w:type="dxa"/>
          </w:tcPr>
          <w:p w:rsidR="00A178E8" w:rsidRDefault="00A178E8">
            <w:pPr>
              <w:autoSpaceDE w:val="0"/>
              <w:autoSpaceDN w:val="0"/>
              <w:adjustRightInd w:val="0"/>
              <w:spacing w:line="276" w:lineRule="auto"/>
              <w:jc w:val="center"/>
              <w:rPr>
                <w:b w:val="0"/>
                <w:color w:val="auto"/>
              </w:rPr>
            </w:pPr>
            <w:r>
              <w:rPr>
                <w:b w:val="0"/>
                <w:color w:val="auto"/>
              </w:rPr>
              <w:t>Įvykdyti reisai</w:t>
            </w:r>
          </w:p>
        </w:tc>
        <w:tc>
          <w:tcPr>
            <w:tcW w:w="1971" w:type="dxa"/>
          </w:tcPr>
          <w:p w:rsidR="00A178E8" w:rsidRDefault="00A178E8">
            <w:pPr>
              <w:autoSpaceDE w:val="0"/>
              <w:autoSpaceDN w:val="0"/>
              <w:adjustRightInd w:val="0"/>
              <w:spacing w:line="276" w:lineRule="auto"/>
              <w:jc w:val="center"/>
              <w:rPr>
                <w:b w:val="0"/>
                <w:color w:val="auto"/>
              </w:rPr>
            </w:pPr>
            <w:r>
              <w:rPr>
                <w:b w:val="0"/>
                <w:color w:val="auto"/>
              </w:rPr>
              <w:t>Nutraukti reisai</w:t>
            </w:r>
          </w:p>
        </w:tc>
        <w:tc>
          <w:tcPr>
            <w:tcW w:w="1971" w:type="dxa"/>
          </w:tcPr>
          <w:p w:rsidR="00A178E8" w:rsidRDefault="00A178E8">
            <w:pPr>
              <w:autoSpaceDE w:val="0"/>
              <w:autoSpaceDN w:val="0"/>
              <w:adjustRightInd w:val="0"/>
              <w:spacing w:line="276" w:lineRule="auto"/>
              <w:jc w:val="center"/>
              <w:rPr>
                <w:b w:val="0"/>
                <w:color w:val="auto"/>
              </w:rPr>
            </w:pPr>
            <w:r>
              <w:rPr>
                <w:b w:val="0"/>
                <w:color w:val="auto"/>
              </w:rPr>
              <w:t>Įvykdyti reisai</w:t>
            </w:r>
          </w:p>
        </w:tc>
        <w:tc>
          <w:tcPr>
            <w:tcW w:w="1971" w:type="dxa"/>
          </w:tcPr>
          <w:p w:rsidR="00A178E8" w:rsidRDefault="00A178E8">
            <w:pPr>
              <w:autoSpaceDE w:val="0"/>
              <w:autoSpaceDN w:val="0"/>
              <w:adjustRightInd w:val="0"/>
              <w:spacing w:line="276" w:lineRule="auto"/>
              <w:jc w:val="center"/>
              <w:rPr>
                <w:b w:val="0"/>
                <w:color w:val="auto"/>
              </w:rPr>
            </w:pPr>
            <w:r>
              <w:rPr>
                <w:b w:val="0"/>
                <w:color w:val="auto"/>
              </w:rPr>
              <w:t>Nutraukti reisai</w:t>
            </w:r>
          </w:p>
        </w:tc>
      </w:tr>
      <w:tr w:rsidR="00A178E8">
        <w:tc>
          <w:tcPr>
            <w:tcW w:w="1970" w:type="dxa"/>
          </w:tcPr>
          <w:p w:rsidR="00A178E8" w:rsidRDefault="00A178E8">
            <w:pPr>
              <w:autoSpaceDE w:val="0"/>
              <w:autoSpaceDN w:val="0"/>
              <w:adjustRightInd w:val="0"/>
              <w:spacing w:line="360" w:lineRule="auto"/>
              <w:jc w:val="both"/>
              <w:rPr>
                <w:b w:val="0"/>
                <w:color w:val="auto"/>
              </w:rPr>
            </w:pPr>
            <w:r>
              <w:rPr>
                <w:b w:val="0"/>
                <w:color w:val="auto"/>
              </w:rPr>
              <w:t>2019 m.</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210</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11097</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2</w:t>
            </w:r>
          </w:p>
        </w:tc>
      </w:tr>
      <w:tr w:rsidR="00A178E8">
        <w:tc>
          <w:tcPr>
            <w:tcW w:w="1970" w:type="dxa"/>
          </w:tcPr>
          <w:p w:rsidR="00A178E8" w:rsidRDefault="00A178E8">
            <w:pPr>
              <w:autoSpaceDE w:val="0"/>
              <w:autoSpaceDN w:val="0"/>
              <w:adjustRightInd w:val="0"/>
              <w:spacing w:line="360" w:lineRule="auto"/>
              <w:jc w:val="both"/>
              <w:rPr>
                <w:b w:val="0"/>
                <w:color w:val="auto"/>
              </w:rPr>
            </w:pPr>
            <w:r>
              <w:rPr>
                <w:b w:val="0"/>
                <w:color w:val="auto"/>
              </w:rPr>
              <w:t>2018 m.</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210</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11 262</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4</w:t>
            </w:r>
          </w:p>
        </w:tc>
      </w:tr>
      <w:tr w:rsidR="00A178E8">
        <w:tc>
          <w:tcPr>
            <w:tcW w:w="1970" w:type="dxa"/>
          </w:tcPr>
          <w:p w:rsidR="00A178E8" w:rsidRDefault="00A178E8">
            <w:pPr>
              <w:autoSpaceDE w:val="0"/>
              <w:autoSpaceDN w:val="0"/>
              <w:adjustRightInd w:val="0"/>
              <w:spacing w:line="360" w:lineRule="auto"/>
              <w:jc w:val="both"/>
              <w:rPr>
                <w:b w:val="0"/>
                <w:color w:val="auto"/>
              </w:rPr>
            </w:pPr>
            <w:r>
              <w:rPr>
                <w:b w:val="0"/>
                <w:color w:val="auto"/>
              </w:rPr>
              <w:t>2017 m.</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208</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11 016</w:t>
            </w:r>
          </w:p>
        </w:tc>
        <w:tc>
          <w:tcPr>
            <w:tcW w:w="1971" w:type="dxa"/>
          </w:tcPr>
          <w:p w:rsidR="00A178E8" w:rsidRDefault="00A178E8">
            <w:pPr>
              <w:autoSpaceDE w:val="0"/>
              <w:autoSpaceDN w:val="0"/>
              <w:adjustRightInd w:val="0"/>
              <w:spacing w:line="360" w:lineRule="auto"/>
              <w:jc w:val="center"/>
              <w:rPr>
                <w:b w:val="0"/>
                <w:color w:val="auto"/>
              </w:rPr>
            </w:pPr>
            <w:r>
              <w:rPr>
                <w:b w:val="0"/>
                <w:color w:val="auto"/>
              </w:rPr>
              <w:t>2</w:t>
            </w:r>
          </w:p>
        </w:tc>
      </w:tr>
      <w:bookmarkEnd w:id="2"/>
    </w:tbl>
    <w:p w:rsidR="00A178E8" w:rsidRDefault="00A178E8">
      <w:pPr>
        <w:spacing w:line="360" w:lineRule="auto"/>
        <w:jc w:val="both"/>
        <w:rPr>
          <w:b w:val="0"/>
          <w:color w:val="00B0F0"/>
        </w:rPr>
      </w:pPr>
    </w:p>
    <w:p w:rsidR="00A178E8" w:rsidRDefault="00A178E8">
      <w:pPr>
        <w:tabs>
          <w:tab w:val="left" w:pos="1134"/>
        </w:tabs>
        <w:spacing w:line="360" w:lineRule="auto"/>
        <w:jc w:val="center"/>
        <w:rPr>
          <w:color w:val="auto"/>
        </w:rPr>
      </w:pPr>
      <w:r>
        <w:rPr>
          <w:color w:val="auto"/>
        </w:rPr>
        <w:t>BENDROVĖS VEIKLA</w:t>
      </w:r>
    </w:p>
    <w:p w:rsidR="00A178E8" w:rsidRDefault="00A178E8">
      <w:pPr>
        <w:tabs>
          <w:tab w:val="left" w:pos="1134"/>
        </w:tabs>
        <w:spacing w:line="360" w:lineRule="auto"/>
        <w:jc w:val="center"/>
        <w:rPr>
          <w:color w:val="auto"/>
        </w:rPr>
      </w:pPr>
    </w:p>
    <w:p w:rsidR="00A178E8" w:rsidRDefault="00A178E8">
      <w:pPr>
        <w:pStyle w:val="Betarp"/>
        <w:spacing w:line="360" w:lineRule="auto"/>
        <w:jc w:val="both"/>
        <w:rPr>
          <w:b w:val="0"/>
          <w:color w:val="auto"/>
        </w:rPr>
      </w:pPr>
      <w:r>
        <w:rPr>
          <w:b w:val="0"/>
          <w:color w:val="auto"/>
        </w:rPr>
        <w:t xml:space="preserve">              Per ilgus bendrovės veiklos metus buvo suformuotas autobusų maršrutų tinklas. Šiuo metu bendrovė aptarnauja 11 vietinio susisiekimo maršrutų ir 1 tolimojo susisiekimo maršrutą.</w:t>
      </w:r>
    </w:p>
    <w:p w:rsidR="00A178E8" w:rsidRDefault="00A178E8">
      <w:pPr>
        <w:tabs>
          <w:tab w:val="left" w:pos="1134"/>
        </w:tabs>
        <w:spacing w:line="360" w:lineRule="auto"/>
        <w:jc w:val="both"/>
        <w:rPr>
          <w:color w:val="auto"/>
        </w:rPr>
      </w:pPr>
      <w:r>
        <w:rPr>
          <w:b w:val="0"/>
          <w:color w:val="auto"/>
        </w:rPr>
        <w:t xml:space="preserve">             2019 m. bendrovės autobusai nuvažiavo </w:t>
      </w:r>
      <w:r w:rsidRPr="00C03971">
        <w:rPr>
          <w:b w:val="0"/>
          <w:color w:val="auto"/>
        </w:rPr>
        <w:t>416</w:t>
      </w:r>
      <w:r>
        <w:rPr>
          <w:b w:val="0"/>
          <w:color w:val="auto"/>
        </w:rPr>
        <w:t xml:space="preserve"> tūkst. kilometrų ir pervežė </w:t>
      </w:r>
      <w:r w:rsidRPr="00C03971">
        <w:rPr>
          <w:b w:val="0"/>
          <w:color w:val="auto"/>
        </w:rPr>
        <w:t>206</w:t>
      </w:r>
      <w:r w:rsidR="0004237E" w:rsidRPr="00C03971">
        <w:rPr>
          <w:b w:val="0"/>
          <w:color w:val="auto"/>
        </w:rPr>
        <w:t>,</w:t>
      </w:r>
      <w:r w:rsidRPr="00C03971">
        <w:rPr>
          <w:b w:val="0"/>
          <w:color w:val="auto"/>
        </w:rPr>
        <w:t>5</w:t>
      </w:r>
      <w:r>
        <w:rPr>
          <w:b w:val="0"/>
          <w:color w:val="auto"/>
        </w:rPr>
        <w:t xml:space="preserve"> tūkst. keleivių.</w:t>
      </w:r>
    </w:p>
    <w:p w:rsidR="00A178E8" w:rsidRDefault="00A178E8">
      <w:pPr>
        <w:spacing w:line="360" w:lineRule="auto"/>
        <w:jc w:val="both"/>
        <w:rPr>
          <w:b w:val="0"/>
          <w:color w:val="auto"/>
        </w:rPr>
      </w:pPr>
      <w:bookmarkStart w:id="3" w:name="__RefHeading__2266_976886631"/>
      <w:bookmarkEnd w:id="3"/>
      <w:r>
        <w:rPr>
          <w:b w:val="0"/>
          <w:color w:val="auto"/>
        </w:rPr>
        <w:t xml:space="preserve">             Pagrindiniai bendrovės veiklos planai siejami su teikiamų paslaugų tinklo išlaikymu, pagal galimybes jo plėtimu ir paslaugų kokybės gerinimu.  </w:t>
      </w:r>
    </w:p>
    <w:p w:rsidR="00A178E8" w:rsidRDefault="00A178E8">
      <w:pPr>
        <w:autoSpaceDE w:val="0"/>
        <w:autoSpaceDN w:val="0"/>
        <w:adjustRightInd w:val="0"/>
        <w:spacing w:line="360" w:lineRule="auto"/>
        <w:ind w:firstLine="709"/>
        <w:jc w:val="both"/>
        <w:rPr>
          <w:b w:val="0"/>
          <w:color w:val="auto"/>
        </w:rPr>
      </w:pPr>
      <w:r>
        <w:rPr>
          <w:b w:val="0"/>
          <w:color w:val="auto"/>
        </w:rPr>
        <w:t xml:space="preserve"> Nuolat peržiūrimi autobusų maršrutų atskiri reisai. 2019 m. maršrute Kupiškis–Laičiai–Kupiškis pradėjome užsukti į </w:t>
      </w:r>
      <w:proofErr w:type="spellStart"/>
      <w:r>
        <w:rPr>
          <w:b w:val="0"/>
          <w:color w:val="auto"/>
        </w:rPr>
        <w:t>Tvirus</w:t>
      </w:r>
      <w:proofErr w:type="spellEnd"/>
      <w:r>
        <w:rPr>
          <w:b w:val="0"/>
          <w:color w:val="auto"/>
        </w:rPr>
        <w:t>. Kaip ir 2018 m. organizavome 2 papildomus reisus į Žolinės atlaidus Šimonyse, lapkričio 1 d. – papildomus reisus į naująsias miesto kapines, birželio ir liepos mėnesiais organizavome po 6 papildomus reisus į šventes, vykusias Kupiškio Lėvens tvenkinio saloje Uošvės Liežuvyje.</w:t>
      </w:r>
    </w:p>
    <w:p w:rsidR="00A178E8" w:rsidRDefault="00A178E8">
      <w:pPr>
        <w:autoSpaceDE w:val="0"/>
        <w:autoSpaceDN w:val="0"/>
        <w:adjustRightInd w:val="0"/>
        <w:spacing w:line="360" w:lineRule="auto"/>
        <w:ind w:firstLine="851"/>
        <w:jc w:val="both"/>
        <w:rPr>
          <w:b w:val="0"/>
          <w:color w:val="auto"/>
        </w:rPr>
      </w:pPr>
      <w:r>
        <w:rPr>
          <w:b w:val="0"/>
          <w:color w:val="auto"/>
        </w:rPr>
        <w:t>UAB ,,Kupiškio autobusų parkas“ valdybos 2019 m. balandžio 11 d. sprendimu Nr. VS-14 bendrovei leista naudoti šiuos reklaminių plotų nuomos įkainius ant autobusų:</w:t>
      </w:r>
    </w:p>
    <w:p w:rsidR="00A178E8" w:rsidRDefault="00A178E8">
      <w:pPr>
        <w:autoSpaceDE w:val="0"/>
        <w:autoSpaceDN w:val="0"/>
        <w:adjustRightInd w:val="0"/>
        <w:spacing w:line="360" w:lineRule="auto"/>
        <w:ind w:firstLine="851"/>
        <w:jc w:val="both"/>
        <w:rPr>
          <w:b w:val="0"/>
          <w:color w:val="auto"/>
        </w:rPr>
      </w:pPr>
      <w:r>
        <w:rPr>
          <w:b w:val="0"/>
          <w:color w:val="auto"/>
        </w:rPr>
        <w:t>● reklamos vieta – autobuso galas – 40,00 Eur be PVM vienam mėnesiui;</w:t>
      </w:r>
    </w:p>
    <w:p w:rsidR="00A178E8" w:rsidRDefault="00A178E8">
      <w:pPr>
        <w:autoSpaceDE w:val="0"/>
        <w:autoSpaceDN w:val="0"/>
        <w:adjustRightInd w:val="0"/>
        <w:spacing w:line="360" w:lineRule="auto"/>
        <w:ind w:firstLine="851"/>
        <w:jc w:val="both"/>
        <w:rPr>
          <w:b w:val="0"/>
          <w:color w:val="auto"/>
        </w:rPr>
      </w:pPr>
      <w:r>
        <w:rPr>
          <w:b w:val="0"/>
          <w:color w:val="auto"/>
        </w:rPr>
        <w:lastRenderedPageBreak/>
        <w:t>● reklamos vieta – vienas autobuso šonas – 50,00 Eur be PVM vienam mėnesiui;</w:t>
      </w:r>
    </w:p>
    <w:p w:rsidR="00A178E8" w:rsidRDefault="00A178E8">
      <w:pPr>
        <w:autoSpaceDE w:val="0"/>
        <w:autoSpaceDN w:val="0"/>
        <w:adjustRightInd w:val="0"/>
        <w:spacing w:line="360" w:lineRule="auto"/>
        <w:ind w:firstLine="851"/>
        <w:jc w:val="both"/>
        <w:rPr>
          <w:b w:val="0"/>
          <w:color w:val="auto"/>
        </w:rPr>
      </w:pPr>
      <w:r>
        <w:rPr>
          <w:b w:val="0"/>
          <w:color w:val="auto"/>
        </w:rPr>
        <w:t>● reklamos vieta – lipdukai autobuso viduje – 10,00 Eur be PVM vienam mėnesiui.</w:t>
      </w:r>
    </w:p>
    <w:p w:rsidR="00A178E8" w:rsidRDefault="00A178E8">
      <w:pPr>
        <w:pStyle w:val="Betarp"/>
        <w:spacing w:line="360" w:lineRule="auto"/>
        <w:jc w:val="both"/>
        <w:rPr>
          <w:b w:val="0"/>
          <w:color w:val="auto"/>
        </w:rPr>
      </w:pPr>
      <w:r>
        <w:rPr>
          <w:b w:val="0"/>
          <w:color w:val="auto"/>
        </w:rPr>
        <w:t xml:space="preserve">       Kupiškio rajono savivaldybės tarybos 2019 m. birželio 20 d. sprendimu Nr. TS-172 nustatyti keleivių vežimo autobusais reguliariaisiais reisais vietinio susisiekimo maršrutuose tarifai: priemiestiniuose maršrutuose – 0,11 Eur be PVM už keleivio km, išskyrus maršrutą Kupiškis–Panevėžys–Kupiškis;  0,07 Eur be  PVM už keleivio km maršrute Kupiškis–Panevėžys–Kupiškis, mažiausia bilieto kaina – 0,275 Eur be PVM.</w:t>
      </w:r>
    </w:p>
    <w:p w:rsidR="00A178E8" w:rsidRDefault="00A178E8">
      <w:pPr>
        <w:pStyle w:val="Betarp"/>
        <w:spacing w:line="360" w:lineRule="auto"/>
        <w:jc w:val="both"/>
        <w:rPr>
          <w:b w:val="0"/>
          <w:color w:val="auto"/>
        </w:rPr>
      </w:pPr>
      <w:r>
        <w:rPr>
          <w:b w:val="0"/>
          <w:color w:val="auto"/>
        </w:rPr>
        <w:t xml:space="preserve">       Nuo 2019 m. liepos 19 d. maršrute Kupiškis–Vilnius–Kupiškis nustatyta minimali bilieto kaina – 0,70 Eur (su 9 proc. PVM), ir keleivio km su 9 proc. PVM tarifai pagal nuvažiuotą atstumą:</w:t>
      </w:r>
    </w:p>
    <w:p w:rsidR="00A178E8" w:rsidRDefault="00A178E8">
      <w:pPr>
        <w:pStyle w:val="Betarp"/>
        <w:spacing w:line="360" w:lineRule="auto"/>
        <w:jc w:val="both"/>
        <w:rPr>
          <w:b w:val="0"/>
          <w:color w:val="auto"/>
        </w:rPr>
      </w:pPr>
      <w:r>
        <w:rPr>
          <w:b w:val="0"/>
          <w:color w:val="auto"/>
        </w:rPr>
        <w:t>nuo 1 km iki 33 km – 0,078 Eur, nuo 34 km iki 66 km – 0,075 Eur, nuo 67 km iki 99 km – 0,073 Eur, nuo 100 km iki 132 km – 0,070 Eur, nuo 133 km iki 165 km – 0,0675 Eur.</w:t>
      </w:r>
    </w:p>
    <w:p w:rsidR="00A178E8" w:rsidRDefault="00A178E8">
      <w:pPr>
        <w:pStyle w:val="Betarp"/>
        <w:spacing w:line="360" w:lineRule="auto"/>
        <w:jc w:val="both"/>
        <w:rPr>
          <w:b w:val="0"/>
          <w:color w:val="auto"/>
        </w:rPr>
      </w:pPr>
      <w:r>
        <w:rPr>
          <w:b w:val="0"/>
          <w:color w:val="auto"/>
        </w:rPr>
        <w:t xml:space="preserve">            Planuojant būsimą bilieto kainą, atsižvelgiama į paklausą, pasiūlą, keleivių mokumą, infliaciją, vežimo kokybę, kitus svarbius veiksnius.</w:t>
      </w:r>
    </w:p>
    <w:p w:rsidR="00A178E8" w:rsidRDefault="00A178E8">
      <w:pPr>
        <w:pStyle w:val="Betarp"/>
        <w:spacing w:line="360" w:lineRule="auto"/>
        <w:jc w:val="both"/>
        <w:rPr>
          <w:b w:val="0"/>
          <w:color w:val="auto"/>
        </w:rPr>
      </w:pPr>
      <w:r>
        <w:rPr>
          <w:b w:val="0"/>
          <w:color w:val="auto"/>
        </w:rPr>
        <w:t xml:space="preserve">            V</w:t>
      </w:r>
      <w:r>
        <w:rPr>
          <w:b w:val="0"/>
          <w:color w:val="auto"/>
          <w:spacing w:val="-4"/>
        </w:rPr>
        <w:t>ežant keleivius reguliaraus vietinio (priemiestinio) susisiekimo maršrutais nustatyti vežimo tarifai turi tiesioginę įtaką vežėjų nuostoliams susidaryti</w:t>
      </w:r>
      <w:r>
        <w:rPr>
          <w:b w:val="0"/>
          <w:color w:val="auto"/>
        </w:rPr>
        <w:t>. Vežėjų patirti nuostoliai kompensuojami iš savivaldybės biudžete tam tikslui numatytų lėšų</w:t>
      </w:r>
      <w:r w:rsidRPr="00C03971">
        <w:rPr>
          <w:b w:val="0"/>
          <w:color w:val="auto"/>
        </w:rPr>
        <w:t xml:space="preserve"> </w:t>
      </w:r>
      <w:r>
        <w:rPr>
          <w:b w:val="0"/>
          <w:color w:val="auto"/>
        </w:rPr>
        <w:t>pagal viešųjų paslaugų teikimo</w:t>
      </w:r>
      <w:r w:rsidRPr="00C03971">
        <w:rPr>
          <w:b w:val="0"/>
          <w:color w:val="auto"/>
        </w:rPr>
        <w:t xml:space="preserve"> ir nuos</w:t>
      </w:r>
      <w:r>
        <w:rPr>
          <w:b w:val="0"/>
          <w:color w:val="auto"/>
        </w:rPr>
        <w:t>tolių kompensavimo sutartį, pagal kurią patirtų nuostolių, susidariusių dėl keleivinio kelių transporto viešųjų paslaugų reguliaraus susisiekimo maršrutuose teikimo, pateiktas kiekvieno mėnesio ataskaitas</w:t>
      </w:r>
      <w:r w:rsidRPr="00C03971">
        <w:rPr>
          <w:b w:val="0"/>
          <w:color w:val="auto"/>
        </w:rPr>
        <w:t xml:space="preserve"> ir s</w:t>
      </w:r>
      <w:r>
        <w:rPr>
          <w:b w:val="0"/>
          <w:color w:val="auto"/>
        </w:rPr>
        <w:t xml:space="preserve">ąskaitas faktūras. Gauta kompensuojama nuostolių suma – </w:t>
      </w:r>
      <w:r>
        <w:rPr>
          <w:b w:val="0"/>
          <w:color w:val="auto"/>
          <w:lang w:val="en-US"/>
        </w:rPr>
        <w:t>40000</w:t>
      </w:r>
      <w:r>
        <w:rPr>
          <w:b w:val="0"/>
          <w:color w:val="auto"/>
        </w:rPr>
        <w:t xml:space="preserve"> Eur. </w:t>
      </w:r>
    </w:p>
    <w:p w:rsidR="00A178E8" w:rsidRDefault="00A178E8">
      <w:pPr>
        <w:numPr>
          <w:ilvl w:val="0"/>
          <w:numId w:val="1"/>
        </w:numPr>
        <w:autoSpaceDE w:val="0"/>
        <w:autoSpaceDN w:val="0"/>
        <w:adjustRightInd w:val="0"/>
        <w:spacing w:line="360" w:lineRule="auto"/>
        <w:ind w:left="-142"/>
        <w:jc w:val="both"/>
        <w:rPr>
          <w:b w:val="0"/>
          <w:color w:val="auto"/>
        </w:rPr>
      </w:pPr>
      <w:r>
        <w:rPr>
          <w:b w:val="0"/>
          <w:color w:val="auto"/>
        </w:rPr>
        <w:t xml:space="preserve">                         Bendrovės bendros pajamos 2019 m. – </w:t>
      </w:r>
      <w:r>
        <w:rPr>
          <w:b w:val="0"/>
          <w:color w:val="auto"/>
          <w:lang w:val="en-US"/>
        </w:rPr>
        <w:t>387</w:t>
      </w:r>
      <w:r w:rsidR="001B60CE">
        <w:rPr>
          <w:b w:val="0"/>
          <w:color w:val="auto"/>
          <w:lang w:val="en-US"/>
        </w:rPr>
        <w:t>,</w:t>
      </w:r>
      <w:r>
        <w:rPr>
          <w:b w:val="0"/>
          <w:color w:val="auto"/>
          <w:lang w:val="en-US"/>
        </w:rPr>
        <w:t>8</w:t>
      </w:r>
      <w:r>
        <w:rPr>
          <w:b w:val="0"/>
          <w:color w:val="auto"/>
        </w:rPr>
        <w:t xml:space="preserve"> tūkst. Eur. Pajamos vietiniuose maršrutuose – 281 tūkst. Eur, tolimojo susisiekimo maršrutuose – 24,1 tūkst. Eur, kitos pajamos – 82,7 tūkst. Eur. Pajamos, lyginant su 2018 m.,  padidėjo 46,2 tūkst. Eur.</w:t>
      </w:r>
    </w:p>
    <w:p w:rsidR="00A178E8" w:rsidRDefault="00A178E8">
      <w:pPr>
        <w:pStyle w:val="prastasiniatinklio"/>
        <w:numPr>
          <w:ilvl w:val="0"/>
          <w:numId w:val="1"/>
        </w:numPr>
        <w:autoSpaceDE w:val="0"/>
        <w:autoSpaceDN w:val="0"/>
        <w:adjustRightInd w:val="0"/>
        <w:spacing w:line="360" w:lineRule="auto"/>
        <w:ind w:left="-142"/>
        <w:rPr>
          <w:rFonts w:eastAsia="Calibri"/>
          <w:b/>
          <w:bCs/>
        </w:rPr>
      </w:pPr>
      <w:r>
        <w:rPr>
          <w:color w:val="00B0F0"/>
        </w:rPr>
        <w:t xml:space="preserve">                         </w:t>
      </w:r>
    </w:p>
    <w:p w:rsidR="00A178E8" w:rsidRDefault="00A178E8">
      <w:pPr>
        <w:pStyle w:val="prastasiniatinklio"/>
        <w:numPr>
          <w:ilvl w:val="0"/>
          <w:numId w:val="1"/>
        </w:numPr>
        <w:autoSpaceDE w:val="0"/>
        <w:autoSpaceDN w:val="0"/>
        <w:adjustRightInd w:val="0"/>
        <w:spacing w:line="360" w:lineRule="auto"/>
        <w:ind w:left="-142"/>
        <w:rPr>
          <w:rFonts w:eastAsia="Calibri"/>
          <w:b/>
          <w:bCs/>
        </w:rPr>
      </w:pPr>
      <w:r>
        <w:rPr>
          <w:rFonts w:eastAsia="Calibri"/>
          <w:b/>
          <w:bCs/>
        </w:rPr>
        <w:t xml:space="preserve">        Keleivių pervežimo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289"/>
        <w:gridCol w:w="1237"/>
        <w:gridCol w:w="1237"/>
        <w:gridCol w:w="1236"/>
        <w:gridCol w:w="1042"/>
        <w:gridCol w:w="1344"/>
      </w:tblGrid>
      <w:tr w:rsidR="00A178E8">
        <w:tc>
          <w:tcPr>
            <w:tcW w:w="2113" w:type="dxa"/>
          </w:tcPr>
          <w:p w:rsidR="00A178E8" w:rsidRDefault="00A178E8">
            <w:pPr>
              <w:pStyle w:val="Betarp1"/>
              <w:rPr>
                <w:rFonts w:ascii="Times New Roman" w:hAnsi="Times New Roman"/>
                <w:szCs w:val="24"/>
              </w:rPr>
            </w:pPr>
            <w:r>
              <w:rPr>
                <w:rFonts w:ascii="Times New Roman" w:hAnsi="Times New Roman"/>
                <w:szCs w:val="24"/>
              </w:rPr>
              <w:t xml:space="preserve">   </w:t>
            </w:r>
          </w:p>
        </w:tc>
        <w:tc>
          <w:tcPr>
            <w:tcW w:w="1289" w:type="dxa"/>
          </w:tcPr>
          <w:p w:rsidR="00A178E8" w:rsidRDefault="00A178E8">
            <w:pPr>
              <w:pStyle w:val="Betarp1"/>
              <w:jc w:val="center"/>
              <w:rPr>
                <w:rFonts w:ascii="Times New Roman" w:hAnsi="Times New Roman"/>
                <w:szCs w:val="24"/>
              </w:rPr>
            </w:pPr>
            <w:r>
              <w:rPr>
                <w:rFonts w:ascii="Times New Roman" w:hAnsi="Times New Roman"/>
                <w:szCs w:val="24"/>
              </w:rPr>
              <w:t>Matavimo</w:t>
            </w:r>
          </w:p>
          <w:p w:rsidR="00A178E8" w:rsidRDefault="00A178E8">
            <w:pPr>
              <w:pStyle w:val="Betarp1"/>
              <w:jc w:val="center"/>
              <w:rPr>
                <w:rFonts w:ascii="Times New Roman" w:hAnsi="Times New Roman"/>
                <w:szCs w:val="24"/>
              </w:rPr>
            </w:pPr>
            <w:r>
              <w:rPr>
                <w:rFonts w:ascii="Times New Roman" w:hAnsi="Times New Roman"/>
                <w:szCs w:val="24"/>
              </w:rPr>
              <w:t>vnt.</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2019 m.</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w:t>
            </w:r>
          </w:p>
        </w:tc>
        <w:tc>
          <w:tcPr>
            <w:tcW w:w="1236" w:type="dxa"/>
          </w:tcPr>
          <w:p w:rsidR="00A178E8" w:rsidRDefault="00A178E8">
            <w:pPr>
              <w:pStyle w:val="Betarp1"/>
              <w:jc w:val="center"/>
              <w:rPr>
                <w:rFonts w:ascii="Times New Roman" w:hAnsi="Times New Roman"/>
                <w:szCs w:val="24"/>
              </w:rPr>
            </w:pPr>
            <w:r>
              <w:rPr>
                <w:rFonts w:ascii="Times New Roman" w:hAnsi="Times New Roman"/>
                <w:szCs w:val="24"/>
              </w:rPr>
              <w:t>2018 m.</w:t>
            </w:r>
          </w:p>
        </w:tc>
        <w:tc>
          <w:tcPr>
            <w:tcW w:w="1042" w:type="dxa"/>
          </w:tcPr>
          <w:p w:rsidR="00A178E8" w:rsidRDefault="00A178E8">
            <w:pPr>
              <w:pStyle w:val="Betarp1"/>
              <w:jc w:val="center"/>
              <w:rPr>
                <w:rFonts w:ascii="Times New Roman" w:hAnsi="Times New Roman"/>
                <w:szCs w:val="24"/>
              </w:rPr>
            </w:pPr>
            <w:r>
              <w:rPr>
                <w:rFonts w:ascii="Times New Roman" w:hAnsi="Times New Roman"/>
                <w:szCs w:val="24"/>
              </w:rPr>
              <w:t>%</w:t>
            </w:r>
          </w:p>
        </w:tc>
        <w:tc>
          <w:tcPr>
            <w:tcW w:w="1344" w:type="dxa"/>
          </w:tcPr>
          <w:p w:rsidR="00A178E8" w:rsidRDefault="00A178E8">
            <w:pPr>
              <w:pStyle w:val="Betarp1"/>
              <w:jc w:val="center"/>
              <w:rPr>
                <w:rFonts w:ascii="Times New Roman" w:hAnsi="Times New Roman"/>
                <w:szCs w:val="24"/>
              </w:rPr>
            </w:pPr>
            <w:r>
              <w:rPr>
                <w:rFonts w:ascii="Times New Roman" w:hAnsi="Times New Roman"/>
                <w:szCs w:val="24"/>
              </w:rPr>
              <w:t>Pokytis</w:t>
            </w:r>
            <w:r>
              <w:rPr>
                <w:rFonts w:ascii="Times New Roman" w:hAnsi="Times New Roman"/>
                <w:szCs w:val="24"/>
                <w:lang w:val="en-US"/>
              </w:rPr>
              <w:t xml:space="preserve"> %</w:t>
            </w:r>
          </w:p>
          <w:p w:rsidR="00A178E8" w:rsidRDefault="00A178E8">
            <w:pPr>
              <w:pStyle w:val="Betarp1"/>
              <w:jc w:val="center"/>
              <w:rPr>
                <w:rFonts w:ascii="Times New Roman" w:hAnsi="Times New Roman"/>
                <w:szCs w:val="24"/>
              </w:rPr>
            </w:pPr>
            <w:r>
              <w:rPr>
                <w:rFonts w:ascii="Times New Roman" w:hAnsi="Times New Roman"/>
                <w:szCs w:val="24"/>
              </w:rPr>
              <w:t>+ -</w:t>
            </w:r>
          </w:p>
        </w:tc>
      </w:tr>
      <w:tr w:rsidR="00A178E8">
        <w:trPr>
          <w:trHeight w:val="182"/>
        </w:trPr>
        <w:tc>
          <w:tcPr>
            <w:tcW w:w="2113" w:type="dxa"/>
          </w:tcPr>
          <w:p w:rsidR="00A178E8" w:rsidRDefault="00A178E8">
            <w:pPr>
              <w:pStyle w:val="Betarp1"/>
              <w:rPr>
                <w:rFonts w:ascii="Times New Roman" w:hAnsi="Times New Roman"/>
                <w:szCs w:val="24"/>
              </w:rPr>
            </w:pPr>
            <w:r>
              <w:rPr>
                <w:rFonts w:ascii="Times New Roman" w:hAnsi="Times New Roman"/>
                <w:szCs w:val="24"/>
              </w:rPr>
              <w:t xml:space="preserve">Nuvažiuota </w:t>
            </w:r>
          </w:p>
        </w:tc>
        <w:tc>
          <w:tcPr>
            <w:tcW w:w="1289" w:type="dxa"/>
          </w:tcPr>
          <w:p w:rsidR="00A178E8" w:rsidRDefault="00A178E8">
            <w:pPr>
              <w:pStyle w:val="Betarp1"/>
              <w:jc w:val="center"/>
              <w:rPr>
                <w:rFonts w:ascii="Times New Roman" w:hAnsi="Times New Roman"/>
                <w:szCs w:val="24"/>
              </w:rPr>
            </w:pPr>
            <w:r>
              <w:rPr>
                <w:rFonts w:ascii="Times New Roman" w:hAnsi="Times New Roman"/>
                <w:szCs w:val="24"/>
              </w:rPr>
              <w:t>tūkst. km</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382,9</w:t>
            </w:r>
          </w:p>
        </w:tc>
        <w:tc>
          <w:tcPr>
            <w:tcW w:w="1237" w:type="dxa"/>
          </w:tcPr>
          <w:p w:rsidR="00A178E8" w:rsidRDefault="00A178E8">
            <w:pPr>
              <w:pStyle w:val="Betarp1"/>
              <w:jc w:val="center"/>
              <w:rPr>
                <w:rFonts w:ascii="Times New Roman" w:hAnsi="Times New Roman"/>
                <w:szCs w:val="24"/>
              </w:rPr>
            </w:pPr>
          </w:p>
        </w:tc>
        <w:tc>
          <w:tcPr>
            <w:tcW w:w="1236" w:type="dxa"/>
          </w:tcPr>
          <w:p w:rsidR="00A178E8" w:rsidRDefault="00A178E8">
            <w:pPr>
              <w:pStyle w:val="Betarp1"/>
              <w:jc w:val="center"/>
              <w:rPr>
                <w:rFonts w:ascii="Times New Roman" w:hAnsi="Times New Roman"/>
                <w:szCs w:val="24"/>
              </w:rPr>
            </w:pPr>
            <w:r>
              <w:rPr>
                <w:rFonts w:ascii="Times New Roman" w:hAnsi="Times New Roman"/>
                <w:szCs w:val="24"/>
              </w:rPr>
              <w:t>378,6</w:t>
            </w:r>
          </w:p>
        </w:tc>
        <w:tc>
          <w:tcPr>
            <w:tcW w:w="1042" w:type="dxa"/>
          </w:tcPr>
          <w:p w:rsidR="00A178E8" w:rsidRDefault="00A178E8">
            <w:pPr>
              <w:pStyle w:val="Betarp1"/>
              <w:jc w:val="center"/>
              <w:rPr>
                <w:rFonts w:ascii="Times New Roman" w:hAnsi="Times New Roman"/>
                <w:szCs w:val="24"/>
              </w:rPr>
            </w:pPr>
          </w:p>
        </w:tc>
        <w:tc>
          <w:tcPr>
            <w:tcW w:w="1344" w:type="dxa"/>
          </w:tcPr>
          <w:p w:rsidR="00A178E8" w:rsidRDefault="00A178E8">
            <w:pPr>
              <w:pStyle w:val="Betarp1"/>
              <w:jc w:val="center"/>
              <w:rPr>
                <w:rFonts w:ascii="Times New Roman" w:hAnsi="Times New Roman"/>
                <w:szCs w:val="24"/>
              </w:rPr>
            </w:pPr>
            <w:r>
              <w:rPr>
                <w:rFonts w:ascii="Times New Roman" w:hAnsi="Times New Roman"/>
                <w:szCs w:val="24"/>
              </w:rPr>
              <w:t>+2</w:t>
            </w:r>
          </w:p>
        </w:tc>
      </w:tr>
      <w:tr w:rsidR="00A178E8">
        <w:trPr>
          <w:trHeight w:val="481"/>
        </w:trPr>
        <w:tc>
          <w:tcPr>
            <w:tcW w:w="2113" w:type="dxa"/>
          </w:tcPr>
          <w:p w:rsidR="00A178E8" w:rsidRDefault="00A178E8">
            <w:pPr>
              <w:pStyle w:val="Betarp1"/>
              <w:rPr>
                <w:rFonts w:ascii="Times New Roman" w:hAnsi="Times New Roman"/>
                <w:szCs w:val="24"/>
              </w:rPr>
            </w:pPr>
            <w:r>
              <w:rPr>
                <w:rFonts w:ascii="Times New Roman" w:hAnsi="Times New Roman"/>
                <w:szCs w:val="24"/>
              </w:rPr>
              <w:t>Pervežta keleivių</w:t>
            </w:r>
          </w:p>
          <w:p w:rsidR="00A178E8" w:rsidRDefault="00A178E8">
            <w:pPr>
              <w:pStyle w:val="Betarp1"/>
              <w:rPr>
                <w:rFonts w:ascii="Times New Roman" w:hAnsi="Times New Roman"/>
                <w:szCs w:val="24"/>
              </w:rPr>
            </w:pPr>
            <w:r>
              <w:rPr>
                <w:rFonts w:ascii="Times New Roman" w:hAnsi="Times New Roman"/>
                <w:szCs w:val="24"/>
              </w:rPr>
              <w:t xml:space="preserve">Iš jų:  </w:t>
            </w:r>
          </w:p>
        </w:tc>
        <w:tc>
          <w:tcPr>
            <w:tcW w:w="1289" w:type="dxa"/>
          </w:tcPr>
          <w:p w:rsidR="00A178E8" w:rsidRDefault="00A178E8">
            <w:pPr>
              <w:pStyle w:val="Betarp1"/>
              <w:jc w:val="center"/>
              <w:rPr>
                <w:rFonts w:ascii="Times New Roman" w:hAnsi="Times New Roman"/>
                <w:szCs w:val="24"/>
              </w:rPr>
            </w:pPr>
            <w:r>
              <w:rPr>
                <w:rFonts w:ascii="Times New Roman" w:hAnsi="Times New Roman"/>
                <w:szCs w:val="24"/>
              </w:rPr>
              <w:t>tūkst. vnt.</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206,5</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100</w:t>
            </w:r>
          </w:p>
        </w:tc>
        <w:tc>
          <w:tcPr>
            <w:tcW w:w="1236" w:type="dxa"/>
          </w:tcPr>
          <w:p w:rsidR="00A178E8" w:rsidRDefault="00A178E8">
            <w:pPr>
              <w:pStyle w:val="Betarp1"/>
              <w:jc w:val="center"/>
              <w:rPr>
                <w:rFonts w:ascii="Times New Roman" w:hAnsi="Times New Roman"/>
                <w:szCs w:val="24"/>
              </w:rPr>
            </w:pPr>
            <w:r>
              <w:rPr>
                <w:rFonts w:ascii="Times New Roman" w:hAnsi="Times New Roman"/>
                <w:szCs w:val="24"/>
              </w:rPr>
              <w:t>205,9</w:t>
            </w:r>
          </w:p>
        </w:tc>
        <w:tc>
          <w:tcPr>
            <w:tcW w:w="1042" w:type="dxa"/>
          </w:tcPr>
          <w:p w:rsidR="00A178E8" w:rsidRDefault="00A178E8">
            <w:pPr>
              <w:pStyle w:val="Betarp1"/>
              <w:jc w:val="center"/>
              <w:rPr>
                <w:rFonts w:ascii="Times New Roman" w:hAnsi="Times New Roman"/>
                <w:szCs w:val="24"/>
              </w:rPr>
            </w:pPr>
            <w:r>
              <w:rPr>
                <w:rFonts w:ascii="Times New Roman" w:hAnsi="Times New Roman"/>
                <w:szCs w:val="24"/>
              </w:rPr>
              <w:t>100</w:t>
            </w:r>
          </w:p>
        </w:tc>
        <w:tc>
          <w:tcPr>
            <w:tcW w:w="1344" w:type="dxa"/>
          </w:tcPr>
          <w:p w:rsidR="00A178E8" w:rsidRDefault="00CB219E">
            <w:pPr>
              <w:pStyle w:val="Betarp1"/>
              <w:jc w:val="center"/>
              <w:rPr>
                <w:rFonts w:ascii="Times New Roman" w:hAnsi="Times New Roman"/>
                <w:szCs w:val="24"/>
              </w:rPr>
            </w:pPr>
            <w:r>
              <w:rPr>
                <w:rFonts w:ascii="Times New Roman" w:hAnsi="Times New Roman"/>
                <w:szCs w:val="24"/>
              </w:rPr>
              <w:t>+0,3</w:t>
            </w:r>
          </w:p>
        </w:tc>
      </w:tr>
      <w:tr w:rsidR="00A178E8">
        <w:trPr>
          <w:trHeight w:val="70"/>
        </w:trPr>
        <w:tc>
          <w:tcPr>
            <w:tcW w:w="2113" w:type="dxa"/>
          </w:tcPr>
          <w:p w:rsidR="00A178E8" w:rsidRDefault="00A178E8">
            <w:pPr>
              <w:pStyle w:val="Betarp1"/>
              <w:rPr>
                <w:rFonts w:ascii="Times New Roman" w:hAnsi="Times New Roman"/>
                <w:szCs w:val="24"/>
              </w:rPr>
            </w:pPr>
            <w:r>
              <w:rPr>
                <w:rFonts w:ascii="Times New Roman" w:hAnsi="Times New Roman"/>
                <w:szCs w:val="24"/>
              </w:rPr>
              <w:t xml:space="preserve">    mokių</w:t>
            </w:r>
          </w:p>
        </w:tc>
        <w:tc>
          <w:tcPr>
            <w:tcW w:w="1289" w:type="dxa"/>
          </w:tcPr>
          <w:p w:rsidR="00A178E8" w:rsidRDefault="00A178E8">
            <w:pPr>
              <w:pStyle w:val="Betarp1"/>
              <w:jc w:val="center"/>
              <w:rPr>
                <w:rFonts w:ascii="Times New Roman" w:hAnsi="Times New Roman"/>
                <w:szCs w:val="24"/>
              </w:rPr>
            </w:pPr>
            <w:r>
              <w:rPr>
                <w:rFonts w:ascii="Times New Roman" w:hAnsi="Times New Roman"/>
                <w:szCs w:val="24"/>
              </w:rPr>
              <w:t>tūkst. vnt.</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32,2</w:t>
            </w:r>
          </w:p>
        </w:tc>
        <w:tc>
          <w:tcPr>
            <w:tcW w:w="1237" w:type="dxa"/>
          </w:tcPr>
          <w:p w:rsidR="00A178E8" w:rsidRDefault="009526FB">
            <w:pPr>
              <w:pStyle w:val="Betarp1"/>
              <w:jc w:val="center"/>
              <w:rPr>
                <w:rFonts w:ascii="Times New Roman" w:hAnsi="Times New Roman"/>
                <w:szCs w:val="24"/>
              </w:rPr>
            </w:pPr>
            <w:r>
              <w:rPr>
                <w:rFonts w:ascii="Times New Roman" w:hAnsi="Times New Roman"/>
                <w:szCs w:val="24"/>
              </w:rPr>
              <w:t>15,6</w:t>
            </w:r>
          </w:p>
        </w:tc>
        <w:tc>
          <w:tcPr>
            <w:tcW w:w="1236" w:type="dxa"/>
          </w:tcPr>
          <w:p w:rsidR="00A178E8" w:rsidRDefault="00A178E8">
            <w:pPr>
              <w:pStyle w:val="Betarp1"/>
              <w:jc w:val="center"/>
              <w:rPr>
                <w:rFonts w:ascii="Times New Roman" w:hAnsi="Times New Roman"/>
                <w:szCs w:val="24"/>
              </w:rPr>
            </w:pPr>
            <w:r>
              <w:rPr>
                <w:rFonts w:ascii="Times New Roman" w:hAnsi="Times New Roman"/>
                <w:szCs w:val="24"/>
              </w:rPr>
              <w:t>33,1</w:t>
            </w:r>
          </w:p>
        </w:tc>
        <w:tc>
          <w:tcPr>
            <w:tcW w:w="1042" w:type="dxa"/>
          </w:tcPr>
          <w:p w:rsidR="00A178E8" w:rsidRDefault="00C302D0">
            <w:pPr>
              <w:pStyle w:val="Betarp1"/>
              <w:jc w:val="center"/>
              <w:rPr>
                <w:rFonts w:ascii="Times New Roman" w:hAnsi="Times New Roman"/>
                <w:szCs w:val="24"/>
              </w:rPr>
            </w:pPr>
            <w:r>
              <w:rPr>
                <w:rFonts w:ascii="Times New Roman" w:hAnsi="Times New Roman"/>
                <w:szCs w:val="24"/>
              </w:rPr>
              <w:t>15,6</w:t>
            </w:r>
          </w:p>
        </w:tc>
        <w:tc>
          <w:tcPr>
            <w:tcW w:w="1344" w:type="dxa"/>
          </w:tcPr>
          <w:p w:rsidR="00A178E8" w:rsidRDefault="007914AE">
            <w:pPr>
              <w:pStyle w:val="Betarp1"/>
              <w:jc w:val="center"/>
              <w:rPr>
                <w:rFonts w:ascii="Times New Roman" w:hAnsi="Times New Roman"/>
                <w:szCs w:val="24"/>
              </w:rPr>
            </w:pPr>
            <w:r>
              <w:rPr>
                <w:rFonts w:ascii="Times New Roman" w:hAnsi="Times New Roman"/>
                <w:szCs w:val="24"/>
              </w:rPr>
              <w:t>-2,7</w:t>
            </w:r>
          </w:p>
        </w:tc>
      </w:tr>
      <w:tr w:rsidR="00A178E8">
        <w:trPr>
          <w:trHeight w:val="170"/>
        </w:trPr>
        <w:tc>
          <w:tcPr>
            <w:tcW w:w="2113" w:type="dxa"/>
          </w:tcPr>
          <w:p w:rsidR="00A178E8" w:rsidRDefault="00A178E8">
            <w:pPr>
              <w:pStyle w:val="Betarp1"/>
              <w:rPr>
                <w:rFonts w:ascii="Times New Roman" w:hAnsi="Times New Roman"/>
                <w:szCs w:val="24"/>
              </w:rPr>
            </w:pPr>
            <w:r>
              <w:rPr>
                <w:rFonts w:ascii="Times New Roman" w:hAnsi="Times New Roman"/>
                <w:szCs w:val="24"/>
              </w:rPr>
              <w:t xml:space="preserve">    turinčių lengvatų</w:t>
            </w:r>
          </w:p>
        </w:tc>
        <w:tc>
          <w:tcPr>
            <w:tcW w:w="1289" w:type="dxa"/>
          </w:tcPr>
          <w:p w:rsidR="00A178E8" w:rsidRDefault="00A178E8">
            <w:pPr>
              <w:pStyle w:val="Betarp1"/>
              <w:jc w:val="center"/>
              <w:rPr>
                <w:rFonts w:ascii="Times New Roman" w:hAnsi="Times New Roman"/>
                <w:szCs w:val="24"/>
              </w:rPr>
            </w:pPr>
            <w:r>
              <w:rPr>
                <w:rFonts w:ascii="Times New Roman" w:hAnsi="Times New Roman"/>
                <w:szCs w:val="24"/>
              </w:rPr>
              <w:t>tūkst. vnt.</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26,0</w:t>
            </w:r>
          </w:p>
        </w:tc>
        <w:tc>
          <w:tcPr>
            <w:tcW w:w="1237" w:type="dxa"/>
          </w:tcPr>
          <w:p w:rsidR="00A178E8" w:rsidRDefault="009526FB">
            <w:pPr>
              <w:pStyle w:val="Betarp1"/>
              <w:jc w:val="center"/>
              <w:rPr>
                <w:rFonts w:ascii="Times New Roman" w:hAnsi="Times New Roman"/>
                <w:szCs w:val="24"/>
              </w:rPr>
            </w:pPr>
            <w:r>
              <w:rPr>
                <w:rFonts w:ascii="Times New Roman" w:hAnsi="Times New Roman"/>
                <w:szCs w:val="24"/>
              </w:rPr>
              <w:t>12,6</w:t>
            </w:r>
          </w:p>
        </w:tc>
        <w:tc>
          <w:tcPr>
            <w:tcW w:w="1236" w:type="dxa"/>
          </w:tcPr>
          <w:p w:rsidR="00A178E8" w:rsidRDefault="00A178E8">
            <w:pPr>
              <w:pStyle w:val="Betarp1"/>
              <w:jc w:val="center"/>
              <w:rPr>
                <w:rFonts w:ascii="Times New Roman" w:hAnsi="Times New Roman"/>
                <w:szCs w:val="24"/>
              </w:rPr>
            </w:pPr>
            <w:r>
              <w:rPr>
                <w:rFonts w:ascii="Times New Roman" w:hAnsi="Times New Roman"/>
                <w:szCs w:val="24"/>
              </w:rPr>
              <w:t>26,8</w:t>
            </w:r>
          </w:p>
        </w:tc>
        <w:tc>
          <w:tcPr>
            <w:tcW w:w="1042" w:type="dxa"/>
          </w:tcPr>
          <w:p w:rsidR="00A178E8" w:rsidRDefault="00C302D0">
            <w:pPr>
              <w:pStyle w:val="Betarp1"/>
              <w:jc w:val="center"/>
              <w:rPr>
                <w:rFonts w:ascii="Times New Roman" w:hAnsi="Times New Roman"/>
                <w:szCs w:val="24"/>
              </w:rPr>
            </w:pPr>
            <w:r>
              <w:rPr>
                <w:rFonts w:ascii="Times New Roman" w:hAnsi="Times New Roman"/>
                <w:szCs w:val="24"/>
              </w:rPr>
              <w:t>12,2</w:t>
            </w:r>
          </w:p>
        </w:tc>
        <w:tc>
          <w:tcPr>
            <w:tcW w:w="1344" w:type="dxa"/>
          </w:tcPr>
          <w:p w:rsidR="00A178E8" w:rsidRDefault="007914AE">
            <w:pPr>
              <w:pStyle w:val="Betarp1"/>
              <w:jc w:val="center"/>
              <w:rPr>
                <w:rFonts w:ascii="Times New Roman" w:hAnsi="Times New Roman"/>
                <w:szCs w:val="24"/>
              </w:rPr>
            </w:pPr>
            <w:r>
              <w:rPr>
                <w:rFonts w:ascii="Times New Roman" w:hAnsi="Times New Roman"/>
                <w:szCs w:val="24"/>
              </w:rPr>
              <w:t>-3,0</w:t>
            </w:r>
          </w:p>
        </w:tc>
      </w:tr>
      <w:tr w:rsidR="00A178E8">
        <w:trPr>
          <w:trHeight w:val="70"/>
        </w:trPr>
        <w:tc>
          <w:tcPr>
            <w:tcW w:w="2113" w:type="dxa"/>
          </w:tcPr>
          <w:p w:rsidR="00A178E8" w:rsidRDefault="00A178E8">
            <w:pPr>
              <w:pStyle w:val="Betarp1"/>
              <w:rPr>
                <w:rFonts w:ascii="Times New Roman" w:hAnsi="Times New Roman"/>
                <w:szCs w:val="24"/>
              </w:rPr>
            </w:pPr>
            <w:r>
              <w:rPr>
                <w:rFonts w:ascii="Times New Roman" w:hAnsi="Times New Roman"/>
                <w:szCs w:val="24"/>
              </w:rPr>
              <w:t xml:space="preserve">    mokinių</w:t>
            </w:r>
          </w:p>
        </w:tc>
        <w:tc>
          <w:tcPr>
            <w:tcW w:w="1289" w:type="dxa"/>
          </w:tcPr>
          <w:p w:rsidR="00A178E8" w:rsidRDefault="00A178E8">
            <w:pPr>
              <w:pStyle w:val="Betarp1"/>
              <w:jc w:val="center"/>
              <w:rPr>
                <w:rFonts w:ascii="Times New Roman" w:hAnsi="Times New Roman"/>
                <w:szCs w:val="24"/>
              </w:rPr>
            </w:pPr>
            <w:r>
              <w:rPr>
                <w:rFonts w:ascii="Times New Roman" w:hAnsi="Times New Roman"/>
                <w:szCs w:val="24"/>
              </w:rPr>
              <w:t>tūkst. vnt.</w:t>
            </w:r>
          </w:p>
        </w:tc>
        <w:tc>
          <w:tcPr>
            <w:tcW w:w="1237" w:type="dxa"/>
          </w:tcPr>
          <w:p w:rsidR="00A178E8" w:rsidRDefault="00A178E8">
            <w:pPr>
              <w:pStyle w:val="Betarp1"/>
              <w:jc w:val="center"/>
              <w:rPr>
                <w:rFonts w:ascii="Times New Roman" w:hAnsi="Times New Roman"/>
                <w:szCs w:val="24"/>
              </w:rPr>
            </w:pPr>
            <w:r>
              <w:rPr>
                <w:rFonts w:ascii="Times New Roman" w:hAnsi="Times New Roman"/>
                <w:szCs w:val="24"/>
              </w:rPr>
              <w:t>148,3</w:t>
            </w:r>
          </w:p>
        </w:tc>
        <w:tc>
          <w:tcPr>
            <w:tcW w:w="1237" w:type="dxa"/>
          </w:tcPr>
          <w:p w:rsidR="00A178E8" w:rsidRDefault="009526FB">
            <w:pPr>
              <w:pStyle w:val="Betarp1"/>
              <w:jc w:val="center"/>
              <w:rPr>
                <w:rFonts w:ascii="Times New Roman" w:hAnsi="Times New Roman"/>
                <w:szCs w:val="24"/>
              </w:rPr>
            </w:pPr>
            <w:r>
              <w:rPr>
                <w:rFonts w:ascii="Times New Roman" w:hAnsi="Times New Roman"/>
                <w:szCs w:val="24"/>
              </w:rPr>
              <w:t>71,8</w:t>
            </w:r>
          </w:p>
        </w:tc>
        <w:tc>
          <w:tcPr>
            <w:tcW w:w="1236" w:type="dxa"/>
          </w:tcPr>
          <w:p w:rsidR="00A178E8" w:rsidRDefault="00A178E8">
            <w:pPr>
              <w:pStyle w:val="Betarp1"/>
              <w:jc w:val="center"/>
              <w:rPr>
                <w:rFonts w:ascii="Times New Roman" w:hAnsi="Times New Roman"/>
                <w:szCs w:val="24"/>
              </w:rPr>
            </w:pPr>
            <w:r>
              <w:rPr>
                <w:rFonts w:ascii="Times New Roman" w:hAnsi="Times New Roman"/>
                <w:szCs w:val="24"/>
              </w:rPr>
              <w:t>146</w:t>
            </w:r>
          </w:p>
        </w:tc>
        <w:tc>
          <w:tcPr>
            <w:tcW w:w="1042" w:type="dxa"/>
          </w:tcPr>
          <w:p w:rsidR="00A178E8" w:rsidRDefault="00C302D0">
            <w:pPr>
              <w:pStyle w:val="Betarp1"/>
              <w:jc w:val="center"/>
              <w:rPr>
                <w:rFonts w:ascii="Times New Roman" w:hAnsi="Times New Roman"/>
                <w:szCs w:val="24"/>
              </w:rPr>
            </w:pPr>
            <w:r>
              <w:rPr>
                <w:rFonts w:ascii="Times New Roman" w:hAnsi="Times New Roman"/>
                <w:szCs w:val="24"/>
              </w:rPr>
              <w:t>72,2</w:t>
            </w:r>
          </w:p>
        </w:tc>
        <w:tc>
          <w:tcPr>
            <w:tcW w:w="1344" w:type="dxa"/>
          </w:tcPr>
          <w:p w:rsidR="00A178E8" w:rsidRDefault="007914AE">
            <w:pPr>
              <w:pStyle w:val="Betarp1"/>
              <w:jc w:val="center"/>
              <w:rPr>
                <w:rFonts w:ascii="Times New Roman" w:hAnsi="Times New Roman"/>
                <w:szCs w:val="24"/>
              </w:rPr>
            </w:pPr>
            <w:r>
              <w:rPr>
                <w:rFonts w:ascii="Times New Roman" w:hAnsi="Times New Roman"/>
                <w:szCs w:val="24"/>
              </w:rPr>
              <w:t>+1,6</w:t>
            </w:r>
          </w:p>
        </w:tc>
      </w:tr>
    </w:tbl>
    <w:p w:rsidR="00A178E8" w:rsidRDefault="00A178E8">
      <w:pPr>
        <w:autoSpaceDE w:val="0"/>
        <w:autoSpaceDN w:val="0"/>
        <w:adjustRightInd w:val="0"/>
        <w:spacing w:line="360" w:lineRule="auto"/>
        <w:jc w:val="both"/>
        <w:rPr>
          <w:color w:val="auto"/>
        </w:rPr>
      </w:pPr>
    </w:p>
    <w:p w:rsidR="00A178E8" w:rsidRDefault="00A178E8">
      <w:pPr>
        <w:pStyle w:val="Betarp1"/>
        <w:spacing w:line="360" w:lineRule="auto"/>
        <w:jc w:val="both"/>
        <w:rPr>
          <w:rFonts w:ascii="Times New Roman" w:hAnsi="Times New Roman"/>
        </w:rPr>
      </w:pPr>
      <w:r>
        <w:rPr>
          <w:rFonts w:ascii="Times New Roman" w:hAnsi="Times New Roman"/>
        </w:rPr>
        <w:t xml:space="preserve">               Per 2019 metus vietinio susisiekimo maršrutais pervežta 201,5 tūkst. keleivių  (2018 m. – 200,9 tūkst. keleivių), tolimojo susisiekimo maršrutais – 4,9</w:t>
      </w:r>
      <w:r>
        <w:rPr>
          <w:rFonts w:ascii="Times New Roman" w:hAnsi="Times New Roman"/>
          <w:color w:val="FF0000"/>
        </w:rPr>
        <w:t xml:space="preserve"> </w:t>
      </w:r>
      <w:r>
        <w:rPr>
          <w:rFonts w:ascii="Times New Roman" w:hAnsi="Times New Roman"/>
        </w:rPr>
        <w:t>tūkst. keleivių (2018 m. – 5</w:t>
      </w:r>
      <w:r>
        <w:rPr>
          <w:rFonts w:ascii="Times New Roman" w:hAnsi="Times New Roman"/>
          <w:color w:val="FF0000"/>
        </w:rPr>
        <w:t xml:space="preserve"> </w:t>
      </w:r>
      <w:r>
        <w:rPr>
          <w:rFonts w:ascii="Times New Roman" w:hAnsi="Times New Roman"/>
        </w:rPr>
        <w:t xml:space="preserve">tūkst. keleivių). </w:t>
      </w:r>
    </w:p>
    <w:p w:rsidR="00A07ED2" w:rsidRDefault="00A07ED2">
      <w:pPr>
        <w:pStyle w:val="Betarp1"/>
        <w:spacing w:line="360" w:lineRule="auto"/>
        <w:jc w:val="both"/>
        <w:rPr>
          <w:rFonts w:ascii="Times New Roman" w:hAnsi="Times New Roman"/>
        </w:rPr>
      </w:pPr>
    </w:p>
    <w:p w:rsidR="00A178E8" w:rsidRDefault="00A178E8">
      <w:pPr>
        <w:pStyle w:val="Betarp1"/>
        <w:spacing w:line="360" w:lineRule="auto"/>
        <w:jc w:val="both"/>
        <w:rPr>
          <w:rFonts w:ascii="Times New Roman" w:hAnsi="Times New Roman"/>
          <w:b/>
        </w:rPr>
      </w:pPr>
      <w:r>
        <w:rPr>
          <w:rFonts w:ascii="Times New Roman" w:hAnsi="Times New Roman"/>
          <w:b/>
        </w:rPr>
        <w:lastRenderedPageBreak/>
        <w:t>Pervežtų keleivių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5"/>
        <w:gridCol w:w="1418"/>
        <w:gridCol w:w="1417"/>
        <w:gridCol w:w="1701"/>
        <w:gridCol w:w="1276"/>
      </w:tblGrid>
      <w:tr w:rsidR="00A178E8">
        <w:tc>
          <w:tcPr>
            <w:tcW w:w="2660" w:type="dxa"/>
          </w:tcPr>
          <w:p w:rsidR="00A178E8" w:rsidRDefault="00A178E8">
            <w:pPr>
              <w:autoSpaceDE w:val="0"/>
              <w:autoSpaceDN w:val="0"/>
              <w:adjustRightInd w:val="0"/>
              <w:spacing w:line="360" w:lineRule="auto"/>
              <w:jc w:val="center"/>
              <w:rPr>
                <w:b w:val="0"/>
                <w:color w:val="auto"/>
              </w:rPr>
            </w:pPr>
            <w:r>
              <w:rPr>
                <w:b w:val="0"/>
                <w:color w:val="auto"/>
              </w:rPr>
              <w:t>Metai</w:t>
            </w:r>
          </w:p>
        </w:tc>
        <w:tc>
          <w:tcPr>
            <w:tcW w:w="1275" w:type="dxa"/>
          </w:tcPr>
          <w:p w:rsidR="00A178E8" w:rsidRDefault="00A178E8">
            <w:pPr>
              <w:autoSpaceDE w:val="0"/>
              <w:autoSpaceDN w:val="0"/>
              <w:adjustRightInd w:val="0"/>
              <w:spacing w:line="360" w:lineRule="auto"/>
              <w:jc w:val="center"/>
              <w:rPr>
                <w:b w:val="0"/>
                <w:color w:val="auto"/>
              </w:rPr>
            </w:pPr>
            <w:r>
              <w:rPr>
                <w:b w:val="0"/>
                <w:color w:val="auto"/>
              </w:rPr>
              <w:t>2015 m.</w:t>
            </w:r>
          </w:p>
        </w:tc>
        <w:tc>
          <w:tcPr>
            <w:tcW w:w="1418" w:type="dxa"/>
          </w:tcPr>
          <w:p w:rsidR="00A178E8" w:rsidRDefault="00A178E8">
            <w:pPr>
              <w:autoSpaceDE w:val="0"/>
              <w:autoSpaceDN w:val="0"/>
              <w:adjustRightInd w:val="0"/>
              <w:spacing w:line="360" w:lineRule="auto"/>
              <w:jc w:val="center"/>
              <w:rPr>
                <w:b w:val="0"/>
                <w:color w:val="auto"/>
              </w:rPr>
            </w:pPr>
            <w:r>
              <w:rPr>
                <w:b w:val="0"/>
                <w:color w:val="auto"/>
              </w:rPr>
              <w:t>2016 m.</w:t>
            </w:r>
          </w:p>
        </w:tc>
        <w:tc>
          <w:tcPr>
            <w:tcW w:w="1417" w:type="dxa"/>
          </w:tcPr>
          <w:p w:rsidR="00A178E8" w:rsidRDefault="00A178E8">
            <w:pPr>
              <w:autoSpaceDE w:val="0"/>
              <w:autoSpaceDN w:val="0"/>
              <w:adjustRightInd w:val="0"/>
              <w:spacing w:line="360" w:lineRule="auto"/>
              <w:jc w:val="center"/>
              <w:rPr>
                <w:b w:val="0"/>
                <w:color w:val="auto"/>
              </w:rPr>
            </w:pPr>
            <w:r>
              <w:rPr>
                <w:b w:val="0"/>
                <w:color w:val="auto"/>
              </w:rPr>
              <w:t>2017 m.</w:t>
            </w:r>
          </w:p>
        </w:tc>
        <w:tc>
          <w:tcPr>
            <w:tcW w:w="1701" w:type="dxa"/>
          </w:tcPr>
          <w:p w:rsidR="00A178E8" w:rsidRDefault="00A178E8">
            <w:pPr>
              <w:autoSpaceDE w:val="0"/>
              <w:autoSpaceDN w:val="0"/>
              <w:adjustRightInd w:val="0"/>
              <w:spacing w:line="360" w:lineRule="auto"/>
              <w:ind w:hanging="102"/>
              <w:jc w:val="center"/>
              <w:rPr>
                <w:b w:val="0"/>
                <w:color w:val="auto"/>
              </w:rPr>
            </w:pPr>
            <w:r>
              <w:rPr>
                <w:b w:val="0"/>
                <w:color w:val="auto"/>
              </w:rPr>
              <w:t>2018 m.</w:t>
            </w:r>
          </w:p>
        </w:tc>
        <w:tc>
          <w:tcPr>
            <w:tcW w:w="1276" w:type="dxa"/>
          </w:tcPr>
          <w:p w:rsidR="00A178E8" w:rsidRDefault="00A178E8">
            <w:pPr>
              <w:autoSpaceDE w:val="0"/>
              <w:autoSpaceDN w:val="0"/>
              <w:adjustRightInd w:val="0"/>
              <w:spacing w:line="360" w:lineRule="auto"/>
              <w:jc w:val="center"/>
              <w:rPr>
                <w:b w:val="0"/>
                <w:color w:val="auto"/>
              </w:rPr>
            </w:pPr>
            <w:r>
              <w:rPr>
                <w:b w:val="0"/>
                <w:color w:val="auto"/>
              </w:rPr>
              <w:t>2019 m.</w:t>
            </w:r>
          </w:p>
        </w:tc>
      </w:tr>
      <w:tr w:rsidR="00A178E8">
        <w:tc>
          <w:tcPr>
            <w:tcW w:w="2660" w:type="dxa"/>
          </w:tcPr>
          <w:p w:rsidR="00A178E8" w:rsidRDefault="00A178E8">
            <w:pPr>
              <w:autoSpaceDE w:val="0"/>
              <w:autoSpaceDN w:val="0"/>
              <w:adjustRightInd w:val="0"/>
              <w:spacing w:line="360" w:lineRule="auto"/>
              <w:jc w:val="both"/>
              <w:rPr>
                <w:b w:val="0"/>
                <w:color w:val="auto"/>
              </w:rPr>
            </w:pPr>
            <w:r>
              <w:rPr>
                <w:b w:val="0"/>
                <w:color w:val="auto"/>
              </w:rPr>
              <w:t>Keleivių skaičius</w:t>
            </w:r>
          </w:p>
        </w:tc>
        <w:tc>
          <w:tcPr>
            <w:tcW w:w="1275" w:type="dxa"/>
          </w:tcPr>
          <w:p w:rsidR="00A178E8" w:rsidRDefault="00A178E8">
            <w:pPr>
              <w:autoSpaceDE w:val="0"/>
              <w:autoSpaceDN w:val="0"/>
              <w:adjustRightInd w:val="0"/>
              <w:spacing w:line="360" w:lineRule="auto"/>
              <w:jc w:val="center"/>
              <w:rPr>
                <w:b w:val="0"/>
                <w:color w:val="auto"/>
              </w:rPr>
            </w:pPr>
            <w:r>
              <w:rPr>
                <w:b w:val="0"/>
                <w:color w:val="auto"/>
              </w:rPr>
              <w:t>258 144</w:t>
            </w:r>
          </w:p>
        </w:tc>
        <w:tc>
          <w:tcPr>
            <w:tcW w:w="1418" w:type="dxa"/>
          </w:tcPr>
          <w:p w:rsidR="00A178E8" w:rsidRDefault="00A178E8">
            <w:pPr>
              <w:autoSpaceDE w:val="0"/>
              <w:autoSpaceDN w:val="0"/>
              <w:adjustRightInd w:val="0"/>
              <w:spacing w:line="360" w:lineRule="auto"/>
              <w:jc w:val="center"/>
              <w:rPr>
                <w:b w:val="0"/>
                <w:color w:val="auto"/>
              </w:rPr>
            </w:pPr>
            <w:r>
              <w:rPr>
                <w:b w:val="0"/>
                <w:color w:val="auto"/>
              </w:rPr>
              <w:t>231 515</w:t>
            </w:r>
          </w:p>
        </w:tc>
        <w:tc>
          <w:tcPr>
            <w:tcW w:w="1417" w:type="dxa"/>
          </w:tcPr>
          <w:p w:rsidR="00A178E8" w:rsidRDefault="00A178E8">
            <w:pPr>
              <w:autoSpaceDE w:val="0"/>
              <w:autoSpaceDN w:val="0"/>
              <w:adjustRightInd w:val="0"/>
              <w:spacing w:line="360" w:lineRule="auto"/>
              <w:jc w:val="center"/>
              <w:rPr>
                <w:b w:val="0"/>
                <w:color w:val="auto"/>
              </w:rPr>
            </w:pPr>
            <w:r>
              <w:rPr>
                <w:b w:val="0"/>
                <w:color w:val="auto"/>
              </w:rPr>
              <w:t>213 612</w:t>
            </w:r>
          </w:p>
        </w:tc>
        <w:tc>
          <w:tcPr>
            <w:tcW w:w="1701" w:type="dxa"/>
          </w:tcPr>
          <w:p w:rsidR="00A178E8" w:rsidRDefault="00A178E8">
            <w:pPr>
              <w:autoSpaceDE w:val="0"/>
              <w:autoSpaceDN w:val="0"/>
              <w:adjustRightInd w:val="0"/>
              <w:spacing w:line="360" w:lineRule="auto"/>
              <w:jc w:val="center"/>
              <w:rPr>
                <w:b w:val="0"/>
                <w:color w:val="auto"/>
              </w:rPr>
            </w:pPr>
            <w:r>
              <w:rPr>
                <w:b w:val="0"/>
                <w:color w:val="auto"/>
              </w:rPr>
              <w:t>205 938</w:t>
            </w:r>
          </w:p>
        </w:tc>
        <w:tc>
          <w:tcPr>
            <w:tcW w:w="1276" w:type="dxa"/>
          </w:tcPr>
          <w:p w:rsidR="00A178E8" w:rsidRDefault="00A178E8">
            <w:pPr>
              <w:autoSpaceDE w:val="0"/>
              <w:autoSpaceDN w:val="0"/>
              <w:adjustRightInd w:val="0"/>
              <w:spacing w:line="360" w:lineRule="auto"/>
              <w:jc w:val="center"/>
              <w:rPr>
                <w:b w:val="0"/>
                <w:color w:val="auto"/>
              </w:rPr>
            </w:pPr>
            <w:r>
              <w:rPr>
                <w:b w:val="0"/>
                <w:color w:val="auto"/>
              </w:rPr>
              <w:t>206 457</w:t>
            </w:r>
          </w:p>
        </w:tc>
      </w:tr>
    </w:tbl>
    <w:p w:rsidR="00A178E8" w:rsidRDefault="00A178E8">
      <w:pPr>
        <w:pStyle w:val="Sraopastraipa1"/>
        <w:ind w:left="0"/>
        <w:rPr>
          <w:b w:val="0"/>
          <w:bCs w:val="0"/>
          <w:color w:val="00B0F0"/>
        </w:rPr>
      </w:pPr>
    </w:p>
    <w:p w:rsidR="00A178E8" w:rsidRDefault="00A178E8">
      <w:pPr>
        <w:spacing w:line="276" w:lineRule="auto"/>
        <w:ind w:firstLine="720"/>
        <w:jc w:val="both"/>
        <w:rPr>
          <w:b w:val="0"/>
          <w:color w:val="00B0F0"/>
        </w:rPr>
      </w:pPr>
      <w:r>
        <w:rPr>
          <w:b w:val="0"/>
          <w:bCs w:val="0"/>
          <w:color w:val="00B0F0"/>
        </w:rPr>
        <w:tab/>
      </w:r>
      <w:r>
        <w:rPr>
          <w:b w:val="0"/>
          <w:color w:val="auto"/>
        </w:rPr>
        <w:t xml:space="preserve">Didžiausią įtaką bendrovės pajamoms, o tai reiškia ir finansiniam rezultatui, turi keleivių srautai. Keleivių srautų intensyvumas yra vienas iš pagrindinių parametrų, kuris lemia transporto priemonių skaičių maršrute ir transporto judėjimo intervalus. Keleivių vežimo apimtys paskutiniais metais mažėja ir tai būdinga ne tik mūsų bendrovei, bet ir visai šaliai. Tam didelę įtaką daro gyventojų skaičius, ekonomikos vystymasis, žmonių gyvenimo materialinis ir kultūrinis lygis, gyvenamųjų ir pramoninių rajonų plėtra, turizmo augimas, geografinė padėtis, keleivių aptarnavimo kultūra, tarifai bei kiti faktoriai. </w:t>
      </w:r>
      <w:r>
        <w:rPr>
          <w:b w:val="0"/>
          <w:color w:val="00B0F0"/>
        </w:rPr>
        <w:t xml:space="preserve"> </w:t>
      </w:r>
      <w:r>
        <w:rPr>
          <w:b w:val="0"/>
          <w:bCs w:val="0"/>
          <w:color w:val="auto"/>
        </w:rPr>
        <w:t>Siekiant mažinti nuostolius vietinio susisiekimo maršrutuose, nuolat stebimi keleivių srautai ir stengiamasi į reisus išleisti optimaliausios talpos autobusus.</w:t>
      </w:r>
    </w:p>
    <w:p w:rsidR="00A178E8" w:rsidRDefault="00A178E8">
      <w:pPr>
        <w:tabs>
          <w:tab w:val="left" w:pos="1134"/>
        </w:tabs>
        <w:spacing w:line="360" w:lineRule="auto"/>
        <w:jc w:val="both"/>
        <w:rPr>
          <w:color w:val="auto"/>
        </w:rPr>
      </w:pPr>
      <w:r>
        <w:rPr>
          <w:b w:val="0"/>
          <w:color w:val="00B0F0"/>
        </w:rPr>
        <w:t xml:space="preserve">                   </w:t>
      </w:r>
      <w:r>
        <w:rPr>
          <w:b w:val="0"/>
          <w:color w:val="auto"/>
        </w:rPr>
        <w:t xml:space="preserve">Visi reguliarūs susisiekimo priemiestiniai maršrutai yra pritaikyti mokinių pavėžėjimui. </w:t>
      </w:r>
    </w:p>
    <w:p w:rsidR="00A178E8" w:rsidRDefault="00A178E8">
      <w:pPr>
        <w:autoSpaceDE w:val="0"/>
        <w:autoSpaceDN w:val="0"/>
        <w:adjustRightInd w:val="0"/>
        <w:spacing w:line="360" w:lineRule="auto"/>
        <w:jc w:val="both"/>
        <w:rPr>
          <w:color w:val="auto"/>
        </w:rPr>
      </w:pPr>
      <w:r>
        <w:rPr>
          <w:color w:val="auto"/>
        </w:rPr>
        <w:t>Pervežtų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5"/>
        <w:gridCol w:w="1701"/>
        <w:gridCol w:w="1701"/>
        <w:gridCol w:w="1418"/>
        <w:gridCol w:w="1276"/>
      </w:tblGrid>
      <w:tr w:rsidR="00A178E8">
        <w:tc>
          <w:tcPr>
            <w:tcW w:w="2376" w:type="dxa"/>
          </w:tcPr>
          <w:p w:rsidR="00A178E8" w:rsidRDefault="00A178E8">
            <w:pPr>
              <w:autoSpaceDE w:val="0"/>
              <w:autoSpaceDN w:val="0"/>
              <w:adjustRightInd w:val="0"/>
              <w:spacing w:line="360" w:lineRule="auto"/>
              <w:jc w:val="center"/>
              <w:rPr>
                <w:b w:val="0"/>
                <w:color w:val="auto"/>
              </w:rPr>
            </w:pPr>
            <w:r>
              <w:rPr>
                <w:b w:val="0"/>
                <w:color w:val="auto"/>
              </w:rPr>
              <w:t>Metai</w:t>
            </w:r>
          </w:p>
        </w:tc>
        <w:tc>
          <w:tcPr>
            <w:tcW w:w="1275" w:type="dxa"/>
          </w:tcPr>
          <w:p w:rsidR="00A178E8" w:rsidRDefault="00A178E8">
            <w:pPr>
              <w:autoSpaceDE w:val="0"/>
              <w:autoSpaceDN w:val="0"/>
              <w:adjustRightInd w:val="0"/>
              <w:spacing w:line="360" w:lineRule="auto"/>
              <w:jc w:val="center"/>
              <w:rPr>
                <w:b w:val="0"/>
                <w:color w:val="auto"/>
              </w:rPr>
            </w:pPr>
            <w:r>
              <w:rPr>
                <w:b w:val="0"/>
                <w:color w:val="auto"/>
              </w:rPr>
              <w:t>2015 m.</w:t>
            </w:r>
          </w:p>
        </w:tc>
        <w:tc>
          <w:tcPr>
            <w:tcW w:w="1701" w:type="dxa"/>
          </w:tcPr>
          <w:p w:rsidR="00A178E8" w:rsidRDefault="00A178E8">
            <w:pPr>
              <w:autoSpaceDE w:val="0"/>
              <w:autoSpaceDN w:val="0"/>
              <w:adjustRightInd w:val="0"/>
              <w:spacing w:line="360" w:lineRule="auto"/>
              <w:jc w:val="center"/>
              <w:rPr>
                <w:b w:val="0"/>
                <w:color w:val="auto"/>
              </w:rPr>
            </w:pPr>
            <w:r>
              <w:rPr>
                <w:b w:val="0"/>
                <w:color w:val="auto"/>
              </w:rPr>
              <w:t>2016 m.</w:t>
            </w:r>
          </w:p>
        </w:tc>
        <w:tc>
          <w:tcPr>
            <w:tcW w:w="1701" w:type="dxa"/>
          </w:tcPr>
          <w:p w:rsidR="00A178E8" w:rsidRDefault="00A178E8">
            <w:pPr>
              <w:autoSpaceDE w:val="0"/>
              <w:autoSpaceDN w:val="0"/>
              <w:adjustRightInd w:val="0"/>
              <w:spacing w:line="360" w:lineRule="auto"/>
              <w:jc w:val="center"/>
              <w:rPr>
                <w:b w:val="0"/>
                <w:color w:val="auto"/>
              </w:rPr>
            </w:pPr>
            <w:r>
              <w:rPr>
                <w:b w:val="0"/>
                <w:color w:val="auto"/>
              </w:rPr>
              <w:t>2017 m.</w:t>
            </w:r>
          </w:p>
        </w:tc>
        <w:tc>
          <w:tcPr>
            <w:tcW w:w="1418" w:type="dxa"/>
          </w:tcPr>
          <w:p w:rsidR="00A178E8" w:rsidRDefault="00A178E8">
            <w:pPr>
              <w:autoSpaceDE w:val="0"/>
              <w:autoSpaceDN w:val="0"/>
              <w:adjustRightInd w:val="0"/>
              <w:spacing w:line="360" w:lineRule="auto"/>
              <w:jc w:val="center"/>
              <w:rPr>
                <w:b w:val="0"/>
                <w:color w:val="auto"/>
              </w:rPr>
            </w:pPr>
            <w:r>
              <w:rPr>
                <w:b w:val="0"/>
                <w:color w:val="auto"/>
              </w:rPr>
              <w:t>2018 m.</w:t>
            </w:r>
          </w:p>
        </w:tc>
        <w:tc>
          <w:tcPr>
            <w:tcW w:w="1276" w:type="dxa"/>
          </w:tcPr>
          <w:p w:rsidR="00A178E8" w:rsidRDefault="00A178E8">
            <w:pPr>
              <w:autoSpaceDE w:val="0"/>
              <w:autoSpaceDN w:val="0"/>
              <w:adjustRightInd w:val="0"/>
              <w:spacing w:line="360" w:lineRule="auto"/>
              <w:jc w:val="center"/>
              <w:rPr>
                <w:b w:val="0"/>
                <w:color w:val="auto"/>
              </w:rPr>
            </w:pPr>
            <w:r>
              <w:rPr>
                <w:b w:val="0"/>
                <w:color w:val="auto"/>
              </w:rPr>
              <w:t>2019 m.</w:t>
            </w:r>
          </w:p>
        </w:tc>
      </w:tr>
      <w:tr w:rsidR="00A178E8">
        <w:tc>
          <w:tcPr>
            <w:tcW w:w="2376" w:type="dxa"/>
          </w:tcPr>
          <w:p w:rsidR="00A178E8" w:rsidRDefault="00A178E8">
            <w:pPr>
              <w:autoSpaceDE w:val="0"/>
              <w:autoSpaceDN w:val="0"/>
              <w:adjustRightInd w:val="0"/>
              <w:spacing w:line="360" w:lineRule="auto"/>
              <w:jc w:val="both"/>
              <w:rPr>
                <w:b w:val="0"/>
                <w:color w:val="auto"/>
              </w:rPr>
            </w:pPr>
            <w:r>
              <w:rPr>
                <w:b w:val="0"/>
                <w:color w:val="auto"/>
              </w:rPr>
              <w:t>Mokinių skaičius</w:t>
            </w:r>
          </w:p>
        </w:tc>
        <w:tc>
          <w:tcPr>
            <w:tcW w:w="1275" w:type="dxa"/>
          </w:tcPr>
          <w:p w:rsidR="00A178E8" w:rsidRDefault="00A178E8">
            <w:pPr>
              <w:autoSpaceDE w:val="0"/>
              <w:autoSpaceDN w:val="0"/>
              <w:adjustRightInd w:val="0"/>
              <w:spacing w:line="360" w:lineRule="auto"/>
              <w:jc w:val="center"/>
              <w:rPr>
                <w:b w:val="0"/>
                <w:color w:val="auto"/>
              </w:rPr>
            </w:pPr>
            <w:r>
              <w:rPr>
                <w:b w:val="0"/>
                <w:color w:val="auto"/>
              </w:rPr>
              <w:t>179 728</w:t>
            </w:r>
          </w:p>
        </w:tc>
        <w:tc>
          <w:tcPr>
            <w:tcW w:w="1701" w:type="dxa"/>
          </w:tcPr>
          <w:p w:rsidR="00A178E8" w:rsidRDefault="00A178E8">
            <w:pPr>
              <w:autoSpaceDE w:val="0"/>
              <w:autoSpaceDN w:val="0"/>
              <w:adjustRightInd w:val="0"/>
              <w:spacing w:line="360" w:lineRule="auto"/>
              <w:jc w:val="center"/>
              <w:rPr>
                <w:b w:val="0"/>
                <w:color w:val="auto"/>
              </w:rPr>
            </w:pPr>
            <w:r>
              <w:rPr>
                <w:b w:val="0"/>
                <w:color w:val="auto"/>
              </w:rPr>
              <w:t>164 216</w:t>
            </w:r>
          </w:p>
        </w:tc>
        <w:tc>
          <w:tcPr>
            <w:tcW w:w="1701" w:type="dxa"/>
          </w:tcPr>
          <w:p w:rsidR="00A178E8" w:rsidRDefault="00A178E8">
            <w:pPr>
              <w:autoSpaceDE w:val="0"/>
              <w:autoSpaceDN w:val="0"/>
              <w:adjustRightInd w:val="0"/>
              <w:spacing w:line="360" w:lineRule="auto"/>
              <w:jc w:val="center"/>
              <w:rPr>
                <w:b w:val="0"/>
                <w:color w:val="auto"/>
              </w:rPr>
            </w:pPr>
            <w:r>
              <w:rPr>
                <w:b w:val="0"/>
                <w:color w:val="auto"/>
              </w:rPr>
              <w:t>154 111</w:t>
            </w:r>
          </w:p>
        </w:tc>
        <w:tc>
          <w:tcPr>
            <w:tcW w:w="1418" w:type="dxa"/>
          </w:tcPr>
          <w:p w:rsidR="00A178E8" w:rsidRDefault="00A178E8">
            <w:pPr>
              <w:autoSpaceDE w:val="0"/>
              <w:autoSpaceDN w:val="0"/>
              <w:adjustRightInd w:val="0"/>
              <w:spacing w:line="360" w:lineRule="auto"/>
              <w:jc w:val="center"/>
              <w:rPr>
                <w:b w:val="0"/>
                <w:color w:val="auto"/>
              </w:rPr>
            </w:pPr>
            <w:r>
              <w:rPr>
                <w:b w:val="0"/>
                <w:color w:val="auto"/>
              </w:rPr>
              <w:t>146 043</w:t>
            </w:r>
          </w:p>
        </w:tc>
        <w:tc>
          <w:tcPr>
            <w:tcW w:w="1276" w:type="dxa"/>
          </w:tcPr>
          <w:p w:rsidR="00A178E8" w:rsidRDefault="00A178E8">
            <w:pPr>
              <w:autoSpaceDE w:val="0"/>
              <w:autoSpaceDN w:val="0"/>
              <w:adjustRightInd w:val="0"/>
              <w:spacing w:line="360" w:lineRule="auto"/>
              <w:jc w:val="center"/>
              <w:rPr>
                <w:b w:val="0"/>
                <w:color w:val="auto"/>
              </w:rPr>
            </w:pPr>
            <w:r>
              <w:rPr>
                <w:b w:val="0"/>
                <w:color w:val="auto"/>
              </w:rPr>
              <w:t>148 338</w:t>
            </w:r>
          </w:p>
        </w:tc>
      </w:tr>
    </w:tbl>
    <w:p w:rsidR="00A178E8" w:rsidRDefault="00A178E8">
      <w:pPr>
        <w:autoSpaceDE w:val="0"/>
        <w:autoSpaceDN w:val="0"/>
        <w:adjustRightInd w:val="0"/>
        <w:spacing w:line="360" w:lineRule="auto"/>
        <w:ind w:firstLine="851"/>
        <w:jc w:val="both"/>
        <w:rPr>
          <w:b w:val="0"/>
          <w:color w:val="00B0F0"/>
        </w:rPr>
      </w:pPr>
    </w:p>
    <w:p w:rsidR="00A178E8" w:rsidRDefault="00A178E8">
      <w:pPr>
        <w:pStyle w:val="Default"/>
        <w:rPr>
          <w:b/>
          <w:bCs/>
          <w:color w:val="auto"/>
          <w:sz w:val="24"/>
          <w:szCs w:val="24"/>
        </w:rPr>
      </w:pPr>
      <w:r>
        <w:rPr>
          <w:b/>
          <w:bCs/>
          <w:color w:val="auto"/>
          <w:sz w:val="24"/>
          <w:szCs w:val="24"/>
        </w:rPr>
        <w:t>Pajamų ir sąnaudų palyginamieji rodikliai (Eur)</w:t>
      </w:r>
    </w:p>
    <w:p w:rsidR="00A178E8" w:rsidRDefault="00A178E8">
      <w:pPr>
        <w:pStyle w:val="Default"/>
        <w:jc w:val="both"/>
        <w:rPr>
          <w:color w:val="auto"/>
          <w:sz w:val="24"/>
          <w:szCs w:val="24"/>
        </w:rPr>
      </w:pPr>
      <w:r>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60"/>
        <w:gridCol w:w="1710"/>
        <w:gridCol w:w="1485"/>
        <w:gridCol w:w="1418"/>
      </w:tblGrid>
      <w:tr w:rsidR="00A178E8" w:rsidTr="00FB4B52">
        <w:trPr>
          <w:trHeight w:val="608"/>
          <w:tblHeader/>
        </w:trPr>
        <w:tc>
          <w:tcPr>
            <w:tcW w:w="675" w:type="dxa"/>
          </w:tcPr>
          <w:p w:rsidR="00A178E8" w:rsidRDefault="00A178E8">
            <w:pPr>
              <w:pStyle w:val="Betarp1"/>
              <w:rPr>
                <w:rFonts w:ascii="Times New Roman" w:hAnsi="Times New Roman"/>
                <w:szCs w:val="24"/>
              </w:rPr>
            </w:pPr>
            <w:r>
              <w:rPr>
                <w:rFonts w:ascii="Times New Roman" w:hAnsi="Times New Roman"/>
                <w:szCs w:val="24"/>
              </w:rPr>
              <w:t>Eil. Nr.</w:t>
            </w:r>
          </w:p>
        </w:tc>
        <w:tc>
          <w:tcPr>
            <w:tcW w:w="4360" w:type="dxa"/>
          </w:tcPr>
          <w:p w:rsidR="00A178E8" w:rsidRDefault="00A178E8">
            <w:pPr>
              <w:pStyle w:val="Betarp1"/>
              <w:rPr>
                <w:rFonts w:ascii="Times New Roman" w:hAnsi="Times New Roman"/>
                <w:szCs w:val="24"/>
              </w:rPr>
            </w:pPr>
            <w:r>
              <w:rPr>
                <w:rFonts w:ascii="Times New Roman" w:hAnsi="Times New Roman"/>
                <w:szCs w:val="24"/>
              </w:rPr>
              <w:t xml:space="preserve">                    Rodikliai</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2019 m.</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rPr>
              <w:t>2018 m.</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 xml:space="preserve">Skirtumas      </w:t>
            </w:r>
            <w:r>
              <w:rPr>
                <w:rFonts w:ascii="Times New Roman" w:hAnsi="Times New Roman"/>
                <w:szCs w:val="24"/>
                <w:lang w:val="en-US"/>
              </w:rPr>
              <w:t>(+/-</w:t>
            </w:r>
            <w:r>
              <w:rPr>
                <w:rFonts w:ascii="Times New Roman" w:hAnsi="Times New Roman"/>
                <w:szCs w:val="24"/>
              </w:rPr>
              <w:t>)</w:t>
            </w:r>
          </w:p>
        </w:tc>
      </w:tr>
      <w:tr w:rsidR="00A178E8">
        <w:trPr>
          <w:trHeight w:val="325"/>
        </w:trPr>
        <w:tc>
          <w:tcPr>
            <w:tcW w:w="675" w:type="dxa"/>
          </w:tcPr>
          <w:p w:rsidR="00A178E8" w:rsidRDefault="00A178E8">
            <w:pPr>
              <w:pStyle w:val="Betarp1"/>
              <w:rPr>
                <w:rFonts w:ascii="Times New Roman" w:hAnsi="Times New Roman"/>
                <w:szCs w:val="24"/>
              </w:rPr>
            </w:pPr>
            <w:r>
              <w:rPr>
                <w:rFonts w:ascii="Times New Roman" w:hAnsi="Times New Roman"/>
                <w:szCs w:val="24"/>
              </w:rPr>
              <w:t>1.</w:t>
            </w:r>
          </w:p>
        </w:tc>
        <w:tc>
          <w:tcPr>
            <w:tcW w:w="4360" w:type="dxa"/>
          </w:tcPr>
          <w:p w:rsidR="00A178E8" w:rsidRDefault="00A178E8">
            <w:pPr>
              <w:pStyle w:val="Betarp1"/>
              <w:rPr>
                <w:rFonts w:ascii="Times New Roman" w:hAnsi="Times New Roman"/>
                <w:szCs w:val="24"/>
              </w:rPr>
            </w:pPr>
            <w:r>
              <w:rPr>
                <w:rFonts w:ascii="Times New Roman" w:hAnsi="Times New Roman"/>
                <w:szCs w:val="24"/>
              </w:rPr>
              <w:t>Keleivių pervežimo pajamos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73779</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70183</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+3596</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2.</w:t>
            </w:r>
          </w:p>
        </w:tc>
        <w:tc>
          <w:tcPr>
            <w:tcW w:w="4360" w:type="dxa"/>
          </w:tcPr>
          <w:p w:rsidR="00A178E8" w:rsidRDefault="00A178E8">
            <w:pPr>
              <w:pStyle w:val="Betarp1"/>
              <w:rPr>
                <w:rFonts w:ascii="Times New Roman" w:hAnsi="Times New Roman"/>
                <w:szCs w:val="24"/>
              </w:rPr>
            </w:pPr>
            <w:r>
              <w:rPr>
                <w:rFonts w:ascii="Times New Roman" w:hAnsi="Times New Roman"/>
                <w:szCs w:val="24"/>
              </w:rPr>
              <w:t>Kompensacija (vietinio susisiekimo)</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226711</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185798</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+40913</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3.</w:t>
            </w:r>
          </w:p>
        </w:tc>
        <w:tc>
          <w:tcPr>
            <w:tcW w:w="4360" w:type="dxa"/>
          </w:tcPr>
          <w:p w:rsidR="00A178E8" w:rsidRDefault="00A178E8">
            <w:pPr>
              <w:pStyle w:val="Betarp1"/>
              <w:rPr>
                <w:rFonts w:ascii="Times New Roman" w:hAnsi="Times New Roman"/>
                <w:szCs w:val="24"/>
              </w:rPr>
            </w:pPr>
            <w:r>
              <w:rPr>
                <w:rFonts w:ascii="Times New Roman" w:hAnsi="Times New Roman"/>
                <w:szCs w:val="24"/>
              </w:rPr>
              <w:t>Kompensacija (tolimojo susisiekimo)</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4667</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4434</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+233</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4.</w:t>
            </w:r>
          </w:p>
        </w:tc>
        <w:tc>
          <w:tcPr>
            <w:tcW w:w="4360" w:type="dxa"/>
          </w:tcPr>
          <w:p w:rsidR="00A178E8" w:rsidRDefault="00A178E8">
            <w:pPr>
              <w:pStyle w:val="Betarp1"/>
              <w:rPr>
                <w:rFonts w:ascii="Times New Roman" w:hAnsi="Times New Roman"/>
                <w:szCs w:val="24"/>
              </w:rPr>
            </w:pPr>
            <w:r>
              <w:rPr>
                <w:rFonts w:ascii="Times New Roman" w:hAnsi="Times New Roman"/>
                <w:szCs w:val="24"/>
              </w:rPr>
              <w:t>Subsidija (nuostolių kompensavimas)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40000</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30000</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+10000</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5.</w:t>
            </w:r>
          </w:p>
        </w:tc>
        <w:tc>
          <w:tcPr>
            <w:tcW w:w="4360" w:type="dxa"/>
          </w:tcPr>
          <w:p w:rsidR="00A178E8" w:rsidRDefault="00A178E8">
            <w:pPr>
              <w:pStyle w:val="Betarp1"/>
              <w:rPr>
                <w:rFonts w:ascii="Times New Roman" w:hAnsi="Times New Roman"/>
                <w:szCs w:val="24"/>
              </w:rPr>
            </w:pPr>
            <w:r>
              <w:rPr>
                <w:rFonts w:ascii="Times New Roman" w:hAnsi="Times New Roman"/>
                <w:szCs w:val="24"/>
              </w:rPr>
              <w:t>Autobusų nuomos pajamos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16512</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24148</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-7636</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6.</w:t>
            </w:r>
          </w:p>
        </w:tc>
        <w:tc>
          <w:tcPr>
            <w:tcW w:w="4360" w:type="dxa"/>
          </w:tcPr>
          <w:p w:rsidR="00A178E8" w:rsidRDefault="00A178E8">
            <w:pPr>
              <w:pStyle w:val="Betarp1"/>
              <w:rPr>
                <w:rFonts w:ascii="Times New Roman" w:hAnsi="Times New Roman"/>
                <w:szCs w:val="24"/>
              </w:rPr>
            </w:pPr>
            <w:r>
              <w:rPr>
                <w:rFonts w:ascii="Times New Roman" w:hAnsi="Times New Roman"/>
                <w:szCs w:val="24"/>
              </w:rPr>
              <w:t>Autobusų stočių rinkliava</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12772</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12999</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-227</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7.</w:t>
            </w:r>
          </w:p>
        </w:tc>
        <w:tc>
          <w:tcPr>
            <w:tcW w:w="4360" w:type="dxa"/>
          </w:tcPr>
          <w:p w:rsidR="00A178E8" w:rsidRDefault="00A178E8">
            <w:pPr>
              <w:pStyle w:val="Betarp1"/>
              <w:rPr>
                <w:rFonts w:ascii="Times New Roman" w:hAnsi="Times New Roman"/>
                <w:szCs w:val="24"/>
              </w:rPr>
            </w:pPr>
            <w:r>
              <w:rPr>
                <w:rFonts w:ascii="Times New Roman" w:hAnsi="Times New Roman"/>
                <w:szCs w:val="24"/>
              </w:rPr>
              <w:t>Siuntų paslaugos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10464</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8641</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+1823</w:t>
            </w:r>
          </w:p>
        </w:tc>
      </w:tr>
      <w:tr w:rsidR="00A178E8">
        <w:trPr>
          <w:trHeight w:val="341"/>
        </w:trPr>
        <w:tc>
          <w:tcPr>
            <w:tcW w:w="675" w:type="dxa"/>
          </w:tcPr>
          <w:p w:rsidR="00A178E8" w:rsidRDefault="00A178E8">
            <w:pPr>
              <w:pStyle w:val="Betarp1"/>
              <w:rPr>
                <w:rFonts w:ascii="Times New Roman" w:hAnsi="Times New Roman"/>
                <w:szCs w:val="24"/>
              </w:rPr>
            </w:pPr>
            <w:r>
              <w:rPr>
                <w:rFonts w:ascii="Times New Roman" w:hAnsi="Times New Roman"/>
                <w:szCs w:val="24"/>
              </w:rPr>
              <w:t>8.</w:t>
            </w:r>
          </w:p>
        </w:tc>
        <w:tc>
          <w:tcPr>
            <w:tcW w:w="4360" w:type="dxa"/>
          </w:tcPr>
          <w:p w:rsidR="00A178E8" w:rsidRDefault="00A178E8">
            <w:pPr>
              <w:pStyle w:val="Betarp1"/>
              <w:rPr>
                <w:rFonts w:ascii="Times New Roman" w:hAnsi="Times New Roman"/>
                <w:szCs w:val="24"/>
              </w:rPr>
            </w:pPr>
            <w:r>
              <w:rPr>
                <w:rFonts w:ascii="Times New Roman" w:hAnsi="Times New Roman"/>
                <w:szCs w:val="24"/>
              </w:rPr>
              <w:t xml:space="preserve">Kitos  veiklos pajamos </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2872</w:t>
            </w:r>
          </w:p>
        </w:tc>
        <w:tc>
          <w:tcPr>
            <w:tcW w:w="1485" w:type="dxa"/>
          </w:tcPr>
          <w:p w:rsidR="00A178E8" w:rsidRDefault="00A178E8">
            <w:pPr>
              <w:pStyle w:val="Betarp1"/>
              <w:jc w:val="center"/>
              <w:rPr>
                <w:rFonts w:ascii="Times New Roman" w:hAnsi="Times New Roman"/>
                <w:szCs w:val="24"/>
                <w:lang w:val="en-US"/>
              </w:rPr>
            </w:pPr>
            <w:r>
              <w:rPr>
                <w:rFonts w:ascii="Times New Roman" w:hAnsi="Times New Roman"/>
                <w:szCs w:val="24"/>
              </w:rPr>
              <w:t>5387</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-2515</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jc w:val="center"/>
              <w:rPr>
                <w:rFonts w:ascii="Times New Roman" w:hAnsi="Times New Roman"/>
                <w:b/>
                <w:szCs w:val="24"/>
              </w:rPr>
            </w:pPr>
            <w:r>
              <w:rPr>
                <w:rFonts w:ascii="Times New Roman" w:hAnsi="Times New Roman"/>
                <w:b/>
                <w:szCs w:val="24"/>
              </w:rPr>
              <w:t>IŠ VISO PAJAMŲ:</w:t>
            </w:r>
          </w:p>
        </w:tc>
        <w:tc>
          <w:tcPr>
            <w:tcW w:w="1710" w:type="dxa"/>
          </w:tcPr>
          <w:p w:rsidR="00A178E8" w:rsidRDefault="00A178E8">
            <w:pPr>
              <w:pStyle w:val="Betarp1"/>
              <w:jc w:val="center"/>
              <w:rPr>
                <w:rFonts w:ascii="Times New Roman" w:hAnsi="Times New Roman"/>
                <w:b/>
                <w:szCs w:val="24"/>
              </w:rPr>
            </w:pPr>
            <w:r>
              <w:rPr>
                <w:rFonts w:ascii="Times New Roman" w:hAnsi="Times New Roman"/>
                <w:b/>
                <w:szCs w:val="24"/>
              </w:rPr>
              <w:t>387777</w:t>
            </w:r>
          </w:p>
        </w:tc>
        <w:tc>
          <w:tcPr>
            <w:tcW w:w="1485" w:type="dxa"/>
          </w:tcPr>
          <w:p w:rsidR="00A178E8" w:rsidRDefault="00A178E8">
            <w:pPr>
              <w:pStyle w:val="Betarp1"/>
              <w:jc w:val="center"/>
              <w:rPr>
                <w:rFonts w:ascii="Times New Roman" w:hAnsi="Times New Roman"/>
                <w:b/>
                <w:szCs w:val="24"/>
                <w:lang w:val="en-US"/>
              </w:rPr>
            </w:pPr>
            <w:r>
              <w:rPr>
                <w:rFonts w:ascii="Times New Roman" w:hAnsi="Times New Roman"/>
                <w:b/>
                <w:szCs w:val="24"/>
              </w:rPr>
              <w:t>341590</w:t>
            </w:r>
          </w:p>
        </w:tc>
        <w:tc>
          <w:tcPr>
            <w:tcW w:w="1418" w:type="dxa"/>
          </w:tcPr>
          <w:p w:rsidR="00A178E8" w:rsidRDefault="00A178E8">
            <w:pPr>
              <w:pStyle w:val="Betarp1"/>
              <w:jc w:val="center"/>
              <w:rPr>
                <w:rFonts w:ascii="Times New Roman" w:hAnsi="Times New Roman"/>
                <w:b/>
                <w:szCs w:val="24"/>
              </w:rPr>
            </w:pPr>
            <w:r>
              <w:rPr>
                <w:rFonts w:ascii="Times New Roman" w:hAnsi="Times New Roman"/>
                <w:b/>
                <w:szCs w:val="24"/>
              </w:rPr>
              <w:t>+46187</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9.</w:t>
            </w:r>
          </w:p>
        </w:tc>
        <w:tc>
          <w:tcPr>
            <w:tcW w:w="4360" w:type="dxa"/>
          </w:tcPr>
          <w:p w:rsidR="00A178E8" w:rsidRDefault="00A178E8">
            <w:pPr>
              <w:pStyle w:val="Betarp1"/>
              <w:rPr>
                <w:rFonts w:ascii="Times New Roman" w:hAnsi="Times New Roman"/>
                <w:szCs w:val="24"/>
                <w:lang w:val="en-US"/>
              </w:rPr>
            </w:pPr>
            <w:r>
              <w:rPr>
                <w:rFonts w:ascii="Times New Roman" w:hAnsi="Times New Roman"/>
                <w:szCs w:val="24"/>
                <w:lang w:val="en-US"/>
              </w:rPr>
              <w:t>Tiesiogin</w:t>
            </w:r>
            <w:r>
              <w:rPr>
                <w:rFonts w:ascii="Times New Roman" w:hAnsi="Times New Roman"/>
                <w:szCs w:val="24"/>
              </w:rPr>
              <w:t>ės sąnaudos: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23</w:t>
            </w:r>
            <w:r>
              <w:rPr>
                <w:rFonts w:ascii="Times New Roman" w:hAnsi="Times New Roman"/>
                <w:szCs w:val="24"/>
              </w:rPr>
              <w:t>5622</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231146</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+4476</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materialiojo turto nusidėvėjimas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1</w:t>
            </w:r>
            <w:r>
              <w:rPr>
                <w:rFonts w:ascii="Times New Roman" w:hAnsi="Times New Roman"/>
                <w:szCs w:val="24"/>
              </w:rPr>
              <w:t>6426</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15792</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+634</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degalai, tepalai</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7</w:t>
            </w:r>
            <w:r>
              <w:rPr>
                <w:rFonts w:ascii="Times New Roman" w:hAnsi="Times New Roman"/>
                <w:szCs w:val="24"/>
              </w:rPr>
              <w:t>2193</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75501</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-3308</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atsarginės dalys, atsargos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1</w:t>
            </w:r>
            <w:r>
              <w:rPr>
                <w:rFonts w:ascii="Times New Roman" w:hAnsi="Times New Roman"/>
                <w:szCs w:val="24"/>
              </w:rPr>
              <w:t>4898</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18117</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-3219</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remonto ir aptarnavimo paslaugos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1</w:t>
            </w:r>
            <w:r>
              <w:rPr>
                <w:rFonts w:ascii="Times New Roman" w:hAnsi="Times New Roman"/>
                <w:szCs w:val="24"/>
              </w:rPr>
              <w:t>4544</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12936</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+1608</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vairuotojų-konduktorių darbo užmokestis su priskaitymais</w:t>
            </w:r>
          </w:p>
        </w:tc>
        <w:tc>
          <w:tcPr>
            <w:tcW w:w="1710" w:type="dxa"/>
          </w:tcPr>
          <w:p w:rsidR="00A178E8" w:rsidRPr="001F6592"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lang w:val="en-US"/>
              </w:rPr>
            </w:pPr>
            <w:r>
              <w:rPr>
                <w:rFonts w:ascii="Times New Roman" w:hAnsi="Times New Roman"/>
                <w:szCs w:val="24"/>
                <w:lang w:val="en-US"/>
              </w:rPr>
              <w:t>1</w:t>
            </w:r>
            <w:r>
              <w:rPr>
                <w:rFonts w:ascii="Times New Roman" w:hAnsi="Times New Roman"/>
                <w:szCs w:val="24"/>
              </w:rPr>
              <w:t>17561</w:t>
            </w:r>
          </w:p>
        </w:tc>
        <w:tc>
          <w:tcPr>
            <w:tcW w:w="1485"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lang w:val="en-US"/>
              </w:rPr>
              <w:t>108800</w:t>
            </w:r>
          </w:p>
        </w:tc>
        <w:tc>
          <w:tcPr>
            <w:tcW w:w="1418" w:type="dxa"/>
          </w:tcPr>
          <w:p w:rsidR="00A178E8"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rPr>
            </w:pPr>
            <w:r>
              <w:rPr>
                <w:rFonts w:ascii="Times New Roman" w:hAnsi="Times New Roman"/>
                <w:szCs w:val="24"/>
              </w:rPr>
              <w:t>+8761</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10.</w:t>
            </w:r>
          </w:p>
        </w:tc>
        <w:tc>
          <w:tcPr>
            <w:tcW w:w="4360" w:type="dxa"/>
          </w:tcPr>
          <w:p w:rsidR="00A178E8" w:rsidRDefault="00A178E8">
            <w:pPr>
              <w:pStyle w:val="Betarp1"/>
              <w:rPr>
                <w:rFonts w:ascii="Times New Roman" w:hAnsi="Times New Roman"/>
                <w:szCs w:val="24"/>
              </w:rPr>
            </w:pPr>
            <w:r>
              <w:rPr>
                <w:rFonts w:ascii="Times New Roman" w:hAnsi="Times New Roman"/>
                <w:szCs w:val="24"/>
              </w:rPr>
              <w:t>Netiesioginės sąnaudos: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9</w:t>
            </w:r>
            <w:r>
              <w:rPr>
                <w:rFonts w:ascii="Times New Roman" w:hAnsi="Times New Roman"/>
                <w:szCs w:val="24"/>
              </w:rPr>
              <w:t>4252</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92163</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+2089</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pastatų, įrenginių nusidėvėjimas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14</w:t>
            </w:r>
            <w:r>
              <w:rPr>
                <w:rFonts w:ascii="Times New Roman" w:hAnsi="Times New Roman"/>
                <w:szCs w:val="24"/>
              </w:rPr>
              <w:t>20</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1498</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-78</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aptarnaujančio transporto sąnaudos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2</w:t>
            </w:r>
            <w:r>
              <w:rPr>
                <w:rFonts w:ascii="Times New Roman" w:hAnsi="Times New Roman"/>
                <w:szCs w:val="24"/>
              </w:rPr>
              <w:t>189</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2266</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-77</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elektra (garažai; plovykla)</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2941</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3267</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-326</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medžiagos, atsargos, kitos išlaidos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7860</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4016</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+3844</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aptarnaujančio personalo ir pagalbinių darbininkų darbo užmokestis su priskaitymais</w:t>
            </w:r>
          </w:p>
        </w:tc>
        <w:tc>
          <w:tcPr>
            <w:tcW w:w="1710"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lang w:val="en-US"/>
              </w:rPr>
            </w:pPr>
            <w:r>
              <w:rPr>
                <w:rFonts w:ascii="Times New Roman" w:hAnsi="Times New Roman"/>
                <w:szCs w:val="24"/>
                <w:lang w:val="en-US"/>
              </w:rPr>
              <w:t>7</w:t>
            </w:r>
            <w:r>
              <w:rPr>
                <w:rFonts w:ascii="Times New Roman" w:hAnsi="Times New Roman"/>
                <w:szCs w:val="24"/>
              </w:rPr>
              <w:t>2007</w:t>
            </w:r>
          </w:p>
        </w:tc>
        <w:tc>
          <w:tcPr>
            <w:tcW w:w="1485"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lang w:val="en-US"/>
              </w:rPr>
              <w:t>73963</w:t>
            </w:r>
          </w:p>
        </w:tc>
        <w:tc>
          <w:tcPr>
            <w:tcW w:w="1418" w:type="dxa"/>
          </w:tcPr>
          <w:p w:rsidR="00A178E8"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rPr>
            </w:pPr>
            <w:r>
              <w:rPr>
                <w:rFonts w:ascii="Times New Roman" w:hAnsi="Times New Roman"/>
                <w:szCs w:val="24"/>
              </w:rPr>
              <w:t>-1956</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autobusų stočių rinkliava</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2765</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3198</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-433</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bilietų pardavimas kasose</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4</w:t>
            </w:r>
            <w:r>
              <w:rPr>
                <w:rFonts w:ascii="Times New Roman" w:hAnsi="Times New Roman"/>
                <w:szCs w:val="24"/>
              </w:rPr>
              <w:t>82</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436</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+46</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siuntų paslaugos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4588</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3519</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+1069</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11.</w:t>
            </w:r>
          </w:p>
        </w:tc>
        <w:tc>
          <w:tcPr>
            <w:tcW w:w="4360" w:type="dxa"/>
          </w:tcPr>
          <w:p w:rsidR="00A178E8" w:rsidRDefault="00A178E8">
            <w:pPr>
              <w:pStyle w:val="Betarp1"/>
              <w:rPr>
                <w:rFonts w:ascii="Times New Roman" w:hAnsi="Times New Roman"/>
                <w:szCs w:val="24"/>
              </w:rPr>
            </w:pPr>
            <w:r>
              <w:rPr>
                <w:rFonts w:ascii="Times New Roman" w:hAnsi="Times New Roman"/>
                <w:szCs w:val="24"/>
              </w:rPr>
              <w:t>Veiklos sąnaudos: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50353</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38657</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+11696</w:t>
            </w:r>
          </w:p>
        </w:tc>
      </w:tr>
      <w:tr w:rsidR="00A178E8">
        <w:trPr>
          <w:trHeight w:val="586"/>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Lengvojo automobilio, inventoriaus nusidėvėjimas</w:t>
            </w:r>
          </w:p>
        </w:tc>
        <w:tc>
          <w:tcPr>
            <w:tcW w:w="1710"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rPr>
              <w:t>660</w:t>
            </w:r>
          </w:p>
        </w:tc>
        <w:tc>
          <w:tcPr>
            <w:tcW w:w="1485"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lang w:val="en-US"/>
              </w:rPr>
              <w:t>744</w:t>
            </w:r>
          </w:p>
        </w:tc>
        <w:tc>
          <w:tcPr>
            <w:tcW w:w="1418" w:type="dxa"/>
          </w:tcPr>
          <w:p w:rsidR="00A178E8"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rPr>
            </w:pPr>
            <w:r>
              <w:rPr>
                <w:rFonts w:ascii="Times New Roman" w:hAnsi="Times New Roman"/>
                <w:szCs w:val="24"/>
              </w:rPr>
              <w:t>-84</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Autobusų stoties priežiūros sąnaudos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874</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1741</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-867</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Lengvojo automobilio išlaikymo sąnaudos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878</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796</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+82</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Administracijos darbuotojų  darbo užmokestis su priskaitymais</w:t>
            </w:r>
          </w:p>
        </w:tc>
        <w:tc>
          <w:tcPr>
            <w:tcW w:w="1710"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rPr>
              <w:t>38479</w:t>
            </w:r>
          </w:p>
        </w:tc>
        <w:tc>
          <w:tcPr>
            <w:tcW w:w="1485" w:type="dxa"/>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lang w:val="en-US"/>
              </w:rPr>
              <w:t>25727</w:t>
            </w:r>
          </w:p>
        </w:tc>
        <w:tc>
          <w:tcPr>
            <w:tcW w:w="1418" w:type="dxa"/>
          </w:tcPr>
          <w:p w:rsidR="00A178E8"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rPr>
            </w:pPr>
            <w:r>
              <w:rPr>
                <w:rFonts w:ascii="Times New Roman" w:hAnsi="Times New Roman"/>
                <w:szCs w:val="24"/>
              </w:rPr>
              <w:t>+12752</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Kitos bendrosios administracinės sąnaudos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5810</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6405</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-595</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Mokesčių sąnaudos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1</w:t>
            </w:r>
            <w:r>
              <w:rPr>
                <w:rFonts w:ascii="Times New Roman" w:hAnsi="Times New Roman"/>
                <w:szCs w:val="24"/>
              </w:rPr>
              <w:t>464</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1504</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-40</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Audito ir teisinės paslaugos</w:t>
            </w:r>
            <w:r>
              <w:rPr>
                <w:rFonts w:ascii="Times New Roman" w:hAnsi="Times New Roman"/>
                <w:szCs w:val="24"/>
                <w:lang w:val="pt-BR"/>
              </w:rPr>
              <w:t>; licencij</w:t>
            </w:r>
            <w:r>
              <w:rPr>
                <w:rFonts w:ascii="Times New Roman" w:hAnsi="Times New Roman"/>
                <w:szCs w:val="24"/>
              </w:rPr>
              <w:t>ų kort.</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1</w:t>
            </w:r>
            <w:r>
              <w:rPr>
                <w:rFonts w:ascii="Times New Roman" w:hAnsi="Times New Roman"/>
                <w:szCs w:val="24"/>
              </w:rPr>
              <w:t>500</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1059</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+441</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rPr>
                <w:rFonts w:ascii="Times New Roman" w:hAnsi="Times New Roman"/>
                <w:szCs w:val="24"/>
              </w:rPr>
            </w:pPr>
            <w:r>
              <w:rPr>
                <w:rFonts w:ascii="Times New Roman" w:hAnsi="Times New Roman"/>
                <w:szCs w:val="24"/>
              </w:rPr>
              <w:t>Bankų palūkanos, paslaugos</w:t>
            </w:r>
          </w:p>
        </w:tc>
        <w:tc>
          <w:tcPr>
            <w:tcW w:w="1710" w:type="dxa"/>
          </w:tcPr>
          <w:p w:rsidR="00A178E8" w:rsidRDefault="00A178E8">
            <w:pPr>
              <w:pStyle w:val="Betarp1"/>
              <w:jc w:val="center"/>
              <w:rPr>
                <w:rFonts w:ascii="Times New Roman" w:hAnsi="Times New Roman"/>
                <w:szCs w:val="24"/>
                <w:lang w:val="en-US"/>
              </w:rPr>
            </w:pPr>
            <w:r>
              <w:rPr>
                <w:rFonts w:ascii="Times New Roman" w:hAnsi="Times New Roman"/>
                <w:szCs w:val="24"/>
                <w:lang w:val="en-US"/>
              </w:rPr>
              <w:t>68</w:t>
            </w:r>
            <w:r>
              <w:rPr>
                <w:rFonts w:ascii="Times New Roman" w:hAnsi="Times New Roman"/>
                <w:szCs w:val="24"/>
              </w:rPr>
              <w:t>8</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681</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+7</w:t>
            </w:r>
          </w:p>
        </w:tc>
      </w:tr>
      <w:tr w:rsidR="00A178E8">
        <w:trPr>
          <w:trHeight w:val="323"/>
        </w:trPr>
        <w:tc>
          <w:tcPr>
            <w:tcW w:w="675" w:type="dxa"/>
          </w:tcPr>
          <w:p w:rsidR="00A178E8" w:rsidRDefault="00A178E8">
            <w:pPr>
              <w:pStyle w:val="Betarp1"/>
              <w:rPr>
                <w:rFonts w:ascii="Times New Roman" w:hAnsi="Times New Roman"/>
                <w:szCs w:val="24"/>
              </w:rPr>
            </w:pPr>
            <w:r>
              <w:rPr>
                <w:rFonts w:ascii="Times New Roman" w:hAnsi="Times New Roman"/>
                <w:szCs w:val="24"/>
              </w:rPr>
              <w:t>12.</w:t>
            </w:r>
          </w:p>
        </w:tc>
        <w:tc>
          <w:tcPr>
            <w:tcW w:w="4360" w:type="dxa"/>
          </w:tcPr>
          <w:p w:rsidR="00A178E8" w:rsidRDefault="00A178E8">
            <w:pPr>
              <w:pStyle w:val="Betarp1"/>
              <w:rPr>
                <w:rFonts w:ascii="Times New Roman" w:hAnsi="Times New Roman"/>
                <w:szCs w:val="24"/>
              </w:rPr>
            </w:pPr>
            <w:r>
              <w:rPr>
                <w:rFonts w:ascii="Times New Roman" w:hAnsi="Times New Roman"/>
                <w:szCs w:val="24"/>
              </w:rPr>
              <w:t>Kitos veiklos sąnaudos</w:t>
            </w:r>
          </w:p>
        </w:tc>
        <w:tc>
          <w:tcPr>
            <w:tcW w:w="1710" w:type="dxa"/>
          </w:tcPr>
          <w:p w:rsidR="00A178E8" w:rsidRDefault="00A178E8">
            <w:pPr>
              <w:pStyle w:val="Betarp1"/>
              <w:jc w:val="center"/>
              <w:rPr>
                <w:rFonts w:ascii="Times New Roman" w:hAnsi="Times New Roman"/>
                <w:szCs w:val="24"/>
              </w:rPr>
            </w:pPr>
            <w:r>
              <w:rPr>
                <w:rFonts w:ascii="Times New Roman" w:hAnsi="Times New Roman"/>
                <w:szCs w:val="24"/>
              </w:rPr>
              <w:t>0</w:t>
            </w:r>
          </w:p>
        </w:tc>
        <w:tc>
          <w:tcPr>
            <w:tcW w:w="1485" w:type="dxa"/>
          </w:tcPr>
          <w:p w:rsidR="00A178E8" w:rsidRDefault="00A178E8">
            <w:pPr>
              <w:pStyle w:val="Betarp1"/>
              <w:jc w:val="center"/>
              <w:rPr>
                <w:rFonts w:ascii="Times New Roman" w:hAnsi="Times New Roman"/>
                <w:szCs w:val="24"/>
              </w:rPr>
            </w:pPr>
            <w:r>
              <w:rPr>
                <w:rFonts w:ascii="Times New Roman" w:hAnsi="Times New Roman"/>
                <w:szCs w:val="24"/>
                <w:lang w:val="en-US"/>
              </w:rPr>
              <w:t>3978</w:t>
            </w:r>
          </w:p>
        </w:tc>
        <w:tc>
          <w:tcPr>
            <w:tcW w:w="1418" w:type="dxa"/>
          </w:tcPr>
          <w:p w:rsidR="00A178E8" w:rsidRDefault="00A178E8">
            <w:pPr>
              <w:pStyle w:val="Betarp1"/>
              <w:jc w:val="center"/>
              <w:rPr>
                <w:rFonts w:ascii="Times New Roman" w:hAnsi="Times New Roman"/>
                <w:szCs w:val="24"/>
              </w:rPr>
            </w:pPr>
            <w:r>
              <w:rPr>
                <w:rFonts w:ascii="Times New Roman" w:hAnsi="Times New Roman"/>
                <w:szCs w:val="24"/>
              </w:rPr>
              <w:t>-3978</w:t>
            </w:r>
          </w:p>
        </w:tc>
      </w:tr>
      <w:tr w:rsidR="00A178E8">
        <w:trPr>
          <w:trHeight w:val="323"/>
        </w:trPr>
        <w:tc>
          <w:tcPr>
            <w:tcW w:w="675" w:type="dxa"/>
          </w:tcPr>
          <w:p w:rsidR="00A178E8" w:rsidRDefault="00A178E8">
            <w:pPr>
              <w:pStyle w:val="Betarp1"/>
              <w:rPr>
                <w:rFonts w:ascii="Times New Roman" w:hAnsi="Times New Roman"/>
                <w:szCs w:val="24"/>
              </w:rPr>
            </w:pPr>
          </w:p>
        </w:tc>
        <w:tc>
          <w:tcPr>
            <w:tcW w:w="4360" w:type="dxa"/>
          </w:tcPr>
          <w:p w:rsidR="00A178E8" w:rsidRDefault="00A178E8">
            <w:pPr>
              <w:pStyle w:val="Betarp1"/>
              <w:jc w:val="center"/>
              <w:rPr>
                <w:rFonts w:ascii="Times New Roman" w:hAnsi="Times New Roman"/>
                <w:b/>
                <w:szCs w:val="24"/>
              </w:rPr>
            </w:pPr>
            <w:r>
              <w:rPr>
                <w:rFonts w:ascii="Times New Roman" w:hAnsi="Times New Roman"/>
                <w:b/>
                <w:szCs w:val="24"/>
              </w:rPr>
              <w:t>IŠ VISO SĄNAUDŲ:</w:t>
            </w:r>
          </w:p>
        </w:tc>
        <w:tc>
          <w:tcPr>
            <w:tcW w:w="1710" w:type="dxa"/>
          </w:tcPr>
          <w:p w:rsidR="00A178E8" w:rsidRDefault="00A178E8">
            <w:pPr>
              <w:pStyle w:val="Betarp1"/>
              <w:jc w:val="center"/>
              <w:rPr>
                <w:rFonts w:ascii="Times New Roman" w:hAnsi="Times New Roman"/>
                <w:b/>
                <w:szCs w:val="24"/>
                <w:lang w:val="en-US"/>
              </w:rPr>
            </w:pPr>
            <w:r>
              <w:rPr>
                <w:rFonts w:ascii="Times New Roman" w:hAnsi="Times New Roman"/>
                <w:b/>
                <w:szCs w:val="24"/>
                <w:lang w:val="en-US"/>
              </w:rPr>
              <w:t>3</w:t>
            </w:r>
            <w:r>
              <w:rPr>
                <w:rFonts w:ascii="Times New Roman" w:hAnsi="Times New Roman"/>
                <w:b/>
                <w:szCs w:val="24"/>
              </w:rPr>
              <w:t>80227</w:t>
            </w:r>
          </w:p>
        </w:tc>
        <w:tc>
          <w:tcPr>
            <w:tcW w:w="1485" w:type="dxa"/>
          </w:tcPr>
          <w:p w:rsidR="00A178E8" w:rsidRDefault="00A178E8">
            <w:pPr>
              <w:pStyle w:val="Betarp1"/>
              <w:jc w:val="center"/>
              <w:rPr>
                <w:rFonts w:ascii="Times New Roman" w:hAnsi="Times New Roman"/>
                <w:b/>
                <w:szCs w:val="24"/>
              </w:rPr>
            </w:pPr>
            <w:r>
              <w:rPr>
                <w:rFonts w:ascii="Times New Roman" w:hAnsi="Times New Roman"/>
                <w:b/>
                <w:szCs w:val="24"/>
                <w:lang w:val="en-US"/>
              </w:rPr>
              <w:t>365944</w:t>
            </w:r>
          </w:p>
        </w:tc>
        <w:tc>
          <w:tcPr>
            <w:tcW w:w="1418" w:type="dxa"/>
          </w:tcPr>
          <w:p w:rsidR="00A178E8" w:rsidRDefault="00A178E8">
            <w:pPr>
              <w:pStyle w:val="Betarp1"/>
              <w:jc w:val="center"/>
              <w:rPr>
                <w:rFonts w:ascii="Times New Roman" w:hAnsi="Times New Roman"/>
                <w:b/>
                <w:color w:val="FF0000"/>
                <w:szCs w:val="24"/>
              </w:rPr>
            </w:pPr>
            <w:r>
              <w:rPr>
                <w:rFonts w:ascii="Times New Roman" w:hAnsi="Times New Roman"/>
                <w:b/>
                <w:szCs w:val="24"/>
              </w:rPr>
              <w:t>+14283</w:t>
            </w:r>
          </w:p>
        </w:tc>
      </w:tr>
    </w:tbl>
    <w:p w:rsidR="00A178E8" w:rsidRPr="00FB4B52" w:rsidRDefault="00A178E8">
      <w:pPr>
        <w:pStyle w:val="Betarp1"/>
        <w:rPr>
          <w:rFonts w:ascii="Times New Roman" w:hAnsi="Times New Roman"/>
          <w:color w:val="FF0000"/>
          <w:sz w:val="6"/>
          <w:szCs w:val="6"/>
        </w:rPr>
      </w:pPr>
    </w:p>
    <w:p w:rsidR="00A178E8" w:rsidRDefault="00A178E8">
      <w:pPr>
        <w:pStyle w:val="Betarp1"/>
        <w:jc w:val="both"/>
        <w:rPr>
          <w:rFonts w:ascii="Times New Roman" w:hAnsi="Times New Roman"/>
          <w:szCs w:val="24"/>
        </w:rPr>
      </w:pPr>
      <w:r>
        <w:rPr>
          <w:rFonts w:ascii="Times New Roman" w:hAnsi="Times New Roman"/>
          <w:color w:val="FF0000"/>
          <w:szCs w:val="24"/>
        </w:rPr>
        <w:t xml:space="preserve">     </w:t>
      </w:r>
      <w:r>
        <w:rPr>
          <w:rFonts w:ascii="Times New Roman" w:hAnsi="Times New Roman"/>
          <w:szCs w:val="24"/>
        </w:rPr>
        <w:t xml:space="preserve"> Palyginus su praėjusiais metais,</w:t>
      </w:r>
      <w:r>
        <w:rPr>
          <w:rFonts w:ascii="Times New Roman" w:hAnsi="Times New Roman"/>
          <w:szCs w:val="24"/>
          <w:lang w:val="en-US"/>
        </w:rPr>
        <w:t xml:space="preserve"> </w:t>
      </w:r>
      <w:r>
        <w:rPr>
          <w:rFonts w:ascii="Times New Roman" w:hAnsi="Times New Roman"/>
          <w:szCs w:val="24"/>
        </w:rPr>
        <w:t xml:space="preserve">bendrosios pajamos </w:t>
      </w:r>
      <w:r>
        <w:rPr>
          <w:rFonts w:ascii="Times New Roman" w:hAnsi="Times New Roman"/>
          <w:szCs w:val="24"/>
          <w:lang w:val="en-US"/>
        </w:rPr>
        <w:t>padid</w:t>
      </w:r>
      <w:r>
        <w:rPr>
          <w:rFonts w:ascii="Times New Roman" w:hAnsi="Times New Roman"/>
          <w:szCs w:val="24"/>
        </w:rPr>
        <w:t>ė</w:t>
      </w:r>
      <w:r>
        <w:rPr>
          <w:rFonts w:ascii="Times New Roman" w:hAnsi="Times New Roman"/>
          <w:szCs w:val="24"/>
          <w:lang w:val="en-US"/>
        </w:rPr>
        <w:t>jo</w:t>
      </w:r>
      <w:r>
        <w:rPr>
          <w:rFonts w:ascii="Times New Roman" w:hAnsi="Times New Roman"/>
          <w:szCs w:val="24"/>
        </w:rPr>
        <w:t xml:space="preserve"> 13,5 proc., sąnaudos padidėjo 3,9 proc.</w:t>
      </w:r>
    </w:p>
    <w:p w:rsidR="00A178E8" w:rsidRPr="0094613A" w:rsidRDefault="00A178E8" w:rsidP="00FB4B52">
      <w:pPr>
        <w:pStyle w:val="Betarp1"/>
        <w:jc w:val="both"/>
        <w:rPr>
          <w:rFonts w:ascii="Times New Roman" w:hAnsi="Times New Roman"/>
          <w:szCs w:val="24"/>
        </w:rPr>
      </w:pPr>
      <w:r>
        <w:rPr>
          <w:rFonts w:ascii="Times New Roman" w:hAnsi="Times New Roman"/>
          <w:szCs w:val="24"/>
        </w:rPr>
        <w:t xml:space="preserve">  </w:t>
      </w:r>
      <w:r w:rsidRPr="0094613A">
        <w:rPr>
          <w:rFonts w:ascii="Times New Roman" w:hAnsi="Times New Roman"/>
          <w:b/>
          <w:szCs w:val="24"/>
        </w:rPr>
        <w:t>Finansiniai rodikliai (</w:t>
      </w:r>
      <w:r w:rsidRPr="0094613A">
        <w:rPr>
          <w:rFonts w:ascii="Times New Roman" w:hAnsi="Times New Roman"/>
          <w:b/>
          <w:szCs w:val="24"/>
          <w:lang w:val="en-US"/>
        </w:rPr>
        <w:t>E</w:t>
      </w:r>
      <w:r w:rsidRPr="0094613A">
        <w:rPr>
          <w:rFonts w:ascii="Times New Roman" w:hAnsi="Times New Roman"/>
          <w:b/>
          <w:szCs w:val="24"/>
        </w:rPr>
        <w:t>ur)</w:t>
      </w:r>
    </w:p>
    <w:p w:rsidR="00A178E8" w:rsidRPr="0094613A" w:rsidRDefault="00A178E8">
      <w:pPr>
        <w:pStyle w:val="Betarp1"/>
        <w:rPr>
          <w:rFonts w:ascii="Times New Roman" w:hAnsi="Times New Roman"/>
          <w:szCs w:val="24"/>
        </w:rPr>
      </w:pPr>
      <w:r w:rsidRPr="0094613A">
        <w:rPr>
          <w:rFonts w:ascii="Times New Roman" w:hAnsi="Times New Roman"/>
          <w:szCs w:val="24"/>
        </w:rPr>
        <w:t xml:space="preserve">                                     </w:t>
      </w:r>
    </w:p>
    <w:tbl>
      <w:tblPr>
        <w:tblW w:w="0" w:type="auto"/>
        <w:tblInd w:w="-15" w:type="dxa"/>
        <w:tblLayout w:type="fixed"/>
        <w:tblLook w:val="0000" w:firstRow="0" w:lastRow="0" w:firstColumn="0" w:lastColumn="0" w:noHBand="0" w:noVBand="0"/>
      </w:tblPr>
      <w:tblGrid>
        <w:gridCol w:w="828"/>
        <w:gridCol w:w="4257"/>
        <w:gridCol w:w="2551"/>
        <w:gridCol w:w="1985"/>
      </w:tblGrid>
      <w:tr w:rsidR="0094613A" w:rsidRPr="0094613A">
        <w:tc>
          <w:tcPr>
            <w:tcW w:w="828" w:type="dxa"/>
            <w:tcBorders>
              <w:top w:val="single" w:sz="4" w:space="0" w:color="000000"/>
              <w:left w:val="single" w:sz="4" w:space="0" w:color="000000"/>
              <w:bottom w:val="single" w:sz="4" w:space="0" w:color="000000"/>
            </w:tcBorders>
          </w:tcPr>
          <w:p w:rsidR="00A178E8" w:rsidRPr="0094613A" w:rsidRDefault="00A178E8">
            <w:pPr>
              <w:pStyle w:val="Betarp1"/>
              <w:rPr>
                <w:rFonts w:ascii="Times New Roman" w:hAnsi="Times New Roman"/>
                <w:szCs w:val="24"/>
              </w:rPr>
            </w:pPr>
            <w:r w:rsidRPr="0094613A">
              <w:rPr>
                <w:rFonts w:ascii="Times New Roman" w:hAnsi="Times New Roman"/>
                <w:szCs w:val="24"/>
              </w:rPr>
              <w:t>Eil. Nr.</w:t>
            </w:r>
          </w:p>
        </w:tc>
        <w:tc>
          <w:tcPr>
            <w:tcW w:w="4257" w:type="dxa"/>
            <w:tcBorders>
              <w:top w:val="single" w:sz="4" w:space="0" w:color="000000"/>
              <w:left w:val="single" w:sz="4" w:space="0" w:color="000000"/>
              <w:bottom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Rodikliai</w:t>
            </w:r>
          </w:p>
        </w:tc>
        <w:tc>
          <w:tcPr>
            <w:tcW w:w="2551" w:type="dxa"/>
            <w:tcBorders>
              <w:top w:val="single" w:sz="4" w:space="0" w:color="000000"/>
              <w:left w:val="single" w:sz="4" w:space="0" w:color="000000"/>
              <w:bottom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2019</w:t>
            </w:r>
            <w:r w:rsidRPr="0094613A">
              <w:rPr>
                <w:rFonts w:ascii="Times New Roman" w:hAnsi="Times New Roman"/>
                <w:szCs w:val="24"/>
                <w:lang w:val="en-US"/>
              </w:rPr>
              <w:t xml:space="preserve"> m.</w:t>
            </w:r>
          </w:p>
        </w:tc>
        <w:tc>
          <w:tcPr>
            <w:tcW w:w="1985" w:type="dxa"/>
            <w:tcBorders>
              <w:top w:val="single" w:sz="4" w:space="0" w:color="000000"/>
              <w:left w:val="single" w:sz="4" w:space="0" w:color="000000"/>
              <w:bottom w:val="single" w:sz="4" w:space="0" w:color="000000"/>
              <w:right w:val="single" w:sz="4" w:space="0" w:color="000000"/>
            </w:tcBorders>
          </w:tcPr>
          <w:p w:rsidR="00A178E8" w:rsidRPr="0094613A" w:rsidRDefault="00A178E8">
            <w:pPr>
              <w:pStyle w:val="Betarp1"/>
              <w:jc w:val="center"/>
              <w:rPr>
                <w:rFonts w:ascii="Times New Roman" w:hAnsi="Times New Roman"/>
                <w:szCs w:val="24"/>
                <w:lang w:val="en-US"/>
              </w:rPr>
            </w:pPr>
            <w:r w:rsidRPr="0094613A">
              <w:rPr>
                <w:rFonts w:ascii="Times New Roman" w:hAnsi="Times New Roman"/>
                <w:szCs w:val="24"/>
              </w:rPr>
              <w:t>201</w:t>
            </w:r>
            <w:r w:rsidRPr="0094613A">
              <w:rPr>
                <w:rFonts w:ascii="Times New Roman" w:hAnsi="Times New Roman"/>
                <w:szCs w:val="24"/>
                <w:lang w:val="en-US"/>
              </w:rPr>
              <w:t>8 m.</w:t>
            </w:r>
          </w:p>
        </w:tc>
      </w:tr>
      <w:tr w:rsidR="0094613A" w:rsidRPr="0094613A">
        <w:tc>
          <w:tcPr>
            <w:tcW w:w="828" w:type="dxa"/>
            <w:tcBorders>
              <w:top w:val="single" w:sz="4" w:space="0" w:color="000000"/>
              <w:left w:val="single" w:sz="4" w:space="0" w:color="000000"/>
              <w:bottom w:val="single" w:sz="4" w:space="0" w:color="000000"/>
            </w:tcBorders>
          </w:tcPr>
          <w:p w:rsidR="00A178E8" w:rsidRPr="0094613A" w:rsidRDefault="00A178E8">
            <w:pPr>
              <w:pStyle w:val="Betarp1"/>
              <w:rPr>
                <w:rFonts w:ascii="Times New Roman" w:hAnsi="Times New Roman"/>
                <w:szCs w:val="24"/>
              </w:rPr>
            </w:pPr>
            <w:r w:rsidRPr="0094613A">
              <w:rPr>
                <w:rFonts w:ascii="Times New Roman" w:hAnsi="Times New Roman"/>
                <w:szCs w:val="24"/>
              </w:rPr>
              <w:t>1.</w:t>
            </w:r>
          </w:p>
        </w:tc>
        <w:tc>
          <w:tcPr>
            <w:tcW w:w="4257" w:type="dxa"/>
            <w:tcBorders>
              <w:top w:val="single" w:sz="4" w:space="0" w:color="000000"/>
              <w:left w:val="single" w:sz="4" w:space="0" w:color="000000"/>
              <w:bottom w:val="single" w:sz="4" w:space="0" w:color="000000"/>
            </w:tcBorders>
          </w:tcPr>
          <w:p w:rsidR="00A178E8" w:rsidRPr="0094613A" w:rsidRDefault="00A178E8">
            <w:pPr>
              <w:pStyle w:val="Betarp1"/>
              <w:rPr>
                <w:rFonts w:ascii="Times New Roman" w:hAnsi="Times New Roman"/>
                <w:b/>
                <w:szCs w:val="24"/>
                <w:lang w:val="en-US"/>
              </w:rPr>
            </w:pPr>
            <w:r w:rsidRPr="0094613A">
              <w:rPr>
                <w:rFonts w:ascii="Times New Roman" w:hAnsi="Times New Roman"/>
                <w:b/>
                <w:szCs w:val="24"/>
              </w:rPr>
              <w:t>TURTAS  IŠ VISO:</w:t>
            </w:r>
          </w:p>
        </w:tc>
        <w:tc>
          <w:tcPr>
            <w:tcW w:w="2551" w:type="dxa"/>
            <w:tcBorders>
              <w:top w:val="single" w:sz="4" w:space="0" w:color="000000"/>
              <w:left w:val="single" w:sz="4" w:space="0" w:color="000000"/>
              <w:bottom w:val="single" w:sz="4" w:space="0" w:color="000000"/>
            </w:tcBorders>
          </w:tcPr>
          <w:p w:rsidR="00A178E8" w:rsidRPr="0094613A" w:rsidRDefault="00A178E8">
            <w:pPr>
              <w:pStyle w:val="Betarp1"/>
              <w:jc w:val="center"/>
              <w:rPr>
                <w:rFonts w:ascii="Times New Roman" w:hAnsi="Times New Roman"/>
                <w:b/>
                <w:szCs w:val="24"/>
              </w:rPr>
            </w:pPr>
            <w:r w:rsidRPr="0094613A">
              <w:rPr>
                <w:rFonts w:ascii="Times New Roman" w:hAnsi="Times New Roman"/>
                <w:b/>
                <w:szCs w:val="24"/>
              </w:rPr>
              <w:t>172690</w:t>
            </w:r>
          </w:p>
        </w:tc>
        <w:tc>
          <w:tcPr>
            <w:tcW w:w="1985" w:type="dxa"/>
            <w:tcBorders>
              <w:top w:val="single" w:sz="4" w:space="0" w:color="000000"/>
              <w:left w:val="single" w:sz="4" w:space="0" w:color="000000"/>
              <w:bottom w:val="single" w:sz="4" w:space="0" w:color="000000"/>
              <w:right w:val="single" w:sz="4" w:space="0" w:color="000000"/>
            </w:tcBorders>
          </w:tcPr>
          <w:p w:rsidR="00A178E8" w:rsidRPr="0094613A" w:rsidRDefault="00A178E8">
            <w:pPr>
              <w:pStyle w:val="Betarp1"/>
              <w:jc w:val="center"/>
              <w:rPr>
                <w:rFonts w:ascii="Times New Roman" w:hAnsi="Times New Roman"/>
                <w:b/>
                <w:szCs w:val="24"/>
              </w:rPr>
            </w:pPr>
            <w:r w:rsidRPr="0094613A">
              <w:rPr>
                <w:rFonts w:ascii="Times New Roman" w:hAnsi="Times New Roman"/>
                <w:b/>
                <w:szCs w:val="24"/>
              </w:rPr>
              <w:t>145044</w:t>
            </w:r>
          </w:p>
        </w:tc>
      </w:tr>
      <w:tr w:rsidR="0094613A" w:rsidRPr="0094613A">
        <w:tc>
          <w:tcPr>
            <w:tcW w:w="828" w:type="dxa"/>
            <w:tcBorders>
              <w:top w:val="single" w:sz="4" w:space="0" w:color="000000"/>
              <w:left w:val="single" w:sz="4" w:space="0" w:color="000000"/>
              <w:bottom w:val="single" w:sz="4" w:space="0" w:color="000000"/>
            </w:tcBorders>
          </w:tcPr>
          <w:p w:rsidR="00A178E8" w:rsidRPr="0094613A" w:rsidRDefault="00A178E8">
            <w:pPr>
              <w:pStyle w:val="Betarp1"/>
              <w:rPr>
                <w:rFonts w:ascii="Times New Roman" w:hAnsi="Times New Roman"/>
                <w:szCs w:val="24"/>
              </w:rPr>
            </w:pPr>
            <w:r w:rsidRPr="0094613A">
              <w:rPr>
                <w:rFonts w:ascii="Times New Roman" w:hAnsi="Times New Roman"/>
                <w:szCs w:val="24"/>
              </w:rPr>
              <w:t>1.1.</w:t>
            </w:r>
          </w:p>
        </w:tc>
        <w:tc>
          <w:tcPr>
            <w:tcW w:w="4257" w:type="dxa"/>
            <w:tcBorders>
              <w:top w:val="single" w:sz="4" w:space="0" w:color="000000"/>
              <w:left w:val="single" w:sz="4" w:space="0" w:color="000000"/>
              <w:bottom w:val="single" w:sz="4" w:space="0" w:color="000000"/>
            </w:tcBorders>
          </w:tcPr>
          <w:p w:rsidR="00A178E8" w:rsidRPr="0094613A" w:rsidRDefault="00A178E8">
            <w:pPr>
              <w:pStyle w:val="Betarp1"/>
              <w:rPr>
                <w:rFonts w:ascii="Times New Roman" w:hAnsi="Times New Roman"/>
                <w:szCs w:val="24"/>
                <w:lang w:val="en-US"/>
              </w:rPr>
            </w:pPr>
            <w:r w:rsidRPr="0094613A">
              <w:rPr>
                <w:rFonts w:ascii="Times New Roman" w:hAnsi="Times New Roman"/>
                <w:szCs w:val="24"/>
              </w:rPr>
              <w:t>Ilgalaikis materialusis turtas</w:t>
            </w:r>
          </w:p>
        </w:tc>
        <w:tc>
          <w:tcPr>
            <w:tcW w:w="2551" w:type="dxa"/>
            <w:tcBorders>
              <w:top w:val="single" w:sz="4" w:space="0" w:color="000000"/>
              <w:left w:val="single" w:sz="4" w:space="0" w:color="000000"/>
              <w:bottom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103944</w:t>
            </w:r>
          </w:p>
        </w:tc>
        <w:tc>
          <w:tcPr>
            <w:tcW w:w="1985" w:type="dxa"/>
            <w:tcBorders>
              <w:top w:val="single" w:sz="4" w:space="0" w:color="000000"/>
              <w:left w:val="single" w:sz="4" w:space="0" w:color="000000"/>
              <w:bottom w:val="single" w:sz="4" w:space="0" w:color="000000"/>
              <w:right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102691</w:t>
            </w:r>
          </w:p>
        </w:tc>
      </w:tr>
      <w:tr w:rsidR="0094613A" w:rsidRPr="0094613A">
        <w:trPr>
          <w:trHeight w:val="196"/>
        </w:trPr>
        <w:tc>
          <w:tcPr>
            <w:tcW w:w="828"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rPr>
            </w:pPr>
            <w:r w:rsidRPr="0094613A">
              <w:rPr>
                <w:rFonts w:ascii="Times New Roman" w:hAnsi="Times New Roman"/>
                <w:szCs w:val="24"/>
              </w:rPr>
              <w:t>1.2.</w:t>
            </w:r>
          </w:p>
        </w:tc>
        <w:tc>
          <w:tcPr>
            <w:tcW w:w="4257"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lang w:val="en-US"/>
              </w:rPr>
            </w:pPr>
            <w:r w:rsidRPr="0094613A">
              <w:rPr>
                <w:rFonts w:ascii="Times New Roman" w:hAnsi="Times New Roman"/>
                <w:szCs w:val="24"/>
              </w:rPr>
              <w:t>Trumpalaikis turtas</w:t>
            </w:r>
          </w:p>
        </w:tc>
        <w:tc>
          <w:tcPr>
            <w:tcW w:w="2551" w:type="dxa"/>
            <w:tcBorders>
              <w:top w:val="single" w:sz="4" w:space="0" w:color="000000"/>
              <w:left w:val="single" w:sz="4" w:space="0" w:color="000000"/>
              <w:bottom w:val="single" w:sz="4" w:space="0" w:color="auto"/>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68746</w:t>
            </w:r>
          </w:p>
        </w:tc>
        <w:tc>
          <w:tcPr>
            <w:tcW w:w="1985" w:type="dxa"/>
            <w:tcBorders>
              <w:top w:val="single" w:sz="4" w:space="0" w:color="000000"/>
              <w:left w:val="single" w:sz="4" w:space="0" w:color="000000"/>
              <w:bottom w:val="single" w:sz="4" w:space="0" w:color="auto"/>
              <w:right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42353</w:t>
            </w:r>
          </w:p>
        </w:tc>
      </w:tr>
      <w:tr w:rsidR="0094613A" w:rsidRPr="0094613A">
        <w:trPr>
          <w:trHeight w:val="70"/>
        </w:trPr>
        <w:tc>
          <w:tcPr>
            <w:tcW w:w="828"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rPr>
            </w:pPr>
            <w:r w:rsidRPr="0094613A">
              <w:rPr>
                <w:rFonts w:ascii="Times New Roman" w:hAnsi="Times New Roman"/>
                <w:szCs w:val="24"/>
              </w:rPr>
              <w:t>1.2.1.</w:t>
            </w:r>
          </w:p>
        </w:tc>
        <w:tc>
          <w:tcPr>
            <w:tcW w:w="4257"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lang w:val="en-US"/>
              </w:rPr>
            </w:pPr>
            <w:r w:rsidRPr="0094613A">
              <w:rPr>
                <w:rFonts w:ascii="Times New Roman" w:hAnsi="Times New Roman"/>
                <w:szCs w:val="24"/>
              </w:rPr>
              <w:t>atsargos ir išankstiniai apmokėjimas</w:t>
            </w:r>
          </w:p>
        </w:tc>
        <w:tc>
          <w:tcPr>
            <w:tcW w:w="2551" w:type="dxa"/>
            <w:tcBorders>
              <w:top w:val="single" w:sz="4" w:space="0" w:color="000000"/>
              <w:left w:val="single" w:sz="4" w:space="0" w:color="000000"/>
              <w:bottom w:val="single" w:sz="4" w:space="0" w:color="auto"/>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9018</w:t>
            </w:r>
          </w:p>
        </w:tc>
        <w:tc>
          <w:tcPr>
            <w:tcW w:w="1985" w:type="dxa"/>
            <w:tcBorders>
              <w:top w:val="single" w:sz="4" w:space="0" w:color="000000"/>
              <w:left w:val="single" w:sz="4" w:space="0" w:color="000000"/>
              <w:bottom w:val="single" w:sz="4" w:space="0" w:color="auto"/>
              <w:right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9073</w:t>
            </w:r>
          </w:p>
        </w:tc>
      </w:tr>
      <w:tr w:rsidR="0094613A" w:rsidRPr="0094613A">
        <w:trPr>
          <w:trHeight w:val="240"/>
        </w:trPr>
        <w:tc>
          <w:tcPr>
            <w:tcW w:w="828"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rPr>
            </w:pPr>
            <w:r w:rsidRPr="0094613A">
              <w:rPr>
                <w:rFonts w:ascii="Times New Roman" w:hAnsi="Times New Roman"/>
                <w:szCs w:val="24"/>
              </w:rPr>
              <w:t>1.2.2.</w:t>
            </w:r>
          </w:p>
        </w:tc>
        <w:tc>
          <w:tcPr>
            <w:tcW w:w="4257"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rPr>
            </w:pPr>
            <w:r w:rsidRPr="0094613A">
              <w:rPr>
                <w:rFonts w:ascii="Times New Roman" w:hAnsi="Times New Roman"/>
                <w:szCs w:val="24"/>
              </w:rPr>
              <w:t>per vienerius metus gautinos sumos</w:t>
            </w:r>
          </w:p>
        </w:tc>
        <w:tc>
          <w:tcPr>
            <w:tcW w:w="2551" w:type="dxa"/>
            <w:tcBorders>
              <w:top w:val="single" w:sz="4" w:space="0" w:color="000000"/>
              <w:left w:val="single" w:sz="4" w:space="0" w:color="000000"/>
              <w:bottom w:val="single" w:sz="4" w:space="0" w:color="auto"/>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30553</w:t>
            </w:r>
          </w:p>
        </w:tc>
        <w:tc>
          <w:tcPr>
            <w:tcW w:w="1985" w:type="dxa"/>
            <w:tcBorders>
              <w:top w:val="single" w:sz="4" w:space="0" w:color="000000"/>
              <w:left w:val="single" w:sz="4" w:space="0" w:color="000000"/>
              <w:bottom w:val="single" w:sz="4" w:space="0" w:color="auto"/>
              <w:right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23001</w:t>
            </w:r>
          </w:p>
        </w:tc>
      </w:tr>
      <w:tr w:rsidR="0094613A" w:rsidRPr="0094613A">
        <w:trPr>
          <w:trHeight w:val="270"/>
        </w:trPr>
        <w:tc>
          <w:tcPr>
            <w:tcW w:w="828"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rPr>
            </w:pPr>
            <w:r w:rsidRPr="0094613A">
              <w:rPr>
                <w:rFonts w:ascii="Times New Roman" w:hAnsi="Times New Roman"/>
                <w:szCs w:val="24"/>
              </w:rPr>
              <w:t>1.2.3.</w:t>
            </w:r>
          </w:p>
        </w:tc>
        <w:tc>
          <w:tcPr>
            <w:tcW w:w="4257" w:type="dxa"/>
            <w:tcBorders>
              <w:top w:val="single" w:sz="4" w:space="0" w:color="000000"/>
              <w:left w:val="single" w:sz="4" w:space="0" w:color="000000"/>
              <w:bottom w:val="single" w:sz="4" w:space="0" w:color="auto"/>
            </w:tcBorders>
          </w:tcPr>
          <w:p w:rsidR="00A178E8" w:rsidRPr="0094613A" w:rsidRDefault="00A178E8">
            <w:pPr>
              <w:pStyle w:val="Betarp1"/>
              <w:rPr>
                <w:rFonts w:ascii="Times New Roman" w:hAnsi="Times New Roman"/>
                <w:szCs w:val="24"/>
                <w:lang w:val="en-US"/>
              </w:rPr>
            </w:pPr>
            <w:r w:rsidRPr="0094613A">
              <w:rPr>
                <w:rFonts w:ascii="Times New Roman" w:hAnsi="Times New Roman"/>
                <w:szCs w:val="24"/>
              </w:rPr>
              <w:t>pinigai ir pinigų ekvivalentai</w:t>
            </w:r>
          </w:p>
        </w:tc>
        <w:tc>
          <w:tcPr>
            <w:tcW w:w="2551" w:type="dxa"/>
            <w:tcBorders>
              <w:top w:val="single" w:sz="4" w:space="0" w:color="000000"/>
              <w:left w:val="single" w:sz="4" w:space="0" w:color="000000"/>
              <w:bottom w:val="single" w:sz="4" w:space="0" w:color="auto"/>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27496</w:t>
            </w:r>
          </w:p>
        </w:tc>
        <w:tc>
          <w:tcPr>
            <w:tcW w:w="1985" w:type="dxa"/>
            <w:tcBorders>
              <w:top w:val="single" w:sz="4" w:space="0" w:color="000000"/>
              <w:left w:val="single" w:sz="4" w:space="0" w:color="000000"/>
              <w:bottom w:val="single" w:sz="4" w:space="0" w:color="auto"/>
              <w:right w:val="single" w:sz="4" w:space="0" w:color="000000"/>
            </w:tcBorders>
          </w:tcPr>
          <w:p w:rsidR="00A178E8" w:rsidRPr="0094613A" w:rsidRDefault="00A178E8">
            <w:pPr>
              <w:pStyle w:val="Betarp1"/>
              <w:jc w:val="center"/>
              <w:rPr>
                <w:rFonts w:ascii="Times New Roman" w:hAnsi="Times New Roman"/>
                <w:szCs w:val="24"/>
              </w:rPr>
            </w:pPr>
            <w:r w:rsidRPr="0094613A">
              <w:rPr>
                <w:rFonts w:ascii="Times New Roman" w:hAnsi="Times New Roman"/>
                <w:szCs w:val="24"/>
              </w:rPr>
              <w:t>8739</w:t>
            </w:r>
          </w:p>
        </w:tc>
      </w:tr>
      <w:tr w:rsidR="00A178E8">
        <w:trPr>
          <w:trHeight w:val="495"/>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b/>
                <w:szCs w:val="24"/>
              </w:rPr>
            </w:pPr>
            <w:r>
              <w:rPr>
                <w:rFonts w:ascii="Times New Roman" w:hAnsi="Times New Roman"/>
                <w:b/>
                <w:szCs w:val="24"/>
              </w:rPr>
              <w:t>NUOSAVO KAPITALO IR ĮSIPAREIGOJIMŲ IŠ VISO:</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b/>
                <w:szCs w:val="24"/>
              </w:rPr>
            </w:pPr>
          </w:p>
          <w:p w:rsidR="00A178E8" w:rsidRDefault="00A178E8">
            <w:pPr>
              <w:pStyle w:val="Betarp1"/>
              <w:jc w:val="center"/>
              <w:rPr>
                <w:rFonts w:ascii="Times New Roman" w:hAnsi="Times New Roman"/>
                <w:b/>
                <w:szCs w:val="24"/>
              </w:rPr>
            </w:pPr>
            <w:r>
              <w:rPr>
                <w:rFonts w:ascii="Times New Roman" w:hAnsi="Times New Roman"/>
                <w:b/>
                <w:szCs w:val="24"/>
              </w:rPr>
              <w:t>172690</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b/>
                <w:szCs w:val="24"/>
                <w:lang w:val="en-US"/>
              </w:rPr>
            </w:pPr>
          </w:p>
          <w:p w:rsidR="00A178E8" w:rsidRDefault="00A178E8">
            <w:pPr>
              <w:pStyle w:val="Betarp1"/>
              <w:jc w:val="center"/>
              <w:rPr>
                <w:rFonts w:ascii="Times New Roman" w:hAnsi="Times New Roman"/>
                <w:b/>
                <w:szCs w:val="24"/>
              </w:rPr>
            </w:pPr>
            <w:r>
              <w:rPr>
                <w:rFonts w:ascii="Times New Roman" w:hAnsi="Times New Roman"/>
                <w:b/>
                <w:szCs w:val="24"/>
              </w:rPr>
              <w:t>145044</w:t>
            </w:r>
          </w:p>
        </w:tc>
      </w:tr>
      <w:tr w:rsidR="00A178E8">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2.1.</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Kapitalas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188414</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149231</w:t>
            </w:r>
          </w:p>
        </w:tc>
      </w:tr>
      <w:tr w:rsidR="00A178E8">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2.2.</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Rezervai</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p>
        </w:tc>
      </w:tr>
      <w:tr w:rsidR="00A178E8">
        <w:trPr>
          <w:trHeight w:val="315"/>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2.3.</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Pelnas (nuostolis)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-60809</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-68358</w:t>
            </w:r>
          </w:p>
        </w:tc>
      </w:tr>
      <w:tr w:rsidR="00A178E8">
        <w:trPr>
          <w:trHeight w:val="345"/>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2.3.1.</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ataskaitinių metų nepaskirstytasis nuostolis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rPr>
            </w:pPr>
            <w:r>
              <w:rPr>
                <w:rFonts w:ascii="Times New Roman" w:hAnsi="Times New Roman"/>
                <w:szCs w:val="24"/>
              </w:rPr>
              <w:t>7549</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rPr>
              <w:t>-24354</w:t>
            </w:r>
          </w:p>
        </w:tc>
      </w:tr>
      <w:tr w:rsidR="00A178E8">
        <w:trPr>
          <w:trHeight w:val="180"/>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2.3.2.</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ankstesnių metų nepaskirstytasis nuostolis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p>
          <w:p w:rsidR="00A178E8" w:rsidRDefault="00A178E8">
            <w:pPr>
              <w:pStyle w:val="Betarp1"/>
              <w:jc w:val="center"/>
              <w:rPr>
                <w:rFonts w:ascii="Times New Roman" w:hAnsi="Times New Roman"/>
                <w:szCs w:val="24"/>
              </w:rPr>
            </w:pPr>
            <w:r>
              <w:rPr>
                <w:rFonts w:ascii="Times New Roman" w:hAnsi="Times New Roman"/>
                <w:szCs w:val="24"/>
              </w:rPr>
              <w:t>-68358</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lang w:val="en-US"/>
              </w:rPr>
            </w:pPr>
          </w:p>
          <w:p w:rsidR="00A178E8" w:rsidRDefault="00A178E8">
            <w:pPr>
              <w:pStyle w:val="Betarp1"/>
              <w:jc w:val="center"/>
              <w:rPr>
                <w:rFonts w:ascii="Times New Roman" w:hAnsi="Times New Roman"/>
                <w:szCs w:val="24"/>
              </w:rPr>
            </w:pPr>
            <w:r>
              <w:rPr>
                <w:rFonts w:ascii="Times New Roman" w:hAnsi="Times New Roman"/>
                <w:szCs w:val="24"/>
              </w:rPr>
              <w:t>-44004</w:t>
            </w:r>
          </w:p>
        </w:tc>
      </w:tr>
      <w:tr w:rsidR="00A178E8">
        <w:trPr>
          <w:trHeight w:val="351"/>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2.4.</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Per vienerius metus mokėtinos sumos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45085</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64171</w:t>
            </w:r>
          </w:p>
        </w:tc>
      </w:tr>
      <w:tr w:rsidR="00A178E8">
        <w:trPr>
          <w:trHeight w:val="277"/>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2.4.1.</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ilgalaikių skolų einamųjų metų dalis</w:t>
            </w:r>
          </w:p>
        </w:tc>
        <w:tc>
          <w:tcPr>
            <w:tcW w:w="2551" w:type="dxa"/>
            <w:tcBorders>
              <w:top w:val="single" w:sz="4" w:space="0" w:color="000000"/>
              <w:left w:val="single" w:sz="4" w:space="0" w:color="000000"/>
              <w:bottom w:val="single" w:sz="4" w:space="0" w:color="000000"/>
            </w:tcBorders>
          </w:tcPr>
          <w:p w:rsidR="00A178E8" w:rsidRPr="001F6592" w:rsidRDefault="00A178E8">
            <w:pPr>
              <w:pStyle w:val="Betarp1"/>
              <w:jc w:val="center"/>
              <w:rPr>
                <w:rFonts w:ascii="Times New Roman" w:hAnsi="Times New Roman"/>
                <w:szCs w:val="24"/>
              </w:rPr>
            </w:pP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p>
        </w:tc>
      </w:tr>
      <w:tr w:rsidR="00A178E8">
        <w:trPr>
          <w:trHeight w:val="270"/>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2.4.2.</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skolos tiekėjams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28188</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38512</w:t>
            </w:r>
          </w:p>
        </w:tc>
      </w:tr>
      <w:tr w:rsidR="00A178E8">
        <w:trPr>
          <w:trHeight w:val="270"/>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2.4.3.</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su darbo santykiais susiję įsipareigojimai</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4261</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6277</w:t>
            </w:r>
          </w:p>
        </w:tc>
      </w:tr>
      <w:tr w:rsidR="00A178E8">
        <w:trPr>
          <w:trHeight w:val="180"/>
        </w:trPr>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2.4.4.</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kitos mokėtinos sumos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5136</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19382</w:t>
            </w:r>
          </w:p>
        </w:tc>
      </w:tr>
      <w:tr w:rsidR="00A178E8">
        <w:tc>
          <w:tcPr>
            <w:tcW w:w="82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2.5.</w:t>
            </w:r>
          </w:p>
        </w:tc>
        <w:tc>
          <w:tcPr>
            <w:tcW w:w="4257"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rPr>
            </w:pPr>
            <w:r>
              <w:rPr>
                <w:rFonts w:ascii="Times New Roman" w:hAnsi="Times New Roman"/>
                <w:szCs w:val="24"/>
              </w:rPr>
              <w:t>Po vienerių metų mokėtinos sumos</w:t>
            </w:r>
          </w:p>
        </w:tc>
        <w:tc>
          <w:tcPr>
            <w:tcW w:w="2551"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0</w:t>
            </w:r>
          </w:p>
        </w:tc>
        <w:tc>
          <w:tcPr>
            <w:tcW w:w="1985" w:type="dxa"/>
            <w:tcBorders>
              <w:top w:val="single" w:sz="4" w:space="0" w:color="000000"/>
              <w:left w:val="single" w:sz="4" w:space="0" w:color="000000"/>
              <w:bottom w:val="single" w:sz="4" w:space="0" w:color="000000"/>
              <w:right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0</w:t>
            </w:r>
          </w:p>
        </w:tc>
      </w:tr>
    </w:tbl>
    <w:p w:rsidR="00A178E8" w:rsidRDefault="00A178E8">
      <w:pPr>
        <w:pStyle w:val="Betarp1"/>
        <w:rPr>
          <w:rFonts w:ascii="Times New Roman" w:hAnsi="Times New Roman"/>
          <w:color w:val="FF0000"/>
          <w:szCs w:val="24"/>
          <w:lang w:val="en-US"/>
        </w:rPr>
      </w:pPr>
      <w:r>
        <w:rPr>
          <w:rFonts w:ascii="Times New Roman" w:hAnsi="Times New Roman"/>
          <w:color w:val="FF0000"/>
          <w:szCs w:val="24"/>
          <w:lang w:val="en-US"/>
        </w:rPr>
        <w:lastRenderedPageBreak/>
        <w:t xml:space="preserve">          </w:t>
      </w:r>
    </w:p>
    <w:p w:rsidR="00A178E8" w:rsidRDefault="00A178E8">
      <w:pPr>
        <w:pStyle w:val="Betarp1"/>
        <w:rPr>
          <w:rFonts w:ascii="Times New Roman" w:hAnsi="Times New Roman"/>
          <w:b/>
          <w:szCs w:val="24"/>
        </w:rPr>
      </w:pPr>
      <w:r>
        <w:rPr>
          <w:rFonts w:ascii="Times New Roman" w:hAnsi="Times New Roman"/>
          <w:b/>
          <w:szCs w:val="24"/>
        </w:rPr>
        <w:t>Pelnas (nuostoliai) (Eur)</w:t>
      </w:r>
    </w:p>
    <w:p w:rsidR="00A178E8" w:rsidRDefault="00A178E8">
      <w:pPr>
        <w:pStyle w:val="Betarp1"/>
        <w:rPr>
          <w:rFonts w:ascii="Times New Roman" w:hAnsi="Times New Roman"/>
          <w:szCs w:val="24"/>
        </w:rPr>
      </w:pPr>
    </w:p>
    <w:tbl>
      <w:tblPr>
        <w:tblW w:w="0" w:type="auto"/>
        <w:tblInd w:w="-15" w:type="dxa"/>
        <w:tblLayout w:type="fixed"/>
        <w:tblLook w:val="0000" w:firstRow="0" w:lastRow="0" w:firstColumn="0" w:lastColumn="0" w:noHBand="0" w:noVBand="0"/>
      </w:tblPr>
      <w:tblGrid>
        <w:gridCol w:w="5148"/>
        <w:gridCol w:w="2488"/>
        <w:gridCol w:w="2012"/>
      </w:tblGrid>
      <w:tr w:rsidR="00A178E8">
        <w:tc>
          <w:tcPr>
            <w:tcW w:w="514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Straipsniai</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bCs/>
                <w:szCs w:val="24"/>
                <w:lang w:val="en-US"/>
              </w:rPr>
            </w:pPr>
            <w:r>
              <w:rPr>
                <w:rFonts w:ascii="Times New Roman" w:hAnsi="Times New Roman"/>
                <w:szCs w:val="24"/>
              </w:rPr>
              <w:t>2019</w:t>
            </w:r>
            <w:r>
              <w:rPr>
                <w:rFonts w:ascii="Times New Roman" w:hAnsi="Times New Roman"/>
                <w:szCs w:val="24"/>
                <w:lang w:val="en-US"/>
              </w:rPr>
              <w:t xml:space="preserve"> m.</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2018 m.</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Pardavimo pajamos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lang w:val="en-US"/>
              </w:rPr>
            </w:pPr>
            <w:r>
              <w:rPr>
                <w:rFonts w:ascii="Times New Roman" w:hAnsi="Times New Roman"/>
                <w:szCs w:val="24"/>
                <w:lang w:val="en-US"/>
              </w:rPr>
              <w:t>3</w:t>
            </w:r>
            <w:r>
              <w:rPr>
                <w:rFonts w:ascii="Times New Roman" w:hAnsi="Times New Roman"/>
                <w:szCs w:val="24"/>
              </w:rPr>
              <w:t>87140</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338303</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Pardavimo savikaina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329874</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325409</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Bendrasis pelnas (nuostoliai)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57266</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12894</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Veiklos sąnaudos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49665</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37976</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Tipinės veiklos pelnas (nuostoliai)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7601</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-25082</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Kita veikla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636</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1409</w:t>
            </w:r>
          </w:p>
        </w:tc>
      </w:tr>
      <w:tr w:rsidR="00A178E8">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Finansinė investicinė veikla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lang w:val="en-US"/>
              </w:rPr>
            </w:pPr>
            <w:r>
              <w:rPr>
                <w:rFonts w:ascii="Times New Roman" w:hAnsi="Times New Roman"/>
                <w:szCs w:val="24"/>
              </w:rPr>
              <w:t>-</w:t>
            </w:r>
            <w:r>
              <w:rPr>
                <w:rFonts w:ascii="Times New Roman" w:hAnsi="Times New Roman"/>
                <w:szCs w:val="24"/>
                <w:lang w:val="en-US"/>
              </w:rPr>
              <w:t>6</w:t>
            </w:r>
            <w:r>
              <w:rPr>
                <w:rFonts w:ascii="Times New Roman" w:hAnsi="Times New Roman"/>
                <w:szCs w:val="24"/>
              </w:rPr>
              <w:t>88</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-681</w:t>
            </w:r>
          </w:p>
        </w:tc>
      </w:tr>
      <w:tr w:rsidR="00A178E8">
        <w:trPr>
          <w:trHeight w:val="90"/>
        </w:trPr>
        <w:tc>
          <w:tcPr>
            <w:tcW w:w="5148" w:type="dxa"/>
            <w:tcBorders>
              <w:top w:val="single" w:sz="4" w:space="0" w:color="000000"/>
              <w:left w:val="single" w:sz="4" w:space="0" w:color="000000"/>
              <w:bottom w:val="single" w:sz="4" w:space="0" w:color="000000"/>
            </w:tcBorders>
          </w:tcPr>
          <w:p w:rsidR="00A178E8" w:rsidRDefault="00A178E8">
            <w:pPr>
              <w:pStyle w:val="Betarp1"/>
              <w:rPr>
                <w:rFonts w:ascii="Times New Roman" w:hAnsi="Times New Roman"/>
                <w:szCs w:val="24"/>
                <w:lang w:val="en-US"/>
              </w:rPr>
            </w:pPr>
            <w:r>
              <w:rPr>
                <w:rFonts w:ascii="Times New Roman" w:hAnsi="Times New Roman"/>
                <w:szCs w:val="24"/>
              </w:rPr>
              <w:t xml:space="preserve">Įprastinės veiklos pelnas (nuostoliai)                                    </w:t>
            </w:r>
          </w:p>
        </w:tc>
        <w:tc>
          <w:tcPr>
            <w:tcW w:w="2488" w:type="dxa"/>
            <w:tcBorders>
              <w:top w:val="single" w:sz="4" w:space="0" w:color="000000"/>
              <w:left w:val="single" w:sz="4" w:space="0" w:color="000000"/>
              <w:bottom w:val="single" w:sz="4" w:space="0" w:color="000000"/>
            </w:tcBorders>
          </w:tcPr>
          <w:p w:rsidR="00A178E8" w:rsidRDefault="00A178E8">
            <w:pPr>
              <w:pStyle w:val="Betarp1"/>
              <w:jc w:val="center"/>
              <w:rPr>
                <w:rFonts w:ascii="Times New Roman" w:hAnsi="Times New Roman"/>
                <w:szCs w:val="24"/>
              </w:rPr>
            </w:pPr>
            <w:r>
              <w:rPr>
                <w:rFonts w:ascii="Times New Roman" w:hAnsi="Times New Roman"/>
                <w:szCs w:val="24"/>
              </w:rPr>
              <w:t>7549</w:t>
            </w:r>
          </w:p>
        </w:tc>
        <w:tc>
          <w:tcPr>
            <w:tcW w:w="2012" w:type="dxa"/>
            <w:tcBorders>
              <w:top w:val="single" w:sz="4" w:space="0" w:color="000000"/>
              <w:left w:val="single" w:sz="4" w:space="0" w:color="000000"/>
              <w:bottom w:val="single" w:sz="4" w:space="0" w:color="000000"/>
              <w:right w:val="single" w:sz="4" w:space="0" w:color="auto"/>
            </w:tcBorders>
          </w:tcPr>
          <w:p w:rsidR="00A178E8" w:rsidRDefault="00A178E8">
            <w:pPr>
              <w:pStyle w:val="Betarp1"/>
              <w:jc w:val="center"/>
              <w:rPr>
                <w:rFonts w:ascii="Times New Roman" w:hAnsi="Times New Roman"/>
              </w:rPr>
            </w:pPr>
            <w:r>
              <w:rPr>
                <w:rFonts w:ascii="Times New Roman" w:hAnsi="Times New Roman"/>
              </w:rPr>
              <w:t>-24354</w:t>
            </w:r>
          </w:p>
        </w:tc>
      </w:tr>
    </w:tbl>
    <w:p w:rsidR="00A178E8" w:rsidRDefault="00A178E8">
      <w:pPr>
        <w:autoSpaceDE w:val="0"/>
        <w:autoSpaceDN w:val="0"/>
        <w:adjustRightInd w:val="0"/>
        <w:spacing w:line="360" w:lineRule="auto"/>
        <w:ind w:firstLine="851"/>
        <w:jc w:val="both"/>
        <w:rPr>
          <w:b w:val="0"/>
          <w:color w:val="FF0000"/>
        </w:rPr>
      </w:pPr>
    </w:p>
    <w:p w:rsidR="00A178E8" w:rsidRDefault="00A178E8">
      <w:pPr>
        <w:pStyle w:val="Betarp1"/>
        <w:spacing w:line="360" w:lineRule="auto"/>
        <w:jc w:val="both"/>
        <w:rPr>
          <w:rFonts w:ascii="Times New Roman" w:hAnsi="Times New Roman"/>
          <w:szCs w:val="24"/>
          <w:lang w:val="pt-BR"/>
        </w:rPr>
      </w:pPr>
      <w:r>
        <w:rPr>
          <w:rFonts w:ascii="Times New Roman" w:hAnsi="Times New Roman"/>
          <w:color w:val="FF0000"/>
          <w:szCs w:val="24"/>
          <w:lang w:val="pt-BR"/>
        </w:rPr>
        <w:t xml:space="preserve">         </w:t>
      </w:r>
      <w:r>
        <w:rPr>
          <w:rFonts w:ascii="Times New Roman" w:hAnsi="Times New Roman"/>
          <w:szCs w:val="24"/>
          <w:lang w:val="pt-BR"/>
        </w:rPr>
        <w:t xml:space="preserve">  Bendras bendrovės turtas padidėjo </w:t>
      </w:r>
      <w:r>
        <w:rPr>
          <w:rFonts w:ascii="Times New Roman" w:hAnsi="Times New Roman"/>
          <w:szCs w:val="24"/>
        </w:rPr>
        <w:t>19,1</w:t>
      </w:r>
      <w:r>
        <w:rPr>
          <w:rFonts w:ascii="Times New Roman" w:hAnsi="Times New Roman"/>
          <w:szCs w:val="24"/>
          <w:lang w:val="pt-BR"/>
        </w:rPr>
        <w:t xml:space="preserve"> proc., ilgalaikis materialusis turtas padidėjo </w:t>
      </w:r>
      <w:r>
        <w:rPr>
          <w:rFonts w:ascii="Times New Roman" w:hAnsi="Times New Roman"/>
          <w:szCs w:val="24"/>
        </w:rPr>
        <w:t>1,2</w:t>
      </w:r>
      <w:r>
        <w:rPr>
          <w:rFonts w:ascii="Times New Roman" w:hAnsi="Times New Roman"/>
          <w:szCs w:val="24"/>
          <w:lang w:val="pt-BR"/>
        </w:rPr>
        <w:t xml:space="preserve"> proc., nu</w:t>
      </w:r>
      <w:r>
        <w:rPr>
          <w:rFonts w:ascii="Times New Roman" w:hAnsi="Times New Roman"/>
          <w:szCs w:val="24"/>
        </w:rPr>
        <w:t>o</w:t>
      </w:r>
      <w:r>
        <w:rPr>
          <w:rFonts w:ascii="Times New Roman" w:hAnsi="Times New Roman"/>
          <w:szCs w:val="24"/>
          <w:lang w:val="pt-BR"/>
        </w:rPr>
        <w:t xml:space="preserve">savas kapitalas </w:t>
      </w:r>
      <w:r>
        <w:rPr>
          <w:rFonts w:ascii="Times New Roman" w:hAnsi="Times New Roman"/>
          <w:szCs w:val="24"/>
        </w:rPr>
        <w:t xml:space="preserve">padidėjo 57,8 </w:t>
      </w:r>
      <w:r>
        <w:rPr>
          <w:rFonts w:ascii="Times New Roman" w:hAnsi="Times New Roman"/>
          <w:szCs w:val="24"/>
          <w:lang w:val="pt-BR"/>
        </w:rPr>
        <w:t xml:space="preserve">proc. </w:t>
      </w:r>
    </w:p>
    <w:p w:rsidR="00A178E8" w:rsidRDefault="00A178E8">
      <w:pPr>
        <w:spacing w:line="360" w:lineRule="auto"/>
        <w:ind w:firstLine="1134"/>
        <w:jc w:val="both"/>
        <w:rPr>
          <w:b w:val="0"/>
          <w:color w:val="auto"/>
        </w:rPr>
      </w:pPr>
      <w:r>
        <w:rPr>
          <w:b w:val="0"/>
          <w:color w:val="auto"/>
          <w:lang w:val="pt-BR"/>
        </w:rPr>
        <w:t>Nu</w:t>
      </w:r>
      <w:r>
        <w:rPr>
          <w:b w:val="0"/>
          <w:color w:val="auto"/>
        </w:rPr>
        <w:t>o</w:t>
      </w:r>
      <w:r>
        <w:rPr>
          <w:b w:val="0"/>
          <w:color w:val="auto"/>
          <w:lang w:val="pt-BR"/>
        </w:rPr>
        <w:t xml:space="preserve">savo kapitalo ir įstatinio kapitalo santykis </w:t>
      </w:r>
      <w:r>
        <w:rPr>
          <w:b w:val="0"/>
          <w:color w:val="auto"/>
        </w:rPr>
        <w:t>0,68</w:t>
      </w:r>
      <w:r>
        <w:rPr>
          <w:b w:val="0"/>
          <w:color w:val="auto"/>
          <w:lang w:val="pt-BR"/>
        </w:rPr>
        <w:t>, o tai rodo, kad kapitalo sudėtis atitinka Lietuvos Respublikos akcinių bendrovių  įstatymo reikalavimus. Grynasis veiklos rezultatas 201</w:t>
      </w:r>
      <w:r>
        <w:rPr>
          <w:b w:val="0"/>
          <w:color w:val="auto"/>
        </w:rPr>
        <w:t>9</w:t>
      </w:r>
      <w:r>
        <w:rPr>
          <w:b w:val="0"/>
          <w:color w:val="auto"/>
          <w:lang w:val="pt-BR"/>
        </w:rPr>
        <w:t xml:space="preserve"> m. – </w:t>
      </w:r>
      <w:r>
        <w:rPr>
          <w:b w:val="0"/>
          <w:color w:val="auto"/>
        </w:rPr>
        <w:t>7549</w:t>
      </w:r>
      <w:r>
        <w:rPr>
          <w:b w:val="0"/>
          <w:color w:val="auto"/>
          <w:lang w:val="pt-BR"/>
        </w:rPr>
        <w:t xml:space="preserve"> Eur </w:t>
      </w:r>
      <w:proofErr w:type="spellStart"/>
      <w:r>
        <w:rPr>
          <w:b w:val="0"/>
          <w:color w:val="auto"/>
        </w:rPr>
        <w:t>peln</w:t>
      </w:r>
      <w:proofErr w:type="spellEnd"/>
      <w:r>
        <w:rPr>
          <w:b w:val="0"/>
          <w:color w:val="auto"/>
          <w:lang w:val="pt-BR"/>
        </w:rPr>
        <w:t>o, 201</w:t>
      </w:r>
      <w:r>
        <w:rPr>
          <w:b w:val="0"/>
          <w:color w:val="auto"/>
        </w:rPr>
        <w:t>8</w:t>
      </w:r>
      <w:r>
        <w:rPr>
          <w:b w:val="0"/>
          <w:color w:val="auto"/>
          <w:lang w:val="pt-BR"/>
        </w:rPr>
        <w:t xml:space="preserve"> m. buvo </w:t>
      </w:r>
      <w:r>
        <w:rPr>
          <w:b w:val="0"/>
          <w:color w:val="auto"/>
        </w:rPr>
        <w:t>24354</w:t>
      </w:r>
      <w:r>
        <w:rPr>
          <w:b w:val="0"/>
          <w:color w:val="auto"/>
          <w:lang w:val="pt-BR"/>
        </w:rPr>
        <w:t xml:space="preserve"> Eur nuostolio. </w:t>
      </w:r>
    </w:p>
    <w:p w:rsidR="00A178E8" w:rsidRDefault="00A178E8">
      <w:pPr>
        <w:shd w:val="clear" w:color="auto" w:fill="FFFFFF"/>
        <w:jc w:val="both"/>
        <w:rPr>
          <w:bCs w:val="0"/>
          <w:color w:val="auto"/>
        </w:rPr>
      </w:pPr>
      <w:r>
        <w:rPr>
          <w:bCs w:val="0"/>
          <w:color w:val="auto"/>
        </w:rPr>
        <w:t xml:space="preserve">Kitos </w:t>
      </w:r>
      <w:r w:rsidRPr="00C03971">
        <w:rPr>
          <w:bCs w:val="0"/>
          <w:color w:val="auto"/>
        </w:rPr>
        <w:t>pagrindin</w:t>
      </w:r>
      <w:r>
        <w:rPr>
          <w:bCs w:val="0"/>
          <w:color w:val="auto"/>
        </w:rPr>
        <w:t>ės veiklos paslaugos</w:t>
      </w:r>
    </w:p>
    <w:p w:rsidR="00A178E8" w:rsidRDefault="00A178E8">
      <w:pPr>
        <w:shd w:val="clear" w:color="auto" w:fill="FFFFFF"/>
        <w:jc w:val="both"/>
        <w:rPr>
          <w:bCs w:val="0"/>
          <w:color w:val="00B0F0"/>
        </w:rPr>
      </w:pPr>
    </w:p>
    <w:p w:rsidR="00A178E8" w:rsidRDefault="00A178E8">
      <w:pPr>
        <w:shd w:val="clear" w:color="auto" w:fill="FFFFFF"/>
        <w:spacing w:line="360" w:lineRule="auto"/>
        <w:jc w:val="both"/>
        <w:rPr>
          <w:b w:val="0"/>
          <w:color w:val="auto"/>
        </w:rPr>
      </w:pPr>
      <w:r>
        <w:rPr>
          <w:b w:val="0"/>
          <w:color w:val="00B0F0"/>
        </w:rPr>
        <w:t xml:space="preserve">                 </w:t>
      </w:r>
      <w:r>
        <w:rPr>
          <w:b w:val="0"/>
          <w:color w:val="auto"/>
        </w:rPr>
        <w:t>Vykdome keleivių vežimą užsakomaisiais reisais. Autobusų nuomos kainos: autobusams, turintiems 40 ir daugiau sėdimų vietų, už vieną nuvažiuotą kilometrą – 0,58 Eur (be PVM), autobusams, turintiems nuo 19 iki 32 sėdimų vietų – 0,53 Eur (be PVM), mikroautobusams – 0,45 Eur (be PVM), visoms transporto priemonėms mokestis už vieną nuomos valandą –3,14 Eur (be PVM). Mokesčiai: dienpinigiai, nakvynė, įvairios rinkliavos (keliai, ekologija, keltai, stovėjimo aikštelės ir kt.), mokami šalių susitarimu. Vykstant dviem vairuotojams arba į užsienio šalis – nuomos kaina sutartinė.</w:t>
      </w:r>
    </w:p>
    <w:p w:rsidR="00A178E8" w:rsidRDefault="00A178E8">
      <w:pPr>
        <w:shd w:val="clear" w:color="auto" w:fill="FFFFFF"/>
        <w:spacing w:line="360" w:lineRule="auto"/>
        <w:jc w:val="both"/>
        <w:rPr>
          <w:b w:val="0"/>
          <w:color w:val="auto"/>
        </w:rPr>
      </w:pPr>
      <w:r>
        <w:rPr>
          <w:b w:val="0"/>
          <w:color w:val="00B0F0"/>
        </w:rPr>
        <w:t xml:space="preserve">                 </w:t>
      </w:r>
      <w:r>
        <w:rPr>
          <w:b w:val="0"/>
          <w:color w:val="auto"/>
        </w:rPr>
        <w:t xml:space="preserve">Autobusų rida užsakomaisiais reisais per 2019 m. – 25781 km, palyginus su 2018 m.,  sumažėjo 20,6 proc. arba 6,7 tūkst. km. </w:t>
      </w:r>
    </w:p>
    <w:p w:rsidR="00A178E8" w:rsidRDefault="00A178E8">
      <w:pPr>
        <w:shd w:val="clear" w:color="auto" w:fill="FFFFFF"/>
        <w:spacing w:line="360" w:lineRule="auto"/>
        <w:jc w:val="both"/>
        <w:rPr>
          <w:b w:val="0"/>
          <w:color w:val="auto"/>
        </w:rPr>
      </w:pPr>
      <w:r>
        <w:rPr>
          <w:b w:val="0"/>
          <w:color w:val="00B0F0"/>
        </w:rPr>
        <w:t xml:space="preserve">                 </w:t>
      </w:r>
      <w:r>
        <w:rPr>
          <w:b w:val="0"/>
          <w:color w:val="auto"/>
        </w:rPr>
        <w:t xml:space="preserve">Bendrovės pajamos užsakomaisiais reisais per 2019 m. – 16512 Eur, palyginus su </w:t>
      </w:r>
      <w:r w:rsidR="00952742">
        <w:rPr>
          <w:b w:val="0"/>
          <w:color w:val="auto"/>
        </w:rPr>
        <w:t xml:space="preserve">      </w:t>
      </w:r>
      <w:r>
        <w:rPr>
          <w:b w:val="0"/>
          <w:color w:val="auto"/>
        </w:rPr>
        <w:t>2018 m. sumažėjo 31,6</w:t>
      </w:r>
      <w:r>
        <w:rPr>
          <w:b w:val="0"/>
          <w:color w:val="FF0000"/>
        </w:rPr>
        <w:t xml:space="preserve"> </w:t>
      </w:r>
      <w:r>
        <w:rPr>
          <w:b w:val="0"/>
          <w:color w:val="auto"/>
        </w:rPr>
        <w:t>proc. arba 7,6 tūkst. Eur, sąnaudos 2019 m. sumažėjo 16,6</w:t>
      </w:r>
      <w:r>
        <w:rPr>
          <w:b w:val="0"/>
          <w:color w:val="FF0000"/>
        </w:rPr>
        <w:t xml:space="preserve"> </w:t>
      </w:r>
      <w:r>
        <w:rPr>
          <w:b w:val="0"/>
          <w:color w:val="auto"/>
        </w:rPr>
        <w:t>proc. Bendrovei keleivių vežimui užsakomaisiais reisais reikalingi naujesni autobusai, kurie atitiktų klientų poreikius.</w:t>
      </w:r>
    </w:p>
    <w:p w:rsidR="00A178E8" w:rsidRDefault="00A178E8">
      <w:pPr>
        <w:shd w:val="clear" w:color="auto" w:fill="FFFFFF"/>
        <w:spacing w:line="360" w:lineRule="auto"/>
        <w:jc w:val="both"/>
        <w:rPr>
          <w:b w:val="0"/>
          <w:color w:val="auto"/>
        </w:rPr>
      </w:pPr>
      <w:r>
        <w:rPr>
          <w:b w:val="0"/>
          <w:color w:val="auto"/>
        </w:rPr>
        <w:t>                Už kitų autobusų parkų tolimojo ir vietinio susisiekimo maršrutinių autobusų įvažiavimus į Kupiškio autobusų stotį bei už rajono teritorijoje esančių autobusų stotelių eismo tvarkaraščių priežiūrą per 2019 m. bendrovė gavo 12,8 tūkst. Eur pajamų, o 2018 m. – 13 tūkst. Eur.    S</w:t>
      </w:r>
      <w:r w:rsidR="00952742">
        <w:rPr>
          <w:b w:val="0"/>
          <w:color w:val="auto"/>
        </w:rPr>
        <w:t>u</w:t>
      </w:r>
      <w:r>
        <w:rPr>
          <w:b w:val="0"/>
          <w:color w:val="auto"/>
        </w:rPr>
        <w:t>mažėjo 1,7 proc.</w:t>
      </w:r>
    </w:p>
    <w:p w:rsidR="00A178E8" w:rsidRDefault="00A178E8">
      <w:pPr>
        <w:shd w:val="clear" w:color="auto" w:fill="FFFFFF"/>
        <w:spacing w:line="360" w:lineRule="auto"/>
        <w:jc w:val="both"/>
        <w:rPr>
          <w:b w:val="0"/>
          <w:color w:val="auto"/>
        </w:rPr>
      </w:pPr>
      <w:r>
        <w:rPr>
          <w:b w:val="0"/>
          <w:color w:val="00B0F0"/>
        </w:rPr>
        <w:t xml:space="preserve">                </w:t>
      </w:r>
      <w:r>
        <w:rPr>
          <w:b w:val="0"/>
          <w:color w:val="auto"/>
        </w:rPr>
        <w:t xml:space="preserve">Bendrovė teikia smulkių siuntų gabenimo autobusais paslaugą. Kupiškio autobusų stoties siuntų terminale priduota siunta artimiausiu maršrutiniu autobusu nugabenama į kliento pageidaujamą miestą ar miestelį visoje Lietuvoje. Siuntos tranzitiniu būdu pasiekia daugelį Lietuvos </w:t>
      </w:r>
      <w:r>
        <w:rPr>
          <w:b w:val="0"/>
          <w:color w:val="auto"/>
        </w:rPr>
        <w:lastRenderedPageBreak/>
        <w:t xml:space="preserve">miestų ir miestelių per trumpą laiką. Per 2019 m. už siuntų gabenimą buvo gauta </w:t>
      </w:r>
      <w:r w:rsidRPr="00C03971">
        <w:rPr>
          <w:b w:val="0"/>
          <w:color w:val="auto"/>
        </w:rPr>
        <w:t>10</w:t>
      </w:r>
      <w:r w:rsidR="00FC6C49" w:rsidRPr="00C03971">
        <w:rPr>
          <w:b w:val="0"/>
          <w:color w:val="auto"/>
        </w:rPr>
        <w:t>,</w:t>
      </w:r>
      <w:r w:rsidRPr="00C03971">
        <w:rPr>
          <w:b w:val="0"/>
          <w:color w:val="auto"/>
        </w:rPr>
        <w:t>5</w:t>
      </w:r>
      <w:r>
        <w:rPr>
          <w:b w:val="0"/>
          <w:color w:val="auto"/>
        </w:rPr>
        <w:t xml:space="preserve"> tūkst. Eur, o 2018 m. – 8,6 tūkst. Eur pajamų. Padidėjimas – 23,2 proc.</w:t>
      </w:r>
    </w:p>
    <w:p w:rsidR="00A178E8" w:rsidRDefault="00A178E8">
      <w:pPr>
        <w:shd w:val="clear" w:color="auto" w:fill="FFFFFF"/>
        <w:spacing w:line="360" w:lineRule="auto"/>
        <w:jc w:val="both"/>
        <w:rPr>
          <w:b w:val="0"/>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8"/>
        <w:gridCol w:w="1559"/>
        <w:gridCol w:w="1701"/>
        <w:gridCol w:w="1559"/>
        <w:gridCol w:w="1417"/>
      </w:tblGrid>
      <w:tr w:rsidR="00A178E8">
        <w:tc>
          <w:tcPr>
            <w:tcW w:w="2093" w:type="dxa"/>
          </w:tcPr>
          <w:p w:rsidR="00A178E8" w:rsidRDefault="00A178E8">
            <w:pPr>
              <w:jc w:val="center"/>
              <w:rPr>
                <w:b w:val="0"/>
                <w:color w:val="auto"/>
              </w:rPr>
            </w:pPr>
            <w:r>
              <w:rPr>
                <w:b w:val="0"/>
                <w:color w:val="auto"/>
              </w:rPr>
              <w:t>Rodikliai</w:t>
            </w:r>
          </w:p>
        </w:tc>
        <w:tc>
          <w:tcPr>
            <w:tcW w:w="1418" w:type="dxa"/>
          </w:tcPr>
          <w:p w:rsidR="00A178E8" w:rsidRDefault="00A178E8">
            <w:pPr>
              <w:jc w:val="center"/>
              <w:rPr>
                <w:b w:val="0"/>
                <w:color w:val="auto"/>
              </w:rPr>
            </w:pPr>
            <w:r>
              <w:rPr>
                <w:b w:val="0"/>
                <w:color w:val="auto"/>
              </w:rPr>
              <w:t>Matavimo vnt.</w:t>
            </w:r>
          </w:p>
        </w:tc>
        <w:tc>
          <w:tcPr>
            <w:tcW w:w="1559" w:type="dxa"/>
          </w:tcPr>
          <w:p w:rsidR="00A178E8" w:rsidRDefault="00A178E8">
            <w:pPr>
              <w:jc w:val="center"/>
              <w:rPr>
                <w:b w:val="0"/>
                <w:color w:val="auto"/>
              </w:rPr>
            </w:pPr>
            <w:r>
              <w:rPr>
                <w:b w:val="0"/>
                <w:color w:val="auto"/>
              </w:rPr>
              <w:t>2016 m.</w:t>
            </w:r>
          </w:p>
        </w:tc>
        <w:tc>
          <w:tcPr>
            <w:tcW w:w="1701" w:type="dxa"/>
          </w:tcPr>
          <w:p w:rsidR="00A178E8" w:rsidRDefault="00A178E8">
            <w:pPr>
              <w:jc w:val="center"/>
              <w:rPr>
                <w:b w:val="0"/>
                <w:color w:val="auto"/>
              </w:rPr>
            </w:pPr>
            <w:r>
              <w:rPr>
                <w:b w:val="0"/>
                <w:color w:val="auto"/>
              </w:rPr>
              <w:t>2017 m.</w:t>
            </w:r>
          </w:p>
        </w:tc>
        <w:tc>
          <w:tcPr>
            <w:tcW w:w="1559" w:type="dxa"/>
          </w:tcPr>
          <w:p w:rsidR="00A178E8" w:rsidRDefault="00A178E8">
            <w:pPr>
              <w:jc w:val="center"/>
              <w:rPr>
                <w:b w:val="0"/>
                <w:color w:val="auto"/>
              </w:rPr>
            </w:pPr>
            <w:r>
              <w:rPr>
                <w:b w:val="0"/>
                <w:color w:val="auto"/>
              </w:rPr>
              <w:t>2018 m.</w:t>
            </w:r>
          </w:p>
        </w:tc>
        <w:tc>
          <w:tcPr>
            <w:tcW w:w="1417" w:type="dxa"/>
          </w:tcPr>
          <w:p w:rsidR="00A178E8" w:rsidRDefault="00A178E8">
            <w:pPr>
              <w:jc w:val="center"/>
              <w:rPr>
                <w:b w:val="0"/>
                <w:color w:val="auto"/>
              </w:rPr>
            </w:pPr>
            <w:r>
              <w:rPr>
                <w:b w:val="0"/>
                <w:color w:val="auto"/>
              </w:rPr>
              <w:t>2019m.</w:t>
            </w:r>
          </w:p>
        </w:tc>
      </w:tr>
      <w:tr w:rsidR="00A178E8">
        <w:tc>
          <w:tcPr>
            <w:tcW w:w="2093" w:type="dxa"/>
          </w:tcPr>
          <w:p w:rsidR="00A178E8" w:rsidRDefault="00A178E8">
            <w:pPr>
              <w:jc w:val="both"/>
              <w:rPr>
                <w:b w:val="0"/>
                <w:color w:val="auto"/>
              </w:rPr>
            </w:pPr>
            <w:r>
              <w:rPr>
                <w:b w:val="0"/>
                <w:color w:val="auto"/>
              </w:rPr>
              <w:t>Išsiųstos siuntos</w:t>
            </w:r>
          </w:p>
        </w:tc>
        <w:tc>
          <w:tcPr>
            <w:tcW w:w="1418" w:type="dxa"/>
          </w:tcPr>
          <w:p w:rsidR="00A178E8" w:rsidRDefault="00A178E8">
            <w:pPr>
              <w:jc w:val="center"/>
              <w:rPr>
                <w:b w:val="0"/>
                <w:color w:val="auto"/>
              </w:rPr>
            </w:pPr>
            <w:r>
              <w:rPr>
                <w:b w:val="0"/>
                <w:color w:val="auto"/>
              </w:rPr>
              <w:t>vnt.</w:t>
            </w:r>
          </w:p>
        </w:tc>
        <w:tc>
          <w:tcPr>
            <w:tcW w:w="1559" w:type="dxa"/>
          </w:tcPr>
          <w:p w:rsidR="00A178E8" w:rsidRDefault="00A178E8">
            <w:pPr>
              <w:jc w:val="center"/>
              <w:rPr>
                <w:b w:val="0"/>
                <w:color w:val="auto"/>
              </w:rPr>
            </w:pPr>
            <w:r>
              <w:rPr>
                <w:b w:val="0"/>
                <w:color w:val="auto"/>
              </w:rPr>
              <w:t>1611</w:t>
            </w:r>
          </w:p>
        </w:tc>
        <w:tc>
          <w:tcPr>
            <w:tcW w:w="1701" w:type="dxa"/>
          </w:tcPr>
          <w:p w:rsidR="00A178E8" w:rsidRDefault="00A178E8">
            <w:pPr>
              <w:jc w:val="center"/>
              <w:rPr>
                <w:b w:val="0"/>
                <w:color w:val="auto"/>
              </w:rPr>
            </w:pPr>
            <w:r>
              <w:rPr>
                <w:b w:val="0"/>
                <w:color w:val="auto"/>
              </w:rPr>
              <w:t>1879</w:t>
            </w:r>
          </w:p>
        </w:tc>
        <w:tc>
          <w:tcPr>
            <w:tcW w:w="1559" w:type="dxa"/>
          </w:tcPr>
          <w:p w:rsidR="00A178E8" w:rsidRDefault="00A178E8">
            <w:pPr>
              <w:jc w:val="center"/>
              <w:rPr>
                <w:b w:val="0"/>
                <w:color w:val="auto"/>
              </w:rPr>
            </w:pPr>
            <w:r>
              <w:rPr>
                <w:b w:val="0"/>
                <w:color w:val="auto"/>
              </w:rPr>
              <w:t>2309</w:t>
            </w:r>
          </w:p>
        </w:tc>
        <w:tc>
          <w:tcPr>
            <w:tcW w:w="1417" w:type="dxa"/>
          </w:tcPr>
          <w:p w:rsidR="00A178E8" w:rsidRDefault="00A178E8">
            <w:pPr>
              <w:jc w:val="center"/>
              <w:rPr>
                <w:b w:val="0"/>
                <w:color w:val="auto"/>
                <w:lang w:val="en-US"/>
              </w:rPr>
            </w:pPr>
            <w:r>
              <w:rPr>
                <w:b w:val="0"/>
                <w:color w:val="auto"/>
                <w:lang w:val="en-US"/>
              </w:rPr>
              <w:t>2737</w:t>
            </w:r>
          </w:p>
        </w:tc>
      </w:tr>
      <w:tr w:rsidR="00A178E8">
        <w:tc>
          <w:tcPr>
            <w:tcW w:w="2093" w:type="dxa"/>
          </w:tcPr>
          <w:p w:rsidR="00A178E8" w:rsidRDefault="00A178E8">
            <w:pPr>
              <w:jc w:val="both"/>
              <w:rPr>
                <w:b w:val="0"/>
                <w:color w:val="auto"/>
              </w:rPr>
            </w:pPr>
            <w:r>
              <w:rPr>
                <w:b w:val="0"/>
                <w:color w:val="auto"/>
              </w:rPr>
              <w:t>Gautos siuntos</w:t>
            </w:r>
          </w:p>
        </w:tc>
        <w:tc>
          <w:tcPr>
            <w:tcW w:w="1418" w:type="dxa"/>
          </w:tcPr>
          <w:p w:rsidR="00A178E8" w:rsidRDefault="00A178E8">
            <w:pPr>
              <w:jc w:val="center"/>
              <w:rPr>
                <w:b w:val="0"/>
                <w:color w:val="auto"/>
              </w:rPr>
            </w:pPr>
            <w:r>
              <w:rPr>
                <w:b w:val="0"/>
                <w:color w:val="auto"/>
              </w:rPr>
              <w:t>vnt.</w:t>
            </w:r>
          </w:p>
        </w:tc>
        <w:tc>
          <w:tcPr>
            <w:tcW w:w="1559" w:type="dxa"/>
          </w:tcPr>
          <w:p w:rsidR="00A178E8" w:rsidRDefault="00A178E8">
            <w:pPr>
              <w:jc w:val="center"/>
              <w:rPr>
                <w:b w:val="0"/>
                <w:color w:val="auto"/>
              </w:rPr>
            </w:pPr>
            <w:r>
              <w:rPr>
                <w:b w:val="0"/>
                <w:color w:val="auto"/>
              </w:rPr>
              <w:t>2487</w:t>
            </w:r>
          </w:p>
        </w:tc>
        <w:tc>
          <w:tcPr>
            <w:tcW w:w="1701" w:type="dxa"/>
          </w:tcPr>
          <w:p w:rsidR="00A178E8" w:rsidRDefault="00A178E8">
            <w:pPr>
              <w:jc w:val="center"/>
              <w:rPr>
                <w:b w:val="0"/>
                <w:color w:val="auto"/>
              </w:rPr>
            </w:pPr>
            <w:r>
              <w:rPr>
                <w:b w:val="0"/>
                <w:color w:val="auto"/>
              </w:rPr>
              <w:t>3006</w:t>
            </w:r>
          </w:p>
        </w:tc>
        <w:tc>
          <w:tcPr>
            <w:tcW w:w="1559" w:type="dxa"/>
          </w:tcPr>
          <w:p w:rsidR="00A178E8" w:rsidRDefault="00A178E8">
            <w:pPr>
              <w:jc w:val="center"/>
              <w:rPr>
                <w:b w:val="0"/>
                <w:color w:val="auto"/>
              </w:rPr>
            </w:pPr>
            <w:r>
              <w:rPr>
                <w:b w:val="0"/>
                <w:color w:val="auto"/>
              </w:rPr>
              <w:t>3881</w:t>
            </w:r>
          </w:p>
        </w:tc>
        <w:tc>
          <w:tcPr>
            <w:tcW w:w="1417" w:type="dxa"/>
          </w:tcPr>
          <w:p w:rsidR="00A178E8" w:rsidRDefault="00A178E8">
            <w:pPr>
              <w:jc w:val="center"/>
              <w:rPr>
                <w:b w:val="0"/>
                <w:color w:val="auto"/>
                <w:lang w:val="en-US"/>
              </w:rPr>
            </w:pPr>
            <w:r>
              <w:rPr>
                <w:b w:val="0"/>
                <w:color w:val="auto"/>
                <w:lang w:val="en-US"/>
              </w:rPr>
              <w:t>3990</w:t>
            </w:r>
          </w:p>
        </w:tc>
      </w:tr>
    </w:tbl>
    <w:p w:rsidR="00A178E8" w:rsidRDefault="00A178E8">
      <w:pPr>
        <w:autoSpaceDE w:val="0"/>
        <w:autoSpaceDN w:val="0"/>
        <w:adjustRightInd w:val="0"/>
        <w:spacing w:line="360" w:lineRule="auto"/>
        <w:ind w:firstLine="851"/>
        <w:jc w:val="both"/>
      </w:pPr>
    </w:p>
    <w:p w:rsidR="00A178E8" w:rsidRDefault="00A178E8">
      <w:pPr>
        <w:autoSpaceDE w:val="0"/>
        <w:autoSpaceDN w:val="0"/>
        <w:adjustRightInd w:val="0"/>
        <w:spacing w:line="360" w:lineRule="auto"/>
        <w:ind w:firstLine="851"/>
        <w:jc w:val="both"/>
        <w:rPr>
          <w:b w:val="0"/>
          <w:bCs w:val="0"/>
          <w:color w:val="FF0000"/>
        </w:rPr>
      </w:pPr>
      <w:r>
        <w:rPr>
          <w:b w:val="0"/>
          <w:bCs w:val="0"/>
          <w:color w:val="auto"/>
        </w:rPr>
        <w:t xml:space="preserve">Per 2019 metus daugiausia siuntų išsiųsta į </w:t>
      </w:r>
      <w:proofErr w:type="spellStart"/>
      <w:r>
        <w:rPr>
          <w:b w:val="0"/>
          <w:bCs w:val="0"/>
          <w:color w:val="auto"/>
          <w:lang w:val="en-US"/>
        </w:rPr>
        <w:t>Vilni</w:t>
      </w:r>
      <w:proofErr w:type="spellEnd"/>
      <w:r>
        <w:rPr>
          <w:b w:val="0"/>
          <w:bCs w:val="0"/>
          <w:color w:val="auto"/>
        </w:rPr>
        <w:t xml:space="preserve">ų, daugiausia gauta iš Panevėžio. </w:t>
      </w:r>
      <w:r>
        <w:rPr>
          <w:b w:val="0"/>
          <w:bCs w:val="0"/>
          <w:color w:val="FF0000"/>
        </w:rPr>
        <w:t xml:space="preserve">   </w:t>
      </w:r>
    </w:p>
    <w:p w:rsidR="00A178E8" w:rsidRDefault="00A178E8">
      <w:pPr>
        <w:autoSpaceDE w:val="0"/>
        <w:autoSpaceDN w:val="0"/>
        <w:adjustRightInd w:val="0"/>
        <w:spacing w:line="360" w:lineRule="auto"/>
        <w:ind w:firstLine="851"/>
        <w:jc w:val="both"/>
        <w:rPr>
          <w:b w:val="0"/>
          <w:color w:val="FF0000"/>
        </w:rPr>
      </w:pPr>
      <w:r>
        <w:rPr>
          <w:b w:val="0"/>
          <w:color w:val="auto"/>
        </w:rPr>
        <w:t>2019 m. už reklamą  ant autobusų bendrovė gavo 235 Eur pajamų.</w:t>
      </w:r>
    </w:p>
    <w:p w:rsidR="00A178E8" w:rsidRDefault="00A178E8">
      <w:pPr>
        <w:autoSpaceDE w:val="0"/>
        <w:autoSpaceDN w:val="0"/>
        <w:adjustRightInd w:val="0"/>
        <w:spacing w:line="360" w:lineRule="auto"/>
        <w:ind w:firstLine="851"/>
        <w:jc w:val="both"/>
        <w:rPr>
          <w:b w:val="0"/>
          <w:color w:val="00B0F0"/>
        </w:rPr>
      </w:pPr>
    </w:p>
    <w:p w:rsidR="00A178E8" w:rsidRDefault="00A178E8">
      <w:pPr>
        <w:shd w:val="clear" w:color="auto" w:fill="FFFFFF"/>
        <w:spacing w:line="360" w:lineRule="auto"/>
        <w:jc w:val="center"/>
        <w:rPr>
          <w:color w:val="auto"/>
        </w:rPr>
      </w:pPr>
      <w:r>
        <w:rPr>
          <w:color w:val="auto"/>
        </w:rPr>
        <w:t>EISMO SAUGUMAS IR EKOLOGINIAI VEIKSNIAI</w:t>
      </w:r>
    </w:p>
    <w:p w:rsidR="00A178E8" w:rsidRDefault="00A178E8">
      <w:pPr>
        <w:shd w:val="clear" w:color="auto" w:fill="FFFFFF"/>
        <w:spacing w:line="360" w:lineRule="auto"/>
        <w:rPr>
          <w:b w:val="0"/>
          <w:color w:val="00B0F0"/>
        </w:rPr>
      </w:pPr>
    </w:p>
    <w:p w:rsidR="00A178E8" w:rsidRDefault="00A178E8">
      <w:pPr>
        <w:spacing w:line="360" w:lineRule="auto"/>
        <w:jc w:val="both"/>
        <w:rPr>
          <w:b w:val="0"/>
          <w:color w:val="auto"/>
        </w:rPr>
      </w:pPr>
      <w:r>
        <w:rPr>
          <w:b w:val="0"/>
          <w:color w:val="00B0F0"/>
        </w:rPr>
        <w:t xml:space="preserve">             </w:t>
      </w:r>
      <w:r>
        <w:rPr>
          <w:b w:val="0"/>
          <w:color w:val="auto"/>
        </w:rPr>
        <w:t xml:space="preserve">Bendrovės gamybinių teršalų pobūdį ir kiekius lemia transporto priemonės, kurios naudoja dyzelinį kurą, jų aptarnavimo ir remonto darbai. Autobusų aptarnavimo ir remonto technologinio proceso metu susidariusios pavojingos ir nepavojingos atliekos yra surenkamos, registruojamos ir priduodamos atliekų tvarkytojams pagal Atliekų tvarkymo taisyklių, patvirtintų Lietuvos Respublikos aplinkos ministro 1999 m. liepos 14 d. įsakymu Nr. 217 reikalavimus. Atliekų sąrašą sudarė naudotos padangos, švino akumuliatoriai, variklių alyva, tepalo, kuro, oro filtrai, absorbentai, užterštos pavojingomis medžiagomis pašluostės. Atliekų tvarkytojams priduodami nebenaudojami kompiuteriai, elektros ir elektroninė įranga, liuminescencinės lempos. Baudų už aplinkos teršimą įmonė nemokėjo. 2019 m. priskaičiavome </w:t>
      </w:r>
      <w:r w:rsidRPr="00C03971">
        <w:rPr>
          <w:b w:val="0"/>
          <w:color w:val="auto"/>
        </w:rPr>
        <w:t>680</w:t>
      </w:r>
      <w:r>
        <w:rPr>
          <w:b w:val="0"/>
          <w:color w:val="auto"/>
        </w:rPr>
        <w:t xml:space="preserve"> </w:t>
      </w:r>
      <w:proofErr w:type="spellStart"/>
      <w:r>
        <w:rPr>
          <w:b w:val="0"/>
          <w:color w:val="auto"/>
        </w:rPr>
        <w:t>Eur</w:t>
      </w:r>
      <w:proofErr w:type="spellEnd"/>
      <w:r>
        <w:rPr>
          <w:b w:val="0"/>
          <w:color w:val="auto"/>
        </w:rPr>
        <w:t xml:space="preserve"> mokesčio už aplinkos teršimą iš mobilių taršos šaltinių.</w:t>
      </w:r>
    </w:p>
    <w:p w:rsidR="00A178E8" w:rsidRDefault="00A178E8">
      <w:pPr>
        <w:jc w:val="center"/>
        <w:rPr>
          <w:color w:val="auto"/>
        </w:rPr>
      </w:pPr>
      <w:r>
        <w:rPr>
          <w:color w:val="auto"/>
        </w:rPr>
        <w:t>APLINKA</w:t>
      </w:r>
    </w:p>
    <w:p w:rsidR="00A178E8" w:rsidRDefault="00A178E8">
      <w:pPr>
        <w:jc w:val="left"/>
        <w:rPr>
          <w:b w:val="0"/>
          <w:color w:val="00B0F0"/>
        </w:rPr>
      </w:pPr>
    </w:p>
    <w:p w:rsidR="00A178E8" w:rsidRDefault="00A178E8">
      <w:pPr>
        <w:spacing w:line="360" w:lineRule="auto"/>
        <w:jc w:val="both"/>
        <w:rPr>
          <w:bCs w:val="0"/>
          <w:color w:val="auto"/>
        </w:rPr>
      </w:pPr>
      <w:r>
        <w:rPr>
          <w:b w:val="0"/>
          <w:color w:val="auto"/>
        </w:rPr>
        <w:t xml:space="preserve">              Mūsų funkcijos vykdymui didelę įtaką turi rajono ekonominė būklė. Nuo to, kiek ir kokiu režimu dirba rajono ir miesto įmonės, įstaigos ir mokyklos – priklauso mūsų darbas ir pajamos. Sezoniškumas taip pat turi įtakos mūsų veiklai. Vasarą, mokinių atostogų metu, esame priversti mažinti aptarnaujamų maršrutų skaičių. Nuo to iš dalies nukenčia kaimo vietovių gyventojai, ypač senyvo amžiaus, nes dėl mažo keleivių srauto jų poreikiai tenkinami minimaliai. </w:t>
      </w:r>
      <w:bookmarkStart w:id="4" w:name="__RefHeading__2270_976886631"/>
      <w:bookmarkEnd w:id="4"/>
    </w:p>
    <w:p w:rsidR="00A178E8" w:rsidRDefault="00A178E8">
      <w:pPr>
        <w:autoSpaceDE w:val="0"/>
        <w:autoSpaceDN w:val="0"/>
        <w:adjustRightInd w:val="0"/>
        <w:jc w:val="center"/>
        <w:rPr>
          <w:bCs w:val="0"/>
          <w:color w:val="00B0F0"/>
        </w:rPr>
      </w:pPr>
    </w:p>
    <w:p w:rsidR="00A178E8" w:rsidRDefault="00A178E8">
      <w:pPr>
        <w:numPr>
          <w:ilvl w:val="0"/>
          <w:numId w:val="1"/>
        </w:numPr>
        <w:autoSpaceDE w:val="0"/>
        <w:autoSpaceDN w:val="0"/>
        <w:adjustRightInd w:val="0"/>
        <w:jc w:val="center"/>
        <w:rPr>
          <w:bCs w:val="0"/>
          <w:color w:val="auto"/>
        </w:rPr>
      </w:pPr>
      <w:r>
        <w:rPr>
          <w:bCs w:val="0"/>
          <w:color w:val="auto"/>
          <w:lang w:val="pt-BR"/>
        </w:rPr>
        <w:t>VEIKLOS PLANAI IR PROGNOZ</w:t>
      </w:r>
      <w:r>
        <w:rPr>
          <w:bCs w:val="0"/>
          <w:color w:val="auto"/>
        </w:rPr>
        <w:t>ĖS</w:t>
      </w:r>
    </w:p>
    <w:p w:rsidR="00A178E8" w:rsidRDefault="00A178E8">
      <w:pPr>
        <w:numPr>
          <w:ilvl w:val="0"/>
          <w:numId w:val="1"/>
        </w:numPr>
        <w:autoSpaceDE w:val="0"/>
        <w:autoSpaceDN w:val="0"/>
        <w:adjustRightInd w:val="0"/>
        <w:jc w:val="center"/>
        <w:rPr>
          <w:bCs w:val="0"/>
          <w:color w:val="auto"/>
        </w:rPr>
      </w:pPr>
    </w:p>
    <w:p w:rsidR="00A178E8" w:rsidRDefault="00A178E8">
      <w:pPr>
        <w:autoSpaceDE w:val="0"/>
        <w:autoSpaceDN w:val="0"/>
        <w:adjustRightInd w:val="0"/>
        <w:spacing w:line="360" w:lineRule="auto"/>
        <w:jc w:val="both"/>
        <w:rPr>
          <w:b w:val="0"/>
          <w:bCs w:val="0"/>
          <w:color w:val="00B0F0"/>
        </w:rPr>
      </w:pPr>
      <w:r>
        <w:rPr>
          <w:b w:val="0"/>
          <w:bCs w:val="0"/>
        </w:rPr>
        <w:t xml:space="preserve">              Bendrovė nuolat siekia pagrindinio tikslo – užtikrinti pelningą veiklą, bet dėl visuomenei būtinos paslaugos teikimo negali atsisakyti visų nuostolingų maršrutų. Viešasis transportas nėra pelningas verslas nė vienoje civilizuotoje pasaulio šalyje. Beveik visose pasaulio šalyse viešasis transportas yra remiamas bei skirtingais būdais dotuojamas valstybės ar savivaldybės. Jo tarifai negali būti tokio dydžio, kad užtikrintų pelningą vežėjų darbą. Keleivių vežimas viešuoju transportu nėra </w:t>
      </w:r>
      <w:r>
        <w:rPr>
          <w:b w:val="0"/>
          <w:bCs w:val="0"/>
        </w:rPr>
        <w:lastRenderedPageBreak/>
        <w:t>verslas, tai – socialinė funkcija, užtikrinanti gyventojų mobilumą, padedanti spręsti eismo saugumo, ekologines bei gausybę kitų problemų.</w:t>
      </w:r>
    </w:p>
    <w:p w:rsidR="00A178E8" w:rsidRDefault="00A178E8">
      <w:pPr>
        <w:numPr>
          <w:ilvl w:val="0"/>
          <w:numId w:val="1"/>
        </w:numPr>
        <w:autoSpaceDE w:val="0"/>
        <w:autoSpaceDN w:val="0"/>
        <w:adjustRightInd w:val="0"/>
        <w:spacing w:line="360" w:lineRule="auto"/>
        <w:ind w:left="0" w:firstLine="0"/>
        <w:jc w:val="both"/>
        <w:rPr>
          <w:b w:val="0"/>
          <w:bCs w:val="0"/>
          <w:color w:val="00B0F0"/>
        </w:rPr>
      </w:pPr>
      <w:r>
        <w:rPr>
          <w:rFonts w:eastAsia="Times New Roman"/>
          <w:b w:val="0"/>
          <w:bCs w:val="0"/>
          <w:lang w:eastAsia="lt-LT"/>
        </w:rPr>
        <w:t xml:space="preserve">          Pagrindiniai bendrovės veiklos planai siejami su teikiamų paslaugų tinklo išlaikymu ir paslaugų kokybės gerinimu. Geras transporto sistemos funkcionavimas turi labai didelę įtaką bendrovės sėkmingai veiklai ir jos gyvybingumui, nes keleiviai šiandien kelia aukštus reikalavimus, individualios susisiekimo priemonės jiems tampa vis prieinamesnės ir tuo pačiu konkurencingesnės visuomeninėms transporto priemonėmis.</w:t>
      </w:r>
    </w:p>
    <w:p w:rsidR="00A178E8" w:rsidRDefault="00A178E8">
      <w:pPr>
        <w:numPr>
          <w:ilvl w:val="0"/>
          <w:numId w:val="1"/>
        </w:numPr>
        <w:autoSpaceDE w:val="0"/>
        <w:autoSpaceDN w:val="0"/>
        <w:adjustRightInd w:val="0"/>
        <w:jc w:val="center"/>
        <w:rPr>
          <w:bCs w:val="0"/>
          <w:color w:val="auto"/>
        </w:rPr>
      </w:pPr>
      <w:r>
        <w:rPr>
          <w:bCs w:val="0"/>
          <w:color w:val="auto"/>
        </w:rPr>
        <w:t xml:space="preserve">             </w:t>
      </w:r>
    </w:p>
    <w:p w:rsidR="00A178E8" w:rsidRDefault="00A178E8">
      <w:pPr>
        <w:spacing w:line="360" w:lineRule="auto"/>
        <w:jc w:val="both"/>
        <w:rPr>
          <w:color w:val="auto"/>
        </w:rPr>
      </w:pPr>
      <w:r>
        <w:rPr>
          <w:color w:val="auto"/>
        </w:rPr>
        <w:t>Veiklos planai</w:t>
      </w:r>
    </w:p>
    <w:p w:rsidR="00A178E8" w:rsidRDefault="00A178E8">
      <w:pPr>
        <w:spacing w:line="360" w:lineRule="auto"/>
        <w:jc w:val="both"/>
        <w:rPr>
          <w:b w:val="0"/>
          <w:color w:val="auto"/>
        </w:rPr>
      </w:pPr>
      <w:r>
        <w:rPr>
          <w:b w:val="0"/>
          <w:color w:val="auto"/>
        </w:rPr>
        <w:t xml:space="preserve">          ● kasmet atnaujinti bendrovės autobusų transporto parką, susidėvėjusius autobusus pakeičiant naujesniais;</w:t>
      </w:r>
    </w:p>
    <w:p w:rsidR="00A178E8" w:rsidRDefault="00A178E8">
      <w:pPr>
        <w:suppressAutoHyphens w:val="0"/>
        <w:autoSpaceDE w:val="0"/>
        <w:autoSpaceDN w:val="0"/>
        <w:adjustRightInd w:val="0"/>
        <w:spacing w:line="360" w:lineRule="auto"/>
        <w:ind w:left="284" w:hanging="284"/>
        <w:jc w:val="both"/>
        <w:rPr>
          <w:b w:val="0"/>
          <w:bCs w:val="0"/>
          <w:color w:val="auto"/>
        </w:rPr>
      </w:pPr>
      <w:r>
        <w:rPr>
          <w:b w:val="0"/>
          <w:bCs w:val="0"/>
        </w:rPr>
        <w:t xml:space="preserve">          ●  užtikrinti gerą eksploatuojamų autobusų techninę būklę;</w:t>
      </w:r>
    </w:p>
    <w:p w:rsidR="00A178E8" w:rsidRDefault="00A178E8">
      <w:pPr>
        <w:spacing w:line="360" w:lineRule="auto"/>
        <w:jc w:val="both"/>
        <w:rPr>
          <w:b w:val="0"/>
          <w:color w:val="auto"/>
        </w:rPr>
      </w:pPr>
      <w:r>
        <w:rPr>
          <w:b w:val="0"/>
          <w:color w:val="auto"/>
        </w:rPr>
        <w:t xml:space="preserve">          ●  tobulinti autobusų tvarkaraščių, keleivių informavimo sistemas;</w:t>
      </w:r>
    </w:p>
    <w:p w:rsidR="00A178E8" w:rsidRDefault="00A178E8">
      <w:pPr>
        <w:spacing w:line="360" w:lineRule="auto"/>
        <w:jc w:val="both"/>
        <w:rPr>
          <w:b w:val="0"/>
          <w:color w:val="auto"/>
        </w:rPr>
      </w:pPr>
      <w:r>
        <w:rPr>
          <w:b w:val="0"/>
          <w:color w:val="auto"/>
        </w:rPr>
        <w:t xml:space="preserve">          ●  reklamuoti ir plėsti autobusų nuomos, siuntų gabenimo paslaugas;</w:t>
      </w:r>
    </w:p>
    <w:p w:rsidR="00A178E8" w:rsidRDefault="00A178E8">
      <w:pPr>
        <w:spacing w:line="360" w:lineRule="auto"/>
        <w:jc w:val="both"/>
        <w:rPr>
          <w:b w:val="0"/>
          <w:color w:val="auto"/>
        </w:rPr>
      </w:pPr>
      <w:r>
        <w:rPr>
          <w:b w:val="0"/>
          <w:color w:val="auto"/>
        </w:rPr>
        <w:t xml:space="preserve">          ●  užtikrinti bendrovės finansinį rodiklių stabilumą ir gerinimą.</w:t>
      </w:r>
    </w:p>
    <w:p w:rsidR="00A178E8" w:rsidRDefault="00A178E8">
      <w:pPr>
        <w:autoSpaceDE w:val="0"/>
        <w:autoSpaceDN w:val="0"/>
        <w:adjustRightInd w:val="0"/>
        <w:spacing w:line="360" w:lineRule="auto"/>
        <w:jc w:val="both"/>
        <w:rPr>
          <w:b w:val="0"/>
          <w:color w:val="auto"/>
        </w:rPr>
      </w:pPr>
      <w:r>
        <w:rPr>
          <w:b w:val="0"/>
          <w:color w:val="00B0F0"/>
        </w:rPr>
        <w:t xml:space="preserve">          </w:t>
      </w:r>
      <w:r>
        <w:rPr>
          <w:b w:val="0"/>
          <w:color w:val="auto"/>
        </w:rPr>
        <w:t>Didelį dėmesį ir toliau skirsime ieškant būdų didinti pajamas iš užsakomųjų reisų, toliau palaikysime glaudžius ryšius su potencialiais užsakomųjų reisų užsakovais, viešinsime šias paslaugas, ieškosime naujų  užsakovų, siekdami vystyti šią pelningą vežimų rūšį.</w:t>
      </w:r>
    </w:p>
    <w:p w:rsidR="00A178E8" w:rsidRDefault="00A178E8">
      <w:pPr>
        <w:autoSpaceDE w:val="0"/>
        <w:autoSpaceDN w:val="0"/>
        <w:adjustRightInd w:val="0"/>
        <w:spacing w:line="360" w:lineRule="auto"/>
        <w:jc w:val="both"/>
        <w:rPr>
          <w:b w:val="0"/>
          <w:color w:val="auto"/>
        </w:rPr>
      </w:pPr>
    </w:p>
    <w:p w:rsidR="00A178E8" w:rsidRDefault="00A178E8">
      <w:pPr>
        <w:autoSpaceDE w:val="0"/>
        <w:autoSpaceDN w:val="0"/>
        <w:adjustRightInd w:val="0"/>
        <w:spacing w:line="360" w:lineRule="auto"/>
        <w:jc w:val="both"/>
        <w:rPr>
          <w:b w:val="0"/>
          <w:color w:val="auto"/>
        </w:rPr>
      </w:pPr>
    </w:p>
    <w:p w:rsidR="00A178E8" w:rsidRPr="003E0E0D" w:rsidRDefault="00A178E8" w:rsidP="003E0E0D">
      <w:pPr>
        <w:autoSpaceDE w:val="0"/>
        <w:autoSpaceDN w:val="0"/>
        <w:adjustRightInd w:val="0"/>
        <w:spacing w:line="360" w:lineRule="auto"/>
        <w:jc w:val="both"/>
        <w:rPr>
          <w:b w:val="0"/>
          <w:color w:val="auto"/>
        </w:rPr>
      </w:pPr>
      <w:r>
        <w:rPr>
          <w:b w:val="0"/>
          <w:color w:val="auto"/>
        </w:rPr>
        <w:t>Direktorius                                                                                                                Virgilijus Braknys</w:t>
      </w:r>
    </w:p>
    <w:sectPr w:rsidR="00A178E8" w:rsidRPr="003E0E0D" w:rsidSect="00FB4B52">
      <w:footerReference w:type="default" r:id="rId8"/>
      <w:pgSz w:w="11906" w:h="16838"/>
      <w:pgMar w:top="1134" w:right="567" w:bottom="1134" w:left="1701" w:header="567" w:footer="567" w:gutter="0"/>
      <w:cols w:space="1296"/>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99" w:rsidRDefault="00951699">
      <w:pPr>
        <w:spacing w:line="240" w:lineRule="auto"/>
      </w:pPr>
      <w:r>
        <w:separator/>
      </w:r>
    </w:p>
  </w:endnote>
  <w:endnote w:type="continuationSeparator" w:id="0">
    <w:p w:rsidR="00951699" w:rsidRDefault="00951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NewRomanPSMT">
    <w:altName w:val="Microsoft YaHei"/>
    <w:charset w:val="BA"/>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E8" w:rsidRPr="00FB4B52" w:rsidRDefault="00A178E8">
    <w:pPr>
      <w:pStyle w:val="Porat"/>
      <w:rPr>
        <w:b w:val="0"/>
        <w:bCs w:val="0"/>
      </w:rPr>
    </w:pPr>
    <w:r w:rsidRPr="00FB4B52">
      <w:rPr>
        <w:b w:val="0"/>
        <w:bCs w:val="0"/>
      </w:rPr>
      <w:fldChar w:fldCharType="begin"/>
    </w:r>
    <w:r w:rsidRPr="00FB4B52">
      <w:rPr>
        <w:b w:val="0"/>
        <w:bCs w:val="0"/>
      </w:rPr>
      <w:instrText xml:space="preserve"> PAGE </w:instrText>
    </w:r>
    <w:r w:rsidRPr="00FB4B52">
      <w:rPr>
        <w:b w:val="0"/>
        <w:bCs w:val="0"/>
      </w:rPr>
      <w:fldChar w:fldCharType="separate"/>
    </w:r>
    <w:r w:rsidR="00C235B0">
      <w:rPr>
        <w:b w:val="0"/>
        <w:bCs w:val="0"/>
        <w:noProof/>
      </w:rPr>
      <w:t>10</w:t>
    </w:r>
    <w:r w:rsidRPr="00FB4B52">
      <w:rPr>
        <w:b w:val="0"/>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99" w:rsidRDefault="00951699">
      <w:pPr>
        <w:spacing w:line="240" w:lineRule="auto"/>
      </w:pPr>
      <w:r>
        <w:separator/>
      </w:r>
    </w:p>
  </w:footnote>
  <w:footnote w:type="continuationSeparator" w:id="0">
    <w:p w:rsidR="00951699" w:rsidRDefault="009516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15F"/>
    <w:rsid w:val="0004237E"/>
    <w:rsid w:val="001722E1"/>
    <w:rsid w:val="00172A27"/>
    <w:rsid w:val="0019430F"/>
    <w:rsid w:val="001B60CE"/>
    <w:rsid w:val="001F6592"/>
    <w:rsid w:val="00265D1E"/>
    <w:rsid w:val="002B5D16"/>
    <w:rsid w:val="002E6146"/>
    <w:rsid w:val="00344249"/>
    <w:rsid w:val="003E0E0D"/>
    <w:rsid w:val="003E5594"/>
    <w:rsid w:val="00421429"/>
    <w:rsid w:val="005755B4"/>
    <w:rsid w:val="005B4576"/>
    <w:rsid w:val="007914AE"/>
    <w:rsid w:val="00793342"/>
    <w:rsid w:val="0085030E"/>
    <w:rsid w:val="008A00BE"/>
    <w:rsid w:val="0094613A"/>
    <w:rsid w:val="00947C4C"/>
    <w:rsid w:val="00951699"/>
    <w:rsid w:val="009526FB"/>
    <w:rsid w:val="00952742"/>
    <w:rsid w:val="00A07ED2"/>
    <w:rsid w:val="00A178E8"/>
    <w:rsid w:val="00A8042B"/>
    <w:rsid w:val="00AD6D90"/>
    <w:rsid w:val="00BB1CD6"/>
    <w:rsid w:val="00BF69B5"/>
    <w:rsid w:val="00C03971"/>
    <w:rsid w:val="00C235B0"/>
    <w:rsid w:val="00C302D0"/>
    <w:rsid w:val="00C7260C"/>
    <w:rsid w:val="00CB219E"/>
    <w:rsid w:val="00FB4B52"/>
    <w:rsid w:val="00FC6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6EEEA5-BD15-4DDF-A9C6-40151161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line="100" w:lineRule="atLeast"/>
      <w:jc w:val="right"/>
    </w:pPr>
    <w:rPr>
      <w:rFonts w:eastAsia="SimSun"/>
      <w:b/>
      <w:bCs/>
      <w:color w:val="000000"/>
      <w:sz w:val="24"/>
      <w:szCs w:val="24"/>
      <w:highlight w:val="white"/>
      <w:lang w:eastAsia="en-US"/>
    </w:rPr>
  </w:style>
  <w:style w:type="paragraph" w:styleId="Antrat1">
    <w:name w:val="heading 1"/>
    <w:basedOn w:val="prastasis"/>
    <w:next w:val="Pagrindinistekstas"/>
    <w:link w:val="Antrat1Diagrama"/>
    <w:qFormat/>
    <w:pPr>
      <w:keepNext/>
      <w:keepLines/>
      <w:numPr>
        <w:numId w:val="1"/>
      </w:numPr>
      <w:tabs>
        <w:tab w:val="left" w:pos="0"/>
      </w:tabs>
      <w:spacing w:before="480"/>
      <w:outlineLvl w:val="0"/>
    </w:pPr>
    <w:rPr>
      <w:rFonts w:ascii="Cambria" w:hAnsi="Cambria"/>
      <w:color w:val="365F91"/>
      <w:sz w:val="28"/>
      <w:szCs w:val="28"/>
    </w:rPr>
  </w:style>
  <w:style w:type="paragraph" w:styleId="Antrat2">
    <w:name w:val="heading 2"/>
    <w:basedOn w:val="prastasis"/>
    <w:next w:val="Pagrindinistekstas"/>
    <w:link w:val="Antrat2Diagrama"/>
    <w:qFormat/>
    <w:pPr>
      <w:keepNext/>
      <w:keepLines/>
      <w:numPr>
        <w:ilvl w:val="1"/>
        <w:numId w:val="1"/>
      </w:numPr>
      <w:tabs>
        <w:tab w:val="left" w:pos="0"/>
      </w:tabs>
      <w:spacing w:before="200"/>
      <w:outlineLvl w:val="1"/>
    </w:pPr>
    <w:rPr>
      <w:rFonts w:ascii="Cambria" w:hAnsi="Cambria"/>
      <w:color w:val="4F81BD"/>
      <w:sz w:val="26"/>
      <w:szCs w:val="26"/>
    </w:rPr>
  </w:style>
  <w:style w:type="paragraph" w:styleId="Antrat3">
    <w:name w:val="heading 3"/>
    <w:basedOn w:val="Antrat10"/>
    <w:next w:val="Pagrindinistekstas"/>
    <w:qFormat/>
    <w:pPr>
      <w:numPr>
        <w:ilvl w:val="2"/>
        <w:numId w:val="1"/>
      </w:numPr>
      <w:tabs>
        <w:tab w:val="left" w:pos="0"/>
      </w:tabs>
      <w:spacing w:before="140"/>
      <w:outlineLvl w:val="2"/>
    </w:pPr>
  </w:style>
  <w:style w:type="paragraph" w:styleId="Antrat4">
    <w:name w:val="heading 4"/>
    <w:basedOn w:val="Antrat10"/>
    <w:next w:val="Pagrindinistekstas"/>
    <w:qFormat/>
    <w:pPr>
      <w:numPr>
        <w:ilvl w:val="3"/>
        <w:numId w:val="1"/>
      </w:numPr>
      <w:tabs>
        <w:tab w:val="left" w:pos="0"/>
      </w:tabs>
      <w:spacing w:before="120"/>
      <w:outlineLvl w:val="3"/>
    </w:pPr>
    <w:rPr>
      <w:i/>
      <w:i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7z3">
    <w:name w:val="WW8Num7z3"/>
  </w:style>
  <w:style w:type="character" w:customStyle="1" w:styleId="WW8Num5z2">
    <w:name w:val="WW8Num5z2"/>
  </w:style>
  <w:style w:type="character" w:customStyle="1" w:styleId="WW8Num8z5">
    <w:name w:val="WW8Num8z5"/>
  </w:style>
  <w:style w:type="character" w:customStyle="1" w:styleId="WW8Num2z3">
    <w:name w:val="WW8Num2z3"/>
  </w:style>
  <w:style w:type="character" w:customStyle="1" w:styleId="WW8Num8z2">
    <w:name w:val="WW8Num8z2"/>
  </w:style>
  <w:style w:type="character" w:customStyle="1" w:styleId="WW8Num1z0">
    <w:name w:val="WW8Num1z0"/>
  </w:style>
  <w:style w:type="character" w:customStyle="1" w:styleId="Vietosrezervavimoenklotekstas1">
    <w:name w:val="Vietos rezervavimo ženklo tekstas1"/>
    <w:rPr>
      <w:color w:val="808080"/>
    </w:rPr>
  </w:style>
  <w:style w:type="character" w:customStyle="1" w:styleId="WW8Num5z3">
    <w:name w:val="WW8Num5z3"/>
  </w:style>
  <w:style w:type="character" w:customStyle="1" w:styleId="WW8Num9z4">
    <w:name w:val="WW8Num9z4"/>
  </w:style>
  <w:style w:type="character" w:customStyle="1" w:styleId="WW8Num6z5">
    <w:name w:val="WW8Num6z5"/>
  </w:style>
  <w:style w:type="character" w:customStyle="1" w:styleId="WW8Num9z3">
    <w:name w:val="WW8Num9z3"/>
  </w:style>
  <w:style w:type="character" w:customStyle="1" w:styleId="WW8Num7z6">
    <w:name w:val="WW8Num7z6"/>
  </w:style>
  <w:style w:type="character" w:customStyle="1" w:styleId="WW8Num5z0">
    <w:name w:val="WW8Num5z0"/>
  </w:style>
  <w:style w:type="character" w:customStyle="1" w:styleId="WW8Num6z7">
    <w:name w:val="WW8Num6z7"/>
  </w:style>
  <w:style w:type="character" w:customStyle="1" w:styleId="WW8Num9z7">
    <w:name w:val="WW8Num9z7"/>
  </w:style>
  <w:style w:type="character" w:customStyle="1" w:styleId="WW8Num7z0">
    <w:name w:val="WW8Num7z0"/>
  </w:style>
  <w:style w:type="character" w:customStyle="1" w:styleId="WW8Num5z5">
    <w:name w:val="WW8Num5z5"/>
  </w:style>
  <w:style w:type="character" w:customStyle="1" w:styleId="WW8Num2z0">
    <w:name w:val="WW8Num2z0"/>
    <w:rPr>
      <w:rFonts w:ascii="Wingdings" w:hAnsi="Wingdings" w:cs="Wingdings"/>
      <w:color w:val="000000"/>
    </w:rPr>
  </w:style>
  <w:style w:type="character" w:customStyle="1" w:styleId="WW8Num2z5">
    <w:name w:val="WW8Num2z5"/>
  </w:style>
  <w:style w:type="character" w:customStyle="1" w:styleId="WW8Num8z6">
    <w:name w:val="WW8Num8z6"/>
  </w:style>
  <w:style w:type="character" w:customStyle="1" w:styleId="WW8Num7z2">
    <w:name w:val="WW8Num7z2"/>
  </w:style>
  <w:style w:type="character" w:customStyle="1" w:styleId="WW8Num8z4">
    <w:name w:val="WW8Num8z4"/>
  </w:style>
  <w:style w:type="character" w:styleId="Hipersaitas">
    <w:name w:val="Hyperlink"/>
    <w:rPr>
      <w:color w:val="0000FF"/>
      <w:u w:val="single"/>
    </w:rPr>
  </w:style>
  <w:style w:type="character" w:customStyle="1" w:styleId="PagrindinistekstasDiagrama">
    <w:name w:val="Pagrindinis tekstas Diagrama"/>
    <w:link w:val="Pagrindinistekstas"/>
    <w:rPr>
      <w:rFonts w:ascii="TimesLT" w:eastAsia="Times New Roman" w:hAnsi="TimesLT" w:cs="TimesLT"/>
      <w:sz w:val="20"/>
      <w:szCs w:val="20"/>
      <w:lang w:val="en-US" w:eastAsia="ar-SA"/>
    </w:rPr>
  </w:style>
  <w:style w:type="character" w:customStyle="1" w:styleId="WW8Num4z6">
    <w:name w:val="WW8Num4z6"/>
  </w:style>
  <w:style w:type="character" w:customStyle="1" w:styleId="WW8Num7z8">
    <w:name w:val="WW8Num7z8"/>
  </w:style>
  <w:style w:type="character" w:customStyle="1" w:styleId="WW8Num5z1">
    <w:name w:val="WW8Num5z1"/>
  </w:style>
  <w:style w:type="character" w:customStyle="1" w:styleId="WW8Num7z5">
    <w:name w:val="WW8Num7z5"/>
  </w:style>
  <w:style w:type="character" w:customStyle="1" w:styleId="WW8Num9z8">
    <w:name w:val="WW8Num9z8"/>
  </w:style>
  <w:style w:type="character" w:customStyle="1" w:styleId="WW8Num4z1">
    <w:name w:val="WW8Num4z1"/>
  </w:style>
  <w:style w:type="character" w:customStyle="1" w:styleId="WW8Num3z1">
    <w:name w:val="WW8Num3z1"/>
    <w:rPr>
      <w:rFonts w:ascii="Courier New" w:hAnsi="Courier New" w:cs="Courier New"/>
    </w:rPr>
  </w:style>
  <w:style w:type="character" w:customStyle="1" w:styleId="WW8Num8z3">
    <w:name w:val="WW8Num8z3"/>
  </w:style>
  <w:style w:type="character" w:customStyle="1" w:styleId="WW8Num9z0">
    <w:name w:val="WW8Num9z0"/>
  </w:style>
  <w:style w:type="character" w:customStyle="1" w:styleId="ListLabel2">
    <w:name w:val="ListLabel 2"/>
    <w:rPr>
      <w:rFonts w:cs="TimesNewRomanPSMT"/>
      <w:b w:val="0"/>
    </w:rPr>
  </w:style>
  <w:style w:type="character" w:customStyle="1" w:styleId="WW8Num2z1">
    <w:name w:val="WW8Num2z1"/>
  </w:style>
  <w:style w:type="character" w:customStyle="1" w:styleId="WW8Num3z0">
    <w:name w:val="WW8Num3z0"/>
    <w:rPr>
      <w:rFonts w:ascii="Wingdings" w:hAnsi="Wingdings" w:cs="Wingdings"/>
    </w:rPr>
  </w:style>
  <w:style w:type="character" w:customStyle="1" w:styleId="ListLabel3">
    <w:name w:val="ListLabel 3"/>
    <w:rPr>
      <w:rFonts w:cs="Times New Roman"/>
      <w:b w:val="0"/>
      <w:bCs w:val="0"/>
      <w:lang w:val="lt-LT"/>
    </w:rPr>
  </w:style>
  <w:style w:type="character" w:customStyle="1" w:styleId="WW8Num9z1">
    <w:name w:val="WW8Num9z1"/>
  </w:style>
  <w:style w:type="character" w:customStyle="1" w:styleId="WW8Num6z2">
    <w:name w:val="WW8Num6z2"/>
  </w:style>
  <w:style w:type="character" w:customStyle="1" w:styleId="WW8Num4z8">
    <w:name w:val="WW8Num4z8"/>
  </w:style>
  <w:style w:type="character" w:customStyle="1" w:styleId="WW8Num6z0">
    <w:name w:val="WW8Num6z0"/>
  </w:style>
  <w:style w:type="character" w:customStyle="1" w:styleId="WW8Num4z5">
    <w:name w:val="WW8Num4z5"/>
  </w:style>
  <w:style w:type="character" w:customStyle="1" w:styleId="PoratDiagrama">
    <w:name w:val="Poraštė Diagrama"/>
    <w:basedOn w:val="DefaultParagraphFontChar"/>
    <w:link w:val="Porat"/>
  </w:style>
  <w:style w:type="character" w:customStyle="1" w:styleId="WW8Num8z7">
    <w:name w:val="WW8Num8z7"/>
  </w:style>
  <w:style w:type="character" w:customStyle="1" w:styleId="WW8Num9z5">
    <w:name w:val="WW8Num9z5"/>
  </w:style>
  <w:style w:type="character" w:customStyle="1" w:styleId="Antrat2Diagrama">
    <w:name w:val="Antraštė 2 Diagrama"/>
    <w:link w:val="Antrat2"/>
    <w:rPr>
      <w:rFonts w:ascii="Cambria" w:hAnsi="Cambria"/>
      <w:b/>
      <w:bCs/>
      <w:color w:val="4F81BD"/>
      <w:sz w:val="26"/>
      <w:szCs w:val="26"/>
    </w:rPr>
  </w:style>
  <w:style w:type="character" w:customStyle="1" w:styleId="WW8Num1z5">
    <w:name w:val="WW8Num1z5"/>
  </w:style>
  <w:style w:type="character" w:customStyle="1" w:styleId="WW8Num5z7">
    <w:name w:val="WW8Num5z7"/>
  </w:style>
  <w:style w:type="character" w:customStyle="1" w:styleId="WW8Num3z3">
    <w:name w:val="WW8Num3z3"/>
    <w:rPr>
      <w:rFonts w:ascii="Symbol" w:hAnsi="Symbol" w:cs="Symbol"/>
    </w:rPr>
  </w:style>
  <w:style w:type="character" w:customStyle="1" w:styleId="WW8Num8z8">
    <w:name w:val="WW8Num8z8"/>
  </w:style>
  <w:style w:type="character" w:customStyle="1" w:styleId="DefaultParagraphFontChar">
    <w:name w:val="Default Paragraph Font Char"/>
  </w:style>
  <w:style w:type="character" w:customStyle="1" w:styleId="WW8Num1z8">
    <w:name w:val="WW8Num1z8"/>
  </w:style>
  <w:style w:type="character" w:customStyle="1" w:styleId="WW8Num5z6">
    <w:name w:val="WW8Num5z6"/>
  </w:style>
  <w:style w:type="character" w:customStyle="1" w:styleId="WW8Num4z7">
    <w:name w:val="WW8Num4z7"/>
  </w:style>
  <w:style w:type="character" w:customStyle="1" w:styleId="WW8Num4z0">
    <w:name w:val="WW8Num4z0"/>
    <w:rPr>
      <w:rFonts w:cs="Times New Roman"/>
    </w:rPr>
  </w:style>
  <w:style w:type="character" w:customStyle="1" w:styleId="WW8Num9z6">
    <w:name w:val="WW8Num9z6"/>
  </w:style>
  <w:style w:type="character" w:customStyle="1" w:styleId="AntratsDiagrama">
    <w:name w:val="Antraštės Diagrama"/>
    <w:basedOn w:val="DefaultParagraphFontChar"/>
    <w:link w:val="Antrats"/>
  </w:style>
  <w:style w:type="character" w:customStyle="1" w:styleId="WW8Num4z4">
    <w:name w:val="WW8Num4z4"/>
  </w:style>
  <w:style w:type="character" w:customStyle="1" w:styleId="Neapdorotaspaminjimas">
    <w:name w:val="Neapdorotas paminėjimas"/>
    <w:rPr>
      <w:color w:val="605E5C"/>
      <w:shd w:val="clear" w:color="auto" w:fill="E1DFDD"/>
    </w:rPr>
  </w:style>
  <w:style w:type="character" w:customStyle="1" w:styleId="WW8Num1z7">
    <w:name w:val="WW8Num1z7"/>
  </w:style>
  <w:style w:type="character" w:customStyle="1" w:styleId="WW8Num2z8">
    <w:name w:val="WW8Num2z8"/>
  </w:style>
  <w:style w:type="character" w:customStyle="1" w:styleId="WW8Num6z3">
    <w:name w:val="WW8Num6z3"/>
  </w:style>
  <w:style w:type="character" w:customStyle="1" w:styleId="WW8Num7z7">
    <w:name w:val="WW8Num7z7"/>
  </w:style>
  <w:style w:type="character" w:customStyle="1" w:styleId="WW8Num7z4">
    <w:name w:val="WW8Num7z4"/>
  </w:style>
  <w:style w:type="character" w:customStyle="1" w:styleId="WW8Num2z2">
    <w:name w:val="WW8Num2z2"/>
  </w:style>
  <w:style w:type="character" w:customStyle="1" w:styleId="WW8Num1z2">
    <w:name w:val="WW8Num1z2"/>
  </w:style>
  <w:style w:type="character" w:customStyle="1" w:styleId="WW8Num2z6">
    <w:name w:val="WW8Num2z6"/>
  </w:style>
  <w:style w:type="character" w:customStyle="1" w:styleId="BalloonTextCharCharCharChar">
    <w:name w:val="Balloon Text Char Char Char Char"/>
    <w:rPr>
      <w:rFonts w:ascii="Tahoma" w:hAnsi="Tahoma" w:cs="Tahoma"/>
      <w:sz w:val="16"/>
      <w:szCs w:val="16"/>
    </w:rPr>
  </w:style>
  <w:style w:type="character" w:customStyle="1" w:styleId="WW8Num1z1">
    <w:name w:val="WW8Num1z1"/>
  </w:style>
  <w:style w:type="character" w:customStyle="1" w:styleId="WW8Num1z4">
    <w:name w:val="WW8Num1z4"/>
  </w:style>
  <w:style w:type="character" w:customStyle="1" w:styleId="WW8Num4z2">
    <w:name w:val="WW8Num4z2"/>
  </w:style>
  <w:style w:type="character" w:customStyle="1" w:styleId="WW8Num6z1">
    <w:name w:val="WW8Num6z1"/>
  </w:style>
  <w:style w:type="character" w:customStyle="1" w:styleId="WW8Num9z2">
    <w:name w:val="WW8Num9z2"/>
  </w:style>
  <w:style w:type="character" w:customStyle="1" w:styleId="WW8Num6z6">
    <w:name w:val="WW8Num6z6"/>
  </w:style>
  <w:style w:type="character" w:customStyle="1" w:styleId="WW8Num8z0">
    <w:name w:val="WW8Num8z0"/>
  </w:style>
  <w:style w:type="character" w:customStyle="1" w:styleId="WW8Num7z1">
    <w:name w:val="WW8Num7z1"/>
  </w:style>
  <w:style w:type="character" w:customStyle="1" w:styleId="WW8Num2z4">
    <w:name w:val="WW8Num2z4"/>
  </w:style>
  <w:style w:type="character" w:customStyle="1" w:styleId="WW8Num5z8">
    <w:name w:val="WW8Num5z8"/>
  </w:style>
  <w:style w:type="character" w:customStyle="1" w:styleId="ListLabel1">
    <w:name w:val="ListLabel 1"/>
    <w:rPr>
      <w:rFonts w:cs="Courier New"/>
    </w:rPr>
  </w:style>
  <w:style w:type="character" w:customStyle="1" w:styleId="WW8Num8z1">
    <w:name w:val="WW8Num8z1"/>
  </w:style>
  <w:style w:type="character" w:customStyle="1" w:styleId="WW8Num2z7">
    <w:name w:val="WW8Num2z7"/>
  </w:style>
  <w:style w:type="character" w:customStyle="1" w:styleId="WW8Num1z3">
    <w:name w:val="WW8Num1z3"/>
  </w:style>
  <w:style w:type="character" w:customStyle="1" w:styleId="WW8Num6z8">
    <w:name w:val="WW8Num6z8"/>
  </w:style>
  <w:style w:type="character" w:customStyle="1" w:styleId="WW8Num4z3">
    <w:name w:val="WW8Num4z3"/>
  </w:style>
  <w:style w:type="character" w:customStyle="1" w:styleId="WW8Num1z6">
    <w:name w:val="WW8Num1z6"/>
  </w:style>
  <w:style w:type="character" w:customStyle="1" w:styleId="Antrat1Diagrama">
    <w:name w:val="Antraštė 1 Diagrama"/>
    <w:link w:val="Antrat1"/>
    <w:rPr>
      <w:rFonts w:ascii="Cambria" w:hAnsi="Cambria"/>
      <w:b/>
      <w:bCs/>
      <w:color w:val="365F91"/>
      <w:sz w:val="28"/>
      <w:szCs w:val="28"/>
    </w:rPr>
  </w:style>
  <w:style w:type="character" w:customStyle="1" w:styleId="WW8Num6z4">
    <w:name w:val="WW8Num6z4"/>
  </w:style>
  <w:style w:type="character" w:customStyle="1" w:styleId="WW8Num5z4">
    <w:name w:val="WW8Num5z4"/>
  </w:style>
  <w:style w:type="paragraph" w:styleId="Pagrindinistekstas">
    <w:name w:val="Body Text"/>
    <w:basedOn w:val="prastasis"/>
    <w:link w:val="PagrindinistekstasDiagrama"/>
    <w:pPr>
      <w:ind w:firstLine="312"/>
      <w:jc w:val="both"/>
    </w:pPr>
    <w:rPr>
      <w:rFonts w:ascii="TimesLT" w:eastAsia="Times New Roman" w:hAnsi="TimesLT" w:cs="TimesLT"/>
      <w:sz w:val="20"/>
      <w:szCs w:val="20"/>
      <w:lang w:val="en-US" w:eastAsia="ar-SA"/>
    </w:rPr>
  </w:style>
  <w:style w:type="paragraph" w:styleId="Antrat">
    <w:name w:val="caption"/>
    <w:basedOn w:val="prastasis"/>
    <w:qFormat/>
    <w:pPr>
      <w:suppressLineNumbers/>
      <w:spacing w:before="120" w:after="120"/>
    </w:pPr>
    <w:rPr>
      <w:rFonts w:cs="Arial"/>
      <w:i/>
      <w:iCs/>
    </w:rPr>
  </w:style>
  <w:style w:type="paragraph" w:styleId="Antrats">
    <w:name w:val="header"/>
    <w:basedOn w:val="prastasis"/>
    <w:link w:val="AntratsDiagrama"/>
    <w:pPr>
      <w:suppressLineNumbers/>
      <w:tabs>
        <w:tab w:val="center" w:pos="4819"/>
        <w:tab w:val="right" w:pos="9638"/>
      </w:tabs>
    </w:pPr>
  </w:style>
  <w:style w:type="paragraph" w:customStyle="1" w:styleId="Rodykl">
    <w:name w:val="Rodyklė"/>
    <w:basedOn w:val="prastasis"/>
    <w:pPr>
      <w:suppressLineNumbers/>
    </w:pPr>
    <w:rPr>
      <w:rFonts w:cs="Arial"/>
    </w:rPr>
  </w:style>
  <w:style w:type="paragraph" w:customStyle="1" w:styleId="Antrat10">
    <w:name w:val="Antraštė1"/>
    <w:basedOn w:val="prastasis"/>
    <w:next w:val="Pagrindinistekstas"/>
    <w:pPr>
      <w:keepNext/>
      <w:spacing w:before="240" w:after="120"/>
    </w:pPr>
    <w:rPr>
      <w:rFonts w:ascii="Arial" w:eastAsia="Microsoft YaHei" w:hAnsi="Arial" w:cs="Arial"/>
      <w:sz w:val="28"/>
      <w:szCs w:val="28"/>
    </w:rPr>
  </w:style>
  <w:style w:type="paragraph" w:styleId="Sraas">
    <w:name w:val="List"/>
    <w:basedOn w:val="Pagrindinistekstas"/>
    <w:rPr>
      <w:rFonts w:cs="Arial"/>
    </w:rPr>
  </w:style>
  <w:style w:type="paragraph" w:styleId="Literatrossraoantrat">
    <w:name w:val="toa heading"/>
    <w:basedOn w:val="Antrat1"/>
    <w:pPr>
      <w:numPr>
        <w:numId w:val="0"/>
      </w:numPr>
      <w:suppressLineNumbers/>
      <w:tabs>
        <w:tab w:val="left" w:pos="0"/>
      </w:tabs>
    </w:pPr>
    <w:rPr>
      <w:sz w:val="32"/>
      <w:szCs w:val="32"/>
      <w:lang w:val="en-US" w:eastAsia="ja-JP"/>
    </w:rPr>
  </w:style>
  <w:style w:type="paragraph" w:styleId="Betarp">
    <w:name w:val="No Spacing"/>
    <w:qFormat/>
    <w:pPr>
      <w:suppressAutoHyphens/>
      <w:jc w:val="right"/>
    </w:pPr>
    <w:rPr>
      <w:rFonts w:eastAsia="SimSun"/>
      <w:b/>
      <w:bCs/>
      <w:color w:val="000000"/>
      <w:sz w:val="24"/>
      <w:szCs w:val="24"/>
      <w:highlight w:val="white"/>
      <w:lang w:eastAsia="en-US"/>
    </w:rPr>
  </w:style>
  <w:style w:type="paragraph" w:customStyle="1" w:styleId="Lentelsturinys">
    <w:name w:val="Lentelės turinys"/>
    <w:basedOn w:val="prastasis"/>
    <w:pPr>
      <w:suppressLineNumbers/>
    </w:pPr>
  </w:style>
  <w:style w:type="paragraph" w:styleId="Porat">
    <w:name w:val="footer"/>
    <w:basedOn w:val="prastasis"/>
    <w:link w:val="PoratDiagrama"/>
    <w:pPr>
      <w:suppressLineNumbers/>
      <w:tabs>
        <w:tab w:val="center" w:pos="4819"/>
        <w:tab w:val="right" w:pos="9638"/>
      </w:tabs>
    </w:pPr>
  </w:style>
  <w:style w:type="paragraph" w:styleId="Turinys1">
    <w:name w:val="toc 1"/>
    <w:basedOn w:val="prastasis"/>
    <w:pPr>
      <w:tabs>
        <w:tab w:val="right" w:leader="dot" w:pos="9638"/>
      </w:tabs>
      <w:spacing w:after="100"/>
    </w:pPr>
  </w:style>
  <w:style w:type="paragraph" w:customStyle="1" w:styleId="Betarp1">
    <w:name w:val="Be tarpų1"/>
    <w:rPr>
      <w:rFonts w:ascii="Calibri Light" w:eastAsia="Calibri" w:hAnsi="Calibri Light"/>
      <w:sz w:val="24"/>
      <w:lang w:eastAsia="en-US"/>
    </w:rPr>
  </w:style>
  <w:style w:type="paragraph" w:styleId="prastasiniatinklio">
    <w:name w:val="Normal (Web)"/>
    <w:basedOn w:val="prastasis"/>
    <w:pPr>
      <w:suppressAutoHyphens w:val="0"/>
      <w:spacing w:before="100" w:beforeAutospacing="1" w:after="100" w:afterAutospacing="1" w:line="240" w:lineRule="auto"/>
      <w:jc w:val="left"/>
    </w:pPr>
    <w:rPr>
      <w:rFonts w:eastAsia="Times New Roman"/>
      <w:b w:val="0"/>
      <w:bCs w:val="0"/>
      <w:color w:val="auto"/>
      <w:highlight w:val="none"/>
      <w:lang w:eastAsia="lt-LT"/>
    </w:rPr>
  </w:style>
  <w:style w:type="paragraph" w:styleId="Turinys2">
    <w:name w:val="toc 2"/>
    <w:basedOn w:val="prastasis"/>
    <w:pPr>
      <w:tabs>
        <w:tab w:val="right" w:leader="dot" w:pos="9355"/>
      </w:tabs>
      <w:spacing w:after="100"/>
      <w:ind w:left="220"/>
    </w:pPr>
  </w:style>
  <w:style w:type="paragraph" w:customStyle="1" w:styleId="Default">
    <w:name w:val="Default"/>
    <w:pPr>
      <w:suppressAutoHyphens/>
      <w:autoSpaceDE w:val="0"/>
    </w:pPr>
    <w:rPr>
      <w:color w:val="000000"/>
      <w:lang w:eastAsia="ar-SA"/>
    </w:rPr>
  </w:style>
  <w:style w:type="paragraph" w:customStyle="1" w:styleId="Sraopastraipa1">
    <w:name w:val="Sąrašo pastraipa1"/>
    <w:basedOn w:val="prastasis"/>
    <w:pPr>
      <w:ind w:left="720"/>
    </w:pPr>
  </w:style>
  <w:style w:type="paragraph" w:customStyle="1" w:styleId="BalloonTextCharChar">
    <w:name w:val="Balloon Text Char Char"/>
    <w:basedOn w:val="prastasis"/>
    <w:rPr>
      <w:rFonts w:ascii="Tahoma" w:hAnsi="Tahoma" w:cs="Tahoma"/>
      <w:sz w:val="16"/>
      <w:szCs w:val="16"/>
    </w:rPr>
  </w:style>
  <w:style w:type="paragraph" w:customStyle="1" w:styleId="standard">
    <w:name w:val="standard"/>
    <w:basedOn w:val="prastasis"/>
    <w:pPr>
      <w:suppressAutoHyphens w:val="0"/>
      <w:spacing w:before="100" w:beforeAutospacing="1" w:after="100" w:afterAutospacing="1" w:line="240" w:lineRule="auto"/>
      <w:jc w:val="left"/>
    </w:pPr>
    <w:rPr>
      <w:rFonts w:eastAsia="Times New Roman"/>
      <w:b w:val="0"/>
      <w:bCs w:val="0"/>
      <w:color w:val="auto"/>
      <w:highlight w:val="none"/>
      <w:lang w:eastAsia="lt-LT"/>
    </w:rPr>
  </w:style>
  <w:style w:type="paragraph" w:customStyle="1" w:styleId="NormalWebCharChar">
    <w:name w:val="Normal (Web) Char Char"/>
    <w:basedOn w:val="prastasis"/>
    <w:pPr>
      <w:spacing w:before="100" w:after="100"/>
    </w:pPr>
    <w:rPr>
      <w:rFonts w:eastAsia="Times New Roman"/>
      <w:lang w:eastAsia="lt-LT"/>
    </w:rPr>
  </w:style>
  <w:style w:type="paragraph" w:customStyle="1" w:styleId="Lentelsantrat">
    <w:name w:val="Lentelės antraštė"/>
    <w:basedOn w:val="Lentelsturinys"/>
    <w:pPr>
      <w:jc w:val="center"/>
    </w:pPr>
  </w:style>
  <w:style w:type="paragraph" w:styleId="Debesliotekstas">
    <w:name w:val="Balloon Text"/>
    <w:basedOn w:val="prastasis"/>
    <w:link w:val="DebesliotekstasDiagrama"/>
    <w:uiPriority w:val="99"/>
    <w:semiHidden/>
    <w:unhideWhenUsed/>
    <w:rsid w:val="00A07ED2"/>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7ED2"/>
    <w:rPr>
      <w:rFonts w:ascii="Segoe UI" w:eastAsia="SimSun" w:hAnsi="Segoe UI" w:cs="Segoe UI"/>
      <w:b/>
      <w:bCs/>
      <w:color w:val="000000"/>
      <w:sz w:val="18"/>
      <w:szCs w:val="18"/>
      <w:highlight w:val="whit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00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piskioautobus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2732</Words>
  <Characters>19591</Characters>
  <Application>Microsoft Office Word</Application>
  <DocSecurity>0</DocSecurity>
  <PresentationFormat/>
  <Lines>163</Lines>
  <Paragraphs>44</Paragraphs>
  <Slides>0</Slides>
  <Notes>0</Notes>
  <HiddenSlides>0</HiddenSlides>
  <MMClips>0</MMClips>
  <ScaleCrop>false</ScaleCrop>
  <HeadingPairs>
    <vt:vector size="2" baseType="variant">
      <vt:variant>
        <vt:lpstr>Pavadinimas</vt:lpstr>
      </vt:variant>
      <vt:variant>
        <vt:i4>1</vt:i4>
      </vt:variant>
    </vt:vector>
  </HeadingPairs>
  <TitlesOfParts>
    <vt:vector size="1" baseType="lpstr">
      <vt:lpstr>UŽDAROSIOS AKCINĖS BENDROVĖS ,,KUPIŠKIO AUTOBUSŲ PARKAS“</vt:lpstr>
    </vt:vector>
  </TitlesOfParts>
  <Manager/>
  <Company/>
  <LinksUpToDate>false</LinksUpToDate>
  <CharactersWithSpaces>22279</CharactersWithSpaces>
  <SharedDoc>false</SharedDoc>
  <HLinks>
    <vt:vector size="6" baseType="variant">
      <vt:variant>
        <vt:i4>6946905</vt:i4>
      </vt:variant>
      <vt:variant>
        <vt:i4>0</vt:i4>
      </vt:variant>
      <vt:variant>
        <vt:i4>0</vt:i4>
      </vt:variant>
      <vt:variant>
        <vt:i4>5</vt:i4>
      </vt:variant>
      <vt:variant>
        <vt:lpwstr>mailto:kupiskioautobusai@gmail.com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UŽDAROSIOS AKCINĖS BENDROVĖS ,,KUPIŠKIO AUTOBUSŲ PARKAS“</dc:title>
  <dc:subject/>
  <dc:creator>Rasa</dc:creator>
  <cp:keywords/>
  <dc:description/>
  <cp:lastModifiedBy>daiva_k</cp:lastModifiedBy>
  <cp:revision>5</cp:revision>
  <cp:lastPrinted>2020-04-30T08:46:00Z</cp:lastPrinted>
  <dcterms:created xsi:type="dcterms:W3CDTF">2020-04-15T08:42:00Z</dcterms:created>
  <dcterms:modified xsi:type="dcterms:W3CDTF">2020-04-30T08:46:00Z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1033-8.1.0.3387</vt:lpwstr>
  </property>
</Properties>
</file>