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F" w:rsidRPr="00CC61BA" w:rsidRDefault="00252C7F" w:rsidP="00252C7F">
      <w:pPr>
        <w:ind w:left="10490"/>
        <w:rPr>
          <w:sz w:val="22"/>
          <w:szCs w:val="22"/>
        </w:rPr>
      </w:pPr>
      <w:r w:rsidRPr="00CC61BA">
        <w:rPr>
          <w:sz w:val="22"/>
          <w:szCs w:val="22"/>
        </w:rPr>
        <w:t>PATVIRTINTA</w:t>
      </w:r>
    </w:p>
    <w:p w:rsidR="00252C7F" w:rsidRPr="00CC61BA" w:rsidRDefault="00252C7F" w:rsidP="00252C7F">
      <w:pPr>
        <w:ind w:left="10490"/>
        <w:rPr>
          <w:sz w:val="22"/>
          <w:szCs w:val="22"/>
        </w:rPr>
      </w:pPr>
      <w:r w:rsidRPr="00CC61BA">
        <w:rPr>
          <w:sz w:val="22"/>
          <w:szCs w:val="22"/>
        </w:rPr>
        <w:t>Akmenės rajono savivaldybės tarybos</w:t>
      </w:r>
    </w:p>
    <w:p w:rsidR="00252C7F" w:rsidRPr="00CC61BA" w:rsidRDefault="00252C7F" w:rsidP="00252C7F">
      <w:pPr>
        <w:tabs>
          <w:tab w:val="left" w:pos="5670"/>
        </w:tabs>
        <w:ind w:left="10490"/>
        <w:rPr>
          <w:sz w:val="22"/>
          <w:szCs w:val="22"/>
        </w:rPr>
      </w:pPr>
      <w:r w:rsidRPr="00CC61BA">
        <w:rPr>
          <w:sz w:val="22"/>
          <w:szCs w:val="22"/>
        </w:rPr>
        <w:t xml:space="preserve">2018 m. balandžio </w:t>
      </w:r>
      <w:r w:rsidR="00CC61BA" w:rsidRPr="00CC61BA">
        <w:rPr>
          <w:sz w:val="22"/>
          <w:szCs w:val="22"/>
        </w:rPr>
        <w:t>25</w:t>
      </w:r>
      <w:r w:rsidRPr="00CC61BA">
        <w:rPr>
          <w:sz w:val="22"/>
          <w:szCs w:val="22"/>
        </w:rPr>
        <w:t xml:space="preserve">  d. sprendimu Nr.</w:t>
      </w:r>
      <w:r w:rsidR="00CC61BA" w:rsidRPr="00CC61BA">
        <w:rPr>
          <w:sz w:val="22"/>
          <w:szCs w:val="22"/>
        </w:rPr>
        <w:t xml:space="preserve"> T-11</w:t>
      </w:r>
      <w:r w:rsidR="00CC61BA">
        <w:rPr>
          <w:sz w:val="22"/>
          <w:szCs w:val="22"/>
        </w:rPr>
        <w:t>3</w:t>
      </w:r>
      <w:bookmarkStart w:id="0" w:name="_GoBack"/>
      <w:bookmarkEnd w:id="0"/>
    </w:p>
    <w:p w:rsidR="00252C7F" w:rsidRDefault="00252C7F" w:rsidP="00252C7F">
      <w:pPr>
        <w:jc w:val="center"/>
        <w:rPr>
          <w:b/>
          <w:szCs w:val="24"/>
          <w:lang w:eastAsia="lt-LT"/>
        </w:rPr>
      </w:pPr>
    </w:p>
    <w:p w:rsidR="00252C7F" w:rsidRDefault="00252C7F" w:rsidP="00252C7F">
      <w:pPr>
        <w:rPr>
          <w:b/>
          <w:szCs w:val="24"/>
          <w:lang w:eastAsia="lt-LT"/>
        </w:rPr>
      </w:pPr>
    </w:p>
    <w:p w:rsidR="00252C7F" w:rsidRDefault="00252C7F" w:rsidP="00252C7F">
      <w:pPr>
        <w:jc w:val="center"/>
        <w:rPr>
          <w:b/>
          <w:szCs w:val="24"/>
          <w:lang w:eastAsia="lt-LT"/>
        </w:rPr>
      </w:pPr>
      <w:r>
        <w:rPr>
          <w:b/>
          <w:szCs w:val="24"/>
          <w:lang w:eastAsia="lt-LT"/>
        </w:rPr>
        <w:t xml:space="preserve">AKMENĖS RAJONO SAVIVALDYBĖS KORUPCIJOS PREVENCIJOS 2015–2019 METŲ </w:t>
      </w:r>
    </w:p>
    <w:p w:rsidR="00252C7F" w:rsidRPr="00093A3B" w:rsidRDefault="00252C7F" w:rsidP="00252C7F">
      <w:pPr>
        <w:tabs>
          <w:tab w:val="left" w:pos="2355"/>
        </w:tabs>
        <w:jc w:val="center"/>
        <w:rPr>
          <w:b/>
        </w:rPr>
      </w:pPr>
      <w:r>
        <w:rPr>
          <w:b/>
          <w:szCs w:val="24"/>
          <w:lang w:eastAsia="lt-LT"/>
        </w:rPr>
        <w:t>PROGRAMOS PRIEMONIŲ PLANO</w:t>
      </w:r>
      <w:r w:rsidRPr="00093A3B">
        <w:rPr>
          <w:b/>
        </w:rPr>
        <w:t xml:space="preserve"> </w:t>
      </w:r>
      <w:r>
        <w:rPr>
          <w:b/>
        </w:rPr>
        <w:t>2017</w:t>
      </w:r>
      <w:r w:rsidRPr="00093A3B">
        <w:rPr>
          <w:b/>
        </w:rPr>
        <w:t xml:space="preserve"> METŲ ĮGYVENDINIMO ATASKAITA</w:t>
      </w:r>
    </w:p>
    <w:p w:rsidR="00252C7F" w:rsidRDefault="00252C7F" w:rsidP="00252C7F">
      <w:pPr>
        <w:jc w:val="center"/>
        <w:rPr>
          <w:b/>
          <w:szCs w:val="24"/>
          <w:lang w:eastAsia="lt-LT"/>
        </w:rPr>
      </w:pPr>
    </w:p>
    <w:p w:rsidR="00252C7F" w:rsidRDefault="00252C7F" w:rsidP="00252C7F">
      <w:pPr>
        <w:jc w:val="center"/>
        <w:rPr>
          <w:b/>
          <w:szCs w:val="24"/>
          <w:lang w:eastAsia="lt-LT"/>
        </w:rPr>
      </w:pPr>
    </w:p>
    <w:tbl>
      <w:tblPr>
        <w:tblW w:w="15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63"/>
        <w:gridCol w:w="3016"/>
        <w:gridCol w:w="1761"/>
        <w:gridCol w:w="1250"/>
        <w:gridCol w:w="2374"/>
        <w:gridCol w:w="4582"/>
      </w:tblGrid>
      <w:tr w:rsidR="00252C7F" w:rsidRPr="00CE4BF6" w:rsidTr="00470B2E">
        <w:tc>
          <w:tcPr>
            <w:tcW w:w="15628" w:type="dxa"/>
            <w:gridSpan w:val="7"/>
            <w:tcBorders>
              <w:top w:val="single" w:sz="4" w:space="0" w:color="auto"/>
              <w:left w:val="single" w:sz="4" w:space="0" w:color="auto"/>
              <w:bottom w:val="single" w:sz="4" w:space="0" w:color="auto"/>
              <w:right w:val="single" w:sz="4" w:space="0" w:color="auto"/>
            </w:tcBorders>
          </w:tcPr>
          <w:p w:rsidR="00252C7F" w:rsidRPr="00C83EF0" w:rsidRDefault="00252C7F" w:rsidP="00470B2E">
            <w:pPr>
              <w:rPr>
                <w:rFonts w:eastAsia="Calibri"/>
                <w:b/>
                <w:szCs w:val="22"/>
              </w:rPr>
            </w:pPr>
            <w:r w:rsidRPr="00C83EF0">
              <w:rPr>
                <w:rFonts w:eastAsia="Calibri"/>
                <w:b/>
                <w:szCs w:val="22"/>
              </w:rPr>
              <w:t>Priemonės:</w:t>
            </w:r>
          </w:p>
          <w:p w:rsidR="00252C7F" w:rsidRPr="00C83EF0" w:rsidRDefault="00252C7F" w:rsidP="00470B2E">
            <w:pPr>
              <w:rPr>
                <w:rFonts w:eastAsia="Calibri"/>
                <w:b/>
                <w:szCs w:val="22"/>
              </w:rPr>
            </w:pPr>
            <w:r w:rsidRPr="00C83EF0">
              <w:rPr>
                <w:rFonts w:eastAsia="Calibri"/>
                <w:b/>
                <w:szCs w:val="22"/>
              </w:rPr>
              <w:t>1. Nustatyti Savivaldybės institucijų, įmonių ir įstaigų veiklos sritis, kuriose egzistuoja didelė korupcijos pasireiškimo tikimybė.</w:t>
            </w:r>
          </w:p>
          <w:p w:rsidR="00252C7F" w:rsidRPr="00753262" w:rsidRDefault="00252C7F" w:rsidP="00470B2E">
            <w:pPr>
              <w:rPr>
                <w:rFonts w:eastAsia="Calibri"/>
                <w:b/>
                <w:color w:val="auto"/>
                <w:szCs w:val="22"/>
              </w:rPr>
            </w:pPr>
            <w:r w:rsidRPr="00C83EF0">
              <w:rPr>
                <w:rFonts w:eastAsia="Calibri"/>
                <w:b/>
                <w:szCs w:val="22"/>
              </w:rPr>
              <w:t xml:space="preserve">2. Nustatyti korupcijos rizikos veiksnių </w:t>
            </w:r>
            <w:r w:rsidRPr="00753262">
              <w:rPr>
                <w:rFonts w:eastAsia="Calibri"/>
                <w:b/>
                <w:color w:val="auto"/>
                <w:szCs w:val="22"/>
              </w:rPr>
              <w:t>mažinimą ir šalinimą.</w:t>
            </w:r>
          </w:p>
          <w:p w:rsidR="00252C7F" w:rsidRPr="00C83EF0" w:rsidRDefault="00252C7F" w:rsidP="00470B2E">
            <w:pPr>
              <w:tabs>
                <w:tab w:val="left" w:pos="672"/>
                <w:tab w:val="left" w:pos="1320"/>
              </w:tabs>
              <w:ind w:right="-454"/>
              <w:rPr>
                <w:rFonts w:eastAsia="Calibri"/>
                <w:b/>
                <w:szCs w:val="22"/>
              </w:rPr>
            </w:pPr>
            <w:r w:rsidRPr="00C83EF0">
              <w:rPr>
                <w:rFonts w:eastAsia="Calibri"/>
                <w:b/>
                <w:szCs w:val="22"/>
              </w:rPr>
              <w:t>3. Užtikrinti norminių teisės aktų projektų antikorupcinį vertinimą.</w:t>
            </w:r>
          </w:p>
          <w:p w:rsidR="00252C7F" w:rsidRPr="00CE4BF6" w:rsidRDefault="00252C7F" w:rsidP="00470B2E">
            <w:pPr>
              <w:tabs>
                <w:tab w:val="left" w:pos="672"/>
                <w:tab w:val="left" w:pos="1320"/>
              </w:tabs>
              <w:ind w:right="-454"/>
              <w:rPr>
                <w:bCs/>
                <w:szCs w:val="24"/>
              </w:rPr>
            </w:pPr>
            <w:r w:rsidRPr="00C83EF0">
              <w:rPr>
                <w:rFonts w:eastAsia="Calibri"/>
                <w:b/>
                <w:szCs w:val="22"/>
              </w:rPr>
              <w:t xml:space="preserve">4. Didinti gyventojų pasitikėjimą </w:t>
            </w:r>
            <w:r>
              <w:rPr>
                <w:rFonts w:eastAsia="Calibri"/>
                <w:b/>
                <w:szCs w:val="22"/>
              </w:rPr>
              <w:t>S</w:t>
            </w:r>
            <w:r w:rsidRPr="00C83EF0">
              <w:rPr>
                <w:rFonts w:eastAsia="Calibri"/>
                <w:b/>
                <w:szCs w:val="22"/>
              </w:rPr>
              <w:t>avivaldybės institucijomis.</w:t>
            </w:r>
          </w:p>
        </w:tc>
      </w:tr>
      <w:tr w:rsidR="00252C7F" w:rsidRPr="00CE4BF6" w:rsidTr="00470B2E">
        <w:tc>
          <w:tcPr>
            <w:tcW w:w="15628" w:type="dxa"/>
            <w:gridSpan w:val="7"/>
            <w:tcBorders>
              <w:top w:val="single" w:sz="4" w:space="0" w:color="auto"/>
              <w:left w:val="single" w:sz="4" w:space="0" w:color="auto"/>
              <w:bottom w:val="single" w:sz="4" w:space="0" w:color="auto"/>
              <w:right w:val="single" w:sz="4" w:space="0" w:color="auto"/>
            </w:tcBorders>
          </w:tcPr>
          <w:p w:rsidR="00252C7F" w:rsidRPr="00CE4BF6" w:rsidRDefault="00252C7F" w:rsidP="00470B2E">
            <w:pPr>
              <w:overflowPunct w:val="0"/>
              <w:autoSpaceDE w:val="0"/>
              <w:autoSpaceDN w:val="0"/>
              <w:adjustRightInd w:val="0"/>
              <w:jc w:val="both"/>
              <w:rPr>
                <w:b/>
                <w:bCs/>
                <w:i/>
                <w:szCs w:val="24"/>
              </w:rPr>
            </w:pPr>
            <w:r w:rsidRPr="00CE4BF6">
              <w:rPr>
                <w:b/>
                <w:bCs/>
                <w:i/>
                <w:szCs w:val="24"/>
              </w:rPr>
              <w:t xml:space="preserve">1 uždavinys. </w:t>
            </w:r>
            <w:r w:rsidRPr="00CE4BF6">
              <w:rPr>
                <w:b/>
                <w:bCs/>
                <w:i/>
                <w:szCs w:val="24"/>
                <w:lang w:eastAsia="lt-LT"/>
              </w:rPr>
              <w:t>Nustatyti korupcijos paplitimą Savivaldybėje bei labiausiai korupcijos paveiktas Savivaldybės įstaigų ir įmonių veiklos sritis</w:t>
            </w:r>
          </w:p>
        </w:tc>
      </w:tr>
      <w:tr w:rsidR="00252C7F" w:rsidRPr="00CE4BF6" w:rsidTr="00470B2E">
        <w:tc>
          <w:tcPr>
            <w:tcW w:w="592"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Eil. Nr.</w:t>
            </w:r>
          </w:p>
        </w:tc>
        <w:tc>
          <w:tcPr>
            <w:tcW w:w="2131"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Problema</w:t>
            </w:r>
          </w:p>
        </w:tc>
        <w:tc>
          <w:tcPr>
            <w:tcW w:w="3827"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Priemonė</w:t>
            </w:r>
          </w:p>
        </w:tc>
        <w:tc>
          <w:tcPr>
            <w:tcW w:w="1843"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Vykdytojas (-ai)</w:t>
            </w:r>
          </w:p>
        </w:tc>
        <w:tc>
          <w:tcPr>
            <w:tcW w:w="1276"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Įvykdymo terminas</w:t>
            </w:r>
          </w:p>
        </w:tc>
        <w:tc>
          <w:tcPr>
            <w:tcW w:w="2835"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Laukiamo rezultato vertinimo kriterijai</w:t>
            </w:r>
          </w:p>
        </w:tc>
        <w:tc>
          <w:tcPr>
            <w:tcW w:w="3124" w:type="dxa"/>
            <w:tcBorders>
              <w:top w:val="single" w:sz="4" w:space="0" w:color="auto"/>
              <w:left w:val="single" w:sz="4" w:space="0" w:color="auto"/>
              <w:bottom w:val="single" w:sz="4" w:space="0" w:color="auto"/>
              <w:right w:val="single" w:sz="4" w:space="0" w:color="auto"/>
            </w:tcBorders>
          </w:tcPr>
          <w:p w:rsidR="00252C7F" w:rsidRPr="00093A3B" w:rsidRDefault="00252C7F" w:rsidP="00470B2E">
            <w:pPr>
              <w:overflowPunct w:val="0"/>
              <w:autoSpaceDE w:val="0"/>
              <w:autoSpaceDN w:val="0"/>
              <w:adjustRightInd w:val="0"/>
              <w:jc w:val="center"/>
              <w:rPr>
                <w:b/>
                <w:bCs/>
                <w:i/>
                <w:szCs w:val="24"/>
              </w:rPr>
            </w:pPr>
            <w:r w:rsidRPr="00093A3B">
              <w:rPr>
                <w:b/>
                <w:bCs/>
                <w:i/>
                <w:szCs w:val="24"/>
              </w:rPr>
              <w:t>Rezultato pasiekimas</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1.</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Būtinybė motyvuotai parinkti Savivaldybės administracijos, įstaigų ir įmonių veiklos sritis, kuriose būtų tikslinga atlikti korupcijos pasireiškimo tikimybės nustatymą.</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w:t>
            </w:r>
            <w:r w:rsidRPr="00E4596E">
              <w:rPr>
                <w:color w:val="auto"/>
                <w:szCs w:val="24"/>
              </w:rPr>
              <w:lastRenderedPageBreak/>
              <w:t>savivaldybės įstaigų veiklos sričių, kuriose egzistuoja didelė korupcijos pasireiškimo tikimybė, nustatymo rekomendacijų patvirtinimo“</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rFonts w:eastAsia="Calibri"/>
                <w:color w:val="auto"/>
                <w:szCs w:val="22"/>
              </w:rPr>
              <w:lastRenderedPageBreak/>
              <w:t>Antikorupcijos komisija</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Kiekvienų metų III ketvirtis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strike/>
                <w:color w:val="auto"/>
                <w:szCs w:val="24"/>
              </w:rPr>
            </w:pPr>
            <w:r w:rsidRPr="00E4596E">
              <w:rPr>
                <w:bCs/>
                <w:color w:val="auto"/>
                <w:szCs w:val="24"/>
              </w:rPr>
              <w:t>Parinktos Savivaldybės administracijos, įstaigų ir įmonių veiklos sritys, kuriose būtų tikslinga atlikti korupcijos pasireiškimo tikimybės nustatymą.</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Teikti pasiūlymai Savivaldybės administracijos direktoriui, Savivaldybės įstaigoms ir įmonėms dėl veiklos sričių, kuriose tikslinga nustatyti korupcijos pasireiškimo tikimybę. 2017 m. rugpjūčio 28 d. vykusiame Antikorupcijos komisijos posėdyje svarstytas korupcijos pasireiškimo tikimybės nustatymo 2017 metais atlikimas. Antikorupcijos komisija pritarė, kad korupcijos pasireiškimo tikimybės nustatymas 2017 metais būtų atliekamas Viešųjų pirkimų inicijavimo, organizavimo, vykdymo ir kontrolės srityje.</w:t>
            </w:r>
          </w:p>
        </w:tc>
      </w:tr>
      <w:tr w:rsidR="00252C7F" w:rsidRPr="00E4596E" w:rsidTr="00470B2E">
        <w:tc>
          <w:tcPr>
            <w:tcW w:w="15628" w:type="dxa"/>
            <w:gridSpan w:val="7"/>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r w:rsidRPr="00E4596E">
              <w:rPr>
                <w:b/>
                <w:bCs/>
                <w:color w:val="auto"/>
                <w:szCs w:val="24"/>
                <w:lang w:eastAsia="lt-LT"/>
              </w:rPr>
              <w:t xml:space="preserve">2 uždavinys. </w:t>
            </w:r>
            <w:r w:rsidRPr="00E4596E">
              <w:rPr>
                <w:b/>
                <w:bCs/>
                <w:color w:val="auto"/>
                <w:szCs w:val="24"/>
              </w:rPr>
              <w:t>Nustatyti korupcijos pasireiškimo tikimybę tam tikrose Savivaldybės institucijų ir įstaigų veiklos srityse, atsižvelgiant į Antikorupcijos komisijos siūlymus</w:t>
            </w:r>
          </w:p>
        </w:tc>
      </w:tr>
      <w:tr w:rsidR="00252C7F" w:rsidRPr="00E4596E" w:rsidTr="00470B2E">
        <w:trPr>
          <w:trHeight w:val="862"/>
        </w:trPr>
        <w:tc>
          <w:tcPr>
            <w:tcW w:w="592" w:type="dxa"/>
            <w:vMerge w:val="restart"/>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1.</w:t>
            </w:r>
          </w:p>
        </w:tc>
        <w:tc>
          <w:tcPr>
            <w:tcW w:w="2131" w:type="dxa"/>
            <w:vMerge w:val="restart"/>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Žemas visuomenės pasitikėjimas savivaldos institucijomis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Pagal motyvuotai parinktas Savivaldybės administracijos veiklos sritis atlikti korupcijos pasireiškimo tikimybės nustatymą</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Viešosios tvarkos skyrius</w:t>
            </w:r>
          </w:p>
          <w:p w:rsidR="00252C7F" w:rsidRPr="00E4596E" w:rsidRDefault="00252C7F" w:rsidP="00470B2E">
            <w:pPr>
              <w:jc w:val="both"/>
              <w:rPr>
                <w:rFonts w:eastAsia="Calibri"/>
                <w:color w:val="auto"/>
                <w:szCs w:val="22"/>
              </w:rPr>
            </w:pP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Kiekvienų metų III ketvirtis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Parengta motyvuota išvada</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Korupcijos pasireiškimo tikimybės nustatymas Savivaldybės administracijos veiklos srityje atliktas. Motyvuota išvada parengta.</w:t>
            </w:r>
          </w:p>
        </w:tc>
      </w:tr>
      <w:tr w:rsidR="00252C7F" w:rsidRPr="00E4596E" w:rsidTr="00470B2E">
        <w:trPr>
          <w:trHeight w:val="960"/>
        </w:trPr>
        <w:tc>
          <w:tcPr>
            <w:tcW w:w="592" w:type="dxa"/>
            <w:vMerge/>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p>
        </w:tc>
        <w:tc>
          <w:tcPr>
            <w:tcW w:w="2131" w:type="dxa"/>
            <w:vMerge/>
            <w:tcBorders>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Pagal motyvuotai parinktas Savivaldybės įstaigų ir įmonių veiklos sritis atlikti korupcijos pasireiškimo tikimybės nustatymą</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Savivaldybės įstaigų ir įmonių vadovai ar jų įgalioti asmenys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Kiekvienų metų III ketvirtis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 xml:space="preserve">Parengta motyvuotų išvadų </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Korupcijos pasireiškimo tikimybės nustatymas Savivaldybės įstaigose ir įmonėse atliktas. Motyvuotos išvados parengtos.</w:t>
            </w:r>
          </w:p>
        </w:tc>
      </w:tr>
      <w:tr w:rsidR="00252C7F" w:rsidRPr="00E4596E" w:rsidTr="00470B2E">
        <w:tc>
          <w:tcPr>
            <w:tcW w:w="592" w:type="dxa"/>
            <w:vMerge/>
            <w:tcBorders>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p>
        </w:tc>
        <w:tc>
          <w:tcPr>
            <w:tcW w:w="2131" w:type="dxa"/>
            <w:vMerge/>
            <w:tcBorders>
              <w:left w:val="single" w:sz="4" w:space="0" w:color="auto"/>
              <w:right w:val="single" w:sz="4" w:space="0" w:color="auto"/>
            </w:tcBorders>
            <w:shd w:val="clear" w:color="auto" w:fill="auto"/>
          </w:tcPr>
          <w:p w:rsidR="00252C7F" w:rsidRPr="00E4596E" w:rsidRDefault="00252C7F" w:rsidP="00470B2E">
            <w:pPr>
              <w:jc w:val="both"/>
              <w:rPr>
                <w:color w:val="auto"/>
                <w:szCs w:val="24"/>
              </w:rPr>
            </w:pPr>
          </w:p>
        </w:tc>
        <w:tc>
          <w:tcPr>
            <w:tcW w:w="3827" w:type="dxa"/>
            <w:tcBorders>
              <w:left w:val="single" w:sz="4" w:space="0" w:color="auto"/>
            </w:tcBorders>
            <w:shd w:val="clear" w:color="auto" w:fill="auto"/>
          </w:tcPr>
          <w:p w:rsidR="00252C7F" w:rsidRPr="00E4596E" w:rsidRDefault="00252C7F" w:rsidP="00470B2E">
            <w:pPr>
              <w:jc w:val="both"/>
              <w:rPr>
                <w:color w:val="auto"/>
                <w:szCs w:val="24"/>
              </w:rPr>
            </w:pPr>
            <w:r w:rsidRPr="00E4596E">
              <w:rPr>
                <w:color w:val="auto"/>
                <w:szCs w:val="24"/>
              </w:rPr>
              <w:t>Pateikti motyvuotas išvadas dėl korupcijos pasireiškimo tikimybės tam tikrose Savivaldybės administracijos, Savivaldybės įstaigų ir įmonių veiklos srityse Savivaldybės administracijos direktoriui ar jo paskirtam asmeniui</w:t>
            </w:r>
          </w:p>
        </w:tc>
        <w:tc>
          <w:tcPr>
            <w:tcW w:w="1843" w:type="dxa"/>
            <w:shd w:val="clear" w:color="auto" w:fill="auto"/>
          </w:tcPr>
          <w:p w:rsidR="00252C7F" w:rsidRPr="00E4596E" w:rsidRDefault="00252C7F" w:rsidP="00470B2E">
            <w:pPr>
              <w:jc w:val="both"/>
              <w:rPr>
                <w:color w:val="auto"/>
                <w:szCs w:val="24"/>
              </w:rPr>
            </w:pPr>
            <w:r w:rsidRPr="00E4596E">
              <w:rPr>
                <w:color w:val="auto"/>
                <w:szCs w:val="24"/>
              </w:rPr>
              <w:t>Viešosios tvarkos skyrius</w:t>
            </w:r>
          </w:p>
          <w:p w:rsidR="00252C7F" w:rsidRPr="00E4596E" w:rsidRDefault="00252C7F" w:rsidP="00470B2E">
            <w:pPr>
              <w:jc w:val="both"/>
              <w:rPr>
                <w:color w:val="auto"/>
                <w:szCs w:val="24"/>
              </w:rPr>
            </w:pPr>
          </w:p>
          <w:p w:rsidR="00252C7F" w:rsidRPr="00E4596E" w:rsidRDefault="00252C7F" w:rsidP="00470B2E">
            <w:pPr>
              <w:jc w:val="both"/>
              <w:rPr>
                <w:color w:val="auto"/>
                <w:szCs w:val="24"/>
              </w:rPr>
            </w:pPr>
            <w:r w:rsidRPr="00E4596E">
              <w:rPr>
                <w:color w:val="auto"/>
                <w:szCs w:val="24"/>
              </w:rPr>
              <w:t>Savivaldybės įstaigų ir įmonių vadovai ar jų įgalioti asmenys</w:t>
            </w:r>
          </w:p>
        </w:tc>
        <w:tc>
          <w:tcPr>
            <w:tcW w:w="1276" w:type="dxa"/>
            <w:shd w:val="clear" w:color="auto" w:fill="auto"/>
          </w:tcPr>
          <w:p w:rsidR="00252C7F" w:rsidRPr="00E4596E" w:rsidRDefault="00252C7F" w:rsidP="00470B2E">
            <w:pPr>
              <w:jc w:val="both"/>
              <w:rPr>
                <w:color w:val="auto"/>
                <w:szCs w:val="24"/>
              </w:rPr>
            </w:pPr>
            <w:r w:rsidRPr="00E4596E">
              <w:rPr>
                <w:color w:val="auto"/>
                <w:szCs w:val="24"/>
              </w:rPr>
              <w:t>Kiekvienų metų III ketvirtis</w:t>
            </w:r>
          </w:p>
        </w:tc>
        <w:tc>
          <w:tcPr>
            <w:tcW w:w="2835" w:type="dxa"/>
            <w:shd w:val="clear" w:color="auto" w:fill="auto"/>
          </w:tcPr>
          <w:p w:rsidR="00252C7F" w:rsidRPr="00E4596E" w:rsidRDefault="00252C7F" w:rsidP="00470B2E">
            <w:pPr>
              <w:jc w:val="both"/>
              <w:rPr>
                <w:color w:val="auto"/>
                <w:szCs w:val="24"/>
              </w:rPr>
            </w:pPr>
            <w:r w:rsidRPr="00E4596E">
              <w:rPr>
                <w:color w:val="auto"/>
                <w:szCs w:val="24"/>
              </w:rPr>
              <w:t>Pateiktų motyvuotų išvadų skaičius</w:t>
            </w:r>
          </w:p>
        </w:tc>
        <w:tc>
          <w:tcPr>
            <w:tcW w:w="3124" w:type="dxa"/>
            <w:shd w:val="clear" w:color="auto" w:fill="auto"/>
          </w:tcPr>
          <w:p w:rsidR="00252C7F" w:rsidRPr="00E4596E" w:rsidRDefault="00252C7F" w:rsidP="00470B2E">
            <w:pPr>
              <w:jc w:val="both"/>
              <w:rPr>
                <w:color w:val="auto"/>
                <w:szCs w:val="24"/>
              </w:rPr>
            </w:pPr>
            <w:r w:rsidRPr="00E4596E">
              <w:rPr>
                <w:color w:val="auto"/>
                <w:szCs w:val="24"/>
              </w:rPr>
              <w:t>Parengta 1 Savivaldybės ir 31 Savivaldybės įstaigų ir įmonių motyvuota išvada.</w:t>
            </w:r>
          </w:p>
        </w:tc>
      </w:tr>
      <w:tr w:rsidR="00252C7F" w:rsidRPr="00E4596E" w:rsidTr="00470B2E">
        <w:tc>
          <w:tcPr>
            <w:tcW w:w="592" w:type="dxa"/>
            <w:vMerge/>
            <w:tcBorders>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p>
        </w:tc>
        <w:tc>
          <w:tcPr>
            <w:tcW w:w="2131" w:type="dxa"/>
            <w:vMerge/>
            <w:tcBorders>
              <w:left w:val="single" w:sz="4" w:space="0" w:color="auto"/>
              <w:right w:val="single" w:sz="4" w:space="0" w:color="auto"/>
            </w:tcBorders>
            <w:shd w:val="clear" w:color="auto" w:fill="auto"/>
          </w:tcPr>
          <w:p w:rsidR="00252C7F" w:rsidRPr="00E4596E" w:rsidRDefault="00252C7F" w:rsidP="00470B2E">
            <w:pPr>
              <w:jc w:val="both"/>
              <w:rPr>
                <w:color w:val="auto"/>
                <w:szCs w:val="24"/>
              </w:rPr>
            </w:pPr>
          </w:p>
        </w:tc>
        <w:tc>
          <w:tcPr>
            <w:tcW w:w="3827" w:type="dxa"/>
            <w:tcBorders>
              <w:left w:val="single" w:sz="4" w:space="0" w:color="auto"/>
            </w:tcBorders>
            <w:shd w:val="clear" w:color="auto" w:fill="auto"/>
          </w:tcPr>
          <w:p w:rsidR="00252C7F" w:rsidRPr="00E4596E" w:rsidRDefault="00252C7F" w:rsidP="00470B2E">
            <w:pPr>
              <w:jc w:val="both"/>
              <w:rPr>
                <w:color w:val="auto"/>
                <w:szCs w:val="24"/>
              </w:rPr>
            </w:pPr>
            <w:r w:rsidRPr="00E4596E">
              <w:rPr>
                <w:color w:val="auto"/>
                <w:szCs w:val="24"/>
              </w:rPr>
              <w:t xml:space="preserve">Gavus iš Savivaldybės įmonių ir įstaigų išvadas dėl korupcijos pasireiškimo tikimybės, parengti ir pateikti Lietuvos Respublikos specialiųjų tyrimų tarnybai apibendrintą ir Savivaldybės </w:t>
            </w:r>
            <w:r w:rsidRPr="00E4596E">
              <w:rPr>
                <w:color w:val="auto"/>
                <w:szCs w:val="24"/>
              </w:rPr>
              <w:lastRenderedPageBreak/>
              <w:t>mero pasirašytą motyvuotą išvadą dėl Savivaldybės įmonių ir įstaigų veiklos sričių, kuriose egzistuoja didelė korupcijos pasireiškimo tikimybė</w:t>
            </w:r>
          </w:p>
        </w:tc>
        <w:tc>
          <w:tcPr>
            <w:tcW w:w="1843" w:type="dxa"/>
            <w:shd w:val="clear" w:color="auto" w:fill="auto"/>
          </w:tcPr>
          <w:p w:rsidR="00252C7F" w:rsidRPr="00E4596E" w:rsidRDefault="00252C7F" w:rsidP="00470B2E">
            <w:pPr>
              <w:jc w:val="both"/>
              <w:rPr>
                <w:color w:val="auto"/>
                <w:szCs w:val="24"/>
              </w:rPr>
            </w:pPr>
            <w:r w:rsidRPr="00E4596E">
              <w:rPr>
                <w:color w:val="auto"/>
                <w:szCs w:val="24"/>
              </w:rPr>
              <w:lastRenderedPageBreak/>
              <w:t>Viešosios tvarkos skyrius</w:t>
            </w:r>
          </w:p>
        </w:tc>
        <w:tc>
          <w:tcPr>
            <w:tcW w:w="1276" w:type="dxa"/>
            <w:shd w:val="clear" w:color="auto" w:fill="auto"/>
          </w:tcPr>
          <w:p w:rsidR="00252C7F" w:rsidRPr="00E4596E" w:rsidRDefault="00252C7F" w:rsidP="00470B2E">
            <w:pPr>
              <w:jc w:val="both"/>
              <w:rPr>
                <w:color w:val="auto"/>
                <w:szCs w:val="24"/>
              </w:rPr>
            </w:pPr>
            <w:r w:rsidRPr="00E4596E">
              <w:rPr>
                <w:color w:val="auto"/>
                <w:szCs w:val="24"/>
              </w:rPr>
              <w:t>Kiekvienų metų IV ketvirtis</w:t>
            </w:r>
          </w:p>
        </w:tc>
        <w:tc>
          <w:tcPr>
            <w:tcW w:w="2835" w:type="dxa"/>
            <w:shd w:val="clear" w:color="auto" w:fill="auto"/>
          </w:tcPr>
          <w:p w:rsidR="00252C7F" w:rsidRPr="00E4596E" w:rsidRDefault="00252C7F" w:rsidP="00470B2E">
            <w:pPr>
              <w:jc w:val="both"/>
              <w:rPr>
                <w:color w:val="auto"/>
                <w:szCs w:val="24"/>
              </w:rPr>
            </w:pPr>
            <w:r w:rsidRPr="00E4596E">
              <w:rPr>
                <w:color w:val="auto"/>
                <w:szCs w:val="24"/>
              </w:rPr>
              <w:t>Apibendrintų išvadų skaičius vienoje mero pasirašytoje ir Specialiųjų tyrimų tarnybai teikiamoje išvadoje</w:t>
            </w:r>
          </w:p>
        </w:tc>
        <w:tc>
          <w:tcPr>
            <w:tcW w:w="3124" w:type="dxa"/>
            <w:shd w:val="clear" w:color="auto" w:fill="auto"/>
          </w:tcPr>
          <w:p w:rsidR="00252C7F" w:rsidRPr="00E4596E" w:rsidRDefault="00252C7F" w:rsidP="00470B2E">
            <w:pPr>
              <w:jc w:val="both"/>
              <w:rPr>
                <w:color w:val="auto"/>
                <w:szCs w:val="24"/>
              </w:rPr>
            </w:pPr>
            <w:r w:rsidRPr="00E4596E">
              <w:rPr>
                <w:color w:val="auto"/>
                <w:szCs w:val="24"/>
              </w:rPr>
              <w:t>Savivaldybės išvada Savivaldybės administracijos veiklos srityje ir Savivaldybės įstaigų ir įmonių išvados apibendrintos ir pateiktos LR STT 2017-10-31 Savivaldybės mero raštu MS-233(6.31).</w:t>
            </w:r>
          </w:p>
        </w:tc>
      </w:tr>
      <w:tr w:rsidR="00252C7F" w:rsidRPr="00E4596E" w:rsidTr="00470B2E">
        <w:trPr>
          <w:trHeight w:val="511"/>
        </w:trPr>
        <w:tc>
          <w:tcPr>
            <w:tcW w:w="592" w:type="dxa"/>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2.</w:t>
            </w:r>
          </w:p>
        </w:tc>
        <w:tc>
          <w:tcPr>
            <w:tcW w:w="2131" w:type="dxa"/>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Korupcijos galimybė pasireiškia netinkamai įvertinus korupcijos rizikos sritis</w:t>
            </w:r>
          </w:p>
        </w:tc>
        <w:tc>
          <w:tcPr>
            <w:tcW w:w="3827" w:type="dxa"/>
            <w:tcBorders>
              <w:top w:val="single" w:sz="4" w:space="0" w:color="auto"/>
              <w:left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Apibendrinti atlikto Savivaldybės administracijos, Savivaldybės įstaigų ir įmonių veiklos sričių įvertinimo dėl korupcijos pasireiškimo tikimybės rezultatus, parengti konkrečias priemones galimoms korupcijos apraiškoms valdyti</w:t>
            </w:r>
          </w:p>
        </w:tc>
        <w:tc>
          <w:tcPr>
            <w:tcW w:w="1843" w:type="dxa"/>
            <w:tcBorders>
              <w:top w:val="single" w:sz="4" w:space="0" w:color="auto"/>
              <w:left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Viešosios tvarkos skyrius</w:t>
            </w:r>
          </w:p>
        </w:tc>
        <w:tc>
          <w:tcPr>
            <w:tcW w:w="1276" w:type="dxa"/>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Kiekvienų metų IV ketvirtis</w:t>
            </w:r>
          </w:p>
        </w:tc>
        <w:tc>
          <w:tcPr>
            <w:tcW w:w="2835" w:type="dxa"/>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Parengtas priemonių galimoms korupcijos apraiškoms valdyti planas</w:t>
            </w:r>
          </w:p>
        </w:tc>
        <w:tc>
          <w:tcPr>
            <w:tcW w:w="3124" w:type="dxa"/>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Savivaldybės administracijos direktoriui, Savivaldybės įstaigoms ir įmonėms pateikti apibendrinti siūlymai ir priemonės galimoms korupcijos apraiškoms valdyti.</w:t>
            </w:r>
          </w:p>
        </w:tc>
      </w:tr>
      <w:tr w:rsidR="00252C7F" w:rsidRPr="00E4596E" w:rsidTr="00470B2E">
        <w:trPr>
          <w:trHeight w:val="405"/>
        </w:trPr>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3.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Neįvykdytos priemonės galimoms korupcijos apraiškoms valdyti neužkerta kelio korupcijai pasireikšti</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Kreiptis į Savivaldybės administraciją, Savivaldybės įmones ir įstaigas dėl įgyvendintų priemonių galimoms korupcijos apraiškoms valdyti, nustatytų vertinant korupcijos pasireiškimo tikimybę Savivaldybės administracijoje ir Savivaldybės įstaigose, įmonėse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SimSun"/>
                <w:bCs/>
                <w:color w:val="auto"/>
                <w:szCs w:val="24"/>
                <w:lang w:val="en-US" w:eastAsia="zh-CN"/>
              </w:rPr>
            </w:pPr>
            <w:r w:rsidRPr="00E4596E">
              <w:rPr>
                <w:rFonts w:eastAsia="SimSun"/>
                <w:bCs/>
                <w:color w:val="auto"/>
                <w:szCs w:val="24"/>
                <w:lang w:val="en-US" w:eastAsia="zh-CN"/>
              </w:rPr>
              <w:t>Viešosios tvarkos skyrius</w:t>
            </w:r>
          </w:p>
          <w:p w:rsidR="00252C7F" w:rsidRPr="00E4596E" w:rsidRDefault="00252C7F" w:rsidP="00470B2E">
            <w:pPr>
              <w:jc w:val="both"/>
              <w:rPr>
                <w:rFonts w:eastAsia="SimSun"/>
                <w:bCs/>
                <w:color w:val="auto"/>
                <w:szCs w:val="24"/>
                <w:lang w:val="en-US" w:eastAsia="zh-CN"/>
              </w:rPr>
            </w:pPr>
          </w:p>
          <w:p w:rsidR="00252C7F" w:rsidRPr="00E4596E" w:rsidRDefault="00252C7F" w:rsidP="00470B2E">
            <w:pPr>
              <w:jc w:val="both"/>
              <w:rPr>
                <w:rFonts w:eastAsia="SimSun"/>
                <w:bCs/>
                <w:color w:val="auto"/>
                <w:szCs w:val="24"/>
                <w:lang w:val="en-US" w:eastAsia="zh-CN"/>
              </w:rPr>
            </w:pPr>
            <w:r w:rsidRPr="00E4596E">
              <w:rPr>
                <w:rFonts w:eastAsia="SimSun"/>
                <w:bCs/>
                <w:color w:val="auto"/>
                <w:szCs w:val="24"/>
                <w:lang w:val="en-US" w:eastAsia="zh-CN"/>
              </w:rPr>
              <w:t>Antikorupcijos komisija</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bCs/>
                <w:color w:val="auto"/>
                <w:szCs w:val="24"/>
              </w:rPr>
              <w:t>Kiekvienų metų III ketvirtis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Įvykdytų patikrinimų skaičius. Įstaigų ir įmonių, neįvykdžiusių priemonių galimoms korupcijos apraiškoms valdyti,</w:t>
            </w:r>
          </w:p>
          <w:p w:rsidR="00252C7F" w:rsidRPr="00E4596E" w:rsidRDefault="00252C7F" w:rsidP="00470B2E">
            <w:pPr>
              <w:jc w:val="both"/>
              <w:rPr>
                <w:color w:val="auto"/>
                <w:szCs w:val="24"/>
                <w:lang w:val="en-US"/>
              </w:rPr>
            </w:pPr>
            <w:r w:rsidRPr="00E4596E">
              <w:rPr>
                <w:color w:val="auto"/>
                <w:szCs w:val="24"/>
              </w:rPr>
              <w:t>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Numatytos priemonės galimoms korupcijos apraiškoms valdyti, įgyvendintos.</w:t>
            </w:r>
          </w:p>
        </w:tc>
      </w:tr>
      <w:tr w:rsidR="00252C7F" w:rsidRPr="00E4596E" w:rsidTr="00470B2E">
        <w:trPr>
          <w:trHeight w:val="426"/>
        </w:trPr>
        <w:tc>
          <w:tcPr>
            <w:tcW w:w="15628" w:type="dxa"/>
            <w:gridSpan w:val="7"/>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b/>
                <w:color w:val="auto"/>
                <w:szCs w:val="24"/>
              </w:rPr>
            </w:pPr>
            <w:r w:rsidRPr="00E4596E">
              <w:rPr>
                <w:b/>
                <w:color w:val="auto"/>
                <w:szCs w:val="24"/>
              </w:rPr>
              <w:t>3 uždavinys. Užtikrinti</w:t>
            </w:r>
            <w:r w:rsidRPr="00E4596E">
              <w:rPr>
                <w:rFonts w:eastAsia="Arial"/>
                <w:b/>
                <w:color w:val="auto"/>
                <w:szCs w:val="24"/>
              </w:rPr>
              <w:t xml:space="preserve"> kokybišką norminių teisės aktų projektų antikorupcinį vertinimą</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1.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 xml:space="preserve">Savivaldybės teisės aktuose pasitaiko spragų, sudarančių prielaidą formuotis </w:t>
            </w:r>
            <w:r w:rsidRPr="00E4596E">
              <w:rPr>
                <w:color w:val="auto"/>
                <w:szCs w:val="24"/>
              </w:rPr>
              <w:lastRenderedPageBreak/>
              <w:t>korupciniams santykiams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lastRenderedPageBreak/>
              <w:t xml:space="preserve">Pagal parengtą metodiką atlikti antikorupcinį teisės aktų projektų vertinimą. </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Juridinis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Antikorupciniu požiūriu įvertintų teisės aktų projektų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Atliktas 9 teisės aktų projektų vertinimas.</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2.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Būtinybė užtikrinti Savivaldybės tarybos sprendimų projektų ir Savivaldybės administracijos teisės aktų projektų antikorupcinio vertinimo išvadų paskelbimą Savivaldybės interneto svetainės skiltyje „Korupcijos prevencija“ ir Teisės aktų informacinėje sistemoje (TAIS)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Savivaldybės interneto svetainės skiltyje „Korupcijos prevencija“ ir Teisės aktų informacinėje sistemoje (TAIS) skelbti Savivaldybės tarybos sprendimų projektų ir Savivaldybės administracijos teisės aktų projektų antikorupcinio vertinimo išvadas</w:t>
            </w: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p w:rsidR="00252C7F" w:rsidRPr="00E4596E" w:rsidRDefault="00252C7F" w:rsidP="00470B2E">
            <w:pPr>
              <w:jc w:val="both"/>
              <w:rPr>
                <w:color w:val="auto"/>
                <w:szCs w:val="24"/>
              </w:rPr>
            </w:pP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Juridinis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Pagal poreikį</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bCs/>
                <w:color w:val="auto"/>
                <w:szCs w:val="24"/>
              </w:rPr>
              <w:t>Įvertintų ir paskelbtų TAIS sistemoje Savivaldybės institucijų norminių teisės aktų projektų ir teisės aktų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Antikorupciniu požiūriu įvertinti teisės aktų projektai TAIS sistemoje neskelbti.</w:t>
            </w:r>
          </w:p>
        </w:tc>
      </w:tr>
      <w:tr w:rsidR="00252C7F" w:rsidRPr="00E4596E" w:rsidTr="00470B2E">
        <w:tc>
          <w:tcPr>
            <w:tcW w:w="15628" w:type="dxa"/>
            <w:gridSpan w:val="7"/>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r w:rsidRPr="00E4596E">
              <w:rPr>
                <w:b/>
                <w:bCs/>
                <w:color w:val="auto"/>
                <w:szCs w:val="24"/>
              </w:rPr>
              <w:t>4 uždavinys. Didinti Savivaldybės gyventojų pasitikėjimą Savivaldybės valdžios institucijomis ir jose einančiais pareigas asmenimis</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1.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bCs/>
                <w:color w:val="auto"/>
                <w:szCs w:val="24"/>
              </w:rPr>
              <w:t>Gyventojų nepasitenkinimas dėl Savivaldybei pavaldžių įstaigų, kontroliuojamų įmonių funkcijų atlikimo</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Atlikti korupcijos rizikos vertinimą ne mažiau kaip dviejose Savivaldybės įstaigose ar kontroliuojamose įmonėse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Centralizuoto savivaldybės vidaus audito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2018 m.</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Atliktas korupcijos rizikos valdymo vertinimas, pateikti motyvuoti siūlymai Savivaldybės administracijos direktoriui</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Vykdoma.</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2.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Mažas visuomenės pasitikėjimas </w:t>
            </w:r>
            <w:r w:rsidRPr="00E4596E">
              <w:rPr>
                <w:bCs/>
                <w:color w:val="auto"/>
                <w:szCs w:val="24"/>
              </w:rPr>
              <w:lastRenderedPageBreak/>
              <w:t>savivaldybės institucijomis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lastRenderedPageBreak/>
              <w:t xml:space="preserve">Savivaldybės interneto svetainėje skelbti informaciją </w:t>
            </w:r>
            <w:r w:rsidRPr="00E4596E">
              <w:rPr>
                <w:color w:val="auto"/>
                <w:szCs w:val="24"/>
              </w:rPr>
              <w:lastRenderedPageBreak/>
              <w:t xml:space="preserve">apie Savivaldybės tarybos narių, valstybės tarnautojų nusišalinimus nuo dalyvavimo rengiant, svarstant ir priimant sprendimus, vykdant jiems pavestas užduotis, kad būtų išvengta viešųjų ir privačių interesų konflikto </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lastRenderedPageBreak/>
              <w:t>Bendrasis skyrius</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r w:rsidRPr="00E4596E">
              <w:rPr>
                <w:rFonts w:eastAsia="Calibri"/>
                <w:color w:val="auto"/>
                <w:szCs w:val="22"/>
              </w:rPr>
              <w:t>Centralizuoto savivaldybės vidaus audito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lastRenderedPageBreak/>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Paskelbtų nusišalinimų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 xml:space="preserve">Savivaldybės interneto svetainėje, adresu </w:t>
            </w:r>
            <w:hyperlink r:id="rId4" w:history="1">
              <w:r w:rsidRPr="00E4596E">
                <w:rPr>
                  <w:rStyle w:val="Hipersaitas"/>
                  <w:color w:val="auto"/>
                  <w:szCs w:val="24"/>
                </w:rPr>
                <w:t>http://www.akmene.lt/go.php/Viesieji-ir-</w:t>
              </w:r>
              <w:r w:rsidRPr="00E4596E">
                <w:rPr>
                  <w:rStyle w:val="Hipersaitas"/>
                  <w:color w:val="auto"/>
                  <w:szCs w:val="24"/>
                </w:rPr>
                <w:lastRenderedPageBreak/>
                <w:t>privatieji-interesai709218</w:t>
              </w:r>
            </w:hyperlink>
            <w:r w:rsidRPr="00E4596E">
              <w:rPr>
                <w:color w:val="auto"/>
                <w:szCs w:val="24"/>
              </w:rPr>
              <w:t xml:space="preserve"> pateikiama informacija apie Savivaldybės tarybos narių, valstybės tarnautojų nusišalinimus nuo dalyvavimo rengiant, svarstant ir priimant sprendimus, vykdant jiems pavestas užduotis, kad būtų išvengta viešųjų ir privačių interesų konflikto. 2017 metais paskelbti 52 nusišalinimo atvejai.</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lastRenderedPageBreak/>
              <w:t xml:space="preserve">3.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Nepakankamas informacijos kiekis Savivaldybės interneto svetainėje apie viešųjų ir privačių interesų deklaracijų pateikimo viešumą</w:t>
            </w:r>
            <w:r w:rsidRPr="00E4596E">
              <w:rPr>
                <w:bCs/>
                <w:strike/>
                <w:color w:val="auto"/>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 xml:space="preserve">Savivaldybės interneto svetainėje paskelbti nuorodą į VTEK svetainėje esančias viešųjų ir privačių interesų deklaracijas </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Centralizuoto savivaldybės vidaus audito skyrius</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Paskelbta informacija apie VTEK svetainėje esančias viešųjų ir privačių interesų deklaracijas</w:t>
            </w:r>
          </w:p>
          <w:p w:rsidR="00252C7F" w:rsidRPr="00E4596E" w:rsidRDefault="00252C7F" w:rsidP="00470B2E">
            <w:pPr>
              <w:overflowPunct w:val="0"/>
              <w:autoSpaceDE w:val="0"/>
              <w:autoSpaceDN w:val="0"/>
              <w:adjustRightInd w:val="0"/>
              <w:jc w:val="both"/>
              <w:rPr>
                <w:strike/>
                <w:color w:val="auto"/>
                <w:szCs w:val="24"/>
              </w:rPr>
            </w:pP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color w:val="auto"/>
                <w:szCs w:val="24"/>
              </w:rPr>
              <w:t xml:space="preserve">Savivaldybės interneto svetainėje, adresu </w:t>
            </w:r>
            <w:hyperlink r:id="rId5" w:history="1">
              <w:r w:rsidRPr="00E4596E">
                <w:rPr>
                  <w:rStyle w:val="Hipersaitas"/>
                  <w:color w:val="auto"/>
                  <w:szCs w:val="24"/>
                </w:rPr>
                <w:t>http://www.vtek.lt/paieska/id001/paieska.php</w:t>
              </w:r>
            </w:hyperlink>
            <w:r w:rsidRPr="00E4596E">
              <w:rPr>
                <w:color w:val="auto"/>
                <w:szCs w:val="24"/>
              </w:rPr>
              <w:t xml:space="preserve"> yra galimybė susipažinti su </w:t>
            </w:r>
            <w:r w:rsidRPr="00E4596E">
              <w:rPr>
                <w:bCs/>
                <w:color w:val="auto"/>
                <w:szCs w:val="24"/>
              </w:rPr>
              <w:t>viešųjų ir privačių interesų deklaracijomis tų asmenų, kuriems yra prievolė deklaruoti viešus ir privačius interesus.</w:t>
            </w:r>
          </w:p>
          <w:p w:rsidR="00252C7F" w:rsidRPr="00E4596E" w:rsidRDefault="00252C7F" w:rsidP="00470B2E">
            <w:pPr>
              <w:overflowPunct w:val="0"/>
              <w:autoSpaceDE w:val="0"/>
              <w:autoSpaceDN w:val="0"/>
              <w:adjustRightInd w:val="0"/>
              <w:jc w:val="both"/>
              <w:rPr>
                <w:strike/>
                <w:color w:val="auto"/>
                <w:szCs w:val="24"/>
              </w:rPr>
            </w:pPr>
          </w:p>
        </w:tc>
      </w:tr>
      <w:tr w:rsidR="00252C7F" w:rsidRPr="00E4596E" w:rsidTr="00470B2E">
        <w:trPr>
          <w:trHeight w:val="2117"/>
        </w:trPr>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4.</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Savivaldybės korupcijos prevencijos programos įgyvendinimo priemonės turi būti nuolat atnaujinamos ir tobulinamos atsižvelgiant į Savivaldybės poreikius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Atsižvelgiant į apklausų ir tyrimų išvadas, nustatytą korupcijos pasireiškimo tikimybę tam tikrose Savivaldybės institucijų ir įstaigų veiklos srityse bei Specialiųjų tyrimų tarnybos išvadas ir pasiūlymus, keisti ar atnaujinti Savivaldybės korupcijos prevencijos programos įgyvendinimo priemonių planą</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Antikorupcijos komisija</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r w:rsidRPr="00E4596E">
              <w:rPr>
                <w:rFonts w:eastAsia="Calibri"/>
                <w:color w:val="auto"/>
                <w:szCs w:val="22"/>
              </w:rPr>
              <w:t>Viešosios tvarkos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Pagal poreikį</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Tinkamai atnaujintas ar pakeistas korupcijos prevencijos programos įgyvendinimo priemonių planas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Korupcijos prevencijos 2015–2019 m. programos priemonių planas 2017 m. rugpjūčio 31 d. Savivaldybės tarybos sprendimu Nr. T-161(E) pakeistas ir išdėstytas nauja redakcija.</w:t>
            </w: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p>
        </w:tc>
      </w:tr>
      <w:tr w:rsidR="00252C7F" w:rsidRPr="00E4596E" w:rsidTr="00470B2E">
        <w:trPr>
          <w:trHeight w:val="884"/>
        </w:trPr>
        <w:tc>
          <w:tcPr>
            <w:tcW w:w="12504" w:type="dxa"/>
            <w:gridSpan w:val="6"/>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spacing w:before="100" w:beforeAutospacing="1" w:after="100" w:afterAutospacing="1"/>
              <w:jc w:val="center"/>
              <w:rPr>
                <w:b/>
                <w:bCs/>
                <w:color w:val="auto"/>
                <w:szCs w:val="24"/>
                <w:lang w:eastAsia="lt-LT"/>
              </w:rPr>
            </w:pPr>
            <w:r w:rsidRPr="00E4596E">
              <w:rPr>
                <w:b/>
                <w:color w:val="auto"/>
                <w:szCs w:val="24"/>
              </w:rPr>
              <w:t xml:space="preserve">II. TIKSLAS – </w:t>
            </w:r>
            <w:r w:rsidRPr="00E4596E">
              <w:rPr>
                <w:b/>
                <w:bCs/>
                <w:color w:val="auto"/>
                <w:szCs w:val="24"/>
              </w:rPr>
              <w:t xml:space="preserve">SUPAŽINDINTI </w:t>
            </w:r>
            <w:r w:rsidRPr="00E4596E">
              <w:rPr>
                <w:b/>
                <w:color w:val="auto"/>
                <w:szCs w:val="24"/>
              </w:rPr>
              <w:t>SAVIVALDYBĖS INSTITUCIJOSE, ĮMONĖSE IR ĮSTAIGOSE</w:t>
            </w:r>
            <w:r w:rsidRPr="00E4596E">
              <w:rPr>
                <w:b/>
                <w:bCs/>
                <w:color w:val="auto"/>
                <w:szCs w:val="24"/>
              </w:rPr>
              <w:t xml:space="preserve"> DIRBANČIUS AR EINANČIUS PAREIGAS ASMENIS BEI S</w:t>
            </w:r>
            <w:r w:rsidRPr="00E4596E">
              <w:rPr>
                <w:rFonts w:eastAsia="Arial"/>
                <w:b/>
                <w:bCs/>
                <w:color w:val="auto"/>
                <w:szCs w:val="24"/>
              </w:rPr>
              <w:t>AVIVALDYBĖS GYVENTOJUS SU KORUPCIJOS KELIAMU PAVOJUMI, DIDINTI ŠIŲ ASMENŲ NEPAKANTUMĄ KORUPCIJAI</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spacing w:before="100" w:beforeAutospacing="1" w:after="100" w:afterAutospacing="1"/>
              <w:jc w:val="center"/>
              <w:rPr>
                <w:b/>
                <w:bCs/>
                <w:color w:val="auto"/>
                <w:szCs w:val="24"/>
                <w:lang w:eastAsia="lt-LT"/>
              </w:rPr>
            </w:pPr>
          </w:p>
        </w:tc>
      </w:tr>
      <w:tr w:rsidR="00252C7F" w:rsidRPr="00E4596E" w:rsidTr="00470B2E">
        <w:trPr>
          <w:trHeight w:val="1272"/>
        </w:trPr>
        <w:tc>
          <w:tcPr>
            <w:tcW w:w="15628" w:type="dxa"/>
            <w:gridSpan w:val="7"/>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b/>
                <w:color w:val="auto"/>
                <w:szCs w:val="22"/>
              </w:rPr>
            </w:pPr>
            <w:r w:rsidRPr="00E4596E">
              <w:rPr>
                <w:rFonts w:eastAsia="Calibri"/>
                <w:b/>
                <w:color w:val="auto"/>
                <w:szCs w:val="22"/>
              </w:rPr>
              <w:lastRenderedPageBreak/>
              <w:t>Priemonės:</w:t>
            </w:r>
          </w:p>
          <w:p w:rsidR="00252C7F" w:rsidRPr="00E4596E" w:rsidRDefault="00252C7F" w:rsidP="00470B2E">
            <w:pPr>
              <w:rPr>
                <w:rFonts w:eastAsia="Calibri"/>
                <w:b/>
                <w:color w:val="auto"/>
                <w:szCs w:val="22"/>
              </w:rPr>
            </w:pPr>
            <w:r w:rsidRPr="00E4596E">
              <w:rPr>
                <w:rFonts w:eastAsia="Calibri"/>
                <w:b/>
                <w:color w:val="auto"/>
                <w:szCs w:val="22"/>
              </w:rPr>
              <w:t>1. Užtikrinti galimybes gyventojams pranešti apie pastebėtus korupcijos pasireiškimo atvejus.</w:t>
            </w:r>
          </w:p>
          <w:p w:rsidR="00252C7F" w:rsidRPr="00E4596E" w:rsidRDefault="00252C7F" w:rsidP="00470B2E">
            <w:pPr>
              <w:rPr>
                <w:rFonts w:eastAsia="Calibri"/>
                <w:b/>
                <w:color w:val="auto"/>
                <w:szCs w:val="22"/>
              </w:rPr>
            </w:pPr>
            <w:r w:rsidRPr="00E4596E">
              <w:rPr>
                <w:rFonts w:eastAsia="Calibri"/>
                <w:b/>
                <w:color w:val="auto"/>
                <w:szCs w:val="22"/>
              </w:rPr>
              <w:t>2. Didinti ir formuoti nepakantumą korupcijai, skatinti pilietinį aktyvumą.</w:t>
            </w:r>
          </w:p>
          <w:p w:rsidR="00252C7F" w:rsidRPr="00E4596E" w:rsidRDefault="00252C7F" w:rsidP="00470B2E">
            <w:pPr>
              <w:tabs>
                <w:tab w:val="left" w:pos="672"/>
                <w:tab w:val="left" w:pos="1320"/>
              </w:tabs>
              <w:ind w:right="-454"/>
              <w:rPr>
                <w:bCs/>
                <w:color w:val="auto"/>
                <w:szCs w:val="24"/>
              </w:rPr>
            </w:pPr>
            <w:r w:rsidRPr="00E4596E">
              <w:rPr>
                <w:rFonts w:eastAsia="Calibri"/>
                <w:b/>
                <w:color w:val="auto"/>
                <w:szCs w:val="22"/>
              </w:rPr>
              <w:t>3. Užtikrinti gyventojams galimybę anonimiškai informuoti savivaldybę apie jų aptarnavimą.</w:t>
            </w:r>
          </w:p>
        </w:tc>
      </w:tr>
      <w:tr w:rsidR="00252C7F" w:rsidRPr="00E4596E" w:rsidTr="00470B2E">
        <w:trPr>
          <w:trHeight w:val="411"/>
        </w:trPr>
        <w:tc>
          <w:tcPr>
            <w:tcW w:w="12504" w:type="dxa"/>
            <w:gridSpan w:val="6"/>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r w:rsidRPr="00E4596E">
              <w:rPr>
                <w:b/>
                <w:bCs/>
                <w:color w:val="auto"/>
                <w:szCs w:val="24"/>
              </w:rPr>
              <w:t>1 uždavinys. Skelbti viešai informaciją apie Programos priemonių vykdymą ir kitą su korupcijos prevencija susijusią informaciją</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p>
        </w:tc>
      </w:tr>
      <w:tr w:rsidR="00252C7F" w:rsidRPr="00E4596E" w:rsidTr="00470B2E">
        <w:trPr>
          <w:trHeight w:val="2118"/>
        </w:trPr>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1.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color w:val="auto"/>
                <w:szCs w:val="24"/>
              </w:rPr>
              <w:t>Savivaldybės gyventojai ir Savivaldybės institucijose, įmonėse ir įstaigose dirbantys ar pareigas einantys asmenys nepakankamai susipažinę su korupcijos prevencijos programomis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Skelbti Savivaldybės korupcijos prevencijos programą ir jos įgyvendinimo priemonių planą bei jų pakeitimus Savivaldybės interneto svetainėje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Viešosios tvarkos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bCs/>
                <w:color w:val="auto"/>
                <w:szCs w:val="24"/>
              </w:rPr>
            </w:pPr>
            <w:r w:rsidRPr="00E4596E">
              <w:rPr>
                <w:color w:val="auto"/>
                <w:szCs w:val="24"/>
              </w:rPr>
              <w:t>Paskelbtų informacinių pranešimų, skirtų korupcijos prevencijos priemonėms įgyvendinti,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bCs/>
                <w:color w:val="auto"/>
                <w:szCs w:val="24"/>
              </w:rPr>
            </w:pPr>
            <w:r w:rsidRPr="00E4596E">
              <w:rPr>
                <w:bCs/>
                <w:color w:val="auto"/>
                <w:szCs w:val="24"/>
              </w:rPr>
              <w:t xml:space="preserve">Savivaldybės interneto svetainėje </w:t>
            </w:r>
            <w:hyperlink r:id="rId6" w:history="1">
              <w:r w:rsidRPr="00E4596E">
                <w:rPr>
                  <w:rStyle w:val="Hipersaitas"/>
                  <w:bCs/>
                  <w:color w:val="auto"/>
                  <w:szCs w:val="24"/>
                </w:rPr>
                <w:t>www.akmene.lt</w:t>
              </w:r>
            </w:hyperlink>
            <w:r w:rsidRPr="00E4596E">
              <w:rPr>
                <w:bCs/>
                <w:color w:val="auto"/>
                <w:szCs w:val="24"/>
              </w:rPr>
              <w:t xml:space="preserve"> skelbiama korupcijos prevencijos programa, jos įgyvendinimo priemonių planas, įgyvendinimo ataskaita. Paskelbti 5 informaciniai pranešimai skirti korupcijos prevencijos priemonėms įgyvendinti.</w:t>
            </w:r>
          </w:p>
        </w:tc>
      </w:tr>
      <w:tr w:rsidR="00252C7F" w:rsidRPr="00E4596E" w:rsidTr="00470B2E">
        <w:trPr>
          <w:trHeight w:val="1554"/>
        </w:trPr>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 xml:space="preserve">2.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Mažai gyventojų naudojasi elektroniniu būdu teikiamomis viešosiomis ir administracinėmis paslaugomis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color w:val="auto"/>
                <w:szCs w:val="24"/>
              </w:rPr>
            </w:pPr>
            <w:r w:rsidRPr="00E4596E">
              <w:rPr>
                <w:color w:val="auto"/>
                <w:szCs w:val="24"/>
              </w:rPr>
              <w:t>Skatinti gyventojus naudotis elektroniniu būdu teikiamomis viešosiomis ir administracinėmis paslaugomis</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color w:val="auto"/>
                <w:szCs w:val="22"/>
              </w:rPr>
            </w:pPr>
            <w:r w:rsidRPr="00E4596E">
              <w:rPr>
                <w:rFonts w:eastAsia="Calibri"/>
                <w:color w:val="auto"/>
                <w:szCs w:val="22"/>
              </w:rPr>
              <w:t>Bendrasis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Suteiktų administracinių paslaugų elektroniniu būdu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 xml:space="preserve">Suteiktos 842 paslaugos elektroniniu būdu. </w:t>
            </w:r>
          </w:p>
        </w:tc>
      </w:tr>
      <w:tr w:rsidR="00252C7F" w:rsidRPr="00E4596E" w:rsidTr="00470B2E">
        <w:trPr>
          <w:trHeight w:val="2500"/>
        </w:trPr>
        <w:tc>
          <w:tcPr>
            <w:tcW w:w="592" w:type="dxa"/>
            <w:vMerge w:val="restart"/>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3.</w:t>
            </w:r>
          </w:p>
        </w:tc>
        <w:tc>
          <w:tcPr>
            <w:tcW w:w="2131" w:type="dxa"/>
            <w:vMerge w:val="restart"/>
            <w:tcBorders>
              <w:top w:val="single" w:sz="4" w:space="0" w:color="auto"/>
              <w:left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Kai kuriose Savivaldybės įmonėse ir įstaigose nėra sudarytos galimybės asmenims pranešti apie galimai padarytas </w:t>
            </w:r>
            <w:r w:rsidRPr="00E4596E">
              <w:rPr>
                <w:bCs/>
                <w:color w:val="auto"/>
                <w:szCs w:val="24"/>
              </w:rPr>
              <w:lastRenderedPageBreak/>
              <w:t>korupcinio pobūdžio nusikalstamas veikas arba netinkamą darbuotojų ar valstybės tarnautojų elgesį</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lastRenderedPageBreak/>
              <w:t xml:space="preserve">Sudaryti galimybę asmenims pranešti apie galimai padarytas korupcinio pobūdžio nusikalstamas veikas arba netinkamą darbuotojų ar valstybės tarnautojų elgesį ir skelbti informaciją apie tokių gautų pranešimų skaičių ir (ar) jų </w:t>
            </w:r>
            <w:r w:rsidRPr="00E4596E">
              <w:rPr>
                <w:color w:val="auto"/>
                <w:szCs w:val="24"/>
              </w:rPr>
              <w:lastRenderedPageBreak/>
              <w:t>pateikimą teisėsaugos institucijoms Savivaldybės  ir Savivaldybės įmonių ir įstaigų interneto svetainėse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lastRenderedPageBreak/>
              <w:t>Savivaldybės įmonių ir įstaigų vadovai ar jų įgalioti asmenys</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r w:rsidRPr="00E4596E">
              <w:rPr>
                <w:rFonts w:eastAsia="Calibri"/>
                <w:color w:val="auto"/>
                <w:szCs w:val="22"/>
              </w:rPr>
              <w:t>Informacinių technologijų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Iki 2017-12-31</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Gautų ir paskelbtų interneto svetainėse pranešimų skaičius;</w:t>
            </w:r>
          </w:p>
          <w:p w:rsidR="00252C7F" w:rsidRPr="00E4596E" w:rsidRDefault="00252C7F" w:rsidP="00470B2E">
            <w:pPr>
              <w:overflowPunct w:val="0"/>
              <w:autoSpaceDE w:val="0"/>
              <w:autoSpaceDN w:val="0"/>
              <w:adjustRightInd w:val="0"/>
              <w:jc w:val="both"/>
              <w:rPr>
                <w:color w:val="auto"/>
                <w:szCs w:val="24"/>
              </w:rPr>
            </w:pPr>
            <w:r w:rsidRPr="00E4596E">
              <w:rPr>
                <w:color w:val="auto"/>
                <w:szCs w:val="24"/>
              </w:rPr>
              <w:t>perduotų teisėsaugos institucijoms pranešimų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 xml:space="preserve">Savivaldybės interneto svetainėje </w:t>
            </w:r>
            <w:hyperlink r:id="rId7" w:history="1">
              <w:r w:rsidRPr="00E4596E">
                <w:rPr>
                  <w:rStyle w:val="Hipersaitas"/>
                  <w:color w:val="auto"/>
                  <w:szCs w:val="24"/>
                </w:rPr>
                <w:t>www.akmene.lt</w:t>
              </w:r>
            </w:hyperlink>
            <w:r w:rsidRPr="00E4596E">
              <w:rPr>
                <w:color w:val="auto"/>
                <w:szCs w:val="24"/>
              </w:rPr>
              <w:t xml:space="preserve"> bei Savivaldybės įstaigų ir įmonių interneto svetainių skiltyje „Korupcijos prevencija“ skelbiami kontaktai, kuriais gyventojai gali pranešti apie korupcijos apraiškas. Gyventojų pranešimų negauta.</w:t>
            </w:r>
          </w:p>
        </w:tc>
      </w:tr>
      <w:tr w:rsidR="00252C7F" w:rsidRPr="00E4596E" w:rsidTr="00470B2E">
        <w:tc>
          <w:tcPr>
            <w:tcW w:w="592" w:type="dxa"/>
            <w:vMerge/>
            <w:tcBorders>
              <w:left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p>
        </w:tc>
        <w:tc>
          <w:tcPr>
            <w:tcW w:w="2131" w:type="dxa"/>
            <w:vMerge/>
            <w:tcBorders>
              <w:left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Sudaryti galimybę Savivaldybės bendruomenei Savivaldybės interneto svetainės skiltyje „Korupcijos prevencija“ pateikti pastabas ir pasiūlymus dėl Savivaldybės korupcijos prevencijos programos ir jos įgyvendinimo priemonių plano ir jų įgyvendinimo</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Informacinių technologijų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Kasmet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bCs/>
                <w:color w:val="auto"/>
                <w:szCs w:val="24"/>
              </w:rPr>
              <w:t>Gautų Savivaldybės bendruomenės narių pasiūlymų ir pastabų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Savivaldybės bendruomenės narių pasiūlymų ir pastabų susijusių su korupcijos apraiškomis negauta.</w:t>
            </w:r>
          </w:p>
        </w:tc>
      </w:tr>
      <w:tr w:rsidR="00252C7F" w:rsidRPr="00E4596E" w:rsidTr="00470B2E">
        <w:tc>
          <w:tcPr>
            <w:tcW w:w="592" w:type="dxa"/>
            <w:vMerge/>
            <w:tcBorders>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p>
        </w:tc>
        <w:tc>
          <w:tcPr>
            <w:tcW w:w="2131" w:type="dxa"/>
            <w:vMerge/>
            <w:tcBorders>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Antikorupcijos komisijos posėdžiuose svarstyti visuomenės pasiūlymus ir pastabas dėl korupcijos prevencijos ir kontrolės vykdymo Savivaldybėje, pateiktus Savivaldybės interneto svetainės skiltyje „Korupcijos prevencija“;</w:t>
            </w:r>
          </w:p>
          <w:p w:rsidR="00252C7F" w:rsidRPr="00E4596E" w:rsidRDefault="00252C7F" w:rsidP="00470B2E">
            <w:pPr>
              <w:jc w:val="both"/>
              <w:rPr>
                <w:color w:val="auto"/>
                <w:szCs w:val="24"/>
              </w:rPr>
            </w:pPr>
            <w:r w:rsidRPr="00E4596E">
              <w:rPr>
                <w:bCs/>
                <w:color w:val="auto"/>
                <w:szCs w:val="24"/>
              </w:rPr>
              <w:t>skelbti informaciją apie svarstymo metu priimtus sprendimus</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Antikorupcijos komisija</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Ne mažiau kaip kartą per metus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bCs/>
                <w:color w:val="auto"/>
                <w:szCs w:val="24"/>
              </w:rPr>
            </w:pPr>
            <w:r w:rsidRPr="00E4596E">
              <w:rPr>
                <w:bCs/>
                <w:color w:val="auto"/>
                <w:szCs w:val="24"/>
              </w:rPr>
              <w:t xml:space="preserve">Vykusių posėdžių skaičius; svarstymų metu priimtų sprendimų ir išvadų skaičius; </w:t>
            </w:r>
          </w:p>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paskelbtų informacinių pranešimų apie svarstymo rezultatus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Savivaldybės bendruomenės narių pasiūlymų ir pastabų susijusių su korupcijos apraiškomis negauta.</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 xml:space="preserve">4.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Savivaldybės ir jai pavaldžių įstaigų, kontroliuojamų </w:t>
            </w:r>
            <w:r w:rsidRPr="00E4596E">
              <w:rPr>
                <w:bCs/>
                <w:color w:val="auto"/>
                <w:szCs w:val="24"/>
              </w:rPr>
              <w:lastRenderedPageBreak/>
              <w:t>įmonių darbuotojai neturi pakankamai žinių apie viešųjų ir privačių interesų derinimą valstybės tarnyboje</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lastRenderedPageBreak/>
              <w:t xml:space="preserve">Teikti individualaus pobūdžio rašytines rekomendacijas dėl </w:t>
            </w:r>
            <w:r w:rsidRPr="00E4596E">
              <w:rPr>
                <w:color w:val="auto"/>
                <w:szCs w:val="24"/>
              </w:rPr>
              <w:lastRenderedPageBreak/>
              <w:t>nusišalinimo nuo viešųjų ir privačių  interesų konfliktą  keliančių situacijų ir konsultuoti Savivaldybės ir jai pavaldžių institucijų, kontroliuojamų įmonių darbuotojus</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lastRenderedPageBreak/>
              <w:t xml:space="preserve">Centralizuoto savivaldybės </w:t>
            </w:r>
            <w:r w:rsidRPr="00E4596E">
              <w:rPr>
                <w:rFonts w:eastAsia="Calibri"/>
                <w:color w:val="auto"/>
                <w:szCs w:val="22"/>
              </w:rPr>
              <w:lastRenderedPageBreak/>
              <w:t>vidaus audito skyrius</w:t>
            </w:r>
          </w:p>
          <w:p w:rsidR="00252C7F" w:rsidRPr="00E4596E" w:rsidRDefault="00252C7F" w:rsidP="00470B2E">
            <w:pPr>
              <w:jc w:val="both"/>
              <w:rPr>
                <w:rFonts w:eastAsia="Calibri"/>
                <w:color w:val="auto"/>
                <w:szCs w:val="22"/>
              </w:rPr>
            </w:pP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lastRenderedPageBreak/>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Rekomendacijų, konsultacijų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iCs/>
                <w:color w:val="auto"/>
                <w:spacing w:val="2"/>
                <w:szCs w:val="24"/>
              </w:rPr>
            </w:pPr>
            <w:r w:rsidRPr="00E4596E">
              <w:rPr>
                <w:color w:val="auto"/>
                <w:szCs w:val="24"/>
              </w:rPr>
              <w:t xml:space="preserve">2017 m. </w:t>
            </w:r>
            <w:r w:rsidRPr="00E4596E">
              <w:rPr>
                <w:iCs/>
                <w:color w:val="auto"/>
                <w:spacing w:val="-1"/>
                <w:lang w:eastAsia="zh-CN"/>
              </w:rPr>
              <w:t xml:space="preserve">Administracija surinko iš visų Savivaldybės įmonių, biudžetinių įstaigų, viešųjų įstaigų ir asociacijų, kurios gauna lėšų </w:t>
            </w:r>
            <w:r w:rsidRPr="00E4596E">
              <w:rPr>
                <w:iCs/>
                <w:color w:val="auto"/>
                <w:spacing w:val="-1"/>
                <w:lang w:eastAsia="zh-CN"/>
              </w:rPr>
              <w:lastRenderedPageBreak/>
              <w:t xml:space="preserve">iš Savivaldybės biudžeto, uždarųjų akcinių bendrovių, kurių akcijos, suteikiančios daugiau kaip 1/2 balsų visuotiniame akcininkų susirinkime, nuosavybės teise priklauso Savivaldybei, informaciją dėl situacijų, kai sprendžiami klausimai, susiję su artimų asmenų darbu toje pačioje institucijoje. </w:t>
            </w:r>
            <w:r w:rsidRPr="00E4596E">
              <w:rPr>
                <w:b/>
                <w:iCs/>
                <w:color w:val="auto"/>
                <w:spacing w:val="-1"/>
                <w:lang w:eastAsia="zh-CN"/>
              </w:rPr>
              <w:t>10</w:t>
            </w:r>
            <w:r w:rsidRPr="00E4596E">
              <w:rPr>
                <w:iCs/>
                <w:color w:val="auto"/>
                <w:spacing w:val="-1"/>
                <w:lang w:eastAsia="zh-CN"/>
              </w:rPr>
              <w:t xml:space="preserve"> įstaigų, įmonių vadovams buvo parengti Mero potvarkiai dėl šių vadovų nusišalinimo </w:t>
            </w:r>
            <w:r w:rsidRPr="00E4596E">
              <w:rPr>
                <w:iCs/>
                <w:color w:val="auto"/>
                <w:spacing w:val="2"/>
                <w:szCs w:val="24"/>
              </w:rPr>
              <w:t>nuo bet kokių klausimų sprendimo, susijusių su artimų asmenų darbo santykiais, nagrinėjimo.</w:t>
            </w:r>
          </w:p>
          <w:p w:rsidR="00252C7F" w:rsidRPr="00E4596E" w:rsidRDefault="00252C7F" w:rsidP="00470B2E">
            <w:pPr>
              <w:overflowPunct w:val="0"/>
              <w:autoSpaceDE w:val="0"/>
              <w:autoSpaceDN w:val="0"/>
              <w:adjustRightInd w:val="0"/>
              <w:jc w:val="both"/>
              <w:rPr>
                <w:iCs/>
                <w:color w:val="auto"/>
                <w:spacing w:val="2"/>
                <w:szCs w:val="24"/>
              </w:rPr>
            </w:pPr>
          </w:p>
          <w:p w:rsidR="00252C7F" w:rsidRPr="00E4596E" w:rsidRDefault="00252C7F" w:rsidP="00470B2E">
            <w:pPr>
              <w:overflowPunct w:val="0"/>
              <w:autoSpaceDE w:val="0"/>
              <w:autoSpaceDN w:val="0"/>
              <w:adjustRightInd w:val="0"/>
              <w:jc w:val="both"/>
              <w:rPr>
                <w:color w:val="auto"/>
                <w:szCs w:val="24"/>
              </w:rPr>
            </w:pPr>
            <w:r w:rsidRPr="00E4596E">
              <w:rPr>
                <w:iCs/>
                <w:color w:val="auto"/>
                <w:spacing w:val="2"/>
                <w:szCs w:val="24"/>
              </w:rPr>
              <w:t xml:space="preserve">Buvo teikiamos valstybės tarnautojams individualios konsultacijos dėl </w:t>
            </w:r>
            <w:r w:rsidRPr="00E4596E">
              <w:rPr>
                <w:bCs/>
                <w:color w:val="auto"/>
                <w:szCs w:val="24"/>
              </w:rPr>
              <w:t>viešųjų ir privačių interesų deklaravimo.</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lastRenderedPageBreak/>
              <w:t>5.</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Savivaldybės institucijose, įmonėse ir įstaigose retai organizuojami renginiai, skirti antikorupciniam švietimui vykdyti</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color w:val="auto"/>
                <w:szCs w:val="24"/>
              </w:rPr>
            </w:pPr>
            <w:r w:rsidRPr="00E4596E">
              <w:rPr>
                <w:color w:val="auto"/>
                <w:szCs w:val="24"/>
              </w:rPr>
              <w:t>Organizuoti mokymus korupcijos prevencijos klausimais, supažindinti su galiojančiais teisės aktais korupcijos prevencijos srityje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color w:val="auto"/>
                <w:szCs w:val="22"/>
              </w:rPr>
            </w:pPr>
            <w:r w:rsidRPr="00E4596E">
              <w:rPr>
                <w:rFonts w:eastAsia="Calibri"/>
                <w:color w:val="auto"/>
                <w:szCs w:val="22"/>
              </w:rPr>
              <w:t>Antikorupcijos komisija</w:t>
            </w:r>
          </w:p>
          <w:p w:rsidR="00252C7F" w:rsidRPr="00E4596E" w:rsidRDefault="00252C7F" w:rsidP="00470B2E">
            <w:pPr>
              <w:rPr>
                <w:rFonts w:eastAsia="Calibri"/>
                <w:color w:val="auto"/>
                <w:szCs w:val="22"/>
              </w:rPr>
            </w:pPr>
            <w:r w:rsidRPr="00E4596E">
              <w:rPr>
                <w:rFonts w:eastAsia="Calibri"/>
                <w:color w:val="auto"/>
                <w:szCs w:val="22"/>
              </w:rPr>
              <w:t>Viešosios tvarkos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Kasmet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Mokymų, konsultacijų bei dalyvavusiųjų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lang w:eastAsia="lt-LT"/>
              </w:rPr>
              <w:t>Tarptautinės antikorupcijos dienos proga 2017 m. gruodžio 13 d. Akmenės rajono savivaldybėje įvyko seminaras Savivaldybės įmonių ir įstaigų vadovams korupcijos prevencijos tema. Seminare dalyvavo 32 Savivaldybės įstaigų ir įmonių vadovai/atstovai.</w:t>
            </w:r>
          </w:p>
          <w:p w:rsidR="00252C7F" w:rsidRPr="00E4596E" w:rsidRDefault="00252C7F" w:rsidP="00470B2E">
            <w:pPr>
              <w:jc w:val="both"/>
              <w:rPr>
                <w:color w:val="auto"/>
                <w:szCs w:val="24"/>
                <w:lang w:eastAsia="lt-LT"/>
              </w:rPr>
            </w:pPr>
          </w:p>
          <w:p w:rsidR="00252C7F" w:rsidRPr="00E4596E" w:rsidRDefault="00252C7F" w:rsidP="00470B2E">
            <w:pPr>
              <w:overflowPunct w:val="0"/>
              <w:autoSpaceDE w:val="0"/>
              <w:autoSpaceDN w:val="0"/>
              <w:adjustRightInd w:val="0"/>
              <w:rPr>
                <w:color w:val="auto"/>
                <w:szCs w:val="24"/>
              </w:rPr>
            </w:pP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6.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color w:val="auto"/>
                <w:szCs w:val="24"/>
              </w:rPr>
              <w:t>Visuomenės pakantumas korupcijos apraiškoms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Vykdyti švietimą korupcijos prevencijos srityje bendrojo lavinimo mokyklose, kultūros ir švietimo įstaigose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Švietimo, kultūros ir sporto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Vykdytų korupcijos prevencijai skirtų renginių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Bendrojo lavinimo ir kultūros įstaigose 2017 metais organizuoti 45 renginiai korupcijos prevencijos tema.</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7.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lang w:eastAsia="lt-LT"/>
              </w:rPr>
              <w:t>Informuoti visuomenę apie vykdomą Antikorupcijos komisijos veiklą</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lang w:eastAsia="lt-LT"/>
              </w:rPr>
              <w:t>Plačiau supažindinti gyventojus su korupcijos prevencijos ir kontrolės galimybėmis</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Antikorupcijos komisija</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lang w:eastAsia="lt-LT"/>
              </w:rPr>
              <w:t>Paskelbtų posėdžių, jų darbotvarkių, posėdžių protokolų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 xml:space="preserve">Savivaldybės interneto svetainėje </w:t>
            </w:r>
            <w:hyperlink r:id="rId8" w:history="1">
              <w:r w:rsidRPr="00E4596E">
                <w:rPr>
                  <w:rStyle w:val="Hipersaitas"/>
                  <w:color w:val="auto"/>
                  <w:szCs w:val="24"/>
                </w:rPr>
                <w:t>www.akmene.lt</w:t>
              </w:r>
            </w:hyperlink>
            <w:r w:rsidRPr="00E4596E">
              <w:rPr>
                <w:color w:val="auto"/>
                <w:szCs w:val="24"/>
              </w:rPr>
              <w:t xml:space="preserve"> paskelbti 3 Antikorupcijos komisijos posėdžių protokolai.</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lastRenderedPageBreak/>
              <w:t xml:space="preserve">8.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lang w:eastAsia="lt-LT"/>
              </w:rPr>
            </w:pPr>
            <w:r w:rsidRPr="00E4596E">
              <w:rPr>
                <w:color w:val="auto"/>
                <w:szCs w:val="24"/>
                <w:lang w:eastAsia="lt-LT"/>
              </w:rPr>
              <w:t>Informuoti visuomenę apie Savivaldybėje vykdomą korupcijos prevencijos veiklą ir vykdomas antikorupcines priemones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lang w:eastAsia="lt-LT"/>
              </w:rPr>
              <w:t>Skelbiant informaciją Savivaldybės interneto svetainėje informuoti gyventojus apie vykdomas korupcijos prevencijos priemones ir didinti pasitikėjimą Savivaldybės administracijos, įmonių ir įstaigų darbu</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Viešosios tvarkos skyrius</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Nuolat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lang w:eastAsia="lt-LT"/>
              </w:rPr>
              <w:t>Reguliariai viešinama informacija apie vykdomas priemones</w:t>
            </w:r>
          </w:p>
          <w:p w:rsidR="00252C7F" w:rsidRPr="00E4596E" w:rsidRDefault="00252C7F" w:rsidP="00470B2E">
            <w:pPr>
              <w:overflowPunct w:val="0"/>
              <w:autoSpaceDE w:val="0"/>
              <w:autoSpaceDN w:val="0"/>
              <w:adjustRightInd w:val="0"/>
              <w:jc w:val="both"/>
              <w:rPr>
                <w:color w:val="auto"/>
                <w:szCs w:val="24"/>
                <w:lang w:eastAsia="lt-LT"/>
              </w:rPr>
            </w:pP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lang w:eastAsia="lt-LT"/>
              </w:rPr>
            </w:pPr>
            <w:r w:rsidRPr="00E4596E">
              <w:rPr>
                <w:color w:val="auto"/>
                <w:szCs w:val="24"/>
              </w:rPr>
              <w:t xml:space="preserve">Savivaldybės interneto svetainėje </w:t>
            </w:r>
            <w:hyperlink r:id="rId9" w:history="1">
              <w:r w:rsidRPr="00E4596E">
                <w:rPr>
                  <w:rStyle w:val="Hipersaitas"/>
                  <w:color w:val="auto"/>
                  <w:szCs w:val="24"/>
                </w:rPr>
                <w:t>www.akmene.lt</w:t>
              </w:r>
            </w:hyperlink>
            <w:r w:rsidRPr="00E4596E">
              <w:rPr>
                <w:color w:val="auto"/>
                <w:szCs w:val="24"/>
              </w:rPr>
              <w:t xml:space="preserve"> paskelbti 5 informaciniai pranešimai apie vykdomas korupcijos prevencijos priemones.</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9.</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lang w:eastAsia="lt-LT"/>
              </w:rPr>
            </w:pPr>
            <w:r w:rsidRPr="00E4596E">
              <w:rPr>
                <w:bCs/>
                <w:color w:val="auto"/>
                <w:szCs w:val="24"/>
              </w:rPr>
              <w:t>Būtina atlikti sociologinius ar kitokius tyrimus siekiant išsiaiškinti gyventojų, Savivaldybės administracijos bei Savivaldybės įmonių ir įstaigų darbuotojų požiūrį į korupciją, įtraukti juos į antikorupcinę veiklą</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Atlikti gyventojų, Savivaldybės administracijoje, Savivaldybės įstaigose ir įmonėse dirbančių tarnautojų anoniminę apklausą; skelbti apklausos rezultatus Savivaldybės interneto svetainėje</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Viešosios tvarkos skyrius</w:t>
            </w:r>
          </w:p>
          <w:p w:rsidR="00252C7F" w:rsidRPr="00E4596E" w:rsidRDefault="00252C7F" w:rsidP="00470B2E">
            <w:pPr>
              <w:jc w:val="both"/>
              <w:rPr>
                <w:rFonts w:eastAsia="Calibri"/>
                <w:color w:val="auto"/>
                <w:szCs w:val="22"/>
              </w:rPr>
            </w:pPr>
          </w:p>
          <w:p w:rsidR="00252C7F" w:rsidRPr="00E4596E" w:rsidRDefault="00252C7F" w:rsidP="00470B2E">
            <w:pPr>
              <w:jc w:val="both"/>
              <w:rPr>
                <w:rFonts w:eastAsia="Calibri"/>
                <w:color w:val="auto"/>
                <w:szCs w:val="22"/>
              </w:rPr>
            </w:pPr>
            <w:r w:rsidRPr="00E4596E">
              <w:rPr>
                <w:rFonts w:eastAsia="Calibri"/>
                <w:color w:val="auto"/>
                <w:szCs w:val="22"/>
              </w:rPr>
              <w:t>Antikorupcijos komisija</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Kasmet</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rPr>
              <w:t>Apklaustų asmenų skaičius; paviešinti apklausos rezultatai; numatyti korupcijos valdymo veiksniai</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lang w:eastAsia="lt-LT"/>
              </w:rPr>
            </w:pPr>
            <w:r w:rsidRPr="00E4596E">
              <w:rPr>
                <w:color w:val="auto"/>
                <w:szCs w:val="24"/>
                <w:lang w:eastAsia="lt-LT"/>
              </w:rPr>
              <w:t>Atliktos 3 gyventojų apklausos:</w:t>
            </w:r>
          </w:p>
          <w:p w:rsidR="00252C7F" w:rsidRPr="00E4596E" w:rsidRDefault="00252C7F" w:rsidP="00470B2E">
            <w:pPr>
              <w:jc w:val="both"/>
              <w:rPr>
                <w:color w:val="auto"/>
                <w:szCs w:val="24"/>
                <w:lang w:eastAsia="lt-LT"/>
              </w:rPr>
            </w:pPr>
            <w:r w:rsidRPr="00E4596E">
              <w:rPr>
                <w:color w:val="auto"/>
                <w:szCs w:val="24"/>
                <w:lang w:eastAsia="lt-LT"/>
              </w:rPr>
              <w:t>1. Tema „Apklausa apie administracinės naštos mažinimą, naudojimąsi elektroninėmis paslaugomis“ – 2017-03-10– 2017-04-10</w:t>
            </w:r>
          </w:p>
          <w:p w:rsidR="00252C7F" w:rsidRPr="00E4596E" w:rsidRDefault="00252C7F" w:rsidP="00470B2E">
            <w:pPr>
              <w:jc w:val="both"/>
              <w:rPr>
                <w:color w:val="auto"/>
                <w:szCs w:val="24"/>
                <w:lang w:eastAsia="lt-LT"/>
              </w:rPr>
            </w:pPr>
            <w:r w:rsidRPr="00E4596E">
              <w:rPr>
                <w:color w:val="auto"/>
                <w:szCs w:val="24"/>
                <w:lang w:eastAsia="lt-LT"/>
              </w:rPr>
              <w:t xml:space="preserve">(sudalyvavo 210 asmenų. </w:t>
            </w:r>
          </w:p>
          <w:p w:rsidR="00252C7F" w:rsidRPr="00E4596E" w:rsidRDefault="00252C7F" w:rsidP="00470B2E">
            <w:pPr>
              <w:jc w:val="both"/>
              <w:rPr>
                <w:color w:val="auto"/>
                <w:szCs w:val="24"/>
                <w:lang w:eastAsia="lt-LT"/>
              </w:rPr>
            </w:pPr>
            <w:r w:rsidRPr="00E4596E">
              <w:rPr>
                <w:color w:val="auto"/>
                <w:szCs w:val="24"/>
                <w:lang w:eastAsia="lt-LT"/>
              </w:rPr>
              <w:t xml:space="preserve">2. Tema „Asmenų aptarnavimo kokybės vertinimo anketa“ 2017-06-09 – 2017-06-30 </w:t>
            </w:r>
          </w:p>
          <w:p w:rsidR="00252C7F" w:rsidRPr="00E4596E" w:rsidRDefault="00252C7F" w:rsidP="00470B2E">
            <w:pPr>
              <w:jc w:val="both"/>
              <w:rPr>
                <w:color w:val="auto"/>
                <w:szCs w:val="24"/>
                <w:lang w:eastAsia="lt-LT"/>
              </w:rPr>
            </w:pPr>
            <w:r w:rsidRPr="00E4596E">
              <w:rPr>
                <w:color w:val="auto"/>
                <w:szCs w:val="24"/>
                <w:lang w:eastAsia="lt-LT"/>
              </w:rPr>
              <w:t xml:space="preserve">(sudalyvavo 146 asmenys). </w:t>
            </w:r>
          </w:p>
          <w:p w:rsidR="00252C7F" w:rsidRPr="00E4596E" w:rsidRDefault="00252C7F" w:rsidP="00470B2E">
            <w:pPr>
              <w:jc w:val="both"/>
              <w:rPr>
                <w:color w:val="auto"/>
                <w:szCs w:val="24"/>
                <w:lang w:eastAsia="lt-LT"/>
              </w:rPr>
            </w:pPr>
            <w:r w:rsidRPr="00E4596E">
              <w:rPr>
                <w:color w:val="auto"/>
                <w:szCs w:val="24"/>
                <w:lang w:eastAsia="lt-LT"/>
              </w:rPr>
              <w:t>3. Tema „Dėl aptarnavimo kokybės vertinimo ir administracinės naštos mažinimo“ 2017-11-10 – 2017-11-30. (internetinėje apklausoje sudalyvavo 168 respondentai)</w:t>
            </w:r>
            <w:r w:rsidR="007B5DE5">
              <w:rPr>
                <w:color w:val="auto"/>
                <w:szCs w:val="24"/>
                <w:lang w:eastAsia="lt-LT"/>
              </w:rPr>
              <w:t>.</w:t>
            </w:r>
          </w:p>
          <w:p w:rsidR="00252C7F" w:rsidRPr="00E4596E" w:rsidRDefault="00252C7F" w:rsidP="00470B2E">
            <w:pPr>
              <w:jc w:val="both"/>
              <w:rPr>
                <w:color w:val="auto"/>
                <w:szCs w:val="24"/>
                <w:lang w:eastAsia="lt-LT"/>
              </w:rPr>
            </w:pPr>
          </w:p>
          <w:p w:rsidR="00252C7F" w:rsidRPr="00E4596E" w:rsidRDefault="00252C7F" w:rsidP="00470B2E">
            <w:pPr>
              <w:jc w:val="both"/>
              <w:rPr>
                <w:color w:val="auto"/>
                <w:szCs w:val="24"/>
                <w:lang w:eastAsia="lt-LT"/>
              </w:rPr>
            </w:pPr>
            <w:r w:rsidRPr="00E4596E">
              <w:rPr>
                <w:color w:val="auto"/>
                <w:szCs w:val="24"/>
                <w:lang w:eastAsia="lt-LT"/>
              </w:rPr>
              <w:t>Taip pat 2017 m. balandžio–rugpjūčio mėnesiais Savivaldybės administracijoje organizuotas ir atliktas „Slapto kliento“ tyrimas.</w:t>
            </w:r>
          </w:p>
          <w:p w:rsidR="00252C7F" w:rsidRPr="00E4596E" w:rsidRDefault="00252C7F" w:rsidP="00470B2E">
            <w:pPr>
              <w:jc w:val="both"/>
              <w:rPr>
                <w:color w:val="auto"/>
                <w:szCs w:val="24"/>
                <w:lang w:eastAsia="lt-LT"/>
              </w:rPr>
            </w:pPr>
          </w:p>
          <w:p w:rsidR="00252C7F" w:rsidRPr="00E4596E" w:rsidRDefault="00252C7F" w:rsidP="00470B2E">
            <w:pPr>
              <w:jc w:val="both"/>
              <w:rPr>
                <w:color w:val="auto"/>
                <w:szCs w:val="24"/>
                <w:lang w:eastAsia="lt-LT"/>
              </w:rPr>
            </w:pPr>
          </w:p>
          <w:p w:rsidR="00252C7F" w:rsidRPr="00E4596E" w:rsidRDefault="00252C7F" w:rsidP="00470B2E">
            <w:pPr>
              <w:jc w:val="both"/>
              <w:rPr>
                <w:color w:val="auto"/>
                <w:szCs w:val="24"/>
                <w:lang w:eastAsia="lt-LT"/>
              </w:rPr>
            </w:pPr>
          </w:p>
        </w:tc>
      </w:tr>
      <w:tr w:rsidR="00252C7F" w:rsidRPr="00E4596E" w:rsidTr="00470B2E">
        <w:trPr>
          <w:trHeight w:val="637"/>
        </w:trPr>
        <w:tc>
          <w:tcPr>
            <w:tcW w:w="15628" w:type="dxa"/>
            <w:gridSpan w:val="7"/>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spacing w:before="100" w:beforeAutospacing="1" w:after="100" w:afterAutospacing="1"/>
              <w:jc w:val="center"/>
              <w:rPr>
                <w:b/>
                <w:bCs/>
                <w:color w:val="auto"/>
                <w:szCs w:val="24"/>
                <w:lang w:eastAsia="lt-LT"/>
              </w:rPr>
            </w:pPr>
            <w:r w:rsidRPr="00E4596E">
              <w:rPr>
                <w:b/>
                <w:color w:val="auto"/>
                <w:szCs w:val="24"/>
              </w:rPr>
              <w:t xml:space="preserve">III. </w:t>
            </w:r>
            <w:r w:rsidRPr="00E4596E">
              <w:rPr>
                <w:rFonts w:eastAsia="Arial"/>
                <w:b/>
                <w:bCs/>
                <w:color w:val="auto"/>
                <w:szCs w:val="24"/>
              </w:rPr>
              <w:t xml:space="preserve">TIKSLAS – </w:t>
            </w:r>
            <w:r w:rsidRPr="00E4596E">
              <w:rPr>
                <w:b/>
                <w:color w:val="auto"/>
                <w:szCs w:val="24"/>
              </w:rPr>
              <w:t>UŽTIKRINTI SKAIDRŲ IR RACIONALŲ PREKIŲ, DARBŲ IR PASLAUGŲ PIRKIMĄ</w:t>
            </w:r>
            <w:r w:rsidRPr="00E4596E">
              <w:rPr>
                <w:rFonts w:eastAsia="Arial"/>
                <w:b/>
                <w:bCs/>
                <w:color w:val="auto"/>
                <w:szCs w:val="24"/>
              </w:rPr>
              <w:t xml:space="preserve"> BEI SAVIVALDYBĖS IR VALSTYBĖS BIUDŽETO LĖŠŲ PANAUDOJIMO TVARKĄ</w:t>
            </w:r>
          </w:p>
        </w:tc>
      </w:tr>
      <w:tr w:rsidR="00252C7F" w:rsidRPr="00E4596E" w:rsidTr="00470B2E">
        <w:tc>
          <w:tcPr>
            <w:tcW w:w="12504" w:type="dxa"/>
            <w:gridSpan w:val="6"/>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b/>
                <w:color w:val="auto"/>
                <w:szCs w:val="22"/>
              </w:rPr>
            </w:pPr>
            <w:r w:rsidRPr="00E4596E">
              <w:rPr>
                <w:rFonts w:eastAsia="Calibri"/>
                <w:b/>
                <w:color w:val="auto"/>
                <w:szCs w:val="22"/>
              </w:rPr>
              <w:t>Priemonės:</w:t>
            </w:r>
          </w:p>
          <w:p w:rsidR="00252C7F" w:rsidRPr="00E4596E" w:rsidRDefault="00252C7F" w:rsidP="00470B2E">
            <w:pPr>
              <w:rPr>
                <w:rFonts w:eastAsia="Calibri"/>
                <w:b/>
                <w:color w:val="auto"/>
                <w:szCs w:val="22"/>
              </w:rPr>
            </w:pPr>
            <w:r w:rsidRPr="00E4596E">
              <w:rPr>
                <w:rFonts w:eastAsia="Calibri"/>
                <w:b/>
                <w:color w:val="auto"/>
                <w:szCs w:val="22"/>
              </w:rPr>
              <w:t>1. Užtikrinti viešųjų pirkimų prevencinę kontrolę.</w:t>
            </w:r>
          </w:p>
          <w:p w:rsidR="00252C7F" w:rsidRPr="00E4596E" w:rsidRDefault="00252C7F" w:rsidP="00470B2E">
            <w:pPr>
              <w:rPr>
                <w:rFonts w:eastAsia="Calibri"/>
                <w:b/>
                <w:color w:val="auto"/>
                <w:szCs w:val="22"/>
              </w:rPr>
            </w:pPr>
            <w:r w:rsidRPr="00E4596E">
              <w:rPr>
                <w:rFonts w:eastAsia="Calibri"/>
                <w:b/>
                <w:color w:val="auto"/>
                <w:szCs w:val="22"/>
              </w:rPr>
              <w:t>2. Vidaus administravimo organizuojant ir vykdant viešuosius pirkimus Savivaldybės administracijoje pagerinimas.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b/>
                <w:color w:val="auto"/>
                <w:szCs w:val="22"/>
              </w:rPr>
            </w:pPr>
          </w:p>
          <w:p w:rsidR="00252C7F" w:rsidRPr="00E4596E" w:rsidRDefault="00252C7F" w:rsidP="00470B2E">
            <w:pPr>
              <w:rPr>
                <w:rFonts w:eastAsia="Calibri"/>
                <w:b/>
                <w:color w:val="auto"/>
                <w:szCs w:val="22"/>
              </w:rPr>
            </w:pPr>
          </w:p>
        </w:tc>
      </w:tr>
      <w:tr w:rsidR="00252C7F" w:rsidRPr="00E4596E" w:rsidTr="00470B2E">
        <w:tc>
          <w:tcPr>
            <w:tcW w:w="12504" w:type="dxa"/>
            <w:gridSpan w:val="6"/>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r w:rsidRPr="00E4596E">
              <w:rPr>
                <w:b/>
                <w:bCs/>
                <w:color w:val="auto"/>
                <w:szCs w:val="24"/>
              </w:rPr>
              <w:lastRenderedPageBreak/>
              <w:t>1 uždavinys. Stiprinti viešųjų pirkimų priežiūrą, rengti ir įgyvendinti papildomas prevencines priemones, kurios leistų nustatyti korupcijos atvejus įvairiuose viešųjų pirkimų etapuose</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
                <w:bCs/>
                <w:color w:val="auto"/>
                <w:szCs w:val="24"/>
              </w:rPr>
            </w:pP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 xml:space="preserve">1.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bCs/>
                <w:color w:val="auto"/>
                <w:szCs w:val="24"/>
              </w:rPr>
            </w:pPr>
            <w:r w:rsidRPr="00E4596E">
              <w:rPr>
                <w:bCs/>
                <w:color w:val="auto"/>
                <w:szCs w:val="24"/>
              </w:rPr>
              <w:t>Paraišką pirkti prekes, paslaugas ar darbus užpildęs darbuotojas ir pirkimų organizatorius neretai būna tas pats asmuo</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color w:val="auto"/>
                <w:szCs w:val="24"/>
              </w:rPr>
            </w:pPr>
            <w:r w:rsidRPr="00E4596E">
              <w:rPr>
                <w:color w:val="auto"/>
                <w:szCs w:val="24"/>
              </w:rPr>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rPr>
                <w:rFonts w:eastAsia="Calibri"/>
                <w:color w:val="auto"/>
                <w:szCs w:val="22"/>
              </w:rPr>
            </w:pPr>
            <w:r w:rsidRPr="00E4596E">
              <w:rPr>
                <w:rFonts w:eastAsia="Calibri"/>
                <w:color w:val="auto"/>
                <w:szCs w:val="22"/>
              </w:rPr>
              <w:t>Viešųjų pirkimų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strike/>
                <w:color w:val="auto"/>
                <w:szCs w:val="24"/>
              </w:rPr>
            </w:pPr>
          </w:p>
          <w:p w:rsidR="00252C7F" w:rsidRPr="00E4596E" w:rsidRDefault="00252C7F" w:rsidP="00470B2E">
            <w:pPr>
              <w:overflowPunct w:val="0"/>
              <w:autoSpaceDE w:val="0"/>
              <w:autoSpaceDN w:val="0"/>
              <w:adjustRightInd w:val="0"/>
              <w:rPr>
                <w:color w:val="auto"/>
                <w:szCs w:val="24"/>
              </w:rPr>
            </w:pPr>
            <w:r w:rsidRPr="00E4596E">
              <w:rPr>
                <w:color w:val="auto"/>
                <w:szCs w:val="24"/>
              </w:rPr>
              <w:t>2018 m.</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rPr>
                <w:color w:val="auto"/>
                <w:szCs w:val="24"/>
              </w:rPr>
            </w:pPr>
            <w:r w:rsidRPr="00E4596E">
              <w:rPr>
                <w:color w:val="auto"/>
                <w:szCs w:val="24"/>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Vykdoma</w:t>
            </w:r>
          </w:p>
        </w:tc>
      </w:tr>
      <w:tr w:rsidR="00252C7F" w:rsidRPr="00E4596E" w:rsidTr="00470B2E">
        <w:tc>
          <w:tcPr>
            <w:tcW w:w="592"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 xml:space="preserve">2. </w:t>
            </w:r>
          </w:p>
        </w:tc>
        <w:tc>
          <w:tcPr>
            <w:tcW w:w="2131"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bCs/>
                <w:color w:val="auto"/>
                <w:szCs w:val="24"/>
              </w:rPr>
            </w:pPr>
            <w:r w:rsidRPr="00E4596E">
              <w:rPr>
                <w:bCs/>
                <w:color w:val="auto"/>
                <w:szCs w:val="24"/>
              </w:rPr>
              <w:t>Efektyvesnis ir skaidresnis viešųjų pirkimų atlikimas</w:t>
            </w:r>
          </w:p>
        </w:tc>
        <w:tc>
          <w:tcPr>
            <w:tcW w:w="3827"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color w:val="auto"/>
                <w:szCs w:val="24"/>
              </w:rPr>
            </w:pPr>
            <w:r w:rsidRPr="00E4596E">
              <w:rPr>
                <w:color w:val="auto"/>
                <w:szCs w:val="24"/>
              </w:rPr>
              <w:t>Didinti viešųjų pirkimų apimtis per Centrinę perkančiąją organizaciją, atsižvelgiant į Centrinės perkančiosios organizacijos prekių ir paslaugų kataloge pateiktų prekių, paslaugų ir darbų asortimentą</w:t>
            </w:r>
          </w:p>
        </w:tc>
        <w:tc>
          <w:tcPr>
            <w:tcW w:w="1843"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jc w:val="both"/>
              <w:rPr>
                <w:rFonts w:eastAsia="Calibri"/>
                <w:color w:val="auto"/>
                <w:szCs w:val="22"/>
              </w:rPr>
            </w:pPr>
            <w:r w:rsidRPr="00E4596E">
              <w:rPr>
                <w:rFonts w:eastAsia="Calibri"/>
                <w:color w:val="auto"/>
                <w:szCs w:val="22"/>
              </w:rPr>
              <w:t>Viešųjų pirkimų skyrius</w:t>
            </w:r>
          </w:p>
        </w:tc>
        <w:tc>
          <w:tcPr>
            <w:tcW w:w="1276"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Atliekant viešuosius pirkimus</w:t>
            </w:r>
          </w:p>
        </w:tc>
        <w:tc>
          <w:tcPr>
            <w:tcW w:w="2835"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szCs w:val="24"/>
              </w:rPr>
            </w:pPr>
            <w:r w:rsidRPr="00E4596E">
              <w:rPr>
                <w:color w:val="auto"/>
                <w:szCs w:val="24"/>
              </w:rPr>
              <w:t>Viešųjų pirkimų per Centrinę perkančiąją organizaciją skaičius</w:t>
            </w:r>
          </w:p>
        </w:tc>
        <w:tc>
          <w:tcPr>
            <w:tcW w:w="3124" w:type="dxa"/>
            <w:tcBorders>
              <w:top w:val="single" w:sz="4" w:space="0" w:color="auto"/>
              <w:left w:val="single" w:sz="4" w:space="0" w:color="auto"/>
              <w:bottom w:val="single" w:sz="4" w:space="0" w:color="auto"/>
              <w:right w:val="single" w:sz="4" w:space="0" w:color="auto"/>
            </w:tcBorders>
          </w:tcPr>
          <w:p w:rsidR="00252C7F" w:rsidRPr="00E4596E" w:rsidRDefault="00252C7F" w:rsidP="00470B2E">
            <w:pPr>
              <w:overflowPunct w:val="0"/>
              <w:autoSpaceDE w:val="0"/>
              <w:autoSpaceDN w:val="0"/>
              <w:adjustRightInd w:val="0"/>
              <w:jc w:val="both"/>
              <w:rPr>
                <w:color w:val="auto"/>
              </w:rPr>
            </w:pPr>
            <w:r w:rsidRPr="00E4596E">
              <w:rPr>
                <w:color w:val="auto"/>
                <w:szCs w:val="24"/>
              </w:rPr>
              <w:t xml:space="preserve">2017 m. per Centrinę perkančiąją organizaciją sudaryta sutarčių: prekių </w:t>
            </w:r>
            <w:r w:rsidRPr="00E4596E">
              <w:rPr>
                <w:color w:val="auto"/>
              </w:rPr>
              <w:t>34 už 73 409,90 Eur;</w:t>
            </w:r>
            <w:r w:rsidRPr="00E4596E">
              <w:rPr>
                <w:color w:val="auto"/>
                <w:szCs w:val="24"/>
              </w:rPr>
              <w:t xml:space="preserve"> </w:t>
            </w:r>
            <w:r w:rsidRPr="00E4596E">
              <w:rPr>
                <w:color w:val="auto"/>
              </w:rPr>
              <w:t>paslaugų 18 už 130 379,57 Eur; darbų 2 už 293 129,52 Eur. Viso 54 sutartys už 496 918,99 Eur.</w:t>
            </w:r>
          </w:p>
          <w:p w:rsidR="00252C7F" w:rsidRPr="00E4596E" w:rsidRDefault="00252C7F" w:rsidP="00470B2E">
            <w:pPr>
              <w:overflowPunct w:val="0"/>
              <w:autoSpaceDE w:val="0"/>
              <w:autoSpaceDN w:val="0"/>
              <w:adjustRightInd w:val="0"/>
              <w:jc w:val="both"/>
              <w:rPr>
                <w:color w:val="auto"/>
                <w:szCs w:val="24"/>
              </w:rPr>
            </w:pPr>
          </w:p>
          <w:p w:rsidR="00252C7F" w:rsidRPr="00E4596E" w:rsidRDefault="00252C7F" w:rsidP="00470B2E">
            <w:pPr>
              <w:overflowPunct w:val="0"/>
              <w:autoSpaceDE w:val="0"/>
              <w:autoSpaceDN w:val="0"/>
              <w:adjustRightInd w:val="0"/>
              <w:jc w:val="both"/>
              <w:rPr>
                <w:color w:val="auto"/>
                <w:szCs w:val="24"/>
              </w:rPr>
            </w:pPr>
            <w:r w:rsidRPr="00E4596E">
              <w:rPr>
                <w:color w:val="auto"/>
              </w:rPr>
              <w:t>Savivaldybės administracijoje visada perkama per CPO, jei tik kataloge yra reikalingų nupirkti prekių, paslaugų ar darbų.</w:t>
            </w:r>
          </w:p>
        </w:tc>
      </w:tr>
    </w:tbl>
    <w:p w:rsidR="00252C7F" w:rsidRPr="00E4596E" w:rsidRDefault="00252C7F" w:rsidP="00252C7F">
      <w:pPr>
        <w:tabs>
          <w:tab w:val="left" w:pos="4820"/>
        </w:tabs>
        <w:jc w:val="both"/>
        <w:rPr>
          <w:color w:val="auto"/>
          <w:szCs w:val="24"/>
        </w:rPr>
        <w:sectPr w:rsidR="00252C7F" w:rsidRPr="00E4596E" w:rsidSect="00CC61BA">
          <w:pgSz w:w="16838" w:h="11906" w:orient="landscape" w:code="9"/>
          <w:pgMar w:top="1418" w:right="820" w:bottom="567" w:left="1134" w:header="567" w:footer="567" w:gutter="0"/>
          <w:pgNumType w:start="0"/>
          <w:cols w:space="708"/>
          <w:titlePg/>
          <w:docGrid w:linePitch="360"/>
        </w:sectPr>
      </w:pPr>
    </w:p>
    <w:p w:rsidR="00D612B4" w:rsidRDefault="00D612B4" w:rsidP="00252C7F"/>
    <w:sectPr w:rsidR="00D612B4" w:rsidSect="00252C7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7F"/>
    <w:rsid w:val="00252C7F"/>
    <w:rsid w:val="007B5DE5"/>
    <w:rsid w:val="00CC61BA"/>
    <w:rsid w:val="00D61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4C1E-51A5-4A6F-9F38-4BDDDFE7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2C7F"/>
    <w:pPr>
      <w:spacing w:after="0" w:line="240" w:lineRule="auto"/>
    </w:pPr>
    <w:rPr>
      <w:rFonts w:ascii="Times New Roman" w:eastAsia="Times New Roman" w:hAnsi="Times New Roman" w:cs="Times New Roman"/>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5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ene.lt" TargetMode="External"/><Relationship Id="rId3" Type="http://schemas.openxmlformats.org/officeDocument/2006/relationships/webSettings" Target="webSettings.xml"/><Relationship Id="rId7" Type="http://schemas.openxmlformats.org/officeDocument/2006/relationships/hyperlink" Target="http://www.akmen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mene.lt" TargetMode="External"/><Relationship Id="rId11" Type="http://schemas.openxmlformats.org/officeDocument/2006/relationships/theme" Target="theme/theme1.xml"/><Relationship Id="rId5" Type="http://schemas.openxmlformats.org/officeDocument/2006/relationships/hyperlink" Target="http://www.vtek.lt/paieska/id001/paieska.php" TargetMode="External"/><Relationship Id="rId10" Type="http://schemas.openxmlformats.org/officeDocument/2006/relationships/fontTable" Target="fontTable.xml"/><Relationship Id="rId4" Type="http://schemas.openxmlformats.org/officeDocument/2006/relationships/hyperlink" Target="http://www.akmene.lt/go.php/Viesieji-ir-privatieji-interesai709218" TargetMode="External"/><Relationship Id="rId9" Type="http://schemas.openxmlformats.org/officeDocument/2006/relationships/hyperlink" Target="http://www.akme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12585</Words>
  <Characters>7175</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V.Balkauskaite</dc:creator>
  <cp:keywords/>
  <dc:description/>
  <cp:lastModifiedBy>A.Prismontiene</cp:lastModifiedBy>
  <cp:revision>3</cp:revision>
  <dcterms:created xsi:type="dcterms:W3CDTF">2018-04-08T10:24:00Z</dcterms:created>
  <dcterms:modified xsi:type="dcterms:W3CDTF">2018-04-23T07:46:00Z</dcterms:modified>
</cp:coreProperties>
</file>