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a9704ba4e066466985c26744ce72b135"/>
        <w:lock w:val="sdtLocked"/>
        <w:richText/>
      </w:sdtPr>
      <w:sdtContent>
        <w:p w14:paraId="3CB7537C" w14:textId="77777777">
          <w:pPr>
            <w:tabs>
              <w:tab w:val="center" w:pos="4986"/>
              <w:tab w:val="right" w:pos="9972"/>
            </w:tabs>
          </w:pPr>
        </w:p>
        <w:p w14:paraId="3B70B520" w14:textId="77777777">
          <w:pPr>
            <w:tabs>
              <w:tab w:val="center" w:pos="4153"/>
              <w:tab w:val="right" w:pos="8306"/>
            </w:tabs>
            <w:jc w:val="both"/>
            <w:rPr>
              <w:lang w:val="en-GB"/>
            </w:rPr>
          </w:pPr>
        </w:p>
        <w:p w14:paraId="6DE15E72" w14:textId="77777777">
          <w:pPr>
            <w:rPr>
              <w:sz w:val="20"/>
            </w:rPr>
          </w:pPr>
        </w:p>
        <w:p w14:paraId="79F122BD"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14:paraId="32CE9915"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sdt>
            <w:sdtPr>
              <w:alias w:val="Numeris"/>
              <w:tag w:val="nr_a9704ba4e066466985c26744ce72b135"/>
              <w:lock w:val="sdtLocked"/>
              <w:richText/>
            </w:sdtPr>
            <w:sdtContent>
              <w:r>
                <w:rPr>
                  <w:szCs w:val="24"/>
                  <w:lang w:eastAsia="lt-LT"/>
                </w:rPr>
                <w:t>7</w:t>
              </w:r>
            </w:sdtContent>
          </w:sdt>
          <w:r>
            <w:rPr>
              <w:szCs w:val="24"/>
              <w:lang w:eastAsia="lt-LT"/>
            </w:rPr>
            <w:t xml:space="preserve"> priedas</w:t>
          </w:r>
        </w:p>
        <w:p w14:paraId="3AD38E2D" w14:textId="77777777">
          <w:pPr>
            <w:tabs>
              <w:tab w:val="center" w:pos="4153"/>
              <w:tab w:val="right" w:pos="8306"/>
            </w:tabs>
            <w:jc w:val="both"/>
          </w:pPr>
        </w:p>
        <w:p w14:paraId="61021C21" w14:textId="77777777">
          <w:pPr>
            <w:rPr>
              <w:sz w:val="20"/>
            </w:rPr>
          </w:pPr>
        </w:p>
        <w:p w14:paraId="28FDF847" w14:textId="77777777">
          <w:pPr>
            <w:ind w:firstLine="48"/>
            <w:jc w:val="center"/>
            <w:rPr>
              <w:rFonts w:eastAsia="Calibri"/>
              <w:b/>
              <w:szCs w:val="24"/>
            </w:rPr>
          </w:pPr>
          <w:sdt>
            <w:sdtPr>
              <w:alias w:val="Pavadinimas"/>
              <w:tag w:val="title_a9704ba4e066466985c26744ce72b135"/>
              <w:lock w:val="sdtLocked"/>
              <w:richText/>
            </w:sdtPr>
            <w:sdtContent>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finansuojamos P</w:t>
              </w:r>
              <w:r>
                <w:rPr>
                  <w:rFonts w:eastAsia="Calibri"/>
                  <w:b/>
                  <w:bCs/>
                  <w:szCs w:val="24"/>
                </w:rPr>
                <w:t>sichikos sveikatos puoselėjimo komunikacijos kampanijos</w:t>
              </w:r>
              <w:r>
                <w:rPr>
                  <w:rFonts w:eastAsia="Calibri"/>
                  <w:b/>
                  <w:szCs w:val="24"/>
                </w:rPr>
                <w:t xml:space="preserve"> paraiškos vertinimo klausimyno forma)</w:t>
              </w:r>
            </w:sdtContent>
          </w:sdt>
        </w:p>
        <w:p w14:paraId="322A90EA" w14:textId="77777777">
          <w:pPr>
            <w:shd w:val="clear" w:color="auto" w:fill="FFFFFF"/>
            <w:ind w:right="140"/>
            <w:rPr>
              <w:b/>
              <w:szCs w:val="24"/>
            </w:rPr>
          </w:pPr>
        </w:p>
        <w:p w14:paraId="260621AC" w14:textId="77777777">
          <w:pPr>
            <w:pBdr>
              <w:bottom w:val="single" w:sz="4" w:space="1" w:color="auto"/>
            </w:pBdr>
            <w:shd w:val="clear" w:color="auto" w:fill="FFFFFF"/>
            <w:ind w:firstLine="9548"/>
            <w:jc w:val="both"/>
            <w:rPr>
              <w:color w:val="000000"/>
              <w:szCs w:val="24"/>
              <w:u w:val="single"/>
            </w:rPr>
          </w:pPr>
        </w:p>
        <w:p w14:paraId="544693F5" w14:textId="77777777">
          <w:pPr>
            <w:shd w:val="clear" w:color="auto" w:fill="FFFFFF"/>
            <w:jc w:val="center"/>
            <w:rPr>
              <w:color w:val="000000"/>
              <w:szCs w:val="24"/>
            </w:rPr>
          </w:pPr>
          <w:r>
            <w:rPr>
              <w:color w:val="000000"/>
              <w:szCs w:val="24"/>
            </w:rPr>
            <w:t>(projekto registracijos numeris, organizacijos pavadinimas)</w:t>
          </w:r>
        </w:p>
        <w:p w14:paraId="32A6FAFE" w14:textId="77777777">
          <w:pPr>
            <w:shd w:val="clear" w:color="auto" w:fill="FFFFFF"/>
            <w:jc w:val="both"/>
            <w:rPr>
              <w:color w:val="000000"/>
              <w:szCs w:val="24"/>
            </w:rPr>
          </w:pPr>
        </w:p>
        <w:p w14:paraId="4AF7A5B5" w14:textId="77777777">
          <w:pPr>
            <w:pBdr>
              <w:bottom w:val="single" w:sz="4" w:space="1" w:color="auto"/>
            </w:pBdr>
            <w:shd w:val="clear" w:color="auto" w:fill="FFFFFF"/>
            <w:ind w:firstLine="9548"/>
            <w:jc w:val="both"/>
            <w:rPr>
              <w:color w:val="000000"/>
              <w:szCs w:val="24"/>
            </w:rPr>
          </w:pPr>
        </w:p>
        <w:p w14:paraId="199CFCE1" w14:textId="77777777">
          <w:pPr>
            <w:shd w:val="clear" w:color="auto" w:fill="FFFFFF"/>
            <w:jc w:val="center"/>
            <w:rPr>
              <w:color w:val="000000"/>
              <w:szCs w:val="24"/>
            </w:rPr>
          </w:pPr>
          <w:r>
            <w:rPr>
              <w:color w:val="000000"/>
              <w:szCs w:val="24"/>
            </w:rPr>
            <w:t>(projekto pavadinimas)</w:t>
          </w:r>
        </w:p>
        <w:p w14:paraId="369DFB56" w14:textId="77777777">
          <w:pPr>
            <w:shd w:val="clear" w:color="auto" w:fill="FFFFFF"/>
            <w:rPr>
              <w:szCs w:val="24"/>
            </w:rPr>
          </w:pPr>
        </w:p>
        <w:sdt>
          <w:sdtPr>
            <w:alias w:val="skirsnis"/>
            <w:tag w:val="part_44f74c87b81343cead7f05a34d26e16b"/>
            <w:lock w:val="sdtLocked"/>
            <w:richText/>
          </w:sdtPr>
          <w:sdtContent>
            <w:p w14:paraId="65BFE38A" w14:textId="77777777">
              <w:pPr>
                <w:spacing w:line="240" w:lineRule="atLeast"/>
                <w:jc w:val="center"/>
                <w:rPr>
                  <w:rFonts w:eastAsia="Calibri"/>
                  <w:b/>
                  <w:szCs w:val="24"/>
                </w:rPr>
              </w:pPr>
              <w:sdt>
                <w:sdtPr>
                  <w:alias w:val="Pavadinimas"/>
                  <w:tag w:val="title_44f74c87b81343cead7f05a34d26e16b"/>
                  <w:lock w:val="sdtLocked"/>
                  <w:richText/>
                </w:sdtPr>
                <w:sdtContent>
                  <w:r>
                    <w:rPr>
                      <w:rFonts w:eastAsia="Calibri"/>
                      <w:b/>
                      <w:bCs/>
                      <w:szCs w:val="24"/>
                    </w:rPr>
                    <w:t>VALSTYBINIO VISUOMENĖS SVEIKATOS STIPRINIMO FONDO LĖŠOMIS</w:t>
                  </w:r>
                  <w:r>
                    <w:rPr>
                      <w:rFonts w:eastAsia="Calibri"/>
                      <w:b/>
                      <w:szCs w:val="24"/>
                    </w:rPr>
                    <w:t xml:space="preserve"> FINANSUOJAMOS </w:t>
                  </w:r>
                  <w:r>
                    <w:rPr>
                      <w:rFonts w:eastAsia="Calibri"/>
                      <w:b/>
                      <w:bCs/>
                      <w:szCs w:val="24"/>
                    </w:rPr>
                    <w:t>PSICHIKOS SVEIKATOS PUOSELĖJIMO KOMUNIKACIJOS KAMPANIJOS</w:t>
                  </w:r>
                  <w:r>
                    <w:rPr>
                      <w:rFonts w:eastAsia="Calibri"/>
                      <w:b/>
                      <w:szCs w:val="24"/>
                    </w:rPr>
                    <w:t xml:space="preserve"> PARAIŠKOS VERTINIMO KLAUSIMYNAS</w:t>
                  </w:r>
                </w:sdtContent>
              </w:sdt>
            </w:p>
            <w:p w14:paraId="0D89020C" w14:textId="77777777">
              <w:pPr>
                <w:rPr>
                  <w:sz w:val="10"/>
                  <w:szCs w:val="10"/>
                </w:rPr>
              </w:pPr>
            </w:p>
            <w:p w14:paraId="5C2042D3"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14:paraId="5CB088E5" w14:textId="77777777">
              <w:pPr>
                <w:jc w:val="center"/>
                <w:rPr>
                  <w:spacing w:val="-2"/>
                  <w:szCs w:val="24"/>
                  <w:lang w:val="pt-BR"/>
                </w:rPr>
              </w:pPr>
              <w:r>
                <w:rPr>
                  <w:spacing w:val="-2"/>
                  <w:szCs w:val="24"/>
                  <w:lang w:val="pt-BR"/>
                </w:rPr>
                <w:t>______________________________....Nr. EVF-</w:t>
              </w:r>
            </w:p>
            <w:p w14:paraId="7B8096C6" w14:textId="77777777">
              <w:pPr>
                <w:jc w:val="center"/>
                <w:rPr>
                  <w:szCs w:val="24"/>
                </w:rPr>
              </w:pPr>
              <w:r>
                <w:rPr>
                  <w:szCs w:val="24"/>
                </w:rPr>
                <w:t>(dokumento registravimo data ir numeris)</w:t>
              </w:r>
            </w:p>
            <w:p w14:paraId="0F25251D" w14:textId="77777777">
              <w:pPr>
                <w:jc w:val="both"/>
                <w:rPr>
                  <w:szCs w:val="24"/>
                </w:rPr>
              </w:pPr>
            </w:p>
            <w:p w14:paraId="1F0D94B1" w14:textId="77777777">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0"/>
                <w:gridCol w:w="1172"/>
                <w:gridCol w:w="1172"/>
              </w:tblGrid>
              <w:tr w14:paraId="000D6BC1" w14:textId="77777777">
                <w:trPr>
                  <w:trHeight w:val="160"/>
                  <w:jc w:val="center"/>
                </w:trPr>
                <w:tc>
                  <w:tcPr>
                    <w:tcW w:w="7540" w:type="dxa"/>
                    <w:shd w:val="clear" w:color="auto" w:fill="auto"/>
                    <w:vAlign w:val="center"/>
                  </w:tcPr>
                  <w:p w14:paraId="670E04E5"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Pažymėkite (</w:t>
                    </w:r>
                    <w:r>
                      <w:rPr>
                        <w:b/>
                        <w:i/>
                        <w:szCs w:val="24"/>
                        <w:lang w:eastAsia="lt-LT"/>
                      </w:rPr>
                      <w:t>X</w:t>
                    </w:r>
                    <w:r>
                      <w:rPr>
                        <w:b/>
                        <w:szCs w:val="24"/>
                        <w:lang w:eastAsia="lt-LT"/>
                      </w:rPr>
                      <w:t>):</w:t>
                    </w:r>
                  </w:p>
                </w:tc>
                <w:tc>
                  <w:tcPr>
                    <w:tcW w:w="1172" w:type="dxa"/>
                    <w:shd w:val="clear" w:color="auto" w:fill="auto"/>
                    <w:vAlign w:val="center"/>
                  </w:tcPr>
                  <w:p w14:paraId="1FDEA0AE"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Taip</w:t>
                    </w:r>
                  </w:p>
                </w:tc>
                <w:tc>
                  <w:tcPr>
                    <w:tcW w:w="1172" w:type="dxa"/>
                    <w:shd w:val="clear" w:color="auto" w:fill="auto"/>
                    <w:vAlign w:val="center"/>
                  </w:tcPr>
                  <w:p w14:paraId="3AC704BC"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Ne*</w:t>
                    </w:r>
                  </w:p>
                </w:tc>
              </w:tr>
              <w:tr w14:paraId="3EC2BC0A" w14:textId="77777777">
                <w:trPr>
                  <w:trHeight w:val="614"/>
                  <w:jc w:val="center"/>
                </w:trPr>
                <w:tc>
                  <w:tcPr>
                    <w:tcW w:w="7540" w:type="dxa"/>
                    <w:shd w:val="clear" w:color="auto" w:fill="auto"/>
                    <w:vAlign w:val="center"/>
                  </w:tcPr>
                  <w:p w14:paraId="1DEB7B38" w14:textId="15BAA7C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Ar projektas atitinka Valstybinio visuomenės sveikatos stiprinimo fondo (toliau – Fondas) tarybos patvirtintą einamaisiais metais finansuojamų projektų prioritetą, veiklą ir priemonę?</w:t>
                    </w:r>
                  </w:p>
                </w:tc>
                <w:tc>
                  <w:tcPr>
                    <w:tcW w:w="1172" w:type="dxa"/>
                    <w:shd w:val="clear" w:color="auto" w:fill="auto"/>
                    <w:vAlign w:val="center"/>
                  </w:tcPr>
                  <w:p w14:paraId="6DE2DE59"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c>
                  <w:tcPr>
                    <w:tcW w:w="1172" w:type="dxa"/>
                    <w:shd w:val="clear" w:color="auto" w:fill="auto"/>
                    <w:vAlign w:val="center"/>
                  </w:tcPr>
                  <w:p w14:paraId="3378DCFE"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r>
            </w:tbl>
            <w:p w14:paraId="4FB49536"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i/>
                  <w:szCs w:val="24"/>
                  <w:lang w:eastAsia="lt-LT"/>
                </w:rPr>
              </w:pPr>
              <w:r>
                <w:rPr>
                  <w:szCs w:val="24"/>
                  <w:lang w:eastAsia="lt-LT"/>
                </w:rPr>
                <w:t>*</w:t>
              </w:r>
              <w:r>
                <w:rPr>
                  <w:i/>
                  <w:szCs w:val="24"/>
                  <w:lang w:eastAsia="lt-LT"/>
                </w:rPr>
                <w:t>Jei pažymėtas atsakymas „Ne“ projektas nevertinamas.</w:t>
              </w:r>
            </w:p>
            <w:p w14:paraId="5DCD20B1"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bl>
              <w:tblPr>
                <w:tblW w:w="99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4058"/>
                <w:gridCol w:w="1628"/>
                <w:gridCol w:w="10"/>
                <w:gridCol w:w="1539"/>
                <w:gridCol w:w="10"/>
                <w:gridCol w:w="1696"/>
                <w:gridCol w:w="17"/>
              </w:tblGrid>
              <w:tr w14:paraId="01972366" w14:textId="77777777">
                <w:trPr>
                  <w:gridAfter w:val="1"/>
                  <w:wAfter w:w="17" w:type="dxa"/>
                  <w:trHeight w:val="699"/>
                  <w:jc w:val="center"/>
                </w:trPr>
                <w:tc>
                  <w:tcPr>
                    <w:tcW w:w="1012" w:type="dxa"/>
                    <w:shd w:val="clear" w:color="auto" w:fill="auto"/>
                    <w:noWrap/>
                    <w:vAlign w:val="center"/>
                    <w:hideMark/>
                  </w:tcPr>
                  <w:p w14:paraId="216C0B9B" w14:textId="77777777">
                    <w:pPr>
                      <w:jc w:val="both"/>
                      <w:rPr>
                        <w:b/>
                        <w:bCs/>
                        <w:color w:val="000000"/>
                        <w:szCs w:val="24"/>
                        <w:lang w:eastAsia="lt-LT"/>
                      </w:rPr>
                    </w:pPr>
                    <w:r>
                      <w:rPr>
                        <w:b/>
                        <w:bCs/>
                        <w:color w:val="000000"/>
                        <w:szCs w:val="24"/>
                        <w:lang w:eastAsia="lt-LT"/>
                      </w:rPr>
                      <w:t>Eil. Nr.</w:t>
                    </w:r>
                  </w:p>
                </w:tc>
                <w:tc>
                  <w:tcPr>
                    <w:tcW w:w="4058" w:type="dxa"/>
                    <w:shd w:val="clear" w:color="auto" w:fill="auto"/>
                    <w:vAlign w:val="center"/>
                    <w:hideMark/>
                  </w:tcPr>
                  <w:p w14:paraId="490602F6" w14:textId="77777777">
                    <w:pPr>
                      <w:jc w:val="both"/>
                      <w:rPr>
                        <w:b/>
                        <w:bCs/>
                        <w:color w:val="000000"/>
                        <w:szCs w:val="24"/>
                        <w:lang w:eastAsia="lt-LT"/>
                      </w:rPr>
                    </w:pPr>
                    <w:r>
                      <w:rPr>
                        <w:b/>
                        <w:bCs/>
                        <w:color w:val="000000"/>
                        <w:szCs w:val="24"/>
                        <w:lang w:eastAsia="lt-LT"/>
                      </w:rPr>
                      <w:t>Vertinimo kriterijaus pavadinimas</w:t>
                    </w:r>
                  </w:p>
                </w:tc>
                <w:tc>
                  <w:tcPr>
                    <w:tcW w:w="1628" w:type="dxa"/>
                    <w:shd w:val="clear" w:color="auto" w:fill="auto"/>
                    <w:vAlign w:val="center"/>
                    <w:hideMark/>
                  </w:tcPr>
                  <w:p w14:paraId="06AC866A" w14:textId="77777777">
                    <w:pPr>
                      <w:jc w:val="center"/>
                      <w:rPr>
                        <w:b/>
                        <w:bCs/>
                        <w:szCs w:val="24"/>
                        <w:lang w:eastAsia="lt-LT"/>
                      </w:rPr>
                    </w:pPr>
                    <w:r>
                      <w:rPr>
                        <w:b/>
                        <w:bCs/>
                        <w:szCs w:val="24"/>
                        <w:lang w:eastAsia="lt-LT"/>
                      </w:rPr>
                      <w:t>Galimi skirti balai</w:t>
                    </w:r>
                  </w:p>
                  <w:p w14:paraId="23AD4B54" w14:textId="77777777">
                    <w:pPr>
                      <w:jc w:val="center"/>
                      <w:rPr>
                        <w:bCs/>
                        <w:i/>
                        <w:szCs w:val="24"/>
                        <w:lang w:eastAsia="lt-LT"/>
                      </w:rPr>
                    </w:pPr>
                    <w:r>
                      <w:rPr>
                        <w:bCs/>
                        <w:i/>
                        <w:szCs w:val="24"/>
                        <w:lang w:eastAsia="lt-LT"/>
                      </w:rPr>
                      <w:t>(imtinai)</w:t>
                    </w:r>
                  </w:p>
                </w:tc>
                <w:tc>
                  <w:tcPr>
                    <w:tcW w:w="1549" w:type="dxa"/>
                    <w:gridSpan w:val="2"/>
                    <w:shd w:val="clear" w:color="auto" w:fill="auto"/>
                    <w:vAlign w:val="center"/>
                    <w:hideMark/>
                  </w:tcPr>
                  <w:p w14:paraId="4A2F9F8B" w14:textId="77777777">
                    <w:pPr>
                      <w:jc w:val="center"/>
                      <w:rPr>
                        <w:b/>
                        <w:bCs/>
                        <w:color w:val="000000"/>
                        <w:szCs w:val="24"/>
                        <w:lang w:eastAsia="lt-LT"/>
                      </w:rPr>
                    </w:pPr>
                    <w:r>
                      <w:rPr>
                        <w:b/>
                        <w:bCs/>
                        <w:color w:val="000000"/>
                        <w:szCs w:val="24"/>
                        <w:lang w:eastAsia="lt-LT"/>
                      </w:rPr>
                      <w:t>Vertintojo įvertinimas balais</w:t>
                    </w:r>
                  </w:p>
                </w:tc>
                <w:tc>
                  <w:tcPr>
                    <w:tcW w:w="1706" w:type="dxa"/>
                    <w:gridSpan w:val="2"/>
                  </w:tcPr>
                  <w:p w14:paraId="20088305" w14:textId="77777777">
                    <w:pPr>
                      <w:jc w:val="center"/>
                      <w:rPr>
                        <w:b/>
                        <w:bCs/>
                        <w:color w:val="000000"/>
                        <w:szCs w:val="24"/>
                        <w:lang w:eastAsia="lt-LT"/>
                      </w:rPr>
                    </w:pPr>
                    <w:r>
                      <w:rPr>
                        <w:b/>
                        <w:bCs/>
                        <w:color w:val="000000"/>
                        <w:szCs w:val="24"/>
                        <w:lang w:eastAsia="lt-LT"/>
                      </w:rPr>
                      <w:t>Skiriamų balų pagrindimas</w:t>
                    </w:r>
                  </w:p>
                </w:tc>
              </w:tr>
              <w:tr w14:paraId="73508479" w14:textId="77777777">
                <w:trPr>
                  <w:gridAfter w:val="1"/>
                  <w:wAfter w:w="17" w:type="dxa"/>
                  <w:trHeight w:val="218"/>
                  <w:jc w:val="center"/>
                </w:trPr>
                <w:tc>
                  <w:tcPr>
                    <w:tcW w:w="1012" w:type="dxa"/>
                    <w:shd w:val="clear" w:color="auto" w:fill="auto"/>
                    <w:noWrap/>
                    <w:vAlign w:val="center"/>
                  </w:tcPr>
                  <w:p w14:paraId="1E35A599" w14:textId="77777777">
                    <w:pPr>
                      <w:jc w:val="both"/>
                      <w:rPr>
                        <w:b/>
                        <w:color w:val="000000"/>
                        <w:szCs w:val="24"/>
                        <w:lang w:eastAsia="lt-LT"/>
                      </w:rPr>
                    </w:pPr>
                    <w:r>
                      <w:rPr>
                        <w:b/>
                        <w:color w:val="000000"/>
                        <w:szCs w:val="24"/>
                        <w:lang w:eastAsia="lt-LT"/>
                      </w:rPr>
                      <w:t>1.</w:t>
                    </w:r>
                  </w:p>
                </w:tc>
                <w:tc>
                  <w:tcPr>
                    <w:tcW w:w="4058" w:type="dxa"/>
                    <w:shd w:val="clear" w:color="auto" w:fill="auto"/>
                    <w:vAlign w:val="center"/>
                  </w:tcPr>
                  <w:p w14:paraId="1B5C7842" w14:textId="7A14AF1E">
                    <w:pPr>
                      <w:jc w:val="both"/>
                      <w:rPr>
                        <w:b/>
                        <w:color w:val="000000"/>
                        <w:szCs w:val="24"/>
                        <w:lang w:eastAsia="lt-LT"/>
                      </w:rPr>
                    </w:pPr>
                    <w:r>
                      <w:rPr>
                        <w:b/>
                        <w:color w:val="000000"/>
                        <w:szCs w:val="24"/>
                        <w:lang w:eastAsia="lt-LT"/>
                      </w:rPr>
                      <w:t xml:space="preserve">Auditorijos pasiekiamumas </w:t>
                    </w:r>
                  </w:p>
                  <w:p w14:paraId="0B1E9223" w14:textId="529BBAD8">
                    <w:pPr>
                      <w:jc w:val="both"/>
                      <w:rPr>
                        <w:bCs/>
                        <w:i/>
                        <w:iCs/>
                        <w:color w:val="000000"/>
                        <w:szCs w:val="24"/>
                        <w:lang w:eastAsia="lt-LT"/>
                      </w:rPr>
                    </w:pPr>
                    <w:r>
                      <w:rPr>
                        <w:bCs/>
                        <w:i/>
                        <w:iCs/>
                        <w:color w:val="000000"/>
                        <w:szCs w:val="24"/>
                        <w:lang w:eastAsia="lt-LT"/>
                      </w:rPr>
                      <w:t>Šis kriterijus taikomas sumuojant kiekviename iš 1.1–1.8 papunkčiuose gautų balų skaičių</w:t>
                    </w:r>
                  </w:p>
                </w:tc>
                <w:tc>
                  <w:tcPr>
                    <w:tcW w:w="1628" w:type="dxa"/>
                    <w:shd w:val="clear" w:color="auto" w:fill="auto"/>
                    <w:vAlign w:val="center"/>
                  </w:tcPr>
                  <w:p w14:paraId="2ED9067F" w14:textId="152E0ABA">
                    <w:pPr>
                      <w:jc w:val="center"/>
                      <w:rPr>
                        <w:b/>
                        <w:szCs w:val="24"/>
                        <w:lang w:eastAsia="lt-LT"/>
                      </w:rPr>
                    </w:pPr>
                    <w:r>
                      <w:rPr>
                        <w:b/>
                        <w:szCs w:val="24"/>
                        <w:lang w:eastAsia="lt-LT"/>
                      </w:rPr>
                      <w:t>0</w:t>
                    </w:r>
                    <w:r>
                      <w:rPr>
                        <w:bCs/>
                        <w:szCs w:val="24"/>
                        <w:lang w:eastAsia="lt-LT"/>
                      </w:rPr>
                      <w:t>–</w:t>
                    </w:r>
                    <w:r>
                      <w:rPr>
                        <w:b/>
                        <w:szCs w:val="24"/>
                        <w:lang w:eastAsia="lt-LT"/>
                      </w:rPr>
                      <w:t>16</w:t>
                    </w:r>
                  </w:p>
                </w:tc>
                <w:tc>
                  <w:tcPr>
                    <w:tcW w:w="1549" w:type="dxa"/>
                    <w:gridSpan w:val="2"/>
                    <w:shd w:val="clear" w:color="auto" w:fill="auto"/>
                    <w:vAlign w:val="center"/>
                  </w:tcPr>
                  <w:p w14:paraId="56DAF3B0" w14:textId="77777777">
                    <w:pPr>
                      <w:jc w:val="both"/>
                      <w:rPr>
                        <w:b/>
                        <w:color w:val="000000"/>
                        <w:szCs w:val="24"/>
                        <w:highlight w:val="yellow"/>
                        <w:lang w:eastAsia="lt-LT"/>
                      </w:rPr>
                    </w:pPr>
                  </w:p>
                </w:tc>
                <w:tc>
                  <w:tcPr>
                    <w:tcW w:w="1706" w:type="dxa"/>
                    <w:gridSpan w:val="2"/>
                  </w:tcPr>
                  <w:p w14:paraId="28C39C50" w14:textId="77777777">
                    <w:pPr>
                      <w:jc w:val="both"/>
                      <w:rPr>
                        <w:b/>
                        <w:color w:val="000000"/>
                        <w:szCs w:val="24"/>
                        <w:lang w:eastAsia="lt-LT"/>
                      </w:rPr>
                    </w:pPr>
                  </w:p>
                </w:tc>
              </w:tr>
              <w:tr w14:paraId="11B52B5D" w14:textId="77777777">
                <w:trPr>
                  <w:gridAfter w:val="1"/>
                  <w:wAfter w:w="17" w:type="dxa"/>
                  <w:trHeight w:val="218"/>
                  <w:jc w:val="center"/>
                </w:trPr>
                <w:tc>
                  <w:tcPr>
                    <w:tcW w:w="1012" w:type="dxa"/>
                    <w:shd w:val="clear" w:color="auto" w:fill="auto"/>
                    <w:noWrap/>
                    <w:vAlign w:val="center"/>
                  </w:tcPr>
                  <w:p w14:paraId="72F706DF" w14:textId="77777777">
                    <w:pPr>
                      <w:jc w:val="both"/>
                      <w:rPr>
                        <w:b/>
                        <w:color w:val="000000"/>
                        <w:szCs w:val="24"/>
                        <w:lang w:eastAsia="lt-LT"/>
                      </w:rPr>
                    </w:pPr>
                    <w:r>
                      <w:rPr>
                        <w:b/>
                        <w:color w:val="000000"/>
                        <w:szCs w:val="24"/>
                        <w:lang w:eastAsia="lt-LT"/>
                      </w:rPr>
                      <w:t>1.1.</w:t>
                    </w:r>
                  </w:p>
                </w:tc>
                <w:tc>
                  <w:tcPr>
                    <w:tcW w:w="4058" w:type="dxa"/>
                    <w:shd w:val="clear" w:color="auto" w:fill="auto"/>
                    <w:vAlign w:val="center"/>
                  </w:tcPr>
                  <w:p w14:paraId="09CF8F07" w14:textId="5F3A9D57">
                    <w:pPr>
                      <w:jc w:val="both"/>
                      <w:rPr>
                        <w:b/>
                        <w:color w:val="000000"/>
                        <w:szCs w:val="24"/>
                        <w:lang w:eastAsia="lt-LT"/>
                      </w:rPr>
                    </w:pPr>
                    <w:r>
                      <w:rPr>
                        <w:b/>
                        <w:bCs/>
                        <w:color w:val="000000"/>
                        <w:szCs w:val="24"/>
                      </w:rPr>
                      <w:t>Internetinės naujienų svetainės</w:t>
                    </w:r>
                  </w:p>
                </w:tc>
                <w:tc>
                  <w:tcPr>
                    <w:tcW w:w="1628" w:type="dxa"/>
                    <w:shd w:val="clear" w:color="auto" w:fill="auto"/>
                    <w:vAlign w:val="center"/>
                  </w:tcPr>
                  <w:p w14:paraId="7AAEB650" w14:textId="77777777">
                    <w:pPr>
                      <w:jc w:val="center"/>
                      <w:rPr>
                        <w:b/>
                        <w:szCs w:val="24"/>
                        <w:lang w:eastAsia="lt-LT"/>
                      </w:rPr>
                    </w:pPr>
                  </w:p>
                </w:tc>
                <w:tc>
                  <w:tcPr>
                    <w:tcW w:w="1549" w:type="dxa"/>
                    <w:gridSpan w:val="2"/>
                    <w:shd w:val="clear" w:color="auto" w:fill="auto"/>
                    <w:vAlign w:val="center"/>
                  </w:tcPr>
                  <w:p w14:paraId="1B9512CD" w14:textId="77777777">
                    <w:pPr>
                      <w:jc w:val="both"/>
                      <w:rPr>
                        <w:b/>
                        <w:color w:val="000000"/>
                        <w:szCs w:val="24"/>
                        <w:highlight w:val="yellow"/>
                        <w:lang w:eastAsia="lt-LT"/>
                      </w:rPr>
                    </w:pPr>
                  </w:p>
                </w:tc>
                <w:tc>
                  <w:tcPr>
                    <w:tcW w:w="1706" w:type="dxa"/>
                    <w:gridSpan w:val="2"/>
                  </w:tcPr>
                  <w:p w14:paraId="40FF0024" w14:textId="77777777">
                    <w:pPr>
                      <w:jc w:val="both"/>
                      <w:rPr>
                        <w:b/>
                        <w:color w:val="000000"/>
                        <w:szCs w:val="24"/>
                        <w:lang w:eastAsia="lt-LT"/>
                      </w:rPr>
                    </w:pPr>
                  </w:p>
                </w:tc>
              </w:tr>
              <w:tr w14:paraId="219434E2" w14:textId="77777777">
                <w:trPr>
                  <w:gridAfter w:val="1"/>
                  <w:wAfter w:w="17" w:type="dxa"/>
                  <w:trHeight w:val="218"/>
                  <w:jc w:val="center"/>
                </w:trPr>
                <w:tc>
                  <w:tcPr>
                    <w:tcW w:w="1012" w:type="dxa"/>
                    <w:shd w:val="clear" w:color="auto" w:fill="auto"/>
                    <w:noWrap/>
                    <w:vAlign w:val="center"/>
                  </w:tcPr>
                  <w:p w14:paraId="6E4D50CB" w14:textId="77777777">
                    <w:pPr>
                      <w:jc w:val="both"/>
                      <w:rPr>
                        <w:color w:val="000000"/>
                        <w:szCs w:val="24"/>
                        <w:lang w:eastAsia="lt-LT"/>
                      </w:rPr>
                    </w:pPr>
                    <w:r>
                      <w:rPr>
                        <w:color w:val="000000"/>
                        <w:szCs w:val="24"/>
                        <w:lang w:eastAsia="lt-LT"/>
                      </w:rPr>
                      <w:t>1.1.1.</w:t>
                    </w:r>
                  </w:p>
                </w:tc>
                <w:tc>
                  <w:tcPr>
                    <w:tcW w:w="4058" w:type="dxa"/>
                    <w:shd w:val="clear" w:color="auto" w:fill="auto"/>
                    <w:vAlign w:val="center"/>
                  </w:tcPr>
                  <w:p w14:paraId="27217CED" w14:textId="1B56F274">
                    <w:pPr>
                      <w:jc w:val="both"/>
                      <w:rPr>
                        <w:szCs w:val="24"/>
                        <w:lang w:eastAsia="lt-LT"/>
                      </w:rPr>
                    </w:pPr>
                    <w:r>
                      <w:rPr>
                        <w:szCs w:val="24"/>
                      </w:rPr>
                      <w:t xml:space="preserve">ne mažiau kaip 2 naujienų portalai, iš kurių bent vieno  vidutinis dienos realių vartotojų  (angl. </w:t>
                    </w:r>
                    <w:r>
                      <w:rPr>
                        <w:i/>
                        <w:iCs/>
                        <w:szCs w:val="24"/>
                      </w:rPr>
                      <w:t>average Daily Real Users</w:t>
                    </w:r>
                    <w:r>
                      <w:rPr>
                        <w:szCs w:val="24"/>
                      </w:rPr>
                      <w:t xml:space="preserve">) skaičius ne mažiau kaip 400 000 (Šaltinis: </w:t>
                    </w:r>
                    <w:r>
                      <w:rPr>
                        <w:szCs w:val="24"/>
                        <w:lang w:eastAsia="lt-LT"/>
                      </w:rPr>
                      <w:t>www.gemius.lt</w:t>
                    </w:r>
                    <w:r>
                      <w:rPr>
                        <w:szCs w:val="24"/>
                      </w:rPr>
                      <w:t xml:space="preserve"> 2023 m. sausio mėn.)</w:t>
                    </w:r>
                  </w:p>
                </w:tc>
                <w:tc>
                  <w:tcPr>
                    <w:tcW w:w="1628" w:type="dxa"/>
                    <w:shd w:val="clear" w:color="auto" w:fill="auto"/>
                    <w:vAlign w:val="center"/>
                  </w:tcPr>
                  <w:p w14:paraId="4AC24945" w14:textId="12E811D1">
                    <w:pPr>
                      <w:jc w:val="center"/>
                      <w:rPr>
                        <w:b/>
                        <w:szCs w:val="24"/>
                        <w:lang w:eastAsia="lt-LT"/>
                      </w:rPr>
                    </w:pPr>
                    <w:r>
                      <w:rPr>
                        <w:b/>
                        <w:szCs w:val="24"/>
                        <w:lang w:eastAsia="lt-LT"/>
                      </w:rPr>
                      <w:t>2</w:t>
                    </w:r>
                  </w:p>
                </w:tc>
                <w:tc>
                  <w:tcPr>
                    <w:tcW w:w="1549" w:type="dxa"/>
                    <w:gridSpan w:val="2"/>
                    <w:shd w:val="clear" w:color="auto" w:fill="auto"/>
                    <w:vAlign w:val="center"/>
                  </w:tcPr>
                  <w:p w14:paraId="1A81A63F" w14:textId="77777777">
                    <w:pPr>
                      <w:jc w:val="both"/>
                      <w:rPr>
                        <w:b/>
                        <w:color w:val="000000"/>
                        <w:szCs w:val="24"/>
                        <w:highlight w:val="yellow"/>
                        <w:lang w:eastAsia="lt-LT"/>
                      </w:rPr>
                    </w:pPr>
                  </w:p>
                </w:tc>
                <w:tc>
                  <w:tcPr>
                    <w:tcW w:w="1706" w:type="dxa"/>
                    <w:gridSpan w:val="2"/>
                  </w:tcPr>
                  <w:p w14:paraId="7AD391FB" w14:textId="77777777">
                    <w:pPr>
                      <w:jc w:val="both"/>
                      <w:rPr>
                        <w:b/>
                        <w:color w:val="000000"/>
                        <w:szCs w:val="24"/>
                        <w:lang w:eastAsia="lt-LT"/>
                      </w:rPr>
                    </w:pPr>
                  </w:p>
                </w:tc>
              </w:tr>
              <w:tr w14:paraId="6B30B979" w14:textId="77777777">
                <w:trPr>
                  <w:gridAfter w:val="1"/>
                  <w:wAfter w:w="17" w:type="dxa"/>
                  <w:trHeight w:val="218"/>
                  <w:jc w:val="center"/>
                </w:trPr>
                <w:tc>
                  <w:tcPr>
                    <w:tcW w:w="1012" w:type="dxa"/>
                    <w:shd w:val="clear" w:color="auto" w:fill="auto"/>
                    <w:noWrap/>
                    <w:vAlign w:val="center"/>
                  </w:tcPr>
                  <w:p w14:paraId="4DBD8EC1" w14:textId="77777777">
                    <w:pPr>
                      <w:jc w:val="both"/>
                      <w:rPr>
                        <w:color w:val="000000"/>
                        <w:szCs w:val="24"/>
                        <w:lang w:eastAsia="lt-LT"/>
                      </w:rPr>
                    </w:pPr>
                    <w:r>
                      <w:rPr>
                        <w:color w:val="000000"/>
                        <w:szCs w:val="24"/>
                        <w:lang w:eastAsia="lt-LT"/>
                      </w:rPr>
                      <w:t>1.1.2.</w:t>
                    </w:r>
                  </w:p>
                </w:tc>
                <w:tc>
                  <w:tcPr>
                    <w:tcW w:w="4058" w:type="dxa"/>
                    <w:shd w:val="clear" w:color="auto" w:fill="auto"/>
                    <w:vAlign w:val="center"/>
                  </w:tcPr>
                  <w:p w14:paraId="7C1A54FB" w14:textId="48448BF9">
                    <w:pPr>
                      <w:jc w:val="both"/>
                      <w:rPr>
                        <w:szCs w:val="24"/>
                        <w:lang w:eastAsia="lt-LT"/>
                      </w:rPr>
                    </w:pPr>
                    <w:r>
                      <w:rPr>
                        <w:szCs w:val="24"/>
                      </w:rPr>
                      <w:t xml:space="preserve">ne mažiau kaip 2 naujienų portalai, iš kurių bent vieno vidutinis dienos  realių vartotojų  (angl. </w:t>
                    </w:r>
                    <w:r>
                      <w:rPr>
                        <w:i/>
                        <w:iCs/>
                        <w:szCs w:val="24"/>
                      </w:rPr>
                      <w:t>average Daily Real Users</w:t>
                    </w:r>
                    <w:r>
                      <w:rPr>
                        <w:szCs w:val="24"/>
                      </w:rPr>
                      <w:t xml:space="preserve">) skaičius ne mažiau kaip 200 000 (Šaltinis: </w:t>
                    </w:r>
                    <w:r>
                      <w:rPr>
                        <w:szCs w:val="24"/>
                        <w:lang w:eastAsia="lt-LT"/>
                      </w:rPr>
                      <w:t>www.gemius.lt</w:t>
                    </w:r>
                    <w:r>
                      <w:rPr>
                        <w:szCs w:val="24"/>
                      </w:rPr>
                      <w:t xml:space="preserve"> 2023 m. sausio mėn.)</w:t>
                    </w:r>
                  </w:p>
                </w:tc>
                <w:tc>
                  <w:tcPr>
                    <w:tcW w:w="1628" w:type="dxa"/>
                    <w:shd w:val="clear" w:color="auto" w:fill="auto"/>
                    <w:vAlign w:val="center"/>
                  </w:tcPr>
                  <w:p w14:paraId="193B1D58" w14:textId="13A31B1D">
                    <w:pPr>
                      <w:jc w:val="center"/>
                      <w:rPr>
                        <w:b/>
                        <w:szCs w:val="24"/>
                        <w:lang w:eastAsia="lt-LT"/>
                      </w:rPr>
                    </w:pPr>
                    <w:r>
                      <w:rPr>
                        <w:b/>
                        <w:szCs w:val="24"/>
                        <w:lang w:eastAsia="lt-LT"/>
                      </w:rPr>
                      <w:t>1,33</w:t>
                    </w:r>
                  </w:p>
                </w:tc>
                <w:tc>
                  <w:tcPr>
                    <w:tcW w:w="1549" w:type="dxa"/>
                    <w:gridSpan w:val="2"/>
                    <w:shd w:val="clear" w:color="auto" w:fill="auto"/>
                    <w:vAlign w:val="center"/>
                  </w:tcPr>
                  <w:p w14:paraId="0BE16BB3" w14:textId="77777777">
                    <w:pPr>
                      <w:jc w:val="both"/>
                      <w:rPr>
                        <w:b/>
                        <w:color w:val="000000"/>
                        <w:szCs w:val="24"/>
                        <w:highlight w:val="yellow"/>
                        <w:lang w:eastAsia="lt-LT"/>
                      </w:rPr>
                    </w:pPr>
                  </w:p>
                </w:tc>
                <w:tc>
                  <w:tcPr>
                    <w:tcW w:w="1706" w:type="dxa"/>
                    <w:gridSpan w:val="2"/>
                  </w:tcPr>
                  <w:p w14:paraId="61ED6461" w14:textId="77777777">
                    <w:pPr>
                      <w:jc w:val="both"/>
                      <w:rPr>
                        <w:b/>
                        <w:color w:val="000000"/>
                        <w:szCs w:val="24"/>
                        <w:lang w:eastAsia="lt-LT"/>
                      </w:rPr>
                    </w:pPr>
                  </w:p>
                </w:tc>
              </w:tr>
              <w:tr w14:paraId="3592DCE1" w14:textId="77777777">
                <w:trPr>
                  <w:gridAfter w:val="1"/>
                  <w:wAfter w:w="17" w:type="dxa"/>
                  <w:trHeight w:val="218"/>
                  <w:jc w:val="center"/>
                </w:trPr>
                <w:tc>
                  <w:tcPr>
                    <w:tcW w:w="1012" w:type="dxa"/>
                    <w:shd w:val="clear" w:color="auto" w:fill="auto"/>
                    <w:noWrap/>
                    <w:vAlign w:val="center"/>
                  </w:tcPr>
                  <w:p w14:paraId="474847CD" w14:textId="77777777">
                    <w:pPr>
                      <w:jc w:val="both"/>
                      <w:rPr>
                        <w:color w:val="000000"/>
                        <w:szCs w:val="24"/>
                        <w:lang w:eastAsia="lt-LT"/>
                      </w:rPr>
                    </w:pPr>
                    <w:r>
                      <w:rPr>
                        <w:color w:val="000000"/>
                        <w:szCs w:val="24"/>
                        <w:lang w:eastAsia="lt-LT"/>
                      </w:rPr>
                      <w:t>1.1.3.</w:t>
                    </w:r>
                  </w:p>
                </w:tc>
                <w:tc>
                  <w:tcPr>
                    <w:tcW w:w="4058" w:type="dxa"/>
                    <w:shd w:val="clear" w:color="auto" w:fill="auto"/>
                    <w:vAlign w:val="center"/>
                  </w:tcPr>
                  <w:p w14:paraId="3AF74C3B" w14:textId="7E0D525C">
                    <w:pPr>
                      <w:jc w:val="both"/>
                      <w:rPr>
                        <w:szCs w:val="24"/>
                        <w:lang w:eastAsia="lt-LT"/>
                      </w:rPr>
                    </w:pPr>
                    <w:r>
                      <w:rPr>
                        <w:szCs w:val="24"/>
                      </w:rPr>
                      <w:t>ne mažiau kaip 1 naujienų portalas,</w:t>
                    </w:r>
                    <w:r>
                      <w:rPr>
                        <w:rFonts w:ascii="Calibri" w:eastAsia="Calibri" w:hAnsi="Calibri" w:cs="Calibri"/>
                      </w:rPr>
                      <w:t xml:space="preserve"> </w:t>
                    </w:r>
                    <w:r>
                      <w:rPr>
                        <w:szCs w:val="24"/>
                      </w:rPr>
                      <w:t xml:space="preserve">kurio vidutinis dienos  realių vartotojų  (angl. </w:t>
                    </w:r>
                    <w:r>
                      <w:rPr>
                        <w:i/>
                        <w:iCs/>
                        <w:szCs w:val="24"/>
                      </w:rPr>
                      <w:t>average Daily Real Users</w:t>
                    </w:r>
                    <w:r>
                      <w:rPr>
                        <w:szCs w:val="24"/>
                      </w:rPr>
                      <w:t xml:space="preserve">) skaičius  ne mažiau kaip 150 000 (Šaltinis: </w:t>
                    </w:r>
                    <w:r>
                      <w:rPr>
                        <w:szCs w:val="24"/>
                        <w:lang w:eastAsia="lt-LT"/>
                      </w:rPr>
                      <w:t>www.gemius.lt</w:t>
                    </w:r>
                    <w:r>
                      <w:rPr>
                        <w:szCs w:val="24"/>
                      </w:rPr>
                      <w:t xml:space="preserve"> 2023 m. sausio mėn.)</w:t>
                    </w:r>
                  </w:p>
                </w:tc>
                <w:tc>
                  <w:tcPr>
                    <w:tcW w:w="1628" w:type="dxa"/>
                    <w:shd w:val="clear" w:color="auto" w:fill="auto"/>
                    <w:vAlign w:val="center"/>
                  </w:tcPr>
                  <w:p w14:paraId="3C343539" w14:textId="7CCFCE1A">
                    <w:pPr>
                      <w:jc w:val="center"/>
                      <w:rPr>
                        <w:b/>
                        <w:szCs w:val="24"/>
                        <w:lang w:eastAsia="lt-LT"/>
                      </w:rPr>
                    </w:pPr>
                    <w:r>
                      <w:rPr>
                        <w:b/>
                        <w:szCs w:val="24"/>
                        <w:lang w:eastAsia="lt-LT"/>
                      </w:rPr>
                      <w:t>0,66</w:t>
                    </w:r>
                  </w:p>
                </w:tc>
                <w:tc>
                  <w:tcPr>
                    <w:tcW w:w="1549" w:type="dxa"/>
                    <w:gridSpan w:val="2"/>
                    <w:shd w:val="clear" w:color="auto" w:fill="auto"/>
                    <w:vAlign w:val="center"/>
                  </w:tcPr>
                  <w:p w14:paraId="39EA919E" w14:textId="77777777">
                    <w:pPr>
                      <w:jc w:val="both"/>
                      <w:rPr>
                        <w:b/>
                        <w:color w:val="000000"/>
                        <w:szCs w:val="24"/>
                        <w:highlight w:val="yellow"/>
                        <w:lang w:eastAsia="lt-LT"/>
                      </w:rPr>
                    </w:pPr>
                  </w:p>
                </w:tc>
                <w:tc>
                  <w:tcPr>
                    <w:tcW w:w="1706" w:type="dxa"/>
                    <w:gridSpan w:val="2"/>
                  </w:tcPr>
                  <w:p w14:paraId="76E11FEE" w14:textId="77777777">
                    <w:pPr>
                      <w:jc w:val="both"/>
                      <w:rPr>
                        <w:b/>
                        <w:color w:val="000000"/>
                        <w:szCs w:val="24"/>
                        <w:lang w:eastAsia="lt-LT"/>
                      </w:rPr>
                    </w:pPr>
                  </w:p>
                </w:tc>
              </w:tr>
              <w:tr w14:paraId="4FD67E28" w14:textId="77777777">
                <w:trPr>
                  <w:gridAfter w:val="1"/>
                  <w:wAfter w:w="17" w:type="dxa"/>
                  <w:trHeight w:val="218"/>
                  <w:jc w:val="center"/>
                </w:trPr>
                <w:tc>
                  <w:tcPr>
                    <w:tcW w:w="1012" w:type="dxa"/>
                    <w:shd w:val="clear" w:color="auto" w:fill="auto"/>
                    <w:noWrap/>
                    <w:vAlign w:val="center"/>
                  </w:tcPr>
                  <w:p w14:paraId="5E308179" w14:textId="77777777">
                    <w:pPr>
                      <w:jc w:val="both"/>
                      <w:rPr>
                        <w:color w:val="000000"/>
                        <w:szCs w:val="24"/>
                        <w:lang w:eastAsia="lt-LT"/>
                      </w:rPr>
                    </w:pPr>
                    <w:r>
                      <w:rPr>
                        <w:color w:val="000000"/>
                        <w:szCs w:val="24"/>
                        <w:lang w:eastAsia="lt-LT"/>
                      </w:rPr>
                      <w:t>1.1.4.</w:t>
                    </w:r>
                  </w:p>
                </w:tc>
                <w:tc>
                  <w:tcPr>
                    <w:tcW w:w="4058" w:type="dxa"/>
                    <w:shd w:val="clear" w:color="auto" w:fill="auto"/>
                    <w:vAlign w:val="center"/>
                  </w:tcPr>
                  <w:p w14:paraId="05E3E1B7" w14:textId="331E7390">
                    <w:pPr>
                      <w:jc w:val="both"/>
                      <w:rPr>
                        <w:rFonts w:eastAsia="Calibri"/>
                        <w:szCs w:val="24"/>
                      </w:rPr>
                    </w:pPr>
                    <w:r>
                      <w:rPr>
                        <w:szCs w:val="24"/>
                      </w:rPr>
                      <w:t>neatitinka 1.1.1–1.1.3 papunkčiuose nurodytų kriterijų</w:t>
                    </w:r>
                  </w:p>
                </w:tc>
                <w:tc>
                  <w:tcPr>
                    <w:tcW w:w="1628" w:type="dxa"/>
                    <w:shd w:val="clear" w:color="auto" w:fill="auto"/>
                    <w:vAlign w:val="center"/>
                  </w:tcPr>
                  <w:p w14:paraId="1256EC65" w14:textId="77777777">
                    <w:pPr>
                      <w:jc w:val="center"/>
                      <w:rPr>
                        <w:b/>
                        <w:szCs w:val="24"/>
                        <w:lang w:eastAsia="lt-LT"/>
                      </w:rPr>
                    </w:pPr>
                    <w:r>
                      <w:rPr>
                        <w:b/>
                        <w:szCs w:val="24"/>
                        <w:lang w:eastAsia="lt-LT"/>
                      </w:rPr>
                      <w:t>0</w:t>
                    </w:r>
                  </w:p>
                </w:tc>
                <w:tc>
                  <w:tcPr>
                    <w:tcW w:w="1549" w:type="dxa"/>
                    <w:gridSpan w:val="2"/>
                    <w:shd w:val="clear" w:color="auto" w:fill="auto"/>
                    <w:vAlign w:val="center"/>
                  </w:tcPr>
                  <w:p w14:paraId="2BB79A09" w14:textId="77777777">
                    <w:pPr>
                      <w:jc w:val="both"/>
                      <w:rPr>
                        <w:b/>
                        <w:color w:val="000000"/>
                        <w:szCs w:val="24"/>
                        <w:highlight w:val="yellow"/>
                        <w:lang w:eastAsia="lt-LT"/>
                      </w:rPr>
                    </w:pPr>
                  </w:p>
                </w:tc>
                <w:tc>
                  <w:tcPr>
                    <w:tcW w:w="1706" w:type="dxa"/>
                    <w:gridSpan w:val="2"/>
                  </w:tcPr>
                  <w:p w14:paraId="3D9D1FB7" w14:textId="77777777">
                    <w:pPr>
                      <w:jc w:val="both"/>
                      <w:rPr>
                        <w:b/>
                        <w:color w:val="000000"/>
                        <w:szCs w:val="24"/>
                        <w:lang w:eastAsia="lt-LT"/>
                      </w:rPr>
                    </w:pPr>
                  </w:p>
                </w:tc>
              </w:tr>
              <w:tr w14:paraId="53DF3A3D" w14:textId="77777777">
                <w:trPr>
                  <w:gridAfter w:val="1"/>
                  <w:wAfter w:w="17" w:type="dxa"/>
                  <w:trHeight w:val="218"/>
                  <w:jc w:val="center"/>
                </w:trPr>
                <w:tc>
                  <w:tcPr>
                    <w:tcW w:w="1012" w:type="dxa"/>
                    <w:shd w:val="clear" w:color="auto" w:fill="auto"/>
                    <w:noWrap/>
                    <w:vAlign w:val="center"/>
                  </w:tcPr>
                  <w:p w14:paraId="72B293BA" w14:textId="77777777">
                    <w:pPr>
                      <w:jc w:val="both"/>
                      <w:rPr>
                        <w:b/>
                        <w:color w:val="000000"/>
                        <w:szCs w:val="24"/>
                        <w:lang w:eastAsia="lt-LT"/>
                      </w:rPr>
                    </w:pPr>
                    <w:r>
                      <w:rPr>
                        <w:b/>
                        <w:color w:val="000000"/>
                        <w:szCs w:val="24"/>
                        <w:lang w:eastAsia="lt-LT"/>
                      </w:rPr>
                      <w:t>1.2.</w:t>
                    </w:r>
                  </w:p>
                </w:tc>
                <w:tc>
                  <w:tcPr>
                    <w:tcW w:w="4058" w:type="dxa"/>
                    <w:shd w:val="clear" w:color="auto" w:fill="auto"/>
                    <w:vAlign w:val="center"/>
                  </w:tcPr>
                  <w:p w14:paraId="47DA468C" w14:textId="284EF00E">
                    <w:pPr>
                      <w:jc w:val="both"/>
                      <w:rPr>
                        <w:b/>
                        <w:szCs w:val="24"/>
                        <w:lang w:eastAsia="lt-LT"/>
                      </w:rPr>
                    </w:pPr>
                    <w:r>
                      <w:rPr>
                        <w:b/>
                        <w:bCs/>
                        <w:szCs w:val="24"/>
                      </w:rPr>
                      <w:t>Nacionalinės televizijos programa</w:t>
                    </w:r>
                  </w:p>
                </w:tc>
                <w:tc>
                  <w:tcPr>
                    <w:tcW w:w="1628" w:type="dxa"/>
                    <w:shd w:val="clear" w:color="auto" w:fill="auto"/>
                    <w:vAlign w:val="center"/>
                  </w:tcPr>
                  <w:p w14:paraId="1BD14BFE" w14:textId="77777777">
                    <w:pPr>
                      <w:jc w:val="center"/>
                      <w:rPr>
                        <w:b/>
                        <w:szCs w:val="24"/>
                        <w:lang w:eastAsia="lt-LT"/>
                      </w:rPr>
                    </w:pPr>
                  </w:p>
                </w:tc>
                <w:tc>
                  <w:tcPr>
                    <w:tcW w:w="1549" w:type="dxa"/>
                    <w:gridSpan w:val="2"/>
                    <w:shd w:val="clear" w:color="auto" w:fill="auto"/>
                    <w:vAlign w:val="center"/>
                  </w:tcPr>
                  <w:p w14:paraId="475D0EAA" w14:textId="77777777">
                    <w:pPr>
                      <w:jc w:val="both"/>
                      <w:rPr>
                        <w:b/>
                        <w:color w:val="000000"/>
                        <w:szCs w:val="24"/>
                        <w:lang w:eastAsia="lt-LT"/>
                      </w:rPr>
                    </w:pPr>
                  </w:p>
                </w:tc>
                <w:tc>
                  <w:tcPr>
                    <w:tcW w:w="1706" w:type="dxa"/>
                    <w:gridSpan w:val="2"/>
                  </w:tcPr>
                  <w:p w14:paraId="58085CDC" w14:textId="77777777">
                    <w:pPr>
                      <w:jc w:val="both"/>
                      <w:rPr>
                        <w:b/>
                        <w:color w:val="000000"/>
                        <w:szCs w:val="24"/>
                        <w:highlight w:val="yellow"/>
                        <w:lang w:eastAsia="lt-LT"/>
                      </w:rPr>
                    </w:pPr>
                  </w:p>
                </w:tc>
              </w:tr>
              <w:tr w14:paraId="204E3908" w14:textId="77777777">
                <w:trPr>
                  <w:gridAfter w:val="1"/>
                  <w:wAfter w:w="17" w:type="dxa"/>
                  <w:trHeight w:val="218"/>
                  <w:jc w:val="center"/>
                </w:trPr>
                <w:tc>
                  <w:tcPr>
                    <w:tcW w:w="1012" w:type="dxa"/>
                    <w:shd w:val="clear" w:color="auto" w:fill="auto"/>
                    <w:noWrap/>
                    <w:vAlign w:val="center"/>
                  </w:tcPr>
                  <w:p w14:paraId="35CA1997" w14:textId="77777777">
                    <w:pPr>
                      <w:jc w:val="both"/>
                      <w:rPr>
                        <w:color w:val="000000"/>
                        <w:szCs w:val="24"/>
                        <w:lang w:eastAsia="lt-LT"/>
                      </w:rPr>
                    </w:pPr>
                    <w:r>
                      <w:rPr>
                        <w:color w:val="000000"/>
                        <w:szCs w:val="24"/>
                        <w:lang w:eastAsia="lt-LT"/>
                      </w:rPr>
                      <w:t>1.2.1</w:t>
                    </w:r>
                  </w:p>
                </w:tc>
                <w:tc>
                  <w:tcPr>
                    <w:tcW w:w="4058" w:type="dxa"/>
                    <w:shd w:val="clear" w:color="auto" w:fill="auto"/>
                    <w:vAlign w:val="center"/>
                  </w:tcPr>
                  <w:p w14:paraId="2544911F" w14:textId="22534B30">
                    <w:pPr>
                      <w:jc w:val="both"/>
                      <w:rPr>
                        <w:szCs w:val="24"/>
                        <w:lang w:eastAsia="lt-LT"/>
                      </w:rPr>
                    </w:pPr>
                    <w:r>
                      <w:rPr>
                        <w:color w:val="000000"/>
                        <w:szCs w:val="24"/>
                        <w:lang w:eastAsia="lt-LT"/>
                      </w:rPr>
                      <w:t>televizijos laidų ir (ar) reklamų transliacija per nacionalinę televizijos programą, kurios vidutinis dienos auditorijos pasiekimas</w:t>
                    </w:r>
                    <w:r>
                      <w:rPr>
                        <w:szCs w:val="24"/>
                      </w:rPr>
                      <w:t xml:space="preserve"> ne mažiau kaip 25 proc. (Šaltinis: </w:t>
                    </w:r>
                    <w:r>
                      <w:rPr>
                        <w:szCs w:val="24"/>
                      </w:rPr>
                      <w:t>https://www.kantar.lt/lt/news/tv-auditorijos-tyrimo-rezultatai-2023-m-rugsejis/</w:t>
                    </w:r>
                    <w:r>
                      <w:rPr>
                        <w:szCs w:val="24"/>
                      </w:rPr>
                      <w:t xml:space="preserve"> 2023 m. rugsėjo mėn.)</w:t>
                    </w:r>
                  </w:p>
                </w:tc>
                <w:tc>
                  <w:tcPr>
                    <w:tcW w:w="1628" w:type="dxa"/>
                    <w:shd w:val="clear" w:color="auto" w:fill="auto"/>
                    <w:vAlign w:val="center"/>
                  </w:tcPr>
                  <w:p w14:paraId="52800EE1" w14:textId="620F5BC5">
                    <w:pPr>
                      <w:jc w:val="center"/>
                      <w:rPr>
                        <w:b/>
                        <w:szCs w:val="24"/>
                        <w:lang w:eastAsia="lt-LT"/>
                      </w:rPr>
                    </w:pPr>
                    <w:r>
                      <w:rPr>
                        <w:b/>
                        <w:szCs w:val="24"/>
                        <w:lang w:eastAsia="lt-LT"/>
                      </w:rPr>
                      <w:t>2</w:t>
                    </w:r>
                  </w:p>
                </w:tc>
                <w:tc>
                  <w:tcPr>
                    <w:tcW w:w="1549" w:type="dxa"/>
                    <w:gridSpan w:val="2"/>
                    <w:shd w:val="clear" w:color="auto" w:fill="auto"/>
                    <w:vAlign w:val="center"/>
                  </w:tcPr>
                  <w:p w14:paraId="15C7A58F" w14:textId="77777777">
                    <w:pPr>
                      <w:jc w:val="both"/>
                      <w:rPr>
                        <w:b/>
                        <w:color w:val="000000"/>
                        <w:szCs w:val="24"/>
                        <w:lang w:eastAsia="lt-LT"/>
                      </w:rPr>
                    </w:pPr>
                  </w:p>
                </w:tc>
                <w:tc>
                  <w:tcPr>
                    <w:tcW w:w="1706" w:type="dxa"/>
                    <w:gridSpan w:val="2"/>
                  </w:tcPr>
                  <w:p w14:paraId="27270DEE" w14:textId="77777777">
                    <w:pPr>
                      <w:jc w:val="both"/>
                      <w:rPr>
                        <w:b/>
                        <w:color w:val="000000"/>
                        <w:szCs w:val="24"/>
                        <w:highlight w:val="yellow"/>
                        <w:lang w:eastAsia="lt-LT"/>
                      </w:rPr>
                    </w:pPr>
                  </w:p>
                </w:tc>
              </w:tr>
              <w:tr w14:paraId="32AD8BB4" w14:textId="77777777">
                <w:trPr>
                  <w:gridAfter w:val="1"/>
                  <w:wAfter w:w="17" w:type="dxa"/>
                  <w:trHeight w:val="218"/>
                  <w:jc w:val="center"/>
                </w:trPr>
                <w:tc>
                  <w:tcPr>
                    <w:tcW w:w="1012" w:type="dxa"/>
                    <w:shd w:val="clear" w:color="auto" w:fill="auto"/>
                    <w:noWrap/>
                    <w:vAlign w:val="center"/>
                  </w:tcPr>
                  <w:p w14:paraId="73EEAC03" w14:textId="77777777">
                    <w:pPr>
                      <w:jc w:val="both"/>
                      <w:rPr>
                        <w:color w:val="000000"/>
                        <w:szCs w:val="24"/>
                        <w:lang w:eastAsia="lt-LT"/>
                      </w:rPr>
                    </w:pPr>
                    <w:r>
                      <w:rPr>
                        <w:color w:val="000000"/>
                        <w:szCs w:val="24"/>
                        <w:lang w:eastAsia="lt-LT"/>
                      </w:rPr>
                      <w:t>1.2.2.</w:t>
                    </w:r>
                  </w:p>
                </w:tc>
                <w:tc>
                  <w:tcPr>
                    <w:tcW w:w="4058" w:type="dxa"/>
                    <w:tcBorders>
                      <w:bottom w:val="single" w:sz="4" w:space="0" w:color="auto"/>
                    </w:tcBorders>
                    <w:shd w:val="clear" w:color="auto" w:fill="auto"/>
                    <w:vAlign w:val="center"/>
                  </w:tcPr>
                  <w:p w14:paraId="2649F391" w14:textId="506D66FC">
                    <w:pPr>
                      <w:jc w:val="both"/>
                      <w:rPr>
                        <w:szCs w:val="24"/>
                        <w:lang w:eastAsia="lt-LT"/>
                      </w:rPr>
                    </w:pPr>
                    <w:r>
                      <w:rPr>
                        <w:color w:val="000000"/>
                        <w:szCs w:val="24"/>
                        <w:lang w:eastAsia="lt-LT"/>
                      </w:rPr>
                      <w:t>televizijos laidų ir (ar) reklamų transliacija per nacionalinę televizijos programą, kurios vidutinis dienos auditorijos pasiekimas</w:t>
                    </w:r>
                    <w:r>
                      <w:rPr>
                        <w:szCs w:val="24"/>
                      </w:rPr>
                      <w:t xml:space="preserve"> ne mažiau kaip 12 proc., bet mažiau nei 25 proc. (Šaltinis: </w:t>
                    </w:r>
                    <w:r>
                      <w:rPr>
                        <w:szCs w:val="24"/>
                      </w:rPr>
                      <w:t>https://www.kantar.lt/lt/news/tv-auditorijos-tyrimo-rezultatai-2023-m-rugsejis/</w:t>
                    </w:r>
                    <w:r>
                      <w:rPr>
                        <w:szCs w:val="24"/>
                      </w:rPr>
                      <w:t xml:space="preserve"> 2023 m. rugsėjo mėn.)</w:t>
                    </w:r>
                  </w:p>
                </w:tc>
                <w:tc>
                  <w:tcPr>
                    <w:tcW w:w="1628" w:type="dxa"/>
                    <w:tcBorders>
                      <w:bottom w:val="single" w:sz="4" w:space="0" w:color="auto"/>
                    </w:tcBorders>
                    <w:shd w:val="clear" w:color="auto" w:fill="auto"/>
                    <w:vAlign w:val="center"/>
                  </w:tcPr>
                  <w:p w14:paraId="7E11BA8B" w14:textId="7E314DEE">
                    <w:pPr>
                      <w:jc w:val="center"/>
                      <w:rPr>
                        <w:b/>
                        <w:szCs w:val="24"/>
                        <w:lang w:eastAsia="lt-LT"/>
                      </w:rPr>
                    </w:pPr>
                    <w:r>
                      <w:rPr>
                        <w:b/>
                        <w:szCs w:val="24"/>
                        <w:lang w:eastAsia="lt-LT"/>
                      </w:rPr>
                      <w:t>1,33</w:t>
                    </w:r>
                  </w:p>
                </w:tc>
                <w:tc>
                  <w:tcPr>
                    <w:tcW w:w="1549" w:type="dxa"/>
                    <w:gridSpan w:val="2"/>
                    <w:shd w:val="clear" w:color="auto" w:fill="auto"/>
                    <w:vAlign w:val="center"/>
                  </w:tcPr>
                  <w:p w14:paraId="092E6188" w14:textId="77777777">
                    <w:pPr>
                      <w:jc w:val="both"/>
                      <w:rPr>
                        <w:b/>
                        <w:color w:val="000000"/>
                        <w:szCs w:val="24"/>
                        <w:lang w:eastAsia="lt-LT"/>
                      </w:rPr>
                    </w:pPr>
                  </w:p>
                </w:tc>
                <w:tc>
                  <w:tcPr>
                    <w:tcW w:w="1706" w:type="dxa"/>
                    <w:gridSpan w:val="2"/>
                  </w:tcPr>
                  <w:p w14:paraId="53605BC6" w14:textId="77777777">
                    <w:pPr>
                      <w:jc w:val="both"/>
                      <w:rPr>
                        <w:b/>
                        <w:color w:val="000000"/>
                        <w:szCs w:val="24"/>
                        <w:highlight w:val="yellow"/>
                        <w:lang w:eastAsia="lt-LT"/>
                      </w:rPr>
                    </w:pPr>
                  </w:p>
                </w:tc>
              </w:tr>
              <w:tr w14:paraId="2F7736B0" w14:textId="77777777">
                <w:trPr>
                  <w:gridAfter w:val="1"/>
                  <w:wAfter w:w="17" w:type="dxa"/>
                  <w:trHeight w:val="218"/>
                  <w:jc w:val="center"/>
                </w:trPr>
                <w:tc>
                  <w:tcPr>
                    <w:tcW w:w="1012" w:type="dxa"/>
                    <w:shd w:val="clear" w:color="auto" w:fill="auto"/>
                    <w:noWrap/>
                    <w:vAlign w:val="center"/>
                  </w:tcPr>
                  <w:p w14:paraId="46D54AE3" w14:textId="77777777">
                    <w:pPr>
                      <w:jc w:val="both"/>
                      <w:rPr>
                        <w:color w:val="000000"/>
                        <w:szCs w:val="24"/>
                        <w:lang w:eastAsia="lt-LT"/>
                      </w:rPr>
                    </w:pPr>
                    <w:r>
                      <w:rPr>
                        <w:color w:val="000000"/>
                        <w:szCs w:val="24"/>
                        <w:lang w:eastAsia="lt-LT"/>
                      </w:rPr>
                      <w:t>1.2.3.</w:t>
                    </w:r>
                  </w:p>
                </w:tc>
                <w:tc>
                  <w:tcPr>
                    <w:tcW w:w="4058" w:type="dxa"/>
                    <w:shd w:val="clear" w:color="auto" w:fill="auto"/>
                    <w:vAlign w:val="center"/>
                  </w:tcPr>
                  <w:p w14:paraId="7FA6BFC7" w14:textId="03534E66">
                    <w:pPr>
                      <w:jc w:val="both"/>
                      <w:rPr>
                        <w:szCs w:val="24"/>
                        <w:lang w:eastAsia="lt-LT"/>
                      </w:rPr>
                    </w:pPr>
                    <w:r>
                      <w:rPr>
                        <w:color w:val="000000"/>
                        <w:szCs w:val="24"/>
                        <w:lang w:eastAsia="lt-LT"/>
                      </w:rPr>
                      <w:t>televizijos laidų ir (ar) reklamų transliacija per nacionalinę televizijos programą, kurios vidutinis dienos auditorijos pasiekimas</w:t>
                    </w:r>
                    <w:r>
                      <w:rPr>
                        <w:szCs w:val="24"/>
                      </w:rPr>
                      <w:t xml:space="preserve"> ne mažiau kaip 8 proc. bet mažiau nei 12 proc. (Šaltinis: </w:t>
                    </w:r>
                    <w:r>
                      <w:rPr>
                        <w:szCs w:val="24"/>
                      </w:rPr>
                      <w:t>https://www.kantar.lt/lt/news/tv-auditorijos-tyrimo-rezultatai-2023-m-rugsejis/</w:t>
                    </w:r>
                    <w:r>
                      <w:rPr>
                        <w:szCs w:val="24"/>
                      </w:rPr>
                      <w:t xml:space="preserve"> 2023 m. rugsėjo mėn.)</w:t>
                    </w:r>
                  </w:p>
                </w:tc>
                <w:tc>
                  <w:tcPr>
                    <w:tcW w:w="1628" w:type="dxa"/>
                    <w:shd w:val="clear" w:color="auto" w:fill="auto"/>
                    <w:vAlign w:val="center"/>
                  </w:tcPr>
                  <w:p w14:paraId="3B1822EA" w14:textId="232E52F8">
                    <w:pPr>
                      <w:jc w:val="center"/>
                      <w:rPr>
                        <w:b/>
                        <w:szCs w:val="24"/>
                        <w:lang w:eastAsia="lt-LT"/>
                      </w:rPr>
                    </w:pPr>
                    <w:r>
                      <w:rPr>
                        <w:b/>
                        <w:szCs w:val="24"/>
                        <w:lang w:eastAsia="lt-LT"/>
                      </w:rPr>
                      <w:t>0,66</w:t>
                    </w:r>
                  </w:p>
                </w:tc>
                <w:tc>
                  <w:tcPr>
                    <w:tcW w:w="1549" w:type="dxa"/>
                    <w:gridSpan w:val="2"/>
                    <w:shd w:val="clear" w:color="auto" w:fill="auto"/>
                    <w:vAlign w:val="center"/>
                  </w:tcPr>
                  <w:p w14:paraId="28003AF5" w14:textId="77777777">
                    <w:pPr>
                      <w:jc w:val="both"/>
                      <w:rPr>
                        <w:b/>
                        <w:color w:val="000000"/>
                        <w:szCs w:val="24"/>
                        <w:lang w:eastAsia="lt-LT"/>
                      </w:rPr>
                    </w:pPr>
                  </w:p>
                </w:tc>
                <w:tc>
                  <w:tcPr>
                    <w:tcW w:w="1706" w:type="dxa"/>
                    <w:gridSpan w:val="2"/>
                  </w:tcPr>
                  <w:p w14:paraId="2BE29B94" w14:textId="77777777">
                    <w:pPr>
                      <w:jc w:val="both"/>
                      <w:rPr>
                        <w:b/>
                        <w:color w:val="000000"/>
                        <w:szCs w:val="24"/>
                        <w:highlight w:val="yellow"/>
                        <w:lang w:eastAsia="lt-LT"/>
                      </w:rPr>
                    </w:pPr>
                  </w:p>
                </w:tc>
              </w:tr>
              <w:tr w14:paraId="76D7AB95" w14:textId="77777777">
                <w:trPr>
                  <w:gridAfter w:val="1"/>
                  <w:wAfter w:w="17" w:type="dxa"/>
                  <w:trHeight w:val="218"/>
                  <w:jc w:val="center"/>
                </w:trPr>
                <w:tc>
                  <w:tcPr>
                    <w:tcW w:w="1012" w:type="dxa"/>
                    <w:shd w:val="clear" w:color="auto" w:fill="auto"/>
                    <w:noWrap/>
                    <w:vAlign w:val="center"/>
                  </w:tcPr>
                  <w:p w14:paraId="0B79C114" w14:textId="77777777">
                    <w:pPr>
                      <w:jc w:val="both"/>
                      <w:rPr>
                        <w:color w:val="000000"/>
                        <w:szCs w:val="24"/>
                        <w:lang w:eastAsia="lt-LT"/>
                      </w:rPr>
                    </w:pPr>
                    <w:r>
                      <w:rPr>
                        <w:color w:val="000000"/>
                        <w:szCs w:val="24"/>
                        <w:lang w:eastAsia="lt-LT"/>
                      </w:rPr>
                      <w:t>1.2.4.</w:t>
                    </w:r>
                  </w:p>
                </w:tc>
                <w:tc>
                  <w:tcPr>
                    <w:tcW w:w="4058" w:type="dxa"/>
                    <w:shd w:val="clear" w:color="auto" w:fill="auto"/>
                    <w:vAlign w:val="center"/>
                  </w:tcPr>
                  <w:p w14:paraId="58F0C626" w14:textId="143587ED">
                    <w:pPr>
                      <w:jc w:val="both"/>
                      <w:rPr>
                        <w:szCs w:val="24"/>
                        <w:lang w:eastAsia="lt-LT"/>
                      </w:rPr>
                    </w:pPr>
                    <w:r>
                      <w:rPr>
                        <w:szCs w:val="24"/>
                      </w:rPr>
                      <w:t>neatitinka 1.2.1–1.2.3 papunkčiuose nurodytų kriterijų</w:t>
                    </w:r>
                  </w:p>
                </w:tc>
                <w:tc>
                  <w:tcPr>
                    <w:tcW w:w="1628" w:type="dxa"/>
                    <w:shd w:val="clear" w:color="auto" w:fill="auto"/>
                    <w:vAlign w:val="center"/>
                  </w:tcPr>
                  <w:p w14:paraId="27EE8E40" w14:textId="77777777">
                    <w:pPr>
                      <w:jc w:val="center"/>
                      <w:rPr>
                        <w:b/>
                        <w:szCs w:val="24"/>
                        <w:lang w:eastAsia="lt-LT"/>
                      </w:rPr>
                    </w:pPr>
                    <w:r>
                      <w:rPr>
                        <w:b/>
                        <w:szCs w:val="24"/>
                        <w:lang w:eastAsia="lt-LT"/>
                      </w:rPr>
                      <w:t>0</w:t>
                    </w:r>
                  </w:p>
                </w:tc>
                <w:tc>
                  <w:tcPr>
                    <w:tcW w:w="1549" w:type="dxa"/>
                    <w:gridSpan w:val="2"/>
                    <w:shd w:val="clear" w:color="auto" w:fill="auto"/>
                    <w:vAlign w:val="center"/>
                  </w:tcPr>
                  <w:p w14:paraId="05D3FD0D" w14:textId="77777777">
                    <w:pPr>
                      <w:jc w:val="both"/>
                      <w:rPr>
                        <w:b/>
                        <w:color w:val="000000"/>
                        <w:szCs w:val="24"/>
                        <w:lang w:eastAsia="lt-LT"/>
                      </w:rPr>
                    </w:pPr>
                  </w:p>
                </w:tc>
                <w:tc>
                  <w:tcPr>
                    <w:tcW w:w="1706" w:type="dxa"/>
                    <w:gridSpan w:val="2"/>
                  </w:tcPr>
                  <w:p w14:paraId="309FA05C" w14:textId="77777777">
                    <w:pPr>
                      <w:jc w:val="both"/>
                      <w:rPr>
                        <w:b/>
                        <w:color w:val="000000"/>
                        <w:szCs w:val="24"/>
                        <w:highlight w:val="yellow"/>
                        <w:lang w:eastAsia="lt-LT"/>
                      </w:rPr>
                    </w:pPr>
                  </w:p>
                </w:tc>
              </w:tr>
              <w:tr w14:paraId="176F255F" w14:textId="77777777">
                <w:trPr>
                  <w:gridAfter w:val="1"/>
                  <w:wAfter w:w="17" w:type="dxa"/>
                  <w:trHeight w:val="218"/>
                  <w:jc w:val="center"/>
                </w:trPr>
                <w:tc>
                  <w:tcPr>
                    <w:tcW w:w="1012" w:type="dxa"/>
                    <w:shd w:val="clear" w:color="auto" w:fill="auto"/>
                    <w:noWrap/>
                    <w:vAlign w:val="center"/>
                  </w:tcPr>
                  <w:p w14:paraId="6D3E4E85" w14:textId="606202AF">
                    <w:pPr>
                      <w:jc w:val="both"/>
                      <w:rPr>
                        <w:color w:val="000000"/>
                        <w:szCs w:val="24"/>
                        <w:lang w:val="en-US" w:eastAsia="lt-LT"/>
                      </w:rPr>
                    </w:pPr>
                    <w:r>
                      <w:rPr>
                        <w:color w:val="000000"/>
                        <w:szCs w:val="24"/>
                        <w:lang w:eastAsia="lt-LT"/>
                      </w:rPr>
                      <w:t>1</w:t>
                    </w:r>
                    <w:r>
                      <w:rPr>
                        <w:color w:val="000000"/>
                        <w:szCs w:val="24"/>
                        <w:lang w:val="en-US" w:eastAsia="lt-LT"/>
                      </w:rPr>
                      <w:t>.3.</w:t>
                    </w:r>
                  </w:p>
                </w:tc>
                <w:tc>
                  <w:tcPr>
                    <w:tcW w:w="4058" w:type="dxa"/>
                    <w:shd w:val="clear" w:color="auto" w:fill="auto"/>
                    <w:vAlign w:val="center"/>
                  </w:tcPr>
                  <w:p w14:paraId="0A573D8E" w14:textId="265F56DB">
                    <w:pPr>
                      <w:jc w:val="both"/>
                      <w:rPr>
                        <w:color w:val="000000"/>
                        <w:szCs w:val="24"/>
                        <w:lang w:eastAsia="lt-LT"/>
                      </w:rPr>
                    </w:pPr>
                    <w:r>
                      <w:rPr>
                        <w:b/>
                        <w:bCs/>
                        <w:color w:val="000000"/>
                        <w:szCs w:val="24"/>
                      </w:rPr>
                      <w:t>Nacionalinė spauda</w:t>
                    </w:r>
                  </w:p>
                </w:tc>
                <w:tc>
                  <w:tcPr>
                    <w:tcW w:w="1628" w:type="dxa"/>
                    <w:shd w:val="clear" w:color="auto" w:fill="auto"/>
                    <w:vAlign w:val="center"/>
                  </w:tcPr>
                  <w:p w14:paraId="4FE1202A" w14:textId="0334389B">
                    <w:pPr>
                      <w:ind w:firstLine="62"/>
                      <w:jc w:val="center"/>
                      <w:rPr>
                        <w:b/>
                        <w:szCs w:val="24"/>
                        <w:lang w:eastAsia="lt-LT"/>
                      </w:rPr>
                    </w:pPr>
                  </w:p>
                </w:tc>
                <w:tc>
                  <w:tcPr>
                    <w:tcW w:w="1549" w:type="dxa"/>
                    <w:gridSpan w:val="2"/>
                    <w:shd w:val="clear" w:color="auto" w:fill="auto"/>
                    <w:vAlign w:val="center"/>
                  </w:tcPr>
                  <w:p w14:paraId="0A9BD236" w14:textId="77777777">
                    <w:pPr>
                      <w:jc w:val="both"/>
                      <w:rPr>
                        <w:b/>
                        <w:color w:val="000000"/>
                        <w:szCs w:val="24"/>
                        <w:lang w:eastAsia="lt-LT"/>
                      </w:rPr>
                    </w:pPr>
                  </w:p>
                </w:tc>
                <w:tc>
                  <w:tcPr>
                    <w:tcW w:w="1706" w:type="dxa"/>
                    <w:gridSpan w:val="2"/>
                  </w:tcPr>
                  <w:p w14:paraId="16DC2B20" w14:textId="77777777">
                    <w:pPr>
                      <w:jc w:val="both"/>
                      <w:rPr>
                        <w:b/>
                        <w:color w:val="000000"/>
                        <w:szCs w:val="24"/>
                        <w:highlight w:val="yellow"/>
                        <w:lang w:eastAsia="lt-LT"/>
                      </w:rPr>
                    </w:pPr>
                  </w:p>
                </w:tc>
              </w:tr>
              <w:tr w14:paraId="68D1A276" w14:textId="77777777">
                <w:trPr>
                  <w:gridAfter w:val="1"/>
                  <w:wAfter w:w="17" w:type="dxa"/>
                  <w:trHeight w:val="218"/>
                  <w:jc w:val="center"/>
                </w:trPr>
                <w:tc>
                  <w:tcPr>
                    <w:tcW w:w="1012" w:type="dxa"/>
                    <w:shd w:val="clear" w:color="auto" w:fill="auto"/>
                    <w:noWrap/>
                    <w:vAlign w:val="center"/>
                  </w:tcPr>
                  <w:p w14:paraId="2616AF0E" w14:textId="511D7E47">
                    <w:pPr>
                      <w:jc w:val="both"/>
                      <w:rPr>
                        <w:color w:val="000000"/>
                        <w:szCs w:val="24"/>
                        <w:lang w:eastAsia="lt-LT"/>
                      </w:rPr>
                    </w:pPr>
                    <w:r>
                      <w:rPr>
                        <w:color w:val="000000"/>
                        <w:szCs w:val="24"/>
                        <w:lang w:eastAsia="lt-LT"/>
                      </w:rPr>
                      <w:t>1.3.1.</w:t>
                    </w:r>
                  </w:p>
                </w:tc>
                <w:tc>
                  <w:tcPr>
                    <w:tcW w:w="4058" w:type="dxa"/>
                    <w:shd w:val="clear" w:color="auto" w:fill="auto"/>
                    <w:vAlign w:val="center"/>
                  </w:tcPr>
                  <w:p w14:paraId="4F4680E7" w14:textId="3293E068">
                    <w:pPr>
                      <w:jc w:val="both"/>
                      <w:rPr>
                        <w:color w:val="000000"/>
                        <w:szCs w:val="24"/>
                        <w:lang w:eastAsia="lt-LT"/>
                      </w:rPr>
                    </w:pPr>
                    <w:r>
                      <w:rPr>
                        <w:color w:val="000000"/>
                        <w:szCs w:val="24"/>
                      </w:rPr>
                      <w:t xml:space="preserve">ne mažiau kaip 2 nacionalinės spaudos leidiniai, kurių vidutinė skaitytojų auditorija ne mažiau kaip 100 000 </w:t>
                    </w:r>
                    <w:r>
                      <w:rPr>
                        <w:szCs w:val="24"/>
                      </w:rPr>
                      <w:t xml:space="preserve">(Šaltinis: </w:t>
                    </w:r>
                    <w:r>
                      <w:rPr>
                        <w:szCs w:val="24"/>
                      </w:rPr>
                      <w:t>https://www.kantar.lt/lt/news/kantar-populiariausiu-2021-m-spaudos-leidiniu-penketukai/</w:t>
                    </w:r>
                    <w:r>
                      <w:rPr>
                        <w:szCs w:val="24"/>
                      </w:rPr>
                      <w:t xml:space="preserve"> 2021 m.)</w:t>
                    </w:r>
                  </w:p>
                </w:tc>
                <w:tc>
                  <w:tcPr>
                    <w:tcW w:w="1628" w:type="dxa"/>
                    <w:shd w:val="clear" w:color="auto" w:fill="auto"/>
                    <w:vAlign w:val="center"/>
                  </w:tcPr>
                  <w:p w14:paraId="5ECC0F6F" w14:textId="48FB047F">
                    <w:pPr>
                      <w:jc w:val="center"/>
                      <w:rPr>
                        <w:b/>
                        <w:szCs w:val="24"/>
                        <w:lang w:eastAsia="lt-LT"/>
                      </w:rPr>
                    </w:pPr>
                    <w:r>
                      <w:rPr>
                        <w:b/>
                        <w:szCs w:val="24"/>
                        <w:lang w:eastAsia="lt-LT"/>
                      </w:rPr>
                      <w:t>2</w:t>
                    </w:r>
                  </w:p>
                </w:tc>
                <w:tc>
                  <w:tcPr>
                    <w:tcW w:w="1549" w:type="dxa"/>
                    <w:gridSpan w:val="2"/>
                    <w:shd w:val="clear" w:color="auto" w:fill="auto"/>
                    <w:vAlign w:val="center"/>
                  </w:tcPr>
                  <w:p w14:paraId="5578F648" w14:textId="77777777">
                    <w:pPr>
                      <w:jc w:val="both"/>
                      <w:rPr>
                        <w:b/>
                        <w:color w:val="000000"/>
                        <w:szCs w:val="24"/>
                        <w:lang w:eastAsia="lt-LT"/>
                      </w:rPr>
                    </w:pPr>
                  </w:p>
                </w:tc>
                <w:tc>
                  <w:tcPr>
                    <w:tcW w:w="1706" w:type="dxa"/>
                    <w:gridSpan w:val="2"/>
                  </w:tcPr>
                  <w:p w14:paraId="1C8D03A5" w14:textId="77777777">
                    <w:pPr>
                      <w:jc w:val="both"/>
                      <w:rPr>
                        <w:b/>
                        <w:color w:val="000000"/>
                        <w:szCs w:val="24"/>
                        <w:highlight w:val="yellow"/>
                        <w:lang w:eastAsia="lt-LT"/>
                      </w:rPr>
                    </w:pPr>
                  </w:p>
                </w:tc>
              </w:tr>
              <w:tr w14:paraId="55A9B43F" w14:textId="77777777">
                <w:trPr>
                  <w:gridAfter w:val="1"/>
                  <w:wAfter w:w="17" w:type="dxa"/>
                  <w:trHeight w:val="218"/>
                  <w:jc w:val="center"/>
                </w:trPr>
                <w:tc>
                  <w:tcPr>
                    <w:tcW w:w="1012" w:type="dxa"/>
                    <w:shd w:val="clear" w:color="auto" w:fill="auto"/>
                    <w:noWrap/>
                    <w:vAlign w:val="center"/>
                  </w:tcPr>
                  <w:p w14:paraId="2D799A0D" w14:textId="7D586059">
                    <w:pPr>
                      <w:jc w:val="both"/>
                      <w:rPr>
                        <w:color w:val="000000"/>
                        <w:szCs w:val="24"/>
                        <w:lang w:eastAsia="lt-LT"/>
                      </w:rPr>
                    </w:pPr>
                    <w:r>
                      <w:rPr>
                        <w:color w:val="000000"/>
                        <w:szCs w:val="24"/>
                        <w:lang w:eastAsia="lt-LT"/>
                      </w:rPr>
                      <w:t>1.3.2.</w:t>
                    </w:r>
                  </w:p>
                </w:tc>
                <w:tc>
                  <w:tcPr>
                    <w:tcW w:w="4058" w:type="dxa"/>
                    <w:shd w:val="clear" w:color="auto" w:fill="auto"/>
                    <w:vAlign w:val="center"/>
                  </w:tcPr>
                  <w:p w14:paraId="2D17B978" w14:textId="2577F0E0">
                    <w:pPr>
                      <w:jc w:val="both"/>
                      <w:rPr>
                        <w:color w:val="000000"/>
                        <w:szCs w:val="24"/>
                        <w:lang w:eastAsia="lt-LT"/>
                      </w:rPr>
                    </w:pPr>
                    <w:r>
                      <w:rPr>
                        <w:color w:val="000000"/>
                        <w:szCs w:val="24"/>
                      </w:rPr>
                      <w:t xml:space="preserve">Ne mažiau kaip 1 nacionalinės spaudos leidinys, kurio skaitytojų auditorija ne mažiau kaip 100 000 </w:t>
                    </w:r>
                    <w:r>
                      <w:rPr>
                        <w:szCs w:val="24"/>
                      </w:rPr>
                      <w:t xml:space="preserve">(Šaltinis: </w:t>
                    </w:r>
                    <w:r>
                      <w:rPr>
                        <w:szCs w:val="24"/>
                      </w:rPr>
                      <w:t>https://www.kantar.lt/lt/news/kantar-populiariausiu-2021-m-spaudos-leidiniu-penketukai/</w:t>
                    </w:r>
                    <w:r>
                      <w:rPr>
                        <w:szCs w:val="24"/>
                      </w:rPr>
                      <w:t xml:space="preserve"> 2021 m.)</w:t>
                    </w:r>
                  </w:p>
                </w:tc>
                <w:tc>
                  <w:tcPr>
                    <w:tcW w:w="1628" w:type="dxa"/>
                    <w:shd w:val="clear" w:color="auto" w:fill="auto"/>
                    <w:vAlign w:val="center"/>
                  </w:tcPr>
                  <w:p w14:paraId="0232F4C8" w14:textId="4DDAD69C">
                    <w:pPr>
                      <w:jc w:val="center"/>
                      <w:rPr>
                        <w:b/>
                        <w:szCs w:val="24"/>
                        <w:lang w:eastAsia="lt-LT"/>
                      </w:rPr>
                    </w:pPr>
                    <w:r>
                      <w:rPr>
                        <w:b/>
                        <w:szCs w:val="24"/>
                        <w:lang w:eastAsia="lt-LT"/>
                      </w:rPr>
                      <w:t>1,33</w:t>
                    </w:r>
                  </w:p>
                </w:tc>
                <w:tc>
                  <w:tcPr>
                    <w:tcW w:w="1549" w:type="dxa"/>
                    <w:gridSpan w:val="2"/>
                    <w:shd w:val="clear" w:color="auto" w:fill="auto"/>
                    <w:vAlign w:val="center"/>
                  </w:tcPr>
                  <w:p w14:paraId="77E55B5E" w14:textId="77777777">
                    <w:pPr>
                      <w:jc w:val="both"/>
                      <w:rPr>
                        <w:b/>
                        <w:color w:val="000000"/>
                        <w:szCs w:val="24"/>
                        <w:lang w:eastAsia="lt-LT"/>
                      </w:rPr>
                    </w:pPr>
                  </w:p>
                </w:tc>
                <w:tc>
                  <w:tcPr>
                    <w:tcW w:w="1706" w:type="dxa"/>
                    <w:gridSpan w:val="2"/>
                  </w:tcPr>
                  <w:p w14:paraId="34EF26A1" w14:textId="77777777">
                    <w:pPr>
                      <w:jc w:val="both"/>
                      <w:rPr>
                        <w:b/>
                        <w:color w:val="000000"/>
                        <w:szCs w:val="24"/>
                        <w:highlight w:val="yellow"/>
                        <w:lang w:eastAsia="lt-LT"/>
                      </w:rPr>
                    </w:pPr>
                  </w:p>
                </w:tc>
              </w:tr>
              <w:tr w14:paraId="60B6BA60" w14:textId="77777777">
                <w:trPr>
                  <w:gridAfter w:val="1"/>
                  <w:wAfter w:w="17" w:type="dxa"/>
                  <w:trHeight w:val="218"/>
                  <w:jc w:val="center"/>
                </w:trPr>
                <w:tc>
                  <w:tcPr>
                    <w:tcW w:w="1012" w:type="dxa"/>
                    <w:shd w:val="clear" w:color="auto" w:fill="auto"/>
                    <w:noWrap/>
                    <w:vAlign w:val="center"/>
                  </w:tcPr>
                  <w:p w14:paraId="53E4D120" w14:textId="6801CB71">
                    <w:pPr>
                      <w:jc w:val="both"/>
                      <w:rPr>
                        <w:color w:val="000000"/>
                        <w:szCs w:val="24"/>
                        <w:lang w:eastAsia="lt-LT"/>
                      </w:rPr>
                    </w:pPr>
                    <w:r>
                      <w:rPr>
                        <w:color w:val="000000"/>
                        <w:szCs w:val="24"/>
                        <w:lang w:eastAsia="lt-LT"/>
                      </w:rPr>
                      <w:t>1.3.3.</w:t>
                    </w:r>
                  </w:p>
                </w:tc>
                <w:tc>
                  <w:tcPr>
                    <w:tcW w:w="4058" w:type="dxa"/>
                    <w:shd w:val="clear" w:color="auto" w:fill="auto"/>
                    <w:vAlign w:val="center"/>
                  </w:tcPr>
                  <w:p w14:paraId="0C378BE0" w14:textId="654F28BD">
                    <w:pPr>
                      <w:jc w:val="both"/>
                      <w:rPr>
                        <w:color w:val="000000"/>
                        <w:szCs w:val="24"/>
                        <w:lang w:eastAsia="lt-LT"/>
                      </w:rPr>
                    </w:pPr>
                    <w:r>
                      <w:rPr>
                        <w:color w:val="000000"/>
                        <w:szCs w:val="24"/>
                      </w:rPr>
                      <w:t xml:space="preserve">Ne mažiau kaip 2 nacionalinės spaudos leidiniai, kurių vidutinė skaitytojų auditorija ne mažiau kaip 50 000 </w:t>
                    </w:r>
                    <w:r>
                      <w:rPr>
                        <w:szCs w:val="24"/>
                      </w:rPr>
                      <w:t xml:space="preserve">(Šaltinis: </w:t>
                    </w:r>
                    <w:r>
                      <w:rPr>
                        <w:szCs w:val="24"/>
                      </w:rPr>
                      <w:t>https://www.kantar.lt/lt/news/kantar-populiariausiu-2021-m-spaudos-leidiniu-penketukai/</w:t>
                    </w:r>
                    <w:r>
                      <w:rPr>
                        <w:szCs w:val="24"/>
                      </w:rPr>
                      <w:t xml:space="preserve"> 2021 m.)</w:t>
                    </w:r>
                  </w:p>
                </w:tc>
                <w:tc>
                  <w:tcPr>
                    <w:tcW w:w="1628" w:type="dxa"/>
                    <w:shd w:val="clear" w:color="auto" w:fill="auto"/>
                    <w:vAlign w:val="center"/>
                  </w:tcPr>
                  <w:p w14:paraId="49FDBC48" w14:textId="3475F716">
                    <w:pPr>
                      <w:jc w:val="center"/>
                      <w:rPr>
                        <w:b/>
                        <w:szCs w:val="24"/>
                        <w:lang w:eastAsia="lt-LT"/>
                      </w:rPr>
                    </w:pPr>
                    <w:r>
                      <w:rPr>
                        <w:b/>
                        <w:szCs w:val="24"/>
                        <w:lang w:eastAsia="lt-LT"/>
                      </w:rPr>
                      <w:t>0,66</w:t>
                    </w:r>
                  </w:p>
                </w:tc>
                <w:tc>
                  <w:tcPr>
                    <w:tcW w:w="1549" w:type="dxa"/>
                    <w:gridSpan w:val="2"/>
                    <w:shd w:val="clear" w:color="auto" w:fill="auto"/>
                    <w:vAlign w:val="center"/>
                  </w:tcPr>
                  <w:p w14:paraId="262D00EE" w14:textId="77777777">
                    <w:pPr>
                      <w:jc w:val="both"/>
                      <w:rPr>
                        <w:b/>
                        <w:color w:val="000000"/>
                        <w:szCs w:val="24"/>
                        <w:lang w:eastAsia="lt-LT"/>
                      </w:rPr>
                    </w:pPr>
                  </w:p>
                </w:tc>
                <w:tc>
                  <w:tcPr>
                    <w:tcW w:w="1706" w:type="dxa"/>
                    <w:gridSpan w:val="2"/>
                  </w:tcPr>
                  <w:p w14:paraId="27897E15" w14:textId="77777777">
                    <w:pPr>
                      <w:jc w:val="both"/>
                      <w:rPr>
                        <w:b/>
                        <w:color w:val="000000"/>
                        <w:szCs w:val="24"/>
                        <w:highlight w:val="yellow"/>
                        <w:lang w:eastAsia="lt-LT"/>
                      </w:rPr>
                    </w:pPr>
                  </w:p>
                </w:tc>
              </w:tr>
              <w:tr w14:paraId="6AAD6161" w14:textId="77777777">
                <w:trPr>
                  <w:gridAfter w:val="1"/>
                  <w:wAfter w:w="17" w:type="dxa"/>
                  <w:trHeight w:val="218"/>
                  <w:jc w:val="center"/>
                </w:trPr>
                <w:tc>
                  <w:tcPr>
                    <w:tcW w:w="1012" w:type="dxa"/>
                    <w:shd w:val="clear" w:color="auto" w:fill="auto"/>
                    <w:noWrap/>
                    <w:vAlign w:val="center"/>
                  </w:tcPr>
                  <w:p w14:paraId="30185D97" w14:textId="1410D59D">
                    <w:pPr>
                      <w:jc w:val="both"/>
                      <w:rPr>
                        <w:color w:val="000000"/>
                        <w:szCs w:val="24"/>
                        <w:lang w:eastAsia="lt-LT"/>
                      </w:rPr>
                    </w:pPr>
                    <w:r>
                      <w:rPr>
                        <w:color w:val="000000"/>
                        <w:szCs w:val="24"/>
                        <w:lang w:eastAsia="lt-LT"/>
                      </w:rPr>
                      <w:t>1.3.4.</w:t>
                    </w:r>
                  </w:p>
                </w:tc>
                <w:tc>
                  <w:tcPr>
                    <w:tcW w:w="4058" w:type="dxa"/>
                    <w:shd w:val="clear" w:color="auto" w:fill="auto"/>
                    <w:vAlign w:val="center"/>
                  </w:tcPr>
                  <w:p w14:paraId="31CB3C0E" w14:textId="64AC48B7">
                    <w:pPr>
                      <w:jc w:val="both"/>
                      <w:rPr>
                        <w:color w:val="000000"/>
                        <w:szCs w:val="24"/>
                        <w:lang w:eastAsia="lt-LT"/>
                      </w:rPr>
                    </w:pPr>
                    <w:r>
                      <w:rPr>
                        <w:szCs w:val="24"/>
                      </w:rPr>
                      <w:t>neatitinka 1.3.1–1.3.3 papunkčiuose nurodytų kriterijų</w:t>
                    </w:r>
                  </w:p>
                </w:tc>
                <w:tc>
                  <w:tcPr>
                    <w:tcW w:w="1628" w:type="dxa"/>
                    <w:shd w:val="clear" w:color="auto" w:fill="auto"/>
                    <w:vAlign w:val="center"/>
                  </w:tcPr>
                  <w:p w14:paraId="5CCBA287" w14:textId="31AB96F6">
                    <w:pPr>
                      <w:jc w:val="center"/>
                      <w:rPr>
                        <w:b/>
                        <w:szCs w:val="24"/>
                        <w:lang w:eastAsia="lt-LT"/>
                      </w:rPr>
                    </w:pPr>
                    <w:r>
                      <w:rPr>
                        <w:b/>
                        <w:bCs/>
                        <w:szCs w:val="24"/>
                      </w:rPr>
                      <w:t>0</w:t>
                    </w:r>
                  </w:p>
                </w:tc>
                <w:tc>
                  <w:tcPr>
                    <w:tcW w:w="1549" w:type="dxa"/>
                    <w:gridSpan w:val="2"/>
                    <w:shd w:val="clear" w:color="auto" w:fill="auto"/>
                    <w:vAlign w:val="center"/>
                  </w:tcPr>
                  <w:p w14:paraId="0B26ECCA" w14:textId="77777777">
                    <w:pPr>
                      <w:jc w:val="both"/>
                      <w:rPr>
                        <w:b/>
                        <w:color w:val="000000"/>
                        <w:szCs w:val="24"/>
                        <w:lang w:eastAsia="lt-LT"/>
                      </w:rPr>
                    </w:pPr>
                  </w:p>
                </w:tc>
                <w:tc>
                  <w:tcPr>
                    <w:tcW w:w="1706" w:type="dxa"/>
                    <w:gridSpan w:val="2"/>
                  </w:tcPr>
                  <w:p w14:paraId="6F56A964" w14:textId="77777777">
                    <w:pPr>
                      <w:jc w:val="both"/>
                      <w:rPr>
                        <w:b/>
                        <w:color w:val="000000"/>
                        <w:szCs w:val="24"/>
                        <w:highlight w:val="yellow"/>
                        <w:lang w:eastAsia="lt-LT"/>
                      </w:rPr>
                    </w:pPr>
                  </w:p>
                </w:tc>
              </w:tr>
              <w:tr w14:paraId="36F89C6D" w14:textId="77777777">
                <w:trPr>
                  <w:gridAfter w:val="1"/>
                  <w:wAfter w:w="17" w:type="dxa"/>
                  <w:trHeight w:val="218"/>
                  <w:jc w:val="center"/>
                </w:trPr>
                <w:tc>
                  <w:tcPr>
                    <w:tcW w:w="1012" w:type="dxa"/>
                    <w:shd w:val="clear" w:color="auto" w:fill="auto"/>
                    <w:noWrap/>
                    <w:vAlign w:val="center"/>
                  </w:tcPr>
                  <w:p w14:paraId="266D2489" w14:textId="4265B3F2">
                    <w:pPr>
                      <w:jc w:val="both"/>
                      <w:rPr>
                        <w:color w:val="000000"/>
                        <w:szCs w:val="24"/>
                        <w:lang w:eastAsia="lt-LT"/>
                      </w:rPr>
                    </w:pPr>
                    <w:r>
                      <w:rPr>
                        <w:color w:val="000000"/>
                        <w:szCs w:val="24"/>
                        <w:lang w:eastAsia="lt-LT"/>
                      </w:rPr>
                      <w:t>1.4.</w:t>
                    </w:r>
                  </w:p>
                </w:tc>
                <w:tc>
                  <w:tcPr>
                    <w:tcW w:w="4058" w:type="dxa"/>
                    <w:shd w:val="clear" w:color="auto" w:fill="auto"/>
                    <w:vAlign w:val="center"/>
                  </w:tcPr>
                  <w:p w14:paraId="441F67AC" w14:textId="3D527575">
                    <w:pPr>
                      <w:jc w:val="both"/>
                      <w:rPr>
                        <w:color w:val="000000"/>
                        <w:szCs w:val="24"/>
                      </w:rPr>
                    </w:pPr>
                    <w:r>
                      <w:rPr>
                        <w:b/>
                        <w:bCs/>
                        <w:szCs w:val="24"/>
                      </w:rPr>
                      <w:t>Regioninė spauda</w:t>
                    </w:r>
                  </w:p>
                </w:tc>
                <w:tc>
                  <w:tcPr>
                    <w:tcW w:w="1628" w:type="dxa"/>
                    <w:shd w:val="clear" w:color="auto" w:fill="auto"/>
                    <w:vAlign w:val="center"/>
                  </w:tcPr>
                  <w:p w14:paraId="03D90B67" w14:textId="310BC428">
                    <w:pPr>
                      <w:ind w:firstLine="62"/>
                      <w:jc w:val="center"/>
                      <w:rPr>
                        <w:b/>
                        <w:bCs/>
                        <w:szCs w:val="24"/>
                      </w:rPr>
                    </w:pPr>
                  </w:p>
                </w:tc>
                <w:tc>
                  <w:tcPr>
                    <w:tcW w:w="1549" w:type="dxa"/>
                    <w:gridSpan w:val="2"/>
                    <w:shd w:val="clear" w:color="auto" w:fill="auto"/>
                    <w:vAlign w:val="center"/>
                  </w:tcPr>
                  <w:p w14:paraId="389720B2" w14:textId="77777777">
                    <w:pPr>
                      <w:jc w:val="both"/>
                      <w:rPr>
                        <w:b/>
                        <w:color w:val="000000"/>
                        <w:szCs w:val="24"/>
                        <w:lang w:eastAsia="lt-LT"/>
                      </w:rPr>
                    </w:pPr>
                  </w:p>
                </w:tc>
                <w:tc>
                  <w:tcPr>
                    <w:tcW w:w="1706" w:type="dxa"/>
                    <w:gridSpan w:val="2"/>
                  </w:tcPr>
                  <w:p w14:paraId="18CE21EF" w14:textId="77777777">
                    <w:pPr>
                      <w:jc w:val="both"/>
                      <w:rPr>
                        <w:b/>
                        <w:color w:val="000000"/>
                        <w:szCs w:val="24"/>
                        <w:highlight w:val="yellow"/>
                        <w:lang w:eastAsia="lt-LT"/>
                      </w:rPr>
                    </w:pPr>
                  </w:p>
                </w:tc>
              </w:tr>
              <w:tr w14:paraId="0560E70E" w14:textId="77777777">
                <w:trPr>
                  <w:gridAfter w:val="1"/>
                  <w:wAfter w:w="17" w:type="dxa"/>
                  <w:trHeight w:val="218"/>
                  <w:jc w:val="center"/>
                </w:trPr>
                <w:tc>
                  <w:tcPr>
                    <w:tcW w:w="1012" w:type="dxa"/>
                    <w:shd w:val="clear" w:color="auto" w:fill="auto"/>
                    <w:noWrap/>
                    <w:vAlign w:val="center"/>
                  </w:tcPr>
                  <w:p w14:paraId="149BA809" w14:textId="232883F3">
                    <w:pPr>
                      <w:jc w:val="both"/>
                      <w:rPr>
                        <w:color w:val="000000"/>
                        <w:szCs w:val="24"/>
                        <w:lang w:eastAsia="lt-LT"/>
                      </w:rPr>
                    </w:pPr>
                    <w:r>
                      <w:rPr>
                        <w:color w:val="000000"/>
                        <w:szCs w:val="24"/>
                        <w:lang w:eastAsia="lt-LT"/>
                      </w:rPr>
                      <w:t>1.4.1.</w:t>
                    </w:r>
                  </w:p>
                </w:tc>
                <w:tc>
                  <w:tcPr>
                    <w:tcW w:w="4058" w:type="dxa"/>
                    <w:shd w:val="clear" w:color="auto" w:fill="auto"/>
                    <w:vAlign w:val="center"/>
                  </w:tcPr>
                  <w:p w14:paraId="328A1100" w14:textId="1F70E990">
                    <w:pPr>
                      <w:jc w:val="both"/>
                      <w:rPr>
                        <w:color w:val="000000"/>
                        <w:szCs w:val="24"/>
                      </w:rPr>
                    </w:pPr>
                    <w:r>
                      <w:rPr>
                        <w:color w:val="000000"/>
                        <w:szCs w:val="24"/>
                      </w:rPr>
                      <w:t>ne mažiau kaip 12 regioninės spaudos leidinių (</w:t>
                    </w:r>
                    <w:r>
                      <w:rPr>
                        <w:szCs w:val="24"/>
                      </w:rPr>
                      <w:t>Bent dviejų tautinių mažumų žiniasklaidos priemonių dalyvavimas šios dalies konsorciume privalomas</w:t>
                    </w:r>
                    <w:r>
                      <w:rPr>
                        <w:color w:val="000000"/>
                        <w:szCs w:val="24"/>
                      </w:rPr>
                      <w:t xml:space="preserve">) </w:t>
                    </w:r>
                  </w:p>
                </w:tc>
                <w:tc>
                  <w:tcPr>
                    <w:tcW w:w="1628" w:type="dxa"/>
                    <w:shd w:val="clear" w:color="auto" w:fill="auto"/>
                    <w:vAlign w:val="center"/>
                  </w:tcPr>
                  <w:p w14:paraId="75BAFB86" w14:textId="44D88EF1">
                    <w:pPr>
                      <w:jc w:val="center"/>
                      <w:rPr>
                        <w:b/>
                        <w:bCs/>
                        <w:szCs w:val="24"/>
                      </w:rPr>
                    </w:pPr>
                    <w:r>
                      <w:rPr>
                        <w:b/>
                        <w:szCs w:val="24"/>
                        <w:lang w:eastAsia="lt-LT"/>
                      </w:rPr>
                      <w:t>2</w:t>
                    </w:r>
                  </w:p>
                </w:tc>
                <w:tc>
                  <w:tcPr>
                    <w:tcW w:w="1549" w:type="dxa"/>
                    <w:gridSpan w:val="2"/>
                    <w:shd w:val="clear" w:color="auto" w:fill="auto"/>
                    <w:vAlign w:val="center"/>
                  </w:tcPr>
                  <w:p w14:paraId="21502B4F" w14:textId="77777777">
                    <w:pPr>
                      <w:jc w:val="both"/>
                      <w:rPr>
                        <w:b/>
                        <w:color w:val="000000"/>
                        <w:szCs w:val="24"/>
                        <w:lang w:eastAsia="lt-LT"/>
                      </w:rPr>
                    </w:pPr>
                  </w:p>
                </w:tc>
                <w:tc>
                  <w:tcPr>
                    <w:tcW w:w="1706" w:type="dxa"/>
                    <w:gridSpan w:val="2"/>
                  </w:tcPr>
                  <w:p w14:paraId="1B9A3145" w14:textId="77777777">
                    <w:pPr>
                      <w:jc w:val="both"/>
                      <w:rPr>
                        <w:b/>
                        <w:color w:val="000000"/>
                        <w:szCs w:val="24"/>
                        <w:highlight w:val="yellow"/>
                        <w:lang w:eastAsia="lt-LT"/>
                      </w:rPr>
                    </w:pPr>
                  </w:p>
                </w:tc>
              </w:tr>
              <w:tr w14:paraId="020CF245" w14:textId="77777777">
                <w:trPr>
                  <w:gridAfter w:val="1"/>
                  <w:wAfter w:w="17" w:type="dxa"/>
                  <w:trHeight w:val="218"/>
                  <w:jc w:val="center"/>
                </w:trPr>
                <w:tc>
                  <w:tcPr>
                    <w:tcW w:w="1012" w:type="dxa"/>
                    <w:shd w:val="clear" w:color="auto" w:fill="auto"/>
                    <w:noWrap/>
                    <w:vAlign w:val="center"/>
                  </w:tcPr>
                  <w:p w14:paraId="7EC673B4" w14:textId="314C4CBD">
                    <w:pPr>
                      <w:jc w:val="both"/>
                      <w:rPr>
                        <w:color w:val="000000"/>
                        <w:szCs w:val="24"/>
                        <w:lang w:eastAsia="lt-LT"/>
                      </w:rPr>
                    </w:pPr>
                    <w:r>
                      <w:rPr>
                        <w:color w:val="000000"/>
                        <w:szCs w:val="24"/>
                        <w:lang w:eastAsia="lt-LT"/>
                      </w:rPr>
                      <w:t>1.4.2.</w:t>
                    </w:r>
                  </w:p>
                </w:tc>
                <w:tc>
                  <w:tcPr>
                    <w:tcW w:w="4058" w:type="dxa"/>
                    <w:shd w:val="clear" w:color="auto" w:fill="auto"/>
                    <w:vAlign w:val="center"/>
                  </w:tcPr>
                  <w:p w14:paraId="1E51C551" w14:textId="38446D26">
                    <w:pPr>
                      <w:jc w:val="both"/>
                      <w:rPr>
                        <w:color w:val="000000"/>
                        <w:szCs w:val="24"/>
                      </w:rPr>
                    </w:pPr>
                    <w:r>
                      <w:rPr>
                        <w:color w:val="000000"/>
                        <w:szCs w:val="24"/>
                      </w:rPr>
                      <w:t>ne mažiau kaip 8, bet mažiau kaip 12 regioninės spaudos leidinių (</w:t>
                    </w:r>
                    <w:r>
                      <w:rPr>
                        <w:szCs w:val="24"/>
                      </w:rPr>
                      <w:t>Bent dviejų tautinių mažumų žiniasklaidos priemonių dalyvavimas šios dalies konsorciume privalomas</w:t>
                    </w:r>
                    <w:r>
                      <w:rPr>
                        <w:color w:val="000000"/>
                        <w:szCs w:val="24"/>
                      </w:rPr>
                      <w:t>)</w:t>
                    </w:r>
                  </w:p>
                </w:tc>
                <w:tc>
                  <w:tcPr>
                    <w:tcW w:w="1628" w:type="dxa"/>
                    <w:shd w:val="clear" w:color="auto" w:fill="auto"/>
                    <w:vAlign w:val="center"/>
                  </w:tcPr>
                  <w:p w14:paraId="420B7C48" w14:textId="20B23DCB">
                    <w:pPr>
                      <w:jc w:val="center"/>
                      <w:rPr>
                        <w:b/>
                        <w:bCs/>
                        <w:szCs w:val="24"/>
                      </w:rPr>
                    </w:pPr>
                    <w:r>
                      <w:rPr>
                        <w:b/>
                        <w:szCs w:val="24"/>
                        <w:lang w:eastAsia="lt-LT"/>
                      </w:rPr>
                      <w:t>1,33</w:t>
                    </w:r>
                  </w:p>
                </w:tc>
                <w:tc>
                  <w:tcPr>
                    <w:tcW w:w="1549" w:type="dxa"/>
                    <w:gridSpan w:val="2"/>
                    <w:shd w:val="clear" w:color="auto" w:fill="auto"/>
                    <w:vAlign w:val="center"/>
                  </w:tcPr>
                  <w:p w14:paraId="4DABB76A" w14:textId="77777777">
                    <w:pPr>
                      <w:jc w:val="both"/>
                      <w:rPr>
                        <w:b/>
                        <w:color w:val="000000"/>
                        <w:szCs w:val="24"/>
                        <w:lang w:eastAsia="lt-LT"/>
                      </w:rPr>
                    </w:pPr>
                  </w:p>
                </w:tc>
                <w:tc>
                  <w:tcPr>
                    <w:tcW w:w="1706" w:type="dxa"/>
                    <w:gridSpan w:val="2"/>
                  </w:tcPr>
                  <w:p w14:paraId="4FA82E81" w14:textId="77777777">
                    <w:pPr>
                      <w:jc w:val="both"/>
                      <w:rPr>
                        <w:b/>
                        <w:color w:val="000000"/>
                        <w:szCs w:val="24"/>
                        <w:highlight w:val="yellow"/>
                        <w:lang w:eastAsia="lt-LT"/>
                      </w:rPr>
                    </w:pPr>
                  </w:p>
                </w:tc>
              </w:tr>
              <w:tr w14:paraId="0F500E95" w14:textId="77777777">
                <w:trPr>
                  <w:gridAfter w:val="1"/>
                  <w:wAfter w:w="17" w:type="dxa"/>
                  <w:trHeight w:val="218"/>
                  <w:jc w:val="center"/>
                </w:trPr>
                <w:tc>
                  <w:tcPr>
                    <w:tcW w:w="1012" w:type="dxa"/>
                    <w:shd w:val="clear" w:color="auto" w:fill="auto"/>
                    <w:noWrap/>
                    <w:vAlign w:val="center"/>
                  </w:tcPr>
                  <w:p w14:paraId="20F3C2A3" w14:textId="1E9AE81A">
                    <w:pPr>
                      <w:jc w:val="both"/>
                      <w:rPr>
                        <w:color w:val="000000"/>
                        <w:szCs w:val="24"/>
                        <w:lang w:eastAsia="lt-LT"/>
                      </w:rPr>
                    </w:pPr>
                    <w:r>
                      <w:rPr>
                        <w:color w:val="000000"/>
                        <w:szCs w:val="24"/>
                        <w:lang w:eastAsia="lt-LT"/>
                      </w:rPr>
                      <w:t>1.4.3.</w:t>
                    </w:r>
                  </w:p>
                </w:tc>
                <w:tc>
                  <w:tcPr>
                    <w:tcW w:w="4058" w:type="dxa"/>
                    <w:shd w:val="clear" w:color="auto" w:fill="auto"/>
                    <w:vAlign w:val="center"/>
                  </w:tcPr>
                  <w:p w14:paraId="427EB48B" w14:textId="0949728E">
                    <w:pPr>
                      <w:jc w:val="both"/>
                      <w:rPr>
                        <w:color w:val="000000"/>
                        <w:szCs w:val="24"/>
                      </w:rPr>
                    </w:pPr>
                    <w:r>
                      <w:rPr>
                        <w:color w:val="000000"/>
                        <w:szCs w:val="24"/>
                      </w:rPr>
                      <w:t xml:space="preserve">ne mažiau kaip 3, bet mažiau kaip 8  regioninės spaudos leidinių (</w:t>
                    </w:r>
                    <w:r>
                      <w:rPr>
                        <w:szCs w:val="24"/>
                      </w:rPr>
                      <w:t>Bent vienos tautinių mažumų žiniasklaidos priemonių dalyvavimas šios dalies konsorciume privalomas</w:t>
                    </w:r>
                    <w:r>
                      <w:rPr>
                        <w:color w:val="000000"/>
                        <w:szCs w:val="24"/>
                      </w:rPr>
                      <w:t>)</w:t>
                    </w:r>
                  </w:p>
                </w:tc>
                <w:tc>
                  <w:tcPr>
                    <w:tcW w:w="1628" w:type="dxa"/>
                    <w:shd w:val="clear" w:color="auto" w:fill="auto"/>
                    <w:vAlign w:val="center"/>
                  </w:tcPr>
                  <w:p w14:paraId="11E0FD5C" w14:textId="2B312C62">
                    <w:pPr>
                      <w:jc w:val="center"/>
                      <w:rPr>
                        <w:b/>
                        <w:bCs/>
                        <w:szCs w:val="24"/>
                      </w:rPr>
                    </w:pPr>
                    <w:r>
                      <w:rPr>
                        <w:b/>
                        <w:szCs w:val="24"/>
                        <w:lang w:eastAsia="lt-LT"/>
                      </w:rPr>
                      <w:t>0,66</w:t>
                    </w:r>
                  </w:p>
                </w:tc>
                <w:tc>
                  <w:tcPr>
                    <w:tcW w:w="1549" w:type="dxa"/>
                    <w:gridSpan w:val="2"/>
                    <w:shd w:val="clear" w:color="auto" w:fill="auto"/>
                    <w:vAlign w:val="center"/>
                  </w:tcPr>
                  <w:p w14:paraId="7F64631F" w14:textId="77777777">
                    <w:pPr>
                      <w:jc w:val="both"/>
                      <w:rPr>
                        <w:b/>
                        <w:color w:val="000000"/>
                        <w:szCs w:val="24"/>
                        <w:lang w:eastAsia="lt-LT"/>
                      </w:rPr>
                    </w:pPr>
                  </w:p>
                </w:tc>
                <w:tc>
                  <w:tcPr>
                    <w:tcW w:w="1706" w:type="dxa"/>
                    <w:gridSpan w:val="2"/>
                  </w:tcPr>
                  <w:p w14:paraId="493B9F03" w14:textId="77777777">
                    <w:pPr>
                      <w:jc w:val="both"/>
                      <w:rPr>
                        <w:b/>
                        <w:color w:val="000000"/>
                        <w:szCs w:val="24"/>
                        <w:highlight w:val="yellow"/>
                        <w:lang w:eastAsia="lt-LT"/>
                      </w:rPr>
                    </w:pPr>
                  </w:p>
                </w:tc>
              </w:tr>
              <w:tr w14:paraId="5959AFBC" w14:textId="77777777">
                <w:trPr>
                  <w:gridAfter w:val="1"/>
                  <w:wAfter w:w="17" w:type="dxa"/>
                  <w:trHeight w:val="218"/>
                  <w:jc w:val="center"/>
                </w:trPr>
                <w:tc>
                  <w:tcPr>
                    <w:tcW w:w="1012" w:type="dxa"/>
                    <w:shd w:val="clear" w:color="auto" w:fill="auto"/>
                    <w:noWrap/>
                    <w:vAlign w:val="center"/>
                  </w:tcPr>
                  <w:p w14:paraId="7E7D2245" w14:textId="3E3A242A">
                    <w:pPr>
                      <w:jc w:val="both"/>
                      <w:rPr>
                        <w:color w:val="000000"/>
                        <w:szCs w:val="24"/>
                        <w:lang w:eastAsia="lt-LT"/>
                      </w:rPr>
                    </w:pPr>
                    <w:r>
                      <w:rPr>
                        <w:color w:val="000000"/>
                        <w:szCs w:val="24"/>
                        <w:lang w:eastAsia="lt-LT"/>
                      </w:rPr>
                      <w:t>1.4.4.</w:t>
                    </w:r>
                  </w:p>
                </w:tc>
                <w:tc>
                  <w:tcPr>
                    <w:tcW w:w="4058" w:type="dxa"/>
                    <w:shd w:val="clear" w:color="auto" w:fill="auto"/>
                    <w:vAlign w:val="center"/>
                  </w:tcPr>
                  <w:p w14:paraId="2198B757" w14:textId="406E8878">
                    <w:pPr>
                      <w:jc w:val="both"/>
                      <w:rPr>
                        <w:color w:val="000000"/>
                        <w:szCs w:val="24"/>
                      </w:rPr>
                    </w:pPr>
                    <w:r>
                      <w:rPr>
                        <w:szCs w:val="24"/>
                      </w:rPr>
                      <w:t>neatitinka 1.4.1–1.4.3 papunkčiuose nurodytų kriterijų</w:t>
                    </w:r>
                  </w:p>
                </w:tc>
                <w:tc>
                  <w:tcPr>
                    <w:tcW w:w="1628" w:type="dxa"/>
                    <w:shd w:val="clear" w:color="auto" w:fill="auto"/>
                    <w:vAlign w:val="center"/>
                  </w:tcPr>
                  <w:p w14:paraId="7ABE4B42" w14:textId="01EF4194">
                    <w:pPr>
                      <w:jc w:val="center"/>
                      <w:rPr>
                        <w:b/>
                        <w:bCs/>
                        <w:szCs w:val="24"/>
                      </w:rPr>
                    </w:pPr>
                    <w:r>
                      <w:rPr>
                        <w:b/>
                        <w:bCs/>
                        <w:szCs w:val="24"/>
                      </w:rPr>
                      <w:t>0</w:t>
                    </w:r>
                  </w:p>
                </w:tc>
                <w:tc>
                  <w:tcPr>
                    <w:tcW w:w="1549" w:type="dxa"/>
                    <w:gridSpan w:val="2"/>
                    <w:shd w:val="clear" w:color="auto" w:fill="auto"/>
                    <w:vAlign w:val="center"/>
                  </w:tcPr>
                  <w:p w14:paraId="715A2E31" w14:textId="77777777">
                    <w:pPr>
                      <w:jc w:val="both"/>
                      <w:rPr>
                        <w:b/>
                        <w:color w:val="000000"/>
                        <w:szCs w:val="24"/>
                        <w:lang w:eastAsia="lt-LT"/>
                      </w:rPr>
                    </w:pPr>
                  </w:p>
                </w:tc>
                <w:tc>
                  <w:tcPr>
                    <w:tcW w:w="1706" w:type="dxa"/>
                    <w:gridSpan w:val="2"/>
                  </w:tcPr>
                  <w:p w14:paraId="2BAAFA86" w14:textId="77777777">
                    <w:pPr>
                      <w:jc w:val="both"/>
                      <w:rPr>
                        <w:b/>
                        <w:color w:val="000000"/>
                        <w:szCs w:val="24"/>
                        <w:highlight w:val="yellow"/>
                        <w:lang w:eastAsia="lt-LT"/>
                      </w:rPr>
                    </w:pPr>
                  </w:p>
                </w:tc>
              </w:tr>
              <w:tr w14:paraId="1AD7BD3B" w14:textId="77777777">
                <w:trPr>
                  <w:gridAfter w:val="1"/>
                  <w:wAfter w:w="17" w:type="dxa"/>
                  <w:trHeight w:val="218"/>
                  <w:jc w:val="center"/>
                </w:trPr>
                <w:tc>
                  <w:tcPr>
                    <w:tcW w:w="1012" w:type="dxa"/>
                    <w:shd w:val="clear" w:color="auto" w:fill="auto"/>
                    <w:noWrap/>
                    <w:vAlign w:val="center"/>
                  </w:tcPr>
                  <w:p w14:paraId="6BB8B92B" w14:textId="18D14A33">
                    <w:pPr>
                      <w:jc w:val="both"/>
                      <w:rPr>
                        <w:color w:val="000000"/>
                        <w:szCs w:val="24"/>
                        <w:lang w:eastAsia="lt-LT"/>
                      </w:rPr>
                    </w:pPr>
                    <w:r>
                      <w:rPr>
                        <w:color w:val="000000"/>
                        <w:szCs w:val="24"/>
                        <w:lang w:eastAsia="lt-LT"/>
                      </w:rPr>
                      <w:t>1.5.</w:t>
                    </w:r>
                  </w:p>
                </w:tc>
                <w:tc>
                  <w:tcPr>
                    <w:tcW w:w="4058" w:type="dxa"/>
                    <w:shd w:val="clear" w:color="auto" w:fill="auto"/>
                    <w:vAlign w:val="center"/>
                  </w:tcPr>
                  <w:p w14:paraId="28A49119" w14:textId="678B8153">
                    <w:pPr>
                      <w:jc w:val="both"/>
                      <w:rPr>
                        <w:color w:val="000000"/>
                        <w:szCs w:val="24"/>
                      </w:rPr>
                    </w:pPr>
                    <w:r>
                      <w:rPr>
                        <w:b/>
                        <w:bCs/>
                        <w:color w:val="000000"/>
                        <w:szCs w:val="24"/>
                      </w:rPr>
                      <w:t>Nacionaliniu mastu transliuojančios radijo stotys</w:t>
                    </w:r>
                  </w:p>
                </w:tc>
                <w:tc>
                  <w:tcPr>
                    <w:tcW w:w="1628" w:type="dxa"/>
                    <w:shd w:val="clear" w:color="auto" w:fill="auto"/>
                    <w:vAlign w:val="center"/>
                  </w:tcPr>
                  <w:p w14:paraId="4C5F23E7" w14:textId="6B93B93A">
                    <w:pPr>
                      <w:ind w:firstLine="62"/>
                      <w:jc w:val="center"/>
                      <w:rPr>
                        <w:b/>
                        <w:bCs/>
                        <w:szCs w:val="24"/>
                      </w:rPr>
                    </w:pPr>
                  </w:p>
                </w:tc>
                <w:tc>
                  <w:tcPr>
                    <w:tcW w:w="1549" w:type="dxa"/>
                    <w:gridSpan w:val="2"/>
                    <w:shd w:val="clear" w:color="auto" w:fill="auto"/>
                    <w:vAlign w:val="center"/>
                  </w:tcPr>
                  <w:p w14:paraId="78F13B1E" w14:textId="77777777">
                    <w:pPr>
                      <w:jc w:val="both"/>
                      <w:rPr>
                        <w:b/>
                        <w:color w:val="000000"/>
                        <w:szCs w:val="24"/>
                        <w:lang w:eastAsia="lt-LT"/>
                      </w:rPr>
                    </w:pPr>
                  </w:p>
                </w:tc>
                <w:tc>
                  <w:tcPr>
                    <w:tcW w:w="1706" w:type="dxa"/>
                    <w:gridSpan w:val="2"/>
                  </w:tcPr>
                  <w:p w14:paraId="5975E4CF" w14:textId="77777777">
                    <w:pPr>
                      <w:jc w:val="both"/>
                      <w:rPr>
                        <w:b/>
                        <w:color w:val="000000"/>
                        <w:szCs w:val="24"/>
                        <w:highlight w:val="yellow"/>
                        <w:lang w:eastAsia="lt-LT"/>
                      </w:rPr>
                    </w:pPr>
                  </w:p>
                </w:tc>
              </w:tr>
              <w:tr w14:paraId="37106CB0" w14:textId="77777777">
                <w:trPr>
                  <w:gridAfter w:val="1"/>
                  <w:wAfter w:w="17" w:type="dxa"/>
                  <w:trHeight w:val="218"/>
                  <w:jc w:val="center"/>
                </w:trPr>
                <w:tc>
                  <w:tcPr>
                    <w:tcW w:w="1012" w:type="dxa"/>
                    <w:shd w:val="clear" w:color="auto" w:fill="auto"/>
                    <w:noWrap/>
                    <w:vAlign w:val="center"/>
                  </w:tcPr>
                  <w:p w14:paraId="564A339F" w14:textId="504BABD5">
                    <w:pPr>
                      <w:jc w:val="both"/>
                      <w:rPr>
                        <w:color w:val="000000"/>
                        <w:szCs w:val="24"/>
                        <w:lang w:eastAsia="lt-LT"/>
                      </w:rPr>
                    </w:pPr>
                    <w:r>
                      <w:rPr>
                        <w:color w:val="000000"/>
                        <w:szCs w:val="24"/>
                        <w:lang w:eastAsia="lt-LT"/>
                      </w:rPr>
                      <w:t>1.5.1.</w:t>
                    </w:r>
                  </w:p>
                </w:tc>
                <w:tc>
                  <w:tcPr>
                    <w:tcW w:w="4058" w:type="dxa"/>
                    <w:shd w:val="clear" w:color="auto" w:fill="auto"/>
                    <w:vAlign w:val="center"/>
                  </w:tcPr>
                  <w:p w14:paraId="77AB3FB0" w14:textId="6DED3693">
                    <w:pPr>
                      <w:jc w:val="both"/>
                      <w:rPr>
                        <w:color w:val="000000"/>
                        <w:szCs w:val="24"/>
                      </w:rPr>
                    </w:pPr>
                    <w:r>
                      <w:rPr>
                        <w:color w:val="000000"/>
                        <w:szCs w:val="24"/>
                      </w:rPr>
                      <w:t>ne mažiau kaip 3 radijo stotys (</w:t>
                    </w:r>
                    <w:r>
                      <w:rPr>
                        <w:szCs w:val="24"/>
                      </w:rPr>
                      <w:t>Bent vienos tautinių mažumų žiniasklaidos priemonės dalyvavimas šios dalies konsorciume privalomas</w:t>
                    </w:r>
                    <w:r>
                      <w:rPr>
                        <w:color w:val="000000"/>
                        <w:szCs w:val="24"/>
                      </w:rPr>
                      <w:t>)</w:t>
                    </w:r>
                  </w:p>
                </w:tc>
                <w:tc>
                  <w:tcPr>
                    <w:tcW w:w="1628" w:type="dxa"/>
                    <w:shd w:val="clear" w:color="auto" w:fill="auto"/>
                    <w:vAlign w:val="center"/>
                  </w:tcPr>
                  <w:p w14:paraId="7FB73679" w14:textId="75BDF558">
                    <w:pPr>
                      <w:jc w:val="center"/>
                      <w:rPr>
                        <w:b/>
                        <w:bCs/>
                        <w:szCs w:val="24"/>
                      </w:rPr>
                    </w:pPr>
                    <w:r>
                      <w:rPr>
                        <w:b/>
                        <w:szCs w:val="24"/>
                        <w:lang w:eastAsia="lt-LT"/>
                      </w:rPr>
                      <w:t>2</w:t>
                    </w:r>
                  </w:p>
                </w:tc>
                <w:tc>
                  <w:tcPr>
                    <w:tcW w:w="1549" w:type="dxa"/>
                    <w:gridSpan w:val="2"/>
                    <w:shd w:val="clear" w:color="auto" w:fill="auto"/>
                    <w:vAlign w:val="center"/>
                  </w:tcPr>
                  <w:p w14:paraId="32B1C3C2" w14:textId="77777777">
                    <w:pPr>
                      <w:jc w:val="both"/>
                      <w:rPr>
                        <w:b/>
                        <w:color w:val="000000"/>
                        <w:szCs w:val="24"/>
                        <w:lang w:eastAsia="lt-LT"/>
                      </w:rPr>
                    </w:pPr>
                  </w:p>
                </w:tc>
                <w:tc>
                  <w:tcPr>
                    <w:tcW w:w="1706" w:type="dxa"/>
                    <w:gridSpan w:val="2"/>
                  </w:tcPr>
                  <w:p w14:paraId="68AFB06E" w14:textId="77777777">
                    <w:pPr>
                      <w:jc w:val="both"/>
                      <w:rPr>
                        <w:b/>
                        <w:color w:val="000000"/>
                        <w:szCs w:val="24"/>
                        <w:highlight w:val="yellow"/>
                        <w:lang w:eastAsia="lt-LT"/>
                      </w:rPr>
                    </w:pPr>
                  </w:p>
                </w:tc>
              </w:tr>
              <w:tr w14:paraId="3A6B90F4" w14:textId="77777777">
                <w:trPr>
                  <w:gridAfter w:val="1"/>
                  <w:wAfter w:w="17" w:type="dxa"/>
                  <w:trHeight w:val="218"/>
                  <w:jc w:val="center"/>
                </w:trPr>
                <w:tc>
                  <w:tcPr>
                    <w:tcW w:w="1012" w:type="dxa"/>
                    <w:shd w:val="clear" w:color="auto" w:fill="auto"/>
                    <w:noWrap/>
                    <w:vAlign w:val="center"/>
                  </w:tcPr>
                  <w:p w14:paraId="10413E38" w14:textId="05F7CA11">
                    <w:pPr>
                      <w:jc w:val="both"/>
                      <w:rPr>
                        <w:color w:val="000000"/>
                        <w:szCs w:val="24"/>
                        <w:lang w:eastAsia="lt-LT"/>
                      </w:rPr>
                    </w:pPr>
                    <w:r>
                      <w:rPr>
                        <w:color w:val="000000"/>
                        <w:szCs w:val="24"/>
                        <w:lang w:eastAsia="lt-LT"/>
                      </w:rPr>
                      <w:t>1.5.2.</w:t>
                    </w:r>
                  </w:p>
                </w:tc>
                <w:tc>
                  <w:tcPr>
                    <w:tcW w:w="4058" w:type="dxa"/>
                    <w:shd w:val="clear" w:color="auto" w:fill="auto"/>
                    <w:vAlign w:val="center"/>
                  </w:tcPr>
                  <w:p w14:paraId="31FCA038" w14:textId="4FC0E5C9">
                    <w:pPr>
                      <w:jc w:val="both"/>
                      <w:rPr>
                        <w:color w:val="000000"/>
                        <w:szCs w:val="24"/>
                      </w:rPr>
                    </w:pPr>
                    <w:r>
                      <w:rPr>
                        <w:color w:val="000000"/>
                        <w:szCs w:val="24"/>
                      </w:rPr>
                      <w:t xml:space="preserve">2 radijo stotys </w:t>
                    </w:r>
                  </w:p>
                </w:tc>
                <w:tc>
                  <w:tcPr>
                    <w:tcW w:w="1628" w:type="dxa"/>
                    <w:shd w:val="clear" w:color="auto" w:fill="auto"/>
                    <w:vAlign w:val="center"/>
                  </w:tcPr>
                  <w:p w14:paraId="439B4ED3" w14:textId="4DAF857E">
                    <w:pPr>
                      <w:jc w:val="center"/>
                      <w:rPr>
                        <w:b/>
                        <w:bCs/>
                        <w:szCs w:val="24"/>
                      </w:rPr>
                    </w:pPr>
                    <w:r>
                      <w:rPr>
                        <w:b/>
                        <w:szCs w:val="24"/>
                        <w:lang w:eastAsia="lt-LT"/>
                      </w:rPr>
                      <w:t>1,33</w:t>
                    </w:r>
                  </w:p>
                </w:tc>
                <w:tc>
                  <w:tcPr>
                    <w:tcW w:w="1549" w:type="dxa"/>
                    <w:gridSpan w:val="2"/>
                    <w:shd w:val="clear" w:color="auto" w:fill="auto"/>
                    <w:vAlign w:val="center"/>
                  </w:tcPr>
                  <w:p w14:paraId="382BBD42" w14:textId="77777777">
                    <w:pPr>
                      <w:jc w:val="both"/>
                      <w:rPr>
                        <w:b/>
                        <w:color w:val="000000"/>
                        <w:szCs w:val="24"/>
                        <w:lang w:eastAsia="lt-LT"/>
                      </w:rPr>
                    </w:pPr>
                  </w:p>
                </w:tc>
                <w:tc>
                  <w:tcPr>
                    <w:tcW w:w="1706" w:type="dxa"/>
                    <w:gridSpan w:val="2"/>
                  </w:tcPr>
                  <w:p w14:paraId="01086732" w14:textId="77777777">
                    <w:pPr>
                      <w:jc w:val="both"/>
                      <w:rPr>
                        <w:b/>
                        <w:color w:val="000000"/>
                        <w:szCs w:val="24"/>
                        <w:highlight w:val="yellow"/>
                        <w:lang w:eastAsia="lt-LT"/>
                      </w:rPr>
                    </w:pPr>
                  </w:p>
                </w:tc>
              </w:tr>
              <w:tr w14:paraId="7CA69B63" w14:textId="77777777">
                <w:trPr>
                  <w:gridAfter w:val="1"/>
                  <w:wAfter w:w="17" w:type="dxa"/>
                  <w:trHeight w:val="218"/>
                  <w:jc w:val="center"/>
                </w:trPr>
                <w:tc>
                  <w:tcPr>
                    <w:tcW w:w="1012" w:type="dxa"/>
                    <w:shd w:val="clear" w:color="auto" w:fill="auto"/>
                    <w:noWrap/>
                    <w:vAlign w:val="center"/>
                  </w:tcPr>
                  <w:p w14:paraId="0DDB4CE0" w14:textId="44322BF9">
                    <w:pPr>
                      <w:jc w:val="both"/>
                      <w:rPr>
                        <w:color w:val="000000"/>
                        <w:szCs w:val="24"/>
                        <w:lang w:eastAsia="lt-LT"/>
                      </w:rPr>
                    </w:pPr>
                    <w:r>
                      <w:rPr>
                        <w:color w:val="000000"/>
                        <w:szCs w:val="24"/>
                        <w:lang w:eastAsia="lt-LT"/>
                      </w:rPr>
                      <w:t>1.5.3.</w:t>
                    </w:r>
                  </w:p>
                </w:tc>
                <w:tc>
                  <w:tcPr>
                    <w:tcW w:w="4058" w:type="dxa"/>
                    <w:shd w:val="clear" w:color="auto" w:fill="auto"/>
                    <w:vAlign w:val="center"/>
                  </w:tcPr>
                  <w:p w14:paraId="3120F0ED" w14:textId="62D182CC">
                    <w:pPr>
                      <w:jc w:val="both"/>
                      <w:rPr>
                        <w:color w:val="000000"/>
                        <w:szCs w:val="24"/>
                      </w:rPr>
                    </w:pPr>
                    <w:r>
                      <w:rPr>
                        <w:color w:val="000000"/>
                        <w:szCs w:val="24"/>
                      </w:rPr>
                      <w:t>1 radijo stotis</w:t>
                    </w:r>
                  </w:p>
                </w:tc>
                <w:tc>
                  <w:tcPr>
                    <w:tcW w:w="1628" w:type="dxa"/>
                    <w:shd w:val="clear" w:color="auto" w:fill="auto"/>
                    <w:vAlign w:val="center"/>
                  </w:tcPr>
                  <w:p w14:paraId="57C77120" w14:textId="7B2E4C0A">
                    <w:pPr>
                      <w:jc w:val="center"/>
                      <w:rPr>
                        <w:b/>
                        <w:bCs/>
                        <w:szCs w:val="24"/>
                      </w:rPr>
                    </w:pPr>
                    <w:r>
                      <w:rPr>
                        <w:b/>
                        <w:szCs w:val="24"/>
                        <w:lang w:eastAsia="lt-LT"/>
                      </w:rPr>
                      <w:t>0,66</w:t>
                    </w:r>
                  </w:p>
                </w:tc>
                <w:tc>
                  <w:tcPr>
                    <w:tcW w:w="1549" w:type="dxa"/>
                    <w:gridSpan w:val="2"/>
                    <w:shd w:val="clear" w:color="auto" w:fill="auto"/>
                    <w:vAlign w:val="center"/>
                  </w:tcPr>
                  <w:p w14:paraId="194BC396" w14:textId="77777777">
                    <w:pPr>
                      <w:jc w:val="both"/>
                      <w:rPr>
                        <w:b/>
                        <w:color w:val="000000"/>
                        <w:szCs w:val="24"/>
                        <w:lang w:eastAsia="lt-LT"/>
                      </w:rPr>
                    </w:pPr>
                  </w:p>
                </w:tc>
                <w:tc>
                  <w:tcPr>
                    <w:tcW w:w="1706" w:type="dxa"/>
                    <w:gridSpan w:val="2"/>
                  </w:tcPr>
                  <w:p w14:paraId="0A9B2351" w14:textId="77777777">
                    <w:pPr>
                      <w:jc w:val="both"/>
                      <w:rPr>
                        <w:b/>
                        <w:color w:val="000000"/>
                        <w:szCs w:val="24"/>
                        <w:highlight w:val="yellow"/>
                        <w:lang w:eastAsia="lt-LT"/>
                      </w:rPr>
                    </w:pPr>
                  </w:p>
                </w:tc>
              </w:tr>
              <w:tr w14:paraId="26F269C3" w14:textId="77777777">
                <w:trPr>
                  <w:gridAfter w:val="1"/>
                  <w:wAfter w:w="17" w:type="dxa"/>
                  <w:trHeight w:val="218"/>
                  <w:jc w:val="center"/>
                </w:trPr>
                <w:tc>
                  <w:tcPr>
                    <w:tcW w:w="1012" w:type="dxa"/>
                    <w:shd w:val="clear" w:color="auto" w:fill="auto"/>
                    <w:noWrap/>
                    <w:vAlign w:val="center"/>
                  </w:tcPr>
                  <w:p w14:paraId="33B4374D" w14:textId="18F8CE9C">
                    <w:pPr>
                      <w:jc w:val="both"/>
                      <w:rPr>
                        <w:color w:val="000000"/>
                        <w:szCs w:val="24"/>
                        <w:lang w:eastAsia="lt-LT"/>
                      </w:rPr>
                    </w:pPr>
                    <w:r>
                      <w:rPr>
                        <w:color w:val="000000"/>
                        <w:szCs w:val="24"/>
                        <w:lang w:eastAsia="lt-LT"/>
                      </w:rPr>
                      <w:t>1.5.4.</w:t>
                    </w:r>
                  </w:p>
                </w:tc>
                <w:tc>
                  <w:tcPr>
                    <w:tcW w:w="4058" w:type="dxa"/>
                    <w:shd w:val="clear" w:color="auto" w:fill="auto"/>
                    <w:vAlign w:val="center"/>
                  </w:tcPr>
                  <w:p w14:paraId="23BA4F3B" w14:textId="6B764453">
                    <w:pPr>
                      <w:jc w:val="both"/>
                      <w:rPr>
                        <w:color w:val="000000"/>
                        <w:szCs w:val="24"/>
                      </w:rPr>
                    </w:pPr>
                    <w:r>
                      <w:rPr>
                        <w:szCs w:val="24"/>
                      </w:rPr>
                      <w:t>neatitinka 1.5.1–1.5.3 papunkčiuose nurodytų kriterijų</w:t>
                    </w:r>
                  </w:p>
                </w:tc>
                <w:tc>
                  <w:tcPr>
                    <w:tcW w:w="1628" w:type="dxa"/>
                    <w:shd w:val="clear" w:color="auto" w:fill="auto"/>
                    <w:vAlign w:val="center"/>
                  </w:tcPr>
                  <w:p w14:paraId="3D7E3E22" w14:textId="13D8CE38">
                    <w:pPr>
                      <w:jc w:val="center"/>
                      <w:rPr>
                        <w:b/>
                        <w:bCs/>
                        <w:szCs w:val="24"/>
                      </w:rPr>
                    </w:pPr>
                    <w:r>
                      <w:rPr>
                        <w:b/>
                        <w:bCs/>
                        <w:szCs w:val="24"/>
                      </w:rPr>
                      <w:t>0</w:t>
                    </w:r>
                  </w:p>
                </w:tc>
                <w:tc>
                  <w:tcPr>
                    <w:tcW w:w="1549" w:type="dxa"/>
                    <w:gridSpan w:val="2"/>
                    <w:shd w:val="clear" w:color="auto" w:fill="auto"/>
                    <w:vAlign w:val="center"/>
                  </w:tcPr>
                  <w:p w14:paraId="2F2284EE" w14:textId="77777777">
                    <w:pPr>
                      <w:jc w:val="both"/>
                      <w:rPr>
                        <w:b/>
                        <w:color w:val="000000"/>
                        <w:szCs w:val="24"/>
                        <w:lang w:eastAsia="lt-LT"/>
                      </w:rPr>
                    </w:pPr>
                  </w:p>
                </w:tc>
                <w:tc>
                  <w:tcPr>
                    <w:tcW w:w="1706" w:type="dxa"/>
                    <w:gridSpan w:val="2"/>
                  </w:tcPr>
                  <w:p w14:paraId="5A526B7C" w14:textId="77777777">
                    <w:pPr>
                      <w:jc w:val="both"/>
                      <w:rPr>
                        <w:b/>
                        <w:color w:val="000000"/>
                        <w:szCs w:val="24"/>
                        <w:highlight w:val="yellow"/>
                        <w:lang w:eastAsia="lt-LT"/>
                      </w:rPr>
                    </w:pPr>
                  </w:p>
                </w:tc>
              </w:tr>
              <w:tr w14:paraId="0AFF07B9" w14:textId="77777777">
                <w:trPr>
                  <w:gridAfter w:val="1"/>
                  <w:wAfter w:w="17" w:type="dxa"/>
                  <w:trHeight w:val="218"/>
                  <w:jc w:val="center"/>
                </w:trPr>
                <w:tc>
                  <w:tcPr>
                    <w:tcW w:w="1012" w:type="dxa"/>
                    <w:shd w:val="clear" w:color="auto" w:fill="auto"/>
                    <w:noWrap/>
                    <w:vAlign w:val="center"/>
                  </w:tcPr>
                  <w:p w14:paraId="4ADE5BE1" w14:textId="1C787F93">
                    <w:pPr>
                      <w:jc w:val="both"/>
                      <w:rPr>
                        <w:b/>
                        <w:szCs w:val="24"/>
                        <w:lang w:eastAsia="lt-LT"/>
                      </w:rPr>
                    </w:pPr>
                    <w:r>
                      <w:rPr>
                        <w:b/>
                        <w:szCs w:val="24"/>
                        <w:lang w:eastAsia="lt-LT"/>
                      </w:rPr>
                      <w:t>1.6.</w:t>
                    </w:r>
                  </w:p>
                </w:tc>
                <w:tc>
                  <w:tcPr>
                    <w:tcW w:w="4058" w:type="dxa"/>
                    <w:shd w:val="clear" w:color="auto" w:fill="auto"/>
                    <w:vAlign w:val="center"/>
                  </w:tcPr>
                  <w:p w14:paraId="4F779E2E" w14:textId="3087A871">
                    <w:pPr>
                      <w:jc w:val="both"/>
                      <w:rPr>
                        <w:b/>
                        <w:szCs w:val="24"/>
                        <w:lang w:eastAsia="lt-LT"/>
                      </w:rPr>
                    </w:pPr>
                    <w:r>
                      <w:rPr>
                        <w:b/>
                        <w:szCs w:val="24"/>
                        <w:lang w:eastAsia="lt-LT"/>
                      </w:rPr>
                      <w:t>Lauko stendai ir reklama</w:t>
                    </w:r>
                  </w:p>
                </w:tc>
                <w:tc>
                  <w:tcPr>
                    <w:tcW w:w="1628" w:type="dxa"/>
                    <w:shd w:val="clear" w:color="auto" w:fill="auto"/>
                    <w:vAlign w:val="center"/>
                  </w:tcPr>
                  <w:p w14:paraId="3AFC2394" w14:textId="77777777">
                    <w:pPr>
                      <w:jc w:val="center"/>
                      <w:rPr>
                        <w:b/>
                        <w:szCs w:val="24"/>
                        <w:lang w:eastAsia="lt-LT"/>
                      </w:rPr>
                    </w:pPr>
                  </w:p>
                </w:tc>
                <w:tc>
                  <w:tcPr>
                    <w:tcW w:w="1549" w:type="dxa"/>
                    <w:gridSpan w:val="2"/>
                    <w:shd w:val="clear" w:color="auto" w:fill="auto"/>
                    <w:vAlign w:val="center"/>
                  </w:tcPr>
                  <w:p w14:paraId="75EDA893" w14:textId="77777777">
                    <w:pPr>
                      <w:jc w:val="both"/>
                      <w:rPr>
                        <w:b/>
                        <w:color w:val="000000"/>
                        <w:szCs w:val="24"/>
                        <w:highlight w:val="yellow"/>
                        <w:lang w:eastAsia="lt-LT"/>
                      </w:rPr>
                    </w:pPr>
                  </w:p>
                </w:tc>
                <w:tc>
                  <w:tcPr>
                    <w:tcW w:w="1706" w:type="dxa"/>
                    <w:gridSpan w:val="2"/>
                  </w:tcPr>
                  <w:p w14:paraId="3968F801" w14:textId="77777777">
                    <w:pPr>
                      <w:jc w:val="both"/>
                      <w:rPr>
                        <w:b/>
                        <w:color w:val="000000"/>
                        <w:szCs w:val="24"/>
                        <w:lang w:eastAsia="lt-LT"/>
                      </w:rPr>
                    </w:pPr>
                  </w:p>
                </w:tc>
              </w:tr>
              <w:tr w14:paraId="42E1D38C" w14:textId="77777777">
                <w:trPr>
                  <w:gridAfter w:val="1"/>
                  <w:wAfter w:w="17" w:type="dxa"/>
                  <w:trHeight w:val="1842"/>
                  <w:jc w:val="center"/>
                </w:trPr>
                <w:tc>
                  <w:tcPr>
                    <w:tcW w:w="1012" w:type="dxa"/>
                    <w:shd w:val="clear" w:color="auto" w:fill="auto"/>
                    <w:noWrap/>
                    <w:vAlign w:val="center"/>
                  </w:tcPr>
                  <w:p w14:paraId="74D7F103" w14:textId="5F55D6BC">
                    <w:pPr>
                      <w:jc w:val="both"/>
                      <w:rPr>
                        <w:szCs w:val="24"/>
                      </w:rPr>
                    </w:pPr>
                    <w:r>
                      <w:rPr>
                        <w:szCs w:val="24"/>
                      </w:rPr>
                      <w:t>1.6.1.</w:t>
                    </w:r>
                  </w:p>
                </w:tc>
                <w:tc>
                  <w:tcPr>
                    <w:tcW w:w="4058" w:type="dxa"/>
                    <w:tcBorders>
                      <w:top w:val="single" w:sz="4" w:space="0" w:color="auto"/>
                      <w:left w:val="nil"/>
                      <w:bottom w:val="single" w:sz="4" w:space="0" w:color="auto"/>
                      <w:right w:val="single" w:sz="4" w:space="0" w:color="auto"/>
                    </w:tcBorders>
                    <w:vAlign w:val="center"/>
                  </w:tcPr>
                  <w:p w14:paraId="1B45F1C2" w14:textId="62D26BBF">
                    <w:pPr>
                      <w:spacing w:line="276" w:lineRule="auto"/>
                      <w:jc w:val="both"/>
                      <w:rPr>
                        <w:szCs w:val="24"/>
                      </w:rPr>
                    </w:pPr>
                    <w:r>
                      <w:rPr>
                        <w:szCs w:val="24"/>
                      </w:rPr>
                      <w:t xml:space="preserve">tiekėjai, kurie lauko reklamos paslaugas teikia  ne mažiau kaip 7 savivaldybėse (apimančiose bent 2 iš 7 didžiausių Lietuvos miestų), turi bent 2 skirtingų formatų išorinės reklamos įrenginius (įskaitant didžiojo ir mažojo formato įrenginius), kurių ne mažiau kaip 80 proc. yra su apšvietimu</w:t>
                    </w:r>
                  </w:p>
                </w:tc>
                <w:tc>
                  <w:tcPr>
                    <w:tcW w:w="1628" w:type="dxa"/>
                    <w:tcBorders>
                      <w:top w:val="single" w:sz="4" w:space="0" w:color="auto"/>
                      <w:left w:val="single" w:sz="4" w:space="0" w:color="auto"/>
                      <w:bottom w:val="single" w:sz="4" w:space="0" w:color="auto"/>
                    </w:tcBorders>
                    <w:shd w:val="clear" w:color="auto" w:fill="auto"/>
                    <w:vAlign w:val="center"/>
                  </w:tcPr>
                  <w:p w14:paraId="65586815" w14:textId="42B5AB39">
                    <w:pPr>
                      <w:jc w:val="center"/>
                      <w:rPr>
                        <w:b/>
                        <w:szCs w:val="24"/>
                        <w:lang w:eastAsia="lt-LT"/>
                      </w:rPr>
                    </w:pPr>
                    <w:r>
                      <w:rPr>
                        <w:b/>
                        <w:szCs w:val="24"/>
                        <w:lang w:eastAsia="lt-LT"/>
                      </w:rPr>
                      <w:t>2</w:t>
                    </w:r>
                  </w:p>
                </w:tc>
                <w:tc>
                  <w:tcPr>
                    <w:tcW w:w="1549" w:type="dxa"/>
                    <w:gridSpan w:val="2"/>
                    <w:shd w:val="clear" w:color="auto" w:fill="auto"/>
                    <w:vAlign w:val="center"/>
                  </w:tcPr>
                  <w:p w14:paraId="0B9DC7D9" w14:textId="77777777">
                    <w:pPr>
                      <w:jc w:val="both"/>
                      <w:rPr>
                        <w:b/>
                        <w:color w:val="000000"/>
                        <w:szCs w:val="24"/>
                        <w:highlight w:val="yellow"/>
                        <w:lang w:eastAsia="lt-LT"/>
                      </w:rPr>
                    </w:pPr>
                  </w:p>
                </w:tc>
                <w:tc>
                  <w:tcPr>
                    <w:tcW w:w="1706" w:type="dxa"/>
                    <w:gridSpan w:val="2"/>
                  </w:tcPr>
                  <w:p w14:paraId="3F08779F" w14:textId="77777777">
                    <w:pPr>
                      <w:jc w:val="both"/>
                      <w:rPr>
                        <w:b/>
                        <w:color w:val="000000"/>
                        <w:szCs w:val="24"/>
                        <w:lang w:eastAsia="lt-LT"/>
                      </w:rPr>
                    </w:pPr>
                  </w:p>
                </w:tc>
              </w:tr>
              <w:tr w14:paraId="3720B3A0" w14:textId="77777777">
                <w:trPr>
                  <w:gridAfter w:val="1"/>
                  <w:wAfter w:w="17" w:type="dxa"/>
                  <w:trHeight w:val="218"/>
                  <w:jc w:val="center"/>
                </w:trPr>
                <w:tc>
                  <w:tcPr>
                    <w:tcW w:w="1012" w:type="dxa"/>
                    <w:shd w:val="clear" w:color="auto" w:fill="auto"/>
                    <w:noWrap/>
                    <w:vAlign w:val="center"/>
                  </w:tcPr>
                  <w:p w14:paraId="6C7D71F5" w14:textId="72FE275C">
                    <w:pPr>
                      <w:jc w:val="both"/>
                      <w:rPr>
                        <w:szCs w:val="24"/>
                        <w:lang w:eastAsia="lt-LT"/>
                      </w:rPr>
                    </w:pPr>
                    <w:r>
                      <w:rPr>
                        <w:szCs w:val="24"/>
                        <w:lang w:eastAsia="lt-LT"/>
                      </w:rPr>
                      <w:t>1.6.2.</w:t>
                    </w:r>
                  </w:p>
                </w:tc>
                <w:tc>
                  <w:tcPr>
                    <w:tcW w:w="4058" w:type="dxa"/>
                    <w:tcBorders>
                      <w:top w:val="single" w:sz="4" w:space="0" w:color="auto"/>
                      <w:left w:val="nil"/>
                      <w:bottom w:val="single" w:sz="4" w:space="0" w:color="auto"/>
                      <w:right w:val="single" w:sz="4" w:space="0" w:color="auto"/>
                    </w:tcBorders>
                    <w:vAlign w:val="center"/>
                  </w:tcPr>
                  <w:p w14:paraId="2389A483" w14:textId="60215020">
                    <w:pPr>
                      <w:spacing w:line="276" w:lineRule="auto"/>
                      <w:jc w:val="both"/>
                      <w:rPr>
                        <w:rFonts w:ascii="Calibri" w:hAnsi="Calibri"/>
                        <w:szCs w:val="24"/>
                      </w:rPr>
                    </w:pPr>
                    <w:r>
                      <w:rPr>
                        <w:szCs w:val="24"/>
                      </w:rPr>
                      <w:t xml:space="preserve">tiekėjai, kurie lauko reklamos paslaugas teikia  ne mažiau kaip 5 savivaldybėse (apimančiose bent 2 iš 10 didžiausių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14:paraId="72790DA1" w14:textId="351432D9">
                    <w:pPr>
                      <w:jc w:val="center"/>
                      <w:rPr>
                        <w:b/>
                        <w:szCs w:val="24"/>
                        <w:lang w:eastAsia="lt-LT"/>
                      </w:rPr>
                    </w:pPr>
                    <w:r>
                      <w:rPr>
                        <w:b/>
                        <w:szCs w:val="24"/>
                        <w:lang w:eastAsia="lt-LT"/>
                      </w:rPr>
                      <w:t>1,33</w:t>
                    </w:r>
                  </w:p>
                </w:tc>
                <w:tc>
                  <w:tcPr>
                    <w:tcW w:w="1549" w:type="dxa"/>
                    <w:gridSpan w:val="2"/>
                    <w:shd w:val="clear" w:color="auto" w:fill="auto"/>
                    <w:vAlign w:val="center"/>
                  </w:tcPr>
                  <w:p w14:paraId="290CC3BD" w14:textId="77777777">
                    <w:pPr>
                      <w:jc w:val="both"/>
                      <w:rPr>
                        <w:b/>
                        <w:color w:val="000000"/>
                        <w:szCs w:val="24"/>
                        <w:highlight w:val="yellow"/>
                        <w:lang w:eastAsia="lt-LT"/>
                      </w:rPr>
                    </w:pPr>
                  </w:p>
                </w:tc>
                <w:tc>
                  <w:tcPr>
                    <w:tcW w:w="1706" w:type="dxa"/>
                    <w:gridSpan w:val="2"/>
                  </w:tcPr>
                  <w:p w14:paraId="69BDF303" w14:textId="77777777">
                    <w:pPr>
                      <w:jc w:val="both"/>
                      <w:rPr>
                        <w:b/>
                        <w:color w:val="000000"/>
                        <w:szCs w:val="24"/>
                        <w:lang w:eastAsia="lt-LT"/>
                      </w:rPr>
                    </w:pPr>
                  </w:p>
                </w:tc>
              </w:tr>
              <w:tr w14:paraId="68225BE5" w14:textId="77777777">
                <w:trPr>
                  <w:gridAfter w:val="1"/>
                  <w:wAfter w:w="17" w:type="dxa"/>
                  <w:trHeight w:val="948"/>
                  <w:jc w:val="center"/>
                </w:trPr>
                <w:tc>
                  <w:tcPr>
                    <w:tcW w:w="1012" w:type="dxa"/>
                    <w:shd w:val="clear" w:color="auto" w:fill="auto"/>
                    <w:noWrap/>
                    <w:vAlign w:val="center"/>
                  </w:tcPr>
                  <w:p w14:paraId="7C97CC6D" w14:textId="6FF41390">
                    <w:pPr>
                      <w:jc w:val="both"/>
                      <w:rPr>
                        <w:szCs w:val="24"/>
                        <w:lang w:eastAsia="lt-LT"/>
                      </w:rPr>
                    </w:pPr>
                    <w:r>
                      <w:rPr>
                        <w:szCs w:val="24"/>
                        <w:lang w:eastAsia="lt-LT"/>
                      </w:rPr>
                      <w:t>1.6.3.</w:t>
                    </w:r>
                  </w:p>
                </w:tc>
                <w:tc>
                  <w:tcPr>
                    <w:tcW w:w="4058" w:type="dxa"/>
                    <w:tcBorders>
                      <w:top w:val="single" w:sz="4" w:space="0" w:color="auto"/>
                      <w:left w:val="nil"/>
                      <w:bottom w:val="single" w:sz="4" w:space="0" w:color="auto"/>
                      <w:right w:val="single" w:sz="4" w:space="0" w:color="auto"/>
                    </w:tcBorders>
                    <w:vAlign w:val="center"/>
                  </w:tcPr>
                  <w:p w14:paraId="668A607D" w14:textId="6A77DDB5">
                    <w:pPr>
                      <w:spacing w:line="276" w:lineRule="auto"/>
                      <w:jc w:val="both"/>
                      <w:rPr>
                        <w:rFonts w:ascii="Calibri" w:hAnsi="Calibri"/>
                        <w:szCs w:val="24"/>
                      </w:rPr>
                    </w:pPr>
                    <w:r>
                      <w:rPr>
                        <w:szCs w:val="24"/>
                      </w:rPr>
                      <w:t xml:space="preserve">tiekėjai, kurie lauko reklamos paslaugas teikia  ne mažiau kaip 3 savivaldybėse (apimančiose bent 1 iš 10 didžiausių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14:paraId="65A49504" w14:textId="1B1B977E">
                    <w:pPr>
                      <w:jc w:val="center"/>
                      <w:rPr>
                        <w:b/>
                        <w:szCs w:val="24"/>
                        <w:lang w:val="en-US" w:eastAsia="lt-LT"/>
                      </w:rPr>
                    </w:pPr>
                    <w:r>
                      <w:rPr>
                        <w:b/>
                        <w:szCs w:val="24"/>
                        <w:lang w:eastAsia="lt-LT"/>
                      </w:rPr>
                      <w:t>0,66</w:t>
                    </w:r>
                  </w:p>
                </w:tc>
                <w:tc>
                  <w:tcPr>
                    <w:tcW w:w="1549" w:type="dxa"/>
                    <w:gridSpan w:val="2"/>
                    <w:shd w:val="clear" w:color="auto" w:fill="auto"/>
                    <w:vAlign w:val="center"/>
                  </w:tcPr>
                  <w:p w14:paraId="75F5B316" w14:textId="77777777">
                    <w:pPr>
                      <w:jc w:val="both"/>
                      <w:rPr>
                        <w:b/>
                        <w:color w:val="000000"/>
                        <w:szCs w:val="24"/>
                        <w:highlight w:val="yellow"/>
                        <w:lang w:eastAsia="lt-LT"/>
                      </w:rPr>
                    </w:pPr>
                  </w:p>
                </w:tc>
                <w:tc>
                  <w:tcPr>
                    <w:tcW w:w="1706" w:type="dxa"/>
                    <w:gridSpan w:val="2"/>
                  </w:tcPr>
                  <w:p w14:paraId="6DE43DC3" w14:textId="77777777">
                    <w:pPr>
                      <w:jc w:val="both"/>
                      <w:rPr>
                        <w:b/>
                        <w:color w:val="000000"/>
                        <w:szCs w:val="24"/>
                        <w:lang w:eastAsia="lt-LT"/>
                      </w:rPr>
                    </w:pPr>
                  </w:p>
                </w:tc>
              </w:tr>
              <w:tr w14:paraId="5655014D" w14:textId="77777777">
                <w:trPr>
                  <w:gridAfter w:val="1"/>
                  <w:wAfter w:w="17" w:type="dxa"/>
                  <w:trHeight w:val="948"/>
                  <w:jc w:val="center"/>
                </w:trPr>
                <w:tc>
                  <w:tcPr>
                    <w:tcW w:w="1012" w:type="dxa"/>
                    <w:shd w:val="clear" w:color="auto" w:fill="auto"/>
                    <w:noWrap/>
                    <w:vAlign w:val="center"/>
                  </w:tcPr>
                  <w:p w14:paraId="092C5C5A" w14:textId="5D46F4CD">
                    <w:pPr>
                      <w:jc w:val="both"/>
                      <w:rPr>
                        <w:szCs w:val="24"/>
                        <w:lang w:eastAsia="lt-LT"/>
                      </w:rPr>
                    </w:pPr>
                    <w:r>
                      <w:rPr>
                        <w:szCs w:val="24"/>
                        <w:lang w:eastAsia="lt-LT"/>
                      </w:rPr>
                      <w:t>1.6.4.</w:t>
                    </w:r>
                  </w:p>
                </w:tc>
                <w:tc>
                  <w:tcPr>
                    <w:tcW w:w="4058" w:type="dxa"/>
                    <w:tcBorders>
                      <w:top w:val="single" w:sz="4" w:space="0" w:color="auto"/>
                      <w:left w:val="nil"/>
                      <w:bottom w:val="single" w:sz="4" w:space="0" w:color="auto"/>
                      <w:right w:val="single" w:sz="4" w:space="0" w:color="auto"/>
                    </w:tcBorders>
                    <w:vAlign w:val="center"/>
                  </w:tcPr>
                  <w:p w14:paraId="05DF9B5A" w14:textId="33281119">
                    <w:pPr>
                      <w:spacing w:line="276" w:lineRule="auto"/>
                      <w:jc w:val="both"/>
                      <w:rPr>
                        <w:szCs w:val="24"/>
                      </w:rPr>
                    </w:pPr>
                    <w:r>
                      <w:rPr>
                        <w:szCs w:val="24"/>
                      </w:rPr>
                      <w:t>neatitinka 1.6.1–1.6.3 papunkčiuose nurodytų kriterijų</w:t>
                    </w:r>
                  </w:p>
                </w:tc>
                <w:tc>
                  <w:tcPr>
                    <w:tcW w:w="1628" w:type="dxa"/>
                    <w:tcBorders>
                      <w:top w:val="single" w:sz="4" w:space="0" w:color="auto"/>
                      <w:left w:val="single" w:sz="4" w:space="0" w:color="auto"/>
                      <w:bottom w:val="single" w:sz="4" w:space="0" w:color="auto"/>
                    </w:tcBorders>
                    <w:shd w:val="clear" w:color="auto" w:fill="auto"/>
                    <w:vAlign w:val="center"/>
                  </w:tcPr>
                  <w:p w14:paraId="6E577714" w14:textId="49CACD01">
                    <w:pPr>
                      <w:jc w:val="center"/>
                      <w:rPr>
                        <w:b/>
                        <w:szCs w:val="24"/>
                        <w:lang w:eastAsia="lt-LT"/>
                      </w:rPr>
                    </w:pPr>
                    <w:r>
                      <w:rPr>
                        <w:b/>
                        <w:bCs/>
                        <w:szCs w:val="24"/>
                      </w:rPr>
                      <w:t>0</w:t>
                    </w:r>
                  </w:p>
                </w:tc>
                <w:tc>
                  <w:tcPr>
                    <w:tcW w:w="1549" w:type="dxa"/>
                    <w:gridSpan w:val="2"/>
                    <w:shd w:val="clear" w:color="auto" w:fill="auto"/>
                    <w:vAlign w:val="center"/>
                  </w:tcPr>
                  <w:p w14:paraId="2C801AA0" w14:textId="77777777">
                    <w:pPr>
                      <w:jc w:val="both"/>
                      <w:rPr>
                        <w:b/>
                        <w:color w:val="000000"/>
                        <w:szCs w:val="24"/>
                        <w:highlight w:val="yellow"/>
                        <w:lang w:eastAsia="lt-LT"/>
                      </w:rPr>
                    </w:pPr>
                  </w:p>
                </w:tc>
                <w:tc>
                  <w:tcPr>
                    <w:tcW w:w="1706" w:type="dxa"/>
                    <w:gridSpan w:val="2"/>
                  </w:tcPr>
                  <w:p w14:paraId="498A3661" w14:textId="77777777">
                    <w:pPr>
                      <w:jc w:val="both"/>
                      <w:rPr>
                        <w:b/>
                        <w:color w:val="000000"/>
                        <w:szCs w:val="24"/>
                        <w:lang w:eastAsia="lt-LT"/>
                      </w:rPr>
                    </w:pPr>
                  </w:p>
                </w:tc>
              </w:tr>
              <w:tr w14:paraId="5219DEBD" w14:textId="77777777">
                <w:trPr>
                  <w:gridAfter w:val="1"/>
                  <w:wAfter w:w="17" w:type="dxa"/>
                  <w:trHeight w:val="948"/>
                  <w:jc w:val="center"/>
                </w:trPr>
                <w:tc>
                  <w:tcPr>
                    <w:tcW w:w="1012" w:type="dxa"/>
                    <w:shd w:val="clear" w:color="auto" w:fill="auto"/>
                    <w:noWrap/>
                    <w:vAlign w:val="center"/>
                  </w:tcPr>
                  <w:p w14:paraId="20D77D4C" w14:textId="1E698192">
                    <w:pPr>
                      <w:jc w:val="both"/>
                      <w:rPr>
                        <w:szCs w:val="24"/>
                        <w:lang w:eastAsia="lt-LT"/>
                      </w:rPr>
                    </w:pPr>
                    <w:r>
                      <w:rPr>
                        <w:szCs w:val="24"/>
                        <w:lang w:eastAsia="lt-LT"/>
                      </w:rPr>
                      <w:t>1.7.</w:t>
                    </w:r>
                  </w:p>
                </w:tc>
                <w:tc>
                  <w:tcPr>
                    <w:tcW w:w="4058" w:type="dxa"/>
                    <w:tcBorders>
                      <w:top w:val="single" w:sz="4" w:space="0" w:color="auto"/>
                      <w:left w:val="nil"/>
                      <w:bottom w:val="single" w:sz="4" w:space="0" w:color="auto"/>
                      <w:right w:val="single" w:sz="4" w:space="0" w:color="auto"/>
                    </w:tcBorders>
                    <w:vAlign w:val="center"/>
                  </w:tcPr>
                  <w:p w14:paraId="05EE8EB4" w14:textId="1E4FB078">
                    <w:pPr>
                      <w:spacing w:line="276" w:lineRule="auto"/>
                      <w:jc w:val="both"/>
                      <w:rPr>
                        <w:szCs w:val="24"/>
                      </w:rPr>
                    </w:pPr>
                    <w:r>
                      <w:rPr>
                        <w:b/>
                        <w:bCs/>
                        <w:szCs w:val="24"/>
                      </w:rPr>
                      <w:t xml:space="preserve">Reklamos kanalai viešajame transporte </w:t>
                    </w:r>
                  </w:p>
                </w:tc>
                <w:tc>
                  <w:tcPr>
                    <w:tcW w:w="1628" w:type="dxa"/>
                    <w:tcBorders>
                      <w:top w:val="single" w:sz="4" w:space="0" w:color="auto"/>
                      <w:left w:val="single" w:sz="4" w:space="0" w:color="auto"/>
                      <w:bottom w:val="single" w:sz="4" w:space="0" w:color="auto"/>
                    </w:tcBorders>
                    <w:shd w:val="clear" w:color="auto" w:fill="auto"/>
                    <w:vAlign w:val="center"/>
                  </w:tcPr>
                  <w:p w14:paraId="2BE52FF3" w14:textId="7231AC2E">
                    <w:pPr>
                      <w:ind w:firstLine="62"/>
                      <w:jc w:val="center"/>
                      <w:rPr>
                        <w:b/>
                        <w:bCs/>
                        <w:szCs w:val="24"/>
                      </w:rPr>
                    </w:pPr>
                  </w:p>
                </w:tc>
                <w:tc>
                  <w:tcPr>
                    <w:tcW w:w="1549" w:type="dxa"/>
                    <w:gridSpan w:val="2"/>
                    <w:shd w:val="clear" w:color="auto" w:fill="auto"/>
                    <w:vAlign w:val="center"/>
                  </w:tcPr>
                  <w:p w14:paraId="126D40FA" w14:textId="77777777">
                    <w:pPr>
                      <w:jc w:val="both"/>
                      <w:rPr>
                        <w:b/>
                        <w:color w:val="000000"/>
                        <w:szCs w:val="24"/>
                        <w:highlight w:val="yellow"/>
                        <w:lang w:eastAsia="lt-LT"/>
                      </w:rPr>
                    </w:pPr>
                  </w:p>
                </w:tc>
                <w:tc>
                  <w:tcPr>
                    <w:tcW w:w="1706" w:type="dxa"/>
                    <w:gridSpan w:val="2"/>
                  </w:tcPr>
                  <w:p w14:paraId="046281CA" w14:textId="77777777">
                    <w:pPr>
                      <w:jc w:val="both"/>
                      <w:rPr>
                        <w:b/>
                        <w:color w:val="000000"/>
                        <w:szCs w:val="24"/>
                        <w:lang w:eastAsia="lt-LT"/>
                      </w:rPr>
                    </w:pPr>
                  </w:p>
                </w:tc>
              </w:tr>
              <w:tr w14:paraId="64EE613C" w14:textId="77777777">
                <w:trPr>
                  <w:gridAfter w:val="1"/>
                  <w:wAfter w:w="17" w:type="dxa"/>
                  <w:trHeight w:val="948"/>
                  <w:jc w:val="center"/>
                </w:trPr>
                <w:tc>
                  <w:tcPr>
                    <w:tcW w:w="1012" w:type="dxa"/>
                    <w:shd w:val="clear" w:color="auto" w:fill="auto"/>
                    <w:noWrap/>
                    <w:vAlign w:val="center"/>
                  </w:tcPr>
                  <w:p w14:paraId="3FDCAA30" w14:textId="509C70C4">
                    <w:pPr>
                      <w:jc w:val="both"/>
                      <w:rPr>
                        <w:szCs w:val="24"/>
                        <w:lang w:eastAsia="lt-LT"/>
                      </w:rPr>
                    </w:pPr>
                    <w:r>
                      <w:rPr>
                        <w:szCs w:val="24"/>
                        <w:lang w:eastAsia="lt-LT"/>
                      </w:rPr>
                      <w:t>1.7.1.</w:t>
                    </w:r>
                  </w:p>
                </w:tc>
                <w:tc>
                  <w:tcPr>
                    <w:tcW w:w="4058" w:type="dxa"/>
                    <w:tcBorders>
                      <w:top w:val="single" w:sz="4" w:space="0" w:color="auto"/>
                      <w:left w:val="nil"/>
                      <w:bottom w:val="single" w:sz="4" w:space="0" w:color="auto"/>
                      <w:right w:val="single" w:sz="4" w:space="0" w:color="auto"/>
                    </w:tcBorders>
                    <w:vAlign w:val="center"/>
                  </w:tcPr>
                  <w:p w14:paraId="0F79B813" w14:textId="76A75093">
                    <w:pPr>
                      <w:spacing w:line="276" w:lineRule="auto"/>
                      <w:jc w:val="both"/>
                      <w:rPr>
                        <w:szCs w:val="24"/>
                      </w:rPr>
                    </w:pPr>
                    <w:r>
                      <w:rPr>
                        <w:szCs w:val="24"/>
                      </w:rPr>
                      <w:t xml:space="preserve">ne mažiau kaip 100 d. vaizdo klipo (ne ilgesnio kaip 30 sek.) transliavimas Vilniaus, Kauno, Klaipėdos, Šiaulių ir Panevėžio viešojo transporto priemonėse (bendras ekranų skaičius ne mažiau kaip 400 vnt.) ne rečiau kaip rodant kas 12 min. nuo 7.00 iki 22.00 val. kiekviename ekrane </w:t>
                    </w:r>
                  </w:p>
                </w:tc>
                <w:tc>
                  <w:tcPr>
                    <w:tcW w:w="1628" w:type="dxa"/>
                    <w:tcBorders>
                      <w:top w:val="single" w:sz="4" w:space="0" w:color="auto"/>
                      <w:left w:val="single" w:sz="4" w:space="0" w:color="auto"/>
                      <w:bottom w:val="single" w:sz="4" w:space="0" w:color="auto"/>
                    </w:tcBorders>
                    <w:shd w:val="clear" w:color="auto" w:fill="auto"/>
                    <w:vAlign w:val="center"/>
                  </w:tcPr>
                  <w:p w14:paraId="4B977310" w14:textId="0B9CDE6C">
                    <w:pPr>
                      <w:jc w:val="center"/>
                      <w:rPr>
                        <w:b/>
                        <w:bCs/>
                        <w:szCs w:val="24"/>
                      </w:rPr>
                    </w:pPr>
                    <w:r>
                      <w:rPr>
                        <w:b/>
                        <w:szCs w:val="24"/>
                        <w:lang w:eastAsia="lt-LT"/>
                      </w:rPr>
                      <w:t>2</w:t>
                    </w:r>
                  </w:p>
                </w:tc>
                <w:tc>
                  <w:tcPr>
                    <w:tcW w:w="1549" w:type="dxa"/>
                    <w:gridSpan w:val="2"/>
                    <w:shd w:val="clear" w:color="auto" w:fill="auto"/>
                    <w:vAlign w:val="center"/>
                  </w:tcPr>
                  <w:p w14:paraId="0C261591" w14:textId="77777777">
                    <w:pPr>
                      <w:jc w:val="both"/>
                      <w:rPr>
                        <w:b/>
                        <w:color w:val="000000"/>
                        <w:szCs w:val="24"/>
                        <w:highlight w:val="yellow"/>
                        <w:lang w:eastAsia="lt-LT"/>
                      </w:rPr>
                    </w:pPr>
                  </w:p>
                </w:tc>
                <w:tc>
                  <w:tcPr>
                    <w:tcW w:w="1706" w:type="dxa"/>
                    <w:gridSpan w:val="2"/>
                  </w:tcPr>
                  <w:p w14:paraId="2C160C9B" w14:textId="77777777">
                    <w:pPr>
                      <w:jc w:val="both"/>
                      <w:rPr>
                        <w:b/>
                        <w:color w:val="000000"/>
                        <w:szCs w:val="24"/>
                        <w:lang w:eastAsia="lt-LT"/>
                      </w:rPr>
                    </w:pPr>
                  </w:p>
                </w:tc>
              </w:tr>
              <w:tr w14:paraId="54E2D7CB" w14:textId="77777777">
                <w:trPr>
                  <w:gridAfter w:val="1"/>
                  <w:wAfter w:w="17" w:type="dxa"/>
                  <w:trHeight w:val="948"/>
                  <w:jc w:val="center"/>
                </w:trPr>
                <w:tc>
                  <w:tcPr>
                    <w:tcW w:w="1012" w:type="dxa"/>
                    <w:shd w:val="clear" w:color="auto" w:fill="auto"/>
                    <w:noWrap/>
                    <w:vAlign w:val="center"/>
                  </w:tcPr>
                  <w:p w14:paraId="6BFAED4C" w14:textId="1733FE9C">
                    <w:pPr>
                      <w:jc w:val="both"/>
                      <w:rPr>
                        <w:szCs w:val="24"/>
                        <w:lang w:eastAsia="lt-LT"/>
                      </w:rPr>
                    </w:pPr>
                    <w:r>
                      <w:rPr>
                        <w:szCs w:val="24"/>
                        <w:lang w:eastAsia="lt-LT"/>
                      </w:rPr>
                      <w:t>1.7.2.</w:t>
                    </w:r>
                  </w:p>
                </w:tc>
                <w:tc>
                  <w:tcPr>
                    <w:tcW w:w="4058" w:type="dxa"/>
                    <w:tcBorders>
                      <w:top w:val="single" w:sz="4" w:space="0" w:color="auto"/>
                      <w:left w:val="nil"/>
                      <w:bottom w:val="single" w:sz="4" w:space="0" w:color="auto"/>
                      <w:right w:val="single" w:sz="4" w:space="0" w:color="auto"/>
                    </w:tcBorders>
                    <w:vAlign w:val="center"/>
                  </w:tcPr>
                  <w:p w14:paraId="146E789E" w14:textId="0A6F1A63">
                    <w:pPr>
                      <w:spacing w:line="276" w:lineRule="auto"/>
                      <w:jc w:val="both"/>
                      <w:rPr>
                        <w:szCs w:val="24"/>
                      </w:rPr>
                    </w:pPr>
                    <w:r>
                      <w:rPr>
                        <w:szCs w:val="24"/>
                      </w:rPr>
                      <w:t>mažiau kaip 100 d., bet ne mažiau kaip 80 d. vaizdo klipo (ne ilgesnio kaip 30 sek.) transliavimas Vilniaus, Kauno, Klaipėdos, Šiaulių ir Panevėžio viešojo transporto priemonėse (bendras ekranų skaičius ne mažiau kaip 400 vnt.), ne rečiau kaip rodant kas 12 min. nuo 7.00 iki 22.00 val. kiekviename ekrane</w:t>
                    </w:r>
                  </w:p>
                </w:tc>
                <w:tc>
                  <w:tcPr>
                    <w:tcW w:w="1628" w:type="dxa"/>
                    <w:tcBorders>
                      <w:top w:val="single" w:sz="4" w:space="0" w:color="auto"/>
                      <w:left w:val="single" w:sz="4" w:space="0" w:color="auto"/>
                      <w:bottom w:val="single" w:sz="4" w:space="0" w:color="auto"/>
                    </w:tcBorders>
                    <w:shd w:val="clear" w:color="auto" w:fill="auto"/>
                    <w:vAlign w:val="center"/>
                  </w:tcPr>
                  <w:p w14:paraId="6D16108D" w14:textId="4E901C4C">
                    <w:pPr>
                      <w:jc w:val="center"/>
                      <w:rPr>
                        <w:b/>
                        <w:bCs/>
                        <w:szCs w:val="24"/>
                      </w:rPr>
                    </w:pPr>
                    <w:r>
                      <w:rPr>
                        <w:b/>
                        <w:szCs w:val="24"/>
                        <w:lang w:eastAsia="lt-LT"/>
                      </w:rPr>
                      <w:t>1,33</w:t>
                    </w:r>
                  </w:p>
                </w:tc>
                <w:tc>
                  <w:tcPr>
                    <w:tcW w:w="1549" w:type="dxa"/>
                    <w:gridSpan w:val="2"/>
                    <w:shd w:val="clear" w:color="auto" w:fill="auto"/>
                    <w:vAlign w:val="center"/>
                  </w:tcPr>
                  <w:p w14:paraId="0285D22F" w14:textId="77777777">
                    <w:pPr>
                      <w:jc w:val="both"/>
                      <w:rPr>
                        <w:b/>
                        <w:color w:val="000000"/>
                        <w:szCs w:val="24"/>
                        <w:highlight w:val="yellow"/>
                        <w:lang w:eastAsia="lt-LT"/>
                      </w:rPr>
                    </w:pPr>
                  </w:p>
                </w:tc>
                <w:tc>
                  <w:tcPr>
                    <w:tcW w:w="1706" w:type="dxa"/>
                    <w:gridSpan w:val="2"/>
                  </w:tcPr>
                  <w:p w14:paraId="62DD0A59" w14:textId="77777777">
                    <w:pPr>
                      <w:jc w:val="both"/>
                      <w:rPr>
                        <w:b/>
                        <w:color w:val="000000"/>
                        <w:szCs w:val="24"/>
                        <w:lang w:eastAsia="lt-LT"/>
                      </w:rPr>
                    </w:pPr>
                  </w:p>
                </w:tc>
              </w:tr>
              <w:tr w14:paraId="0D26C213" w14:textId="77777777">
                <w:trPr>
                  <w:gridAfter w:val="1"/>
                  <w:wAfter w:w="17" w:type="dxa"/>
                  <w:trHeight w:val="948"/>
                  <w:jc w:val="center"/>
                </w:trPr>
                <w:tc>
                  <w:tcPr>
                    <w:tcW w:w="1012" w:type="dxa"/>
                    <w:shd w:val="clear" w:color="auto" w:fill="auto"/>
                    <w:noWrap/>
                    <w:vAlign w:val="center"/>
                  </w:tcPr>
                  <w:p w14:paraId="67997CE5" w14:textId="71F0ADC5">
                    <w:pPr>
                      <w:jc w:val="both"/>
                      <w:rPr>
                        <w:szCs w:val="24"/>
                        <w:lang w:eastAsia="lt-LT"/>
                      </w:rPr>
                    </w:pPr>
                    <w:r>
                      <w:rPr>
                        <w:szCs w:val="24"/>
                        <w:lang w:eastAsia="lt-LT"/>
                      </w:rPr>
                      <w:t>1.7.3.</w:t>
                    </w:r>
                  </w:p>
                </w:tc>
                <w:tc>
                  <w:tcPr>
                    <w:tcW w:w="4058" w:type="dxa"/>
                    <w:tcBorders>
                      <w:top w:val="single" w:sz="4" w:space="0" w:color="auto"/>
                      <w:left w:val="nil"/>
                      <w:bottom w:val="single" w:sz="4" w:space="0" w:color="auto"/>
                      <w:right w:val="single" w:sz="4" w:space="0" w:color="auto"/>
                    </w:tcBorders>
                    <w:vAlign w:val="center"/>
                  </w:tcPr>
                  <w:p w14:paraId="065941C0" w14:textId="10428EF7">
                    <w:pPr>
                      <w:spacing w:line="276" w:lineRule="auto"/>
                      <w:jc w:val="both"/>
                      <w:rPr>
                        <w:szCs w:val="24"/>
                      </w:rPr>
                    </w:pPr>
                    <w:r>
                      <w:rPr>
                        <w:szCs w:val="24"/>
                      </w:rPr>
                      <w:t>mažiau kaip 80 d., bet ne mažiau kaip 60 d. vaizdo klipo (ne ilgesnio kaip 30 sek.) transliavimas Vilniaus, Kauno, Klaipėdos, Šiaulių ir Panevėžio viešojo transporto priemonėse (bendras ekranų skaičius ne mažiau kaip 400 vnt.), ne rečiau kaip rodant kas 12 min. nuo 7.00 iki 22.00 val. kiekviename ekrane</w:t>
                    </w:r>
                  </w:p>
                </w:tc>
                <w:tc>
                  <w:tcPr>
                    <w:tcW w:w="1628" w:type="dxa"/>
                    <w:tcBorders>
                      <w:top w:val="single" w:sz="4" w:space="0" w:color="auto"/>
                      <w:left w:val="single" w:sz="4" w:space="0" w:color="auto"/>
                      <w:bottom w:val="single" w:sz="4" w:space="0" w:color="auto"/>
                    </w:tcBorders>
                    <w:shd w:val="clear" w:color="auto" w:fill="auto"/>
                    <w:vAlign w:val="center"/>
                  </w:tcPr>
                  <w:p w14:paraId="293C0D16" w14:textId="044D8CA2">
                    <w:pPr>
                      <w:jc w:val="center"/>
                      <w:rPr>
                        <w:b/>
                        <w:bCs/>
                        <w:szCs w:val="24"/>
                      </w:rPr>
                    </w:pPr>
                    <w:r>
                      <w:rPr>
                        <w:b/>
                        <w:szCs w:val="24"/>
                        <w:lang w:eastAsia="lt-LT"/>
                      </w:rPr>
                      <w:t>0,66</w:t>
                    </w:r>
                  </w:p>
                </w:tc>
                <w:tc>
                  <w:tcPr>
                    <w:tcW w:w="1549" w:type="dxa"/>
                    <w:gridSpan w:val="2"/>
                    <w:shd w:val="clear" w:color="auto" w:fill="auto"/>
                    <w:vAlign w:val="center"/>
                  </w:tcPr>
                  <w:p w14:paraId="7FCED084" w14:textId="77777777">
                    <w:pPr>
                      <w:jc w:val="both"/>
                      <w:rPr>
                        <w:b/>
                        <w:color w:val="000000"/>
                        <w:szCs w:val="24"/>
                        <w:highlight w:val="yellow"/>
                        <w:lang w:eastAsia="lt-LT"/>
                      </w:rPr>
                    </w:pPr>
                  </w:p>
                </w:tc>
                <w:tc>
                  <w:tcPr>
                    <w:tcW w:w="1706" w:type="dxa"/>
                    <w:gridSpan w:val="2"/>
                  </w:tcPr>
                  <w:p w14:paraId="3C225BC1" w14:textId="77777777">
                    <w:pPr>
                      <w:jc w:val="both"/>
                      <w:rPr>
                        <w:b/>
                        <w:color w:val="000000"/>
                        <w:szCs w:val="24"/>
                        <w:lang w:eastAsia="lt-LT"/>
                      </w:rPr>
                    </w:pPr>
                  </w:p>
                </w:tc>
              </w:tr>
              <w:tr w14:paraId="42E38F3D" w14:textId="77777777">
                <w:trPr>
                  <w:gridAfter w:val="1"/>
                  <w:wAfter w:w="17" w:type="dxa"/>
                  <w:trHeight w:val="948"/>
                  <w:jc w:val="center"/>
                </w:trPr>
                <w:tc>
                  <w:tcPr>
                    <w:tcW w:w="1012" w:type="dxa"/>
                    <w:shd w:val="clear" w:color="auto" w:fill="auto"/>
                    <w:noWrap/>
                    <w:vAlign w:val="center"/>
                  </w:tcPr>
                  <w:p w14:paraId="239E2B15" w14:textId="0219DC99">
                    <w:pPr>
                      <w:jc w:val="both"/>
                      <w:rPr>
                        <w:szCs w:val="24"/>
                        <w:lang w:eastAsia="lt-LT"/>
                      </w:rPr>
                    </w:pPr>
                    <w:r>
                      <w:rPr>
                        <w:szCs w:val="24"/>
                        <w:lang w:eastAsia="lt-LT"/>
                      </w:rPr>
                      <w:t>1.7.4.</w:t>
                    </w:r>
                  </w:p>
                </w:tc>
                <w:tc>
                  <w:tcPr>
                    <w:tcW w:w="4058" w:type="dxa"/>
                    <w:tcBorders>
                      <w:top w:val="single" w:sz="4" w:space="0" w:color="auto"/>
                      <w:left w:val="nil"/>
                      <w:bottom w:val="single" w:sz="4" w:space="0" w:color="auto"/>
                      <w:right w:val="single" w:sz="4" w:space="0" w:color="auto"/>
                    </w:tcBorders>
                    <w:vAlign w:val="center"/>
                  </w:tcPr>
                  <w:p w14:paraId="05E77B41" w14:textId="2324CA1E">
                    <w:pPr>
                      <w:spacing w:line="276" w:lineRule="auto"/>
                      <w:jc w:val="both"/>
                      <w:rPr>
                        <w:szCs w:val="24"/>
                      </w:rPr>
                    </w:pPr>
                    <w:r>
                      <w:rPr>
                        <w:szCs w:val="24"/>
                      </w:rPr>
                      <w:t>neatitinka 1.7.1–1.7.3 papunkčiuose nurodytų kriterijų</w:t>
                    </w:r>
                  </w:p>
                </w:tc>
                <w:tc>
                  <w:tcPr>
                    <w:tcW w:w="1628" w:type="dxa"/>
                    <w:tcBorders>
                      <w:top w:val="single" w:sz="4" w:space="0" w:color="auto"/>
                      <w:left w:val="single" w:sz="4" w:space="0" w:color="auto"/>
                      <w:bottom w:val="single" w:sz="4" w:space="0" w:color="auto"/>
                    </w:tcBorders>
                    <w:shd w:val="clear" w:color="auto" w:fill="auto"/>
                    <w:vAlign w:val="center"/>
                  </w:tcPr>
                  <w:p w14:paraId="1C70300D" w14:textId="6EFE3C60">
                    <w:pPr>
                      <w:jc w:val="center"/>
                      <w:rPr>
                        <w:b/>
                        <w:bCs/>
                        <w:szCs w:val="24"/>
                      </w:rPr>
                    </w:pPr>
                    <w:r>
                      <w:rPr>
                        <w:b/>
                        <w:szCs w:val="24"/>
                        <w:lang w:eastAsia="lt-LT"/>
                      </w:rPr>
                      <w:t>0</w:t>
                    </w:r>
                  </w:p>
                </w:tc>
                <w:tc>
                  <w:tcPr>
                    <w:tcW w:w="1549" w:type="dxa"/>
                    <w:gridSpan w:val="2"/>
                    <w:shd w:val="clear" w:color="auto" w:fill="auto"/>
                    <w:vAlign w:val="center"/>
                  </w:tcPr>
                  <w:p w14:paraId="16F0287C" w14:textId="77777777">
                    <w:pPr>
                      <w:jc w:val="both"/>
                      <w:rPr>
                        <w:b/>
                        <w:color w:val="000000"/>
                        <w:szCs w:val="24"/>
                        <w:highlight w:val="yellow"/>
                        <w:lang w:eastAsia="lt-LT"/>
                      </w:rPr>
                    </w:pPr>
                  </w:p>
                </w:tc>
                <w:tc>
                  <w:tcPr>
                    <w:tcW w:w="1706" w:type="dxa"/>
                    <w:gridSpan w:val="2"/>
                  </w:tcPr>
                  <w:p w14:paraId="164DD4A6" w14:textId="77777777">
                    <w:pPr>
                      <w:jc w:val="both"/>
                      <w:rPr>
                        <w:b/>
                        <w:color w:val="000000"/>
                        <w:szCs w:val="24"/>
                        <w:lang w:eastAsia="lt-LT"/>
                      </w:rPr>
                    </w:pPr>
                  </w:p>
                </w:tc>
              </w:tr>
              <w:tr w14:paraId="1BA2A3BD" w14:textId="77777777">
                <w:trPr>
                  <w:gridAfter w:val="1"/>
                  <w:wAfter w:w="17" w:type="dxa"/>
                  <w:trHeight w:val="218"/>
                  <w:jc w:val="center"/>
                </w:trPr>
                <w:tc>
                  <w:tcPr>
                    <w:tcW w:w="1012" w:type="dxa"/>
                    <w:shd w:val="clear" w:color="auto" w:fill="auto"/>
                    <w:noWrap/>
                    <w:vAlign w:val="center"/>
                  </w:tcPr>
                  <w:p w14:paraId="161FCD8D" w14:textId="2A5F2437">
                    <w:pPr>
                      <w:jc w:val="both"/>
                      <w:rPr>
                        <w:b/>
                        <w:szCs w:val="24"/>
                        <w:lang w:eastAsia="lt-LT"/>
                      </w:rPr>
                    </w:pPr>
                    <w:r>
                      <w:rPr>
                        <w:b/>
                        <w:szCs w:val="24"/>
                        <w:lang w:eastAsia="lt-LT"/>
                      </w:rPr>
                      <w:t>1.8.</w:t>
                    </w:r>
                  </w:p>
                </w:tc>
                <w:tc>
                  <w:tcPr>
                    <w:tcW w:w="4058" w:type="dxa"/>
                    <w:shd w:val="clear" w:color="auto" w:fill="auto"/>
                    <w:vAlign w:val="center"/>
                  </w:tcPr>
                  <w:p w14:paraId="5D1D673F" w14:textId="77777777">
                    <w:pPr>
                      <w:jc w:val="both"/>
                      <w:rPr>
                        <w:b/>
                        <w:szCs w:val="24"/>
                        <w:lang w:eastAsia="lt-LT"/>
                      </w:rPr>
                    </w:pPr>
                    <w:r>
                      <w:rPr>
                        <w:b/>
                        <w:szCs w:val="24"/>
                        <w:lang w:eastAsia="lt-LT"/>
                      </w:rPr>
                      <w:t>Informacijos sklaida per komunikaciją socialiniuose tinkluose (</w:t>
                    </w:r>
                    <w:r>
                      <w:rPr>
                        <w:b/>
                        <w:i/>
                        <w:iCs/>
                        <w:szCs w:val="24"/>
                        <w:lang w:eastAsia="lt-LT"/>
                      </w:rPr>
                      <w:t>Facebook, Instagram, Youtube, Tik tok, WhatsApp, Pinterest</w:t>
                    </w:r>
                    <w:r>
                      <w:rPr>
                        <w:b/>
                        <w:szCs w:val="24"/>
                        <w:lang w:eastAsia="lt-LT"/>
                      </w:rPr>
                      <w:t xml:space="preserve"> ir kt) </w:t>
                    </w:r>
                  </w:p>
                </w:tc>
                <w:tc>
                  <w:tcPr>
                    <w:tcW w:w="1628" w:type="dxa"/>
                    <w:shd w:val="clear" w:color="auto" w:fill="auto"/>
                    <w:vAlign w:val="center"/>
                  </w:tcPr>
                  <w:p w14:paraId="4C0ED199" w14:textId="77777777">
                    <w:pPr>
                      <w:jc w:val="center"/>
                      <w:rPr>
                        <w:b/>
                        <w:szCs w:val="24"/>
                        <w:lang w:eastAsia="lt-LT"/>
                      </w:rPr>
                    </w:pPr>
                  </w:p>
                </w:tc>
                <w:tc>
                  <w:tcPr>
                    <w:tcW w:w="1549" w:type="dxa"/>
                    <w:gridSpan w:val="2"/>
                    <w:shd w:val="clear" w:color="auto" w:fill="auto"/>
                    <w:vAlign w:val="center"/>
                  </w:tcPr>
                  <w:p w14:paraId="6F8BC221" w14:textId="77777777">
                    <w:pPr>
                      <w:jc w:val="both"/>
                      <w:rPr>
                        <w:b/>
                        <w:color w:val="000000"/>
                        <w:szCs w:val="24"/>
                        <w:highlight w:val="yellow"/>
                        <w:lang w:eastAsia="lt-LT"/>
                      </w:rPr>
                    </w:pPr>
                  </w:p>
                </w:tc>
                <w:tc>
                  <w:tcPr>
                    <w:tcW w:w="1706" w:type="dxa"/>
                    <w:gridSpan w:val="2"/>
                  </w:tcPr>
                  <w:p w14:paraId="5FA36D3D" w14:textId="77777777">
                    <w:pPr>
                      <w:jc w:val="both"/>
                      <w:rPr>
                        <w:b/>
                        <w:color w:val="000000"/>
                        <w:szCs w:val="24"/>
                        <w:highlight w:val="yellow"/>
                        <w:lang w:eastAsia="lt-LT"/>
                      </w:rPr>
                    </w:pPr>
                  </w:p>
                </w:tc>
              </w:tr>
              <w:tr w14:paraId="53EC5E4F" w14:textId="77777777">
                <w:trPr>
                  <w:gridAfter w:val="1"/>
                  <w:wAfter w:w="17" w:type="dxa"/>
                  <w:trHeight w:val="218"/>
                  <w:jc w:val="center"/>
                </w:trPr>
                <w:tc>
                  <w:tcPr>
                    <w:tcW w:w="1012" w:type="dxa"/>
                    <w:shd w:val="clear" w:color="auto" w:fill="auto"/>
                    <w:noWrap/>
                    <w:vAlign w:val="center"/>
                  </w:tcPr>
                  <w:p w14:paraId="497056B0" w14:textId="1EFD16D8">
                    <w:pPr>
                      <w:jc w:val="both"/>
                      <w:rPr>
                        <w:szCs w:val="24"/>
                        <w:lang w:eastAsia="lt-LT"/>
                      </w:rPr>
                    </w:pPr>
                    <w:r>
                      <w:rPr>
                        <w:szCs w:val="24"/>
                        <w:lang w:eastAsia="lt-LT"/>
                      </w:rPr>
                      <w:t>1.8.1.</w:t>
                    </w:r>
                  </w:p>
                </w:tc>
                <w:tc>
                  <w:tcPr>
                    <w:tcW w:w="4058" w:type="dxa"/>
                    <w:shd w:val="clear" w:color="auto" w:fill="auto"/>
                    <w:vAlign w:val="center"/>
                  </w:tcPr>
                  <w:p w14:paraId="75BA6D49" w14:textId="77777777">
                    <w:pPr>
                      <w:rPr>
                        <w:szCs w:val="24"/>
                        <w:lang w:eastAsia="lt-LT"/>
                      </w:rPr>
                    </w:pPr>
                    <w:r>
                      <w:rPr>
                        <w:szCs w:val="24"/>
                        <w:lang w:eastAsia="lt-LT"/>
                      </w:rPr>
                      <w:t xml:space="preserve">Užtikrinama:  </w:t>
                    </w:r>
                  </w:p>
                  <w:p w14:paraId="0BFF7113" w14:textId="77777777">
                    <w:pPr>
                      <w:jc w:val="both"/>
                      <w:rPr>
                        <w:szCs w:val="24"/>
                        <w:lang w:eastAsia="lt-LT"/>
                      </w:rPr>
                    </w:pPr>
                    <w:r>
                      <w:rPr>
                        <w:szCs w:val="24"/>
                        <w:lang w:eastAsia="lt-LT"/>
                      </w:rPr>
                      <w:t>a) informacijos sklaida socialiniame tinkle, turinčiame daugiau nei 1,5 mlrd. aktyvių vartotojų (šaltinis www.statista.com, 2022 m. sausio mėn. duomenys));</w:t>
                    </w:r>
                  </w:p>
                  <w:p w14:paraId="61A19A93" w14:textId="77777777">
                    <w:pPr>
                      <w:jc w:val="both"/>
                      <w:rPr>
                        <w:szCs w:val="24"/>
                        <w:lang w:eastAsia="lt-LT"/>
                      </w:rPr>
                    </w:pPr>
                    <w:r>
                      <w:rPr>
                        <w:szCs w:val="24"/>
                        <w:lang w:eastAsia="lt-LT"/>
                      </w:rPr>
                      <w:t>b) informacijos sklaida ne mažiau kaip dviejuose kituose socialiniuose tinkluose turinčiuose daugiau kaip 1 mlrd. aktyvių vartotojų (šaltinis www.statista.com, 2022 m. sausio mėn. duomenys));</w:t>
                    </w:r>
                  </w:p>
                  <w:p w14:paraId="0FB3EDD8" w14:textId="77777777">
                    <w:pPr>
                      <w:jc w:val="both"/>
                      <w:rPr>
                        <w:szCs w:val="24"/>
                        <w:lang w:eastAsia="lt-LT"/>
                      </w:rPr>
                    </w:pPr>
                    <w:r>
                      <w:rPr>
                        <w:szCs w:val="24"/>
                        <w:lang w:eastAsia="lt-LT"/>
                      </w:rPr>
                      <w:t xml:space="preserve">c) informacijos sklaida per ne mažiau kaip 3 esamus socialinių tinklų naudotojus, turinčius ne mažiau nei 50 000 sekėjų; </w:t>
                    </w:r>
                  </w:p>
                </w:tc>
                <w:tc>
                  <w:tcPr>
                    <w:tcW w:w="1628" w:type="dxa"/>
                    <w:shd w:val="clear" w:color="auto" w:fill="auto"/>
                    <w:vAlign w:val="center"/>
                  </w:tcPr>
                  <w:p w14:paraId="04B8354A" w14:textId="4633EDA0">
                    <w:pPr>
                      <w:jc w:val="center"/>
                      <w:rPr>
                        <w:b/>
                        <w:szCs w:val="24"/>
                        <w:lang w:eastAsia="lt-LT"/>
                      </w:rPr>
                    </w:pPr>
                    <w:r>
                      <w:rPr>
                        <w:b/>
                        <w:szCs w:val="24"/>
                        <w:lang w:eastAsia="lt-LT"/>
                      </w:rPr>
                      <w:t>2</w:t>
                    </w:r>
                  </w:p>
                </w:tc>
                <w:tc>
                  <w:tcPr>
                    <w:tcW w:w="1549" w:type="dxa"/>
                    <w:gridSpan w:val="2"/>
                    <w:shd w:val="clear" w:color="auto" w:fill="auto"/>
                    <w:vAlign w:val="center"/>
                  </w:tcPr>
                  <w:p w14:paraId="29E105BE" w14:textId="77777777">
                    <w:pPr>
                      <w:jc w:val="both"/>
                      <w:rPr>
                        <w:b/>
                        <w:color w:val="000000"/>
                        <w:szCs w:val="24"/>
                        <w:highlight w:val="yellow"/>
                        <w:lang w:eastAsia="lt-LT"/>
                      </w:rPr>
                    </w:pPr>
                  </w:p>
                </w:tc>
                <w:tc>
                  <w:tcPr>
                    <w:tcW w:w="1706" w:type="dxa"/>
                    <w:gridSpan w:val="2"/>
                  </w:tcPr>
                  <w:p w14:paraId="38A603CB" w14:textId="77777777">
                    <w:pPr>
                      <w:jc w:val="both"/>
                      <w:rPr>
                        <w:b/>
                        <w:color w:val="000000"/>
                        <w:szCs w:val="24"/>
                        <w:highlight w:val="yellow"/>
                        <w:lang w:eastAsia="lt-LT"/>
                      </w:rPr>
                    </w:pPr>
                  </w:p>
                </w:tc>
              </w:tr>
              <w:tr w14:paraId="0931F8DB" w14:textId="77777777">
                <w:trPr>
                  <w:gridAfter w:val="1"/>
                  <w:wAfter w:w="17" w:type="dxa"/>
                  <w:trHeight w:val="218"/>
                  <w:jc w:val="center"/>
                </w:trPr>
                <w:tc>
                  <w:tcPr>
                    <w:tcW w:w="1012" w:type="dxa"/>
                    <w:shd w:val="clear" w:color="auto" w:fill="auto"/>
                    <w:noWrap/>
                    <w:vAlign w:val="center"/>
                  </w:tcPr>
                  <w:p w14:paraId="2DEAD531" w14:textId="42A02D5F">
                    <w:pPr>
                      <w:jc w:val="both"/>
                      <w:rPr>
                        <w:szCs w:val="24"/>
                        <w:highlight w:val="yellow"/>
                        <w:lang w:eastAsia="lt-LT"/>
                      </w:rPr>
                    </w:pPr>
                    <w:r>
                      <w:rPr>
                        <w:szCs w:val="24"/>
                        <w:lang w:eastAsia="lt-LT"/>
                      </w:rPr>
                      <w:t>1.8.2.</w:t>
                    </w:r>
                  </w:p>
                </w:tc>
                <w:tc>
                  <w:tcPr>
                    <w:tcW w:w="4058" w:type="dxa"/>
                    <w:shd w:val="clear" w:color="auto" w:fill="auto"/>
                    <w:vAlign w:val="center"/>
                  </w:tcPr>
                  <w:p w14:paraId="25018022" w14:textId="77777777">
                    <w:pPr>
                      <w:rPr>
                        <w:szCs w:val="24"/>
                        <w:lang w:eastAsia="lt-LT"/>
                      </w:rPr>
                    </w:pPr>
                    <w:r>
                      <w:rPr>
                        <w:szCs w:val="24"/>
                        <w:lang w:eastAsia="lt-LT"/>
                      </w:rPr>
                      <w:t xml:space="preserve">Užtikrinama:  </w:t>
                    </w:r>
                  </w:p>
                  <w:p w14:paraId="459D6F32" w14:textId="77777777">
                    <w:pPr>
                      <w:jc w:val="both"/>
                      <w:rPr>
                        <w:szCs w:val="24"/>
                        <w:lang w:eastAsia="lt-LT"/>
                      </w:rPr>
                    </w:pPr>
                    <w:r>
                      <w:rPr>
                        <w:szCs w:val="24"/>
                        <w:lang w:eastAsia="lt-LT"/>
                      </w:rPr>
                      <w:t>a) informacijos sklaida socialiniame tinkle, turinčiame daugiau nei 1,5 mlrd. aktyvių vartotojų (šaltinis www.statista.com, 2022 m. sausio mėn. duomenys));</w:t>
                    </w:r>
                  </w:p>
                  <w:p w14:paraId="43BF98A5" w14:textId="77777777">
                    <w:pPr>
                      <w:jc w:val="both"/>
                      <w:rPr>
                        <w:szCs w:val="24"/>
                        <w:lang w:eastAsia="lt-LT"/>
                      </w:rPr>
                    </w:pPr>
                    <w:r>
                      <w:rPr>
                        <w:szCs w:val="24"/>
                        <w:lang w:eastAsia="lt-LT"/>
                      </w:rPr>
                      <w:t>b) informacijos sklaida kitame socialiniame tinkle, turinčiame daugiau kaip 1 mlrd. aktyvių vartotojų (šaltinis www.statista.com, 2022 m. sausio mėn. duomenys));</w:t>
                    </w:r>
                  </w:p>
                  <w:p w14:paraId="284FD6B9" w14:textId="77777777">
                    <w:pPr>
                      <w:jc w:val="both"/>
                      <w:rPr>
                        <w:szCs w:val="24"/>
                        <w:highlight w:val="yellow"/>
                        <w:lang w:eastAsia="lt-LT"/>
                      </w:rPr>
                    </w:pPr>
                    <w:r>
                      <w:rPr>
                        <w:szCs w:val="24"/>
                        <w:lang w:eastAsia="lt-LT"/>
                      </w:rPr>
                      <w:t xml:space="preserve">c) informacijos sklaida per ne mažiau kaip 2  socialinius  tinklus, turinčius ne mažiau nei 40 000 sekėjų </w:t>
                    </w:r>
                  </w:p>
                </w:tc>
                <w:tc>
                  <w:tcPr>
                    <w:tcW w:w="1628" w:type="dxa"/>
                    <w:shd w:val="clear" w:color="auto" w:fill="auto"/>
                    <w:vAlign w:val="center"/>
                  </w:tcPr>
                  <w:p w14:paraId="19ED3673" w14:textId="38829BCE">
                    <w:pPr>
                      <w:jc w:val="center"/>
                      <w:rPr>
                        <w:b/>
                        <w:szCs w:val="24"/>
                        <w:highlight w:val="yellow"/>
                        <w:lang w:eastAsia="lt-LT"/>
                      </w:rPr>
                    </w:pPr>
                    <w:r>
                      <w:rPr>
                        <w:b/>
                        <w:szCs w:val="24"/>
                        <w:lang w:eastAsia="lt-LT"/>
                      </w:rPr>
                      <w:t>1,33</w:t>
                    </w:r>
                  </w:p>
                </w:tc>
                <w:tc>
                  <w:tcPr>
                    <w:tcW w:w="1549" w:type="dxa"/>
                    <w:gridSpan w:val="2"/>
                    <w:shd w:val="clear" w:color="auto" w:fill="auto"/>
                    <w:vAlign w:val="center"/>
                  </w:tcPr>
                  <w:p w14:paraId="3C4E98F1" w14:textId="77777777">
                    <w:pPr>
                      <w:jc w:val="both"/>
                      <w:rPr>
                        <w:b/>
                        <w:color w:val="000000"/>
                        <w:szCs w:val="24"/>
                        <w:highlight w:val="yellow"/>
                        <w:lang w:eastAsia="lt-LT"/>
                      </w:rPr>
                    </w:pPr>
                  </w:p>
                </w:tc>
                <w:tc>
                  <w:tcPr>
                    <w:tcW w:w="1706" w:type="dxa"/>
                    <w:gridSpan w:val="2"/>
                  </w:tcPr>
                  <w:p w14:paraId="2E4E341D" w14:textId="77777777">
                    <w:pPr>
                      <w:jc w:val="both"/>
                      <w:rPr>
                        <w:b/>
                        <w:color w:val="000000"/>
                        <w:szCs w:val="24"/>
                        <w:highlight w:val="yellow"/>
                        <w:lang w:eastAsia="lt-LT"/>
                      </w:rPr>
                    </w:pPr>
                  </w:p>
                </w:tc>
              </w:tr>
              <w:tr w14:paraId="204326F7" w14:textId="77777777">
                <w:trPr>
                  <w:gridAfter w:val="1"/>
                  <w:wAfter w:w="17" w:type="dxa"/>
                  <w:trHeight w:val="218"/>
                  <w:jc w:val="center"/>
                </w:trPr>
                <w:tc>
                  <w:tcPr>
                    <w:tcW w:w="1012" w:type="dxa"/>
                    <w:shd w:val="clear" w:color="auto" w:fill="auto"/>
                    <w:noWrap/>
                    <w:vAlign w:val="center"/>
                  </w:tcPr>
                  <w:p w14:paraId="5D24A580" w14:textId="1CFDE3B3">
                    <w:pPr>
                      <w:jc w:val="both"/>
                      <w:rPr>
                        <w:szCs w:val="24"/>
                        <w:lang w:eastAsia="lt-LT"/>
                      </w:rPr>
                    </w:pPr>
                    <w:r>
                      <w:rPr>
                        <w:szCs w:val="24"/>
                        <w:lang w:eastAsia="lt-LT"/>
                      </w:rPr>
                      <w:t>1.8.3.</w:t>
                    </w:r>
                  </w:p>
                </w:tc>
                <w:tc>
                  <w:tcPr>
                    <w:tcW w:w="4058" w:type="dxa"/>
                    <w:shd w:val="clear" w:color="auto" w:fill="auto"/>
                    <w:vAlign w:val="center"/>
                  </w:tcPr>
                  <w:p w14:paraId="61EE0553" w14:textId="77777777">
                    <w:pPr>
                      <w:jc w:val="both"/>
                      <w:rPr>
                        <w:szCs w:val="24"/>
                        <w:lang w:eastAsia="lt-LT"/>
                      </w:rPr>
                    </w:pPr>
                    <w:r>
                      <w:rPr>
                        <w:szCs w:val="24"/>
                        <w:lang w:eastAsia="lt-LT"/>
                      </w:rPr>
                      <w:t xml:space="preserve">Užtikrinama:  </w:t>
                    </w:r>
                  </w:p>
                  <w:p w14:paraId="034F3B97" w14:textId="15ABA9EF">
                    <w:pPr>
                      <w:jc w:val="both"/>
                      <w:rPr>
                        <w:szCs w:val="24"/>
                        <w:lang w:eastAsia="lt-LT"/>
                      </w:rPr>
                    </w:pPr>
                    <w:r>
                      <w:rPr>
                        <w:szCs w:val="24"/>
                        <w:lang w:eastAsia="lt-LT"/>
                      </w:rPr>
                      <w:t>a) informacijos sklaida socialiniame tinkle, turinčiame daugiau nei 1 mlrd. aktyvių vartotojų (šaltinis www.statista.com, 2022 m. sausio mėn. duomenys));</w:t>
                    </w:r>
                  </w:p>
                  <w:p w14:paraId="11ADBBB1" w14:textId="77777777">
                    <w:pPr>
                      <w:jc w:val="both"/>
                      <w:rPr>
                        <w:szCs w:val="24"/>
                        <w:lang w:eastAsia="lt-LT"/>
                      </w:rPr>
                    </w:pPr>
                    <w:r>
                      <w:rPr>
                        <w:szCs w:val="24"/>
                        <w:lang w:eastAsia="lt-LT"/>
                      </w:rPr>
                      <w:t xml:space="preserve">b) informacijos sklaida per 1 socialinį tinklą, turintį ne mažiau nei 20 000 sekėjų </w:t>
                    </w:r>
                  </w:p>
                </w:tc>
                <w:tc>
                  <w:tcPr>
                    <w:tcW w:w="1628" w:type="dxa"/>
                    <w:shd w:val="clear" w:color="auto" w:fill="auto"/>
                    <w:vAlign w:val="center"/>
                  </w:tcPr>
                  <w:p w14:paraId="510632BE" w14:textId="679B2649">
                    <w:pPr>
                      <w:jc w:val="center"/>
                      <w:rPr>
                        <w:b/>
                        <w:szCs w:val="24"/>
                        <w:lang w:eastAsia="lt-LT"/>
                      </w:rPr>
                    </w:pPr>
                    <w:r>
                      <w:rPr>
                        <w:b/>
                        <w:szCs w:val="24"/>
                        <w:lang w:eastAsia="lt-LT"/>
                      </w:rPr>
                      <w:t>0,66</w:t>
                    </w:r>
                  </w:p>
                </w:tc>
                <w:tc>
                  <w:tcPr>
                    <w:tcW w:w="1549" w:type="dxa"/>
                    <w:gridSpan w:val="2"/>
                    <w:shd w:val="clear" w:color="auto" w:fill="auto"/>
                    <w:vAlign w:val="center"/>
                  </w:tcPr>
                  <w:p w14:paraId="75D591C4" w14:textId="77777777">
                    <w:pPr>
                      <w:jc w:val="both"/>
                      <w:rPr>
                        <w:b/>
                        <w:color w:val="000000"/>
                        <w:szCs w:val="24"/>
                        <w:highlight w:val="yellow"/>
                        <w:lang w:eastAsia="lt-LT"/>
                      </w:rPr>
                    </w:pPr>
                  </w:p>
                </w:tc>
                <w:tc>
                  <w:tcPr>
                    <w:tcW w:w="1706" w:type="dxa"/>
                    <w:gridSpan w:val="2"/>
                  </w:tcPr>
                  <w:p w14:paraId="1D45F7E1" w14:textId="77777777">
                    <w:pPr>
                      <w:jc w:val="both"/>
                      <w:rPr>
                        <w:b/>
                        <w:color w:val="000000"/>
                        <w:szCs w:val="24"/>
                        <w:highlight w:val="yellow"/>
                        <w:lang w:eastAsia="lt-LT"/>
                      </w:rPr>
                    </w:pPr>
                  </w:p>
                </w:tc>
              </w:tr>
              <w:tr w14:paraId="46442EFE" w14:textId="77777777">
                <w:trPr>
                  <w:gridAfter w:val="1"/>
                  <w:wAfter w:w="17" w:type="dxa"/>
                  <w:trHeight w:val="218"/>
                  <w:jc w:val="center"/>
                </w:trPr>
                <w:tc>
                  <w:tcPr>
                    <w:tcW w:w="1012" w:type="dxa"/>
                    <w:shd w:val="clear" w:color="auto" w:fill="auto"/>
                    <w:noWrap/>
                    <w:vAlign w:val="center"/>
                  </w:tcPr>
                  <w:p w14:paraId="4B3A9C5C" w14:textId="66DB14B5">
                    <w:pPr>
                      <w:jc w:val="both"/>
                      <w:rPr>
                        <w:szCs w:val="24"/>
                        <w:lang w:eastAsia="lt-LT"/>
                      </w:rPr>
                    </w:pPr>
                    <w:r>
                      <w:rPr>
                        <w:szCs w:val="24"/>
                        <w:lang w:eastAsia="lt-LT"/>
                      </w:rPr>
                      <w:t>1.8.4.</w:t>
                    </w:r>
                  </w:p>
                </w:tc>
                <w:tc>
                  <w:tcPr>
                    <w:tcW w:w="4058" w:type="dxa"/>
                    <w:shd w:val="clear" w:color="auto" w:fill="auto"/>
                    <w:vAlign w:val="center"/>
                  </w:tcPr>
                  <w:p w14:paraId="482F0C4A" w14:textId="556AB92A">
                    <w:pPr>
                      <w:jc w:val="both"/>
                      <w:rPr>
                        <w:szCs w:val="24"/>
                        <w:lang w:eastAsia="lt-LT"/>
                      </w:rPr>
                    </w:pPr>
                    <w:r>
                      <w:rPr>
                        <w:szCs w:val="24"/>
                      </w:rPr>
                      <w:t>neatitinka 1.8.1–1.8.3 papunkčiuose nurodytų kriterijų</w:t>
                    </w:r>
                  </w:p>
                </w:tc>
                <w:tc>
                  <w:tcPr>
                    <w:tcW w:w="1628" w:type="dxa"/>
                    <w:shd w:val="clear" w:color="auto" w:fill="auto"/>
                    <w:vAlign w:val="center"/>
                  </w:tcPr>
                  <w:p w14:paraId="4FF756FD" w14:textId="77777777">
                    <w:pPr>
                      <w:jc w:val="center"/>
                      <w:rPr>
                        <w:b/>
                        <w:szCs w:val="24"/>
                        <w:lang w:eastAsia="lt-LT"/>
                      </w:rPr>
                    </w:pPr>
                    <w:r>
                      <w:rPr>
                        <w:b/>
                        <w:szCs w:val="24"/>
                        <w:lang w:eastAsia="lt-LT"/>
                      </w:rPr>
                      <w:t>0</w:t>
                    </w:r>
                  </w:p>
                </w:tc>
                <w:tc>
                  <w:tcPr>
                    <w:tcW w:w="1549" w:type="dxa"/>
                    <w:gridSpan w:val="2"/>
                    <w:shd w:val="clear" w:color="auto" w:fill="auto"/>
                    <w:vAlign w:val="center"/>
                  </w:tcPr>
                  <w:p w14:paraId="5ED0F529" w14:textId="77777777">
                    <w:pPr>
                      <w:jc w:val="both"/>
                      <w:rPr>
                        <w:b/>
                        <w:color w:val="000000"/>
                        <w:szCs w:val="24"/>
                        <w:highlight w:val="yellow"/>
                        <w:lang w:eastAsia="lt-LT"/>
                      </w:rPr>
                    </w:pPr>
                  </w:p>
                </w:tc>
                <w:tc>
                  <w:tcPr>
                    <w:tcW w:w="1706" w:type="dxa"/>
                    <w:gridSpan w:val="2"/>
                  </w:tcPr>
                  <w:p w14:paraId="115A0A27" w14:textId="77777777">
                    <w:pPr>
                      <w:jc w:val="both"/>
                      <w:rPr>
                        <w:b/>
                        <w:color w:val="000000"/>
                        <w:szCs w:val="24"/>
                        <w:highlight w:val="yellow"/>
                        <w:lang w:eastAsia="lt-LT"/>
                      </w:rPr>
                    </w:pPr>
                  </w:p>
                </w:tc>
              </w:tr>
              <w:tr w14:paraId="47C01024" w14:textId="77777777">
                <w:trPr>
                  <w:gridAfter w:val="1"/>
                  <w:wAfter w:w="17" w:type="dxa"/>
                  <w:trHeight w:val="218"/>
                  <w:jc w:val="center"/>
                </w:trPr>
                <w:tc>
                  <w:tcPr>
                    <w:tcW w:w="1012" w:type="dxa"/>
                    <w:shd w:val="clear" w:color="auto" w:fill="auto"/>
                    <w:noWrap/>
                    <w:vAlign w:val="center"/>
                  </w:tcPr>
                  <w:p w14:paraId="40CBA249" w14:textId="77777777">
                    <w:pPr>
                      <w:jc w:val="both"/>
                      <w:rPr>
                        <w:b/>
                        <w:color w:val="000000"/>
                        <w:szCs w:val="24"/>
                        <w:lang w:eastAsia="lt-LT"/>
                      </w:rPr>
                    </w:pPr>
                    <w:r>
                      <w:rPr>
                        <w:b/>
                        <w:color w:val="000000"/>
                        <w:szCs w:val="24"/>
                        <w:lang w:eastAsia="lt-LT"/>
                      </w:rPr>
                      <w:t>2.</w:t>
                    </w:r>
                  </w:p>
                </w:tc>
                <w:tc>
                  <w:tcPr>
                    <w:tcW w:w="4058" w:type="dxa"/>
                    <w:shd w:val="clear" w:color="auto" w:fill="auto"/>
                    <w:vAlign w:val="center"/>
                  </w:tcPr>
                  <w:p w14:paraId="5F1DA674" w14:textId="77777777">
                    <w:pPr>
                      <w:jc w:val="both"/>
                      <w:rPr>
                        <w:b/>
                        <w:color w:val="000000"/>
                        <w:szCs w:val="24"/>
                        <w:lang w:eastAsia="lt-LT"/>
                      </w:rPr>
                    </w:pPr>
                    <w:r>
                      <w:rPr>
                        <w:b/>
                        <w:color w:val="000000"/>
                        <w:szCs w:val="24"/>
                        <w:lang w:eastAsia="lt-LT"/>
                      </w:rPr>
                      <w:t xml:space="preserve">Pateiktos Psichikos sveikatos puoselėjimo komunikacijos kampanijos modelio aiškumas, atitiktis kvietime nurodytiems specialiesiems  reikalavimams ir prekės ženklo bei vizualinio identiteto gairėms</w:t>
                    </w:r>
                  </w:p>
                </w:tc>
                <w:tc>
                  <w:tcPr>
                    <w:tcW w:w="1628" w:type="dxa"/>
                    <w:shd w:val="clear" w:color="auto" w:fill="auto"/>
                    <w:vAlign w:val="center"/>
                  </w:tcPr>
                  <w:p w14:paraId="0F87AB7A" w14:textId="0E6DEF39">
                    <w:pPr>
                      <w:jc w:val="center"/>
                      <w:rPr>
                        <w:b/>
                        <w:szCs w:val="24"/>
                        <w:lang w:eastAsia="lt-LT"/>
                      </w:rPr>
                    </w:pPr>
                    <w:r>
                      <w:rPr>
                        <w:b/>
                        <w:szCs w:val="24"/>
                        <w:lang w:eastAsia="lt-LT"/>
                      </w:rPr>
                      <w:t>0</w:t>
                    </w:r>
                    <w:r>
                      <w:rPr>
                        <w:bCs/>
                        <w:szCs w:val="24"/>
                        <w:lang w:eastAsia="lt-LT"/>
                      </w:rPr>
                      <w:t>–</w:t>
                    </w:r>
                    <w:r>
                      <w:rPr>
                        <w:b/>
                        <w:szCs w:val="24"/>
                        <w:lang w:eastAsia="lt-LT"/>
                      </w:rPr>
                      <w:t>15</w:t>
                    </w:r>
                  </w:p>
                </w:tc>
                <w:tc>
                  <w:tcPr>
                    <w:tcW w:w="1549" w:type="dxa"/>
                    <w:gridSpan w:val="2"/>
                    <w:shd w:val="clear" w:color="auto" w:fill="auto"/>
                    <w:vAlign w:val="center"/>
                  </w:tcPr>
                  <w:p w14:paraId="62CA1A0C" w14:textId="77777777">
                    <w:pPr>
                      <w:jc w:val="both"/>
                      <w:rPr>
                        <w:b/>
                        <w:color w:val="000000"/>
                        <w:szCs w:val="24"/>
                        <w:highlight w:val="yellow"/>
                        <w:lang w:eastAsia="lt-LT"/>
                      </w:rPr>
                    </w:pPr>
                  </w:p>
                </w:tc>
                <w:tc>
                  <w:tcPr>
                    <w:tcW w:w="1706" w:type="dxa"/>
                    <w:gridSpan w:val="2"/>
                  </w:tcPr>
                  <w:p w14:paraId="7E561712" w14:textId="77777777">
                    <w:pPr>
                      <w:jc w:val="both"/>
                      <w:rPr>
                        <w:b/>
                        <w:color w:val="000000"/>
                        <w:szCs w:val="24"/>
                        <w:lang w:eastAsia="lt-LT"/>
                      </w:rPr>
                    </w:pPr>
                  </w:p>
                </w:tc>
              </w:tr>
              <w:tr w14:paraId="631E031C" w14:textId="77777777">
                <w:trPr>
                  <w:gridAfter w:val="1"/>
                  <w:wAfter w:w="17" w:type="dxa"/>
                  <w:trHeight w:val="218"/>
                  <w:jc w:val="center"/>
                </w:trPr>
                <w:tc>
                  <w:tcPr>
                    <w:tcW w:w="1012" w:type="dxa"/>
                    <w:shd w:val="clear" w:color="auto" w:fill="auto"/>
                    <w:noWrap/>
                    <w:vAlign w:val="center"/>
                  </w:tcPr>
                  <w:p w14:paraId="2E37FFA2" w14:textId="77777777">
                    <w:pPr>
                      <w:jc w:val="both"/>
                      <w:rPr>
                        <w:color w:val="000000"/>
                        <w:szCs w:val="24"/>
                        <w:lang w:eastAsia="lt-LT"/>
                      </w:rPr>
                    </w:pPr>
                    <w:r>
                      <w:rPr>
                        <w:color w:val="000000"/>
                        <w:szCs w:val="24"/>
                        <w:lang w:eastAsia="lt-LT"/>
                      </w:rPr>
                      <w:t>2.1.</w:t>
                    </w:r>
                  </w:p>
                </w:tc>
                <w:tc>
                  <w:tcPr>
                    <w:tcW w:w="4058" w:type="dxa"/>
                    <w:shd w:val="clear" w:color="auto" w:fill="auto"/>
                    <w:vAlign w:val="center"/>
                  </w:tcPr>
                  <w:p w14:paraId="3556B96D" w14:textId="40C99148">
                    <w:pPr>
                      <w:jc w:val="both"/>
                      <w:rPr>
                        <w:color w:val="000000"/>
                        <w:szCs w:val="24"/>
                        <w:lang w:eastAsia="lt-LT"/>
                      </w:rPr>
                    </w:pPr>
                    <w:r>
                      <w:rPr>
                        <w:color w:val="000000"/>
                        <w:szCs w:val="24"/>
                        <w:lang w:eastAsia="lt-LT"/>
                      </w:rPr>
                      <w:t>Paraiška atitinka visus Lietuvos Respublikos sveikatos apsaugos ministro įsakymu tvirtinamus Psichikos sveikatos puoselėjimo komunikacijos kampanijai keliamus specialiuosius reikalavimus. Paraiškoje pateikiamas detalus aprašymas ir paaiškinimas, kaip bus įgyvendinami specialieji reikalavimai.</w:t>
                    </w:r>
                  </w:p>
                  <w:p w14:paraId="5B1460B0" w14:textId="7A4E590B">
                    <w:pPr>
                      <w:jc w:val="both"/>
                      <w:rPr>
                        <w:color w:val="000000"/>
                        <w:szCs w:val="24"/>
                        <w:lang w:eastAsia="lt-LT"/>
                      </w:rPr>
                    </w:pPr>
                    <w:r>
                      <w:rPr>
                        <w:color w:val="000000"/>
                        <w:szCs w:val="24"/>
                        <w:lang w:eastAsia="lt-LT"/>
                      </w:rPr>
                      <w:t>Paraiškoje įvardytos tikslinės grupės, tikslas ir uždaviniai, siektini rezultatai.</w:t>
                    </w:r>
                  </w:p>
                  <w:p w14:paraId="37CE34D4" w14:textId="30872340">
                    <w:pPr>
                      <w:jc w:val="both"/>
                      <w:rPr>
                        <w:color w:val="000000"/>
                        <w:szCs w:val="24"/>
                        <w:lang w:eastAsia="lt-LT"/>
                      </w:rPr>
                    </w:pPr>
                    <w:r>
                      <w:rPr>
                        <w:color w:val="000000"/>
                        <w:szCs w:val="24"/>
                        <w:lang w:eastAsia="lt-LT"/>
                      </w:rPr>
                      <w:t>Psichikos sveikatos puoselėjimo komunikacijos kampanijos planas nuoseklus, konkretus, logiškas, įgyvendinamas, komunikacijos priemonės yra vientisos, papildančios viena kitą.</w:t>
                    </w:r>
                  </w:p>
                  <w:p w14:paraId="7CCD6A46" w14:textId="74CB8448">
                    <w:pPr>
                      <w:jc w:val="both"/>
                      <w:rPr>
                        <w:color w:val="000000"/>
                        <w:szCs w:val="24"/>
                        <w:lang w:eastAsia="lt-LT"/>
                      </w:rPr>
                    </w:pPr>
                    <w:r>
                      <w:rPr>
                        <w:color w:val="000000"/>
                        <w:szCs w:val="24"/>
                        <w:lang w:eastAsia="lt-LT"/>
                      </w:rPr>
                      <w:t xml:space="preserve">Psichikos sveikatos puoselėjimo komunikacijos kampanijos siūlomos priemonės / kūrybiniai sprendimai pasižymi vientisumu, papildo vienas kitą ir yra pagrįsti atitinkamos dalies, kuriai teikiama paraiška („Žvelk giliau“, „Tu Esi“ ir depresijos po gimdymo prevencijos ir nėščiųjų, gimdyvių bei neseniai pagimdžiusių moterų  psichikos sveikatos puoselėjimo kampanija), prekės ženklo vadovo ir (ar) komunikacijos strategijos nuostatomis. Tiekėjas</w:t>
                    </w:r>
                    <w:r>
                      <w:t xml:space="preserve"> </w:t>
                    </w:r>
                    <w:r>
                      <w:rPr>
                        <w:color w:val="000000"/>
                        <w:szCs w:val="24"/>
                        <w:lang w:eastAsia="lt-LT"/>
                      </w:rPr>
                      <w:t>Psichikos sveikatos puoselėjimo komunikacijos kampanijoje nenaudoja atskiro prekės ženklo, vizualinio identiteto ar šūkio.</w:t>
                    </w:r>
                  </w:p>
                </w:tc>
                <w:tc>
                  <w:tcPr>
                    <w:tcW w:w="1628" w:type="dxa"/>
                    <w:shd w:val="clear" w:color="auto" w:fill="auto"/>
                    <w:vAlign w:val="center"/>
                  </w:tcPr>
                  <w:p w14:paraId="6F7307A6" w14:textId="66CBD4DE">
                    <w:pPr>
                      <w:jc w:val="center"/>
                      <w:rPr>
                        <w:b/>
                        <w:szCs w:val="24"/>
                        <w:lang w:eastAsia="lt-LT"/>
                      </w:rPr>
                    </w:pPr>
                    <w:r>
                      <w:rPr>
                        <w:b/>
                        <w:szCs w:val="24"/>
                        <w:lang w:eastAsia="lt-LT"/>
                      </w:rPr>
                      <w:t>15</w:t>
                    </w:r>
                  </w:p>
                </w:tc>
                <w:tc>
                  <w:tcPr>
                    <w:tcW w:w="1549" w:type="dxa"/>
                    <w:gridSpan w:val="2"/>
                    <w:shd w:val="clear" w:color="auto" w:fill="auto"/>
                    <w:vAlign w:val="center"/>
                  </w:tcPr>
                  <w:p w14:paraId="2AF94DD6" w14:textId="77777777">
                    <w:pPr>
                      <w:jc w:val="both"/>
                      <w:rPr>
                        <w:b/>
                        <w:color w:val="000000"/>
                        <w:szCs w:val="24"/>
                        <w:highlight w:val="yellow"/>
                        <w:lang w:eastAsia="lt-LT"/>
                      </w:rPr>
                    </w:pPr>
                  </w:p>
                </w:tc>
                <w:tc>
                  <w:tcPr>
                    <w:tcW w:w="1706" w:type="dxa"/>
                    <w:gridSpan w:val="2"/>
                  </w:tcPr>
                  <w:p w14:paraId="392BDF30" w14:textId="77777777">
                    <w:pPr>
                      <w:jc w:val="both"/>
                      <w:rPr>
                        <w:b/>
                        <w:color w:val="000000"/>
                        <w:szCs w:val="24"/>
                        <w:lang w:eastAsia="lt-LT"/>
                      </w:rPr>
                    </w:pPr>
                  </w:p>
                </w:tc>
              </w:tr>
              <w:tr w14:paraId="069642DC" w14:textId="77777777">
                <w:trPr>
                  <w:gridAfter w:val="1"/>
                  <w:wAfter w:w="17" w:type="dxa"/>
                  <w:trHeight w:val="218"/>
                  <w:jc w:val="center"/>
                </w:trPr>
                <w:tc>
                  <w:tcPr>
                    <w:tcW w:w="1012" w:type="dxa"/>
                    <w:shd w:val="clear" w:color="auto" w:fill="auto"/>
                    <w:noWrap/>
                    <w:vAlign w:val="center"/>
                  </w:tcPr>
                  <w:p w14:paraId="116A3EBD" w14:textId="77777777">
                    <w:pPr>
                      <w:jc w:val="both"/>
                      <w:rPr>
                        <w:color w:val="000000"/>
                        <w:szCs w:val="24"/>
                        <w:lang w:eastAsia="lt-LT"/>
                      </w:rPr>
                    </w:pPr>
                    <w:r>
                      <w:rPr>
                        <w:color w:val="000000"/>
                        <w:szCs w:val="24"/>
                        <w:lang w:eastAsia="lt-LT"/>
                      </w:rPr>
                      <w:t>2.2.</w:t>
                    </w:r>
                  </w:p>
                </w:tc>
                <w:tc>
                  <w:tcPr>
                    <w:tcW w:w="4058" w:type="dxa"/>
                    <w:shd w:val="clear" w:color="auto" w:fill="auto"/>
                    <w:vAlign w:val="center"/>
                  </w:tcPr>
                  <w:p w14:paraId="33F58BEA" w14:textId="4B6024F1">
                    <w:pPr>
                      <w:jc w:val="both"/>
                      <w:rPr>
                        <w:color w:val="000000"/>
                        <w:szCs w:val="24"/>
                        <w:lang w:eastAsia="lt-LT"/>
                      </w:rPr>
                    </w:pPr>
                    <w:r>
                      <w:rPr>
                        <w:color w:val="000000"/>
                        <w:szCs w:val="24"/>
                        <w:lang w:eastAsia="lt-LT"/>
                      </w:rPr>
                      <w:t xml:space="preserve">Paraiška atitinka daugiau kaip pusę  Sveikatos apsaugos ministro įsakymu tvirtinamų Psichikos sveikatos puoselėjimo komunikacijos kampanijai keliamų specialiųjų reikalavimų. Paraiškoje pateikiamas detalus aprašymas ir paaiškinimas, kaip bus įgyvendinama didžioji dalis specialiųjų reikalavimų.</w:t>
                    </w:r>
                  </w:p>
                  <w:p w14:paraId="6E054CC6" w14:textId="4688A286">
                    <w:pPr>
                      <w:jc w:val="both"/>
                      <w:rPr>
                        <w:color w:val="000000"/>
                        <w:szCs w:val="24"/>
                        <w:lang w:eastAsia="lt-LT"/>
                      </w:rPr>
                    </w:pPr>
                    <w:r>
                      <w:rPr>
                        <w:color w:val="000000"/>
                        <w:szCs w:val="24"/>
                        <w:lang w:eastAsia="lt-LT"/>
                      </w:rPr>
                      <w:t>Paraiškoje įvardytos tikslinės grupės, tikslas ir uždaviniai, siektini rezultatai.</w:t>
                    </w:r>
                  </w:p>
                  <w:p w14:paraId="5C5F2DAE" w14:textId="79F2F4F9">
                    <w:pPr>
                      <w:jc w:val="both"/>
                      <w:rPr>
                        <w:color w:val="000000"/>
                        <w:szCs w:val="24"/>
                        <w:lang w:eastAsia="lt-LT"/>
                      </w:rPr>
                    </w:pPr>
                    <w:r>
                      <w:rPr>
                        <w:color w:val="000000"/>
                        <w:szCs w:val="24"/>
                        <w:lang w:eastAsia="lt-LT"/>
                      </w:rPr>
                      <w:t>Psichikos sveikatos puoselėjimo komunikacijos kampanijos planas nuoseklus, konkretus, logiškas, įgyvendinamas, komunikacijos priemonės yra vientisos, papildančios viena kitą.</w:t>
                    </w:r>
                  </w:p>
                  <w:p w14:paraId="213105E9" w14:textId="2153016F">
                    <w:pPr>
                      <w:jc w:val="both"/>
                      <w:rPr>
                        <w:color w:val="000000"/>
                        <w:szCs w:val="24"/>
                        <w:lang w:eastAsia="lt-LT"/>
                      </w:rPr>
                    </w:pPr>
                    <w:r>
                      <w:rPr>
                        <w:color w:val="000000"/>
                        <w:szCs w:val="24"/>
                        <w:lang w:eastAsia="lt-LT"/>
                      </w:rPr>
                      <w:t xml:space="preserve">Psichikos sveikatos puoselėjimo komunikacijos kampanijos siūlomos priemonės / kūrybiniai sprendimai pasižymi vientisumu, papildo vienas kitą, tačiau tik iš dalies pagrįsti atitinkamos dalies, kuriai teikiama paraiška („Žvelk giliau“, „Tu Esi“ ir depresijos po gimdymo prevencijos ir nėščiųjų, gimdyvių bei neseniai pagimdžiusių moterų  psichikos sveikatos puoselėjimo kampanija), prekės ženklo vadovo ir (ar) komunikacijos strategijos nuostatomis. Tiekėjas Psichikos sveikatos puoselėjimo komunikacijos kampanijoje nenaudoja atskiro prekės ženklo, vizualinio identiteto ar šūkio.</w:t>
                    </w:r>
                  </w:p>
                </w:tc>
                <w:tc>
                  <w:tcPr>
                    <w:tcW w:w="1628" w:type="dxa"/>
                    <w:shd w:val="clear" w:color="auto" w:fill="auto"/>
                    <w:vAlign w:val="center"/>
                  </w:tcPr>
                  <w:p w14:paraId="70BC7077" w14:textId="322F5815">
                    <w:pPr>
                      <w:jc w:val="center"/>
                      <w:rPr>
                        <w:b/>
                        <w:szCs w:val="24"/>
                        <w:lang w:eastAsia="lt-LT"/>
                      </w:rPr>
                    </w:pPr>
                    <w:r>
                      <w:rPr>
                        <w:b/>
                        <w:szCs w:val="24"/>
                        <w:lang w:eastAsia="lt-LT"/>
                      </w:rPr>
                      <w:t>10</w:t>
                    </w:r>
                  </w:p>
                </w:tc>
                <w:tc>
                  <w:tcPr>
                    <w:tcW w:w="1549" w:type="dxa"/>
                    <w:gridSpan w:val="2"/>
                    <w:shd w:val="clear" w:color="auto" w:fill="auto"/>
                    <w:vAlign w:val="center"/>
                  </w:tcPr>
                  <w:p w14:paraId="0833879C" w14:textId="77777777">
                    <w:pPr>
                      <w:jc w:val="both"/>
                      <w:rPr>
                        <w:b/>
                        <w:color w:val="000000"/>
                        <w:szCs w:val="24"/>
                        <w:lang w:eastAsia="lt-LT"/>
                      </w:rPr>
                    </w:pPr>
                  </w:p>
                </w:tc>
                <w:tc>
                  <w:tcPr>
                    <w:tcW w:w="1706" w:type="dxa"/>
                    <w:gridSpan w:val="2"/>
                  </w:tcPr>
                  <w:p w14:paraId="3BE6213F" w14:textId="77777777">
                    <w:pPr>
                      <w:jc w:val="both"/>
                      <w:rPr>
                        <w:b/>
                        <w:color w:val="000000"/>
                        <w:szCs w:val="24"/>
                        <w:lang w:eastAsia="lt-LT"/>
                      </w:rPr>
                    </w:pPr>
                  </w:p>
                </w:tc>
              </w:tr>
              <w:tr w14:paraId="2526778B" w14:textId="77777777">
                <w:trPr>
                  <w:gridAfter w:val="1"/>
                  <w:wAfter w:w="17" w:type="dxa"/>
                  <w:trHeight w:val="218"/>
                  <w:jc w:val="center"/>
                </w:trPr>
                <w:tc>
                  <w:tcPr>
                    <w:tcW w:w="1012" w:type="dxa"/>
                    <w:shd w:val="clear" w:color="auto" w:fill="auto"/>
                    <w:noWrap/>
                    <w:vAlign w:val="center"/>
                  </w:tcPr>
                  <w:p w14:paraId="4D8FA4A6" w14:textId="77777777">
                    <w:pPr>
                      <w:jc w:val="both"/>
                      <w:rPr>
                        <w:color w:val="000000"/>
                        <w:szCs w:val="24"/>
                        <w:lang w:eastAsia="lt-LT"/>
                      </w:rPr>
                    </w:pPr>
                    <w:r>
                      <w:rPr>
                        <w:color w:val="000000"/>
                        <w:szCs w:val="24"/>
                        <w:lang w:eastAsia="lt-LT"/>
                      </w:rPr>
                      <w:t>2.3.</w:t>
                    </w:r>
                  </w:p>
                </w:tc>
                <w:tc>
                  <w:tcPr>
                    <w:tcW w:w="4058" w:type="dxa"/>
                    <w:shd w:val="clear" w:color="auto" w:fill="auto"/>
                    <w:vAlign w:val="center"/>
                  </w:tcPr>
                  <w:p w14:paraId="1AAC4D06" w14:textId="2134E9A3">
                    <w:pPr>
                      <w:jc w:val="both"/>
                      <w:rPr>
                        <w:color w:val="000000"/>
                        <w:szCs w:val="24"/>
                        <w:lang w:eastAsia="lt-LT"/>
                      </w:rPr>
                    </w:pPr>
                    <w:r>
                      <w:rPr>
                        <w:color w:val="000000"/>
                        <w:szCs w:val="24"/>
                        <w:lang w:eastAsia="lt-LT"/>
                      </w:rPr>
                      <w:t>Paraiška atitinka mažiau nei pusę Sveikatos apsaugos ministro įsakymu tvirtinamų Psichikos sveikatos puoselėjimo komunikacijos kampanijai keliamų specialiųjų reikalavimų. Paraiškoje paaiškinama ir aprašoma, kaip bus įgyvendinamas tik vienas iš keleto Psichikos sveikatos puoselėjimo komunikacijos kampanijai suformuluotų specialiųjų reikalavimų bei kaip bus užtikrinama projekto kokybė.</w:t>
                    </w:r>
                  </w:p>
                  <w:p w14:paraId="5F13950D" w14:textId="78ACFC3A">
                    <w:pPr>
                      <w:jc w:val="both"/>
                      <w:rPr>
                        <w:color w:val="000000"/>
                        <w:szCs w:val="24"/>
                        <w:lang w:eastAsia="lt-LT"/>
                      </w:rPr>
                    </w:pPr>
                    <w:r>
                      <w:rPr>
                        <w:color w:val="000000"/>
                        <w:szCs w:val="24"/>
                        <w:lang w:eastAsia="lt-LT"/>
                      </w:rPr>
                      <w:t xml:space="preserve">Paraiškoje įvardytos tikslinės grupės, tikslas ir uždaviniai, siektini rezultatai, tačiau pateiktas Psichikos sveikatos puoselėjimo komunikacijos kampanijos planas nėra nuoseklus, konkretus, siūlomos priemonės nėra vientisos,  papildančios viena kitą.</w:t>
                    </w:r>
                  </w:p>
                  <w:p w14:paraId="02A0C51A" w14:textId="7DC4C675">
                    <w:pPr>
                      <w:jc w:val="both"/>
                      <w:rPr>
                        <w:color w:val="000000"/>
                        <w:szCs w:val="24"/>
                        <w:lang w:eastAsia="lt-LT"/>
                      </w:rPr>
                    </w:pPr>
                    <w:r>
                      <w:rPr>
                        <w:color w:val="000000"/>
                        <w:szCs w:val="24"/>
                        <w:lang w:eastAsia="lt-LT"/>
                      </w:rPr>
                      <w:t xml:space="preserve">Psichikos sveikatos puoselėjimo komunikacijos kampanijos siūlomos priemonės / kūrybiniai sprendimai iš dalies pasižymi vientisumu ir papildo vienas kitą, tačiau nėra pagrįsti atitinkamos dalies, kuriai teikiama paraiška („Žvelk giliau“, „Tu Esi“ ir depresijos po gimdymo prevencijos ir nėščiųjų, gimdyvių bei neseniai pagimdžiusių moterų  psichikos sveikatos puoselėjimo kampanija), prekės ženklo vadovo ir (ar) komunikacijos strategijos nuostatomis.</w:t>
                    </w:r>
                  </w:p>
                  <w:p w14:paraId="0D4A0491" w14:textId="1D3A0E02">
                    <w:pPr>
                      <w:jc w:val="both"/>
                      <w:rPr>
                        <w:color w:val="000000"/>
                        <w:szCs w:val="24"/>
                        <w:lang w:eastAsia="lt-LT"/>
                      </w:rPr>
                    </w:pPr>
                    <w:r>
                      <w:rPr>
                        <w:color w:val="000000"/>
                        <w:szCs w:val="24"/>
                        <w:lang w:eastAsia="lt-LT"/>
                      </w:rPr>
                      <w:t>Tiekėjas Psichikos sveikatos puoselėjimo komunikacijos kampanijoje nenaudoja atskiro prekės ženklo, vizualinio identiteto ar šūkio.</w:t>
                    </w:r>
                  </w:p>
                </w:tc>
                <w:tc>
                  <w:tcPr>
                    <w:tcW w:w="1628" w:type="dxa"/>
                    <w:shd w:val="clear" w:color="auto" w:fill="auto"/>
                    <w:vAlign w:val="center"/>
                  </w:tcPr>
                  <w:p w14:paraId="6B9DF747" w14:textId="77777777">
                    <w:pPr>
                      <w:jc w:val="center"/>
                      <w:rPr>
                        <w:b/>
                        <w:szCs w:val="24"/>
                        <w:lang w:eastAsia="lt-LT"/>
                      </w:rPr>
                    </w:pPr>
                    <w:r>
                      <w:rPr>
                        <w:b/>
                        <w:szCs w:val="24"/>
                        <w:lang w:eastAsia="lt-LT"/>
                      </w:rPr>
                      <w:t>5</w:t>
                    </w:r>
                  </w:p>
                </w:tc>
                <w:tc>
                  <w:tcPr>
                    <w:tcW w:w="1549" w:type="dxa"/>
                    <w:gridSpan w:val="2"/>
                    <w:shd w:val="clear" w:color="auto" w:fill="auto"/>
                    <w:vAlign w:val="center"/>
                  </w:tcPr>
                  <w:p w14:paraId="26245F5F" w14:textId="77777777">
                    <w:pPr>
                      <w:jc w:val="both"/>
                      <w:rPr>
                        <w:b/>
                        <w:color w:val="000000"/>
                        <w:szCs w:val="24"/>
                        <w:lang w:eastAsia="lt-LT"/>
                      </w:rPr>
                    </w:pPr>
                  </w:p>
                </w:tc>
                <w:tc>
                  <w:tcPr>
                    <w:tcW w:w="1706" w:type="dxa"/>
                    <w:gridSpan w:val="2"/>
                  </w:tcPr>
                  <w:p w14:paraId="5C6B8DA9" w14:textId="77777777">
                    <w:pPr>
                      <w:jc w:val="both"/>
                      <w:rPr>
                        <w:b/>
                        <w:color w:val="000000"/>
                        <w:szCs w:val="24"/>
                        <w:lang w:eastAsia="lt-LT"/>
                      </w:rPr>
                    </w:pPr>
                  </w:p>
                </w:tc>
              </w:tr>
              <w:tr w14:paraId="7C232275" w14:textId="77777777">
                <w:trPr>
                  <w:gridAfter w:val="1"/>
                  <w:wAfter w:w="17" w:type="dxa"/>
                  <w:trHeight w:val="218"/>
                  <w:jc w:val="center"/>
                </w:trPr>
                <w:tc>
                  <w:tcPr>
                    <w:tcW w:w="1012" w:type="dxa"/>
                    <w:shd w:val="clear" w:color="auto" w:fill="auto"/>
                    <w:noWrap/>
                    <w:vAlign w:val="center"/>
                  </w:tcPr>
                  <w:p w14:paraId="4FC4DF98" w14:textId="77777777">
                    <w:pPr>
                      <w:jc w:val="both"/>
                      <w:rPr>
                        <w:color w:val="000000"/>
                        <w:szCs w:val="24"/>
                        <w:lang w:eastAsia="lt-LT"/>
                      </w:rPr>
                    </w:pPr>
                    <w:r>
                      <w:rPr>
                        <w:color w:val="000000"/>
                        <w:szCs w:val="24"/>
                        <w:lang w:eastAsia="lt-LT"/>
                      </w:rPr>
                      <w:t>2.4.</w:t>
                    </w:r>
                  </w:p>
                </w:tc>
                <w:tc>
                  <w:tcPr>
                    <w:tcW w:w="4058" w:type="dxa"/>
                    <w:shd w:val="clear" w:color="auto" w:fill="auto"/>
                    <w:vAlign w:val="center"/>
                  </w:tcPr>
                  <w:p w14:paraId="4EC2AABA" w14:textId="3F546D51">
                    <w:pPr>
                      <w:jc w:val="both"/>
                      <w:rPr>
                        <w:color w:val="000000"/>
                        <w:szCs w:val="24"/>
                        <w:lang w:eastAsia="lt-LT"/>
                      </w:rPr>
                    </w:pPr>
                    <w:r>
                      <w:rPr>
                        <w:color w:val="000000"/>
                        <w:szCs w:val="24"/>
                        <w:lang w:eastAsia="lt-LT"/>
                      </w:rPr>
                      <w:t xml:space="preserve">Paraiška atitinka vieną ar mažiau Sveikatos apsaugos ministro įsakymu tvirtinamų Psichikos sveikatos puoselėjimo komunikacijos kampanijai keliamų specialiųjų reikalavimų. </w:t>
                    </w:r>
                  </w:p>
                  <w:p w14:paraId="1D1C799D" w14:textId="1F553316">
                    <w:pPr>
                      <w:jc w:val="both"/>
                      <w:rPr>
                        <w:color w:val="000000"/>
                        <w:szCs w:val="24"/>
                        <w:lang w:eastAsia="lt-LT"/>
                      </w:rPr>
                    </w:pPr>
                    <w:r>
                      <w:rPr>
                        <w:color w:val="000000"/>
                        <w:szCs w:val="24"/>
                        <w:lang w:eastAsia="lt-LT"/>
                      </w:rPr>
                      <w:t xml:space="preserve">Paraiškoje neįvardytos tikslinės grupės, tikslas ir uždaviniai, siektini rezultatai, pateiktas Psichikos sveikatos puoselėjimo komunikacijos kampanijos planas nėra nuoseklus, konkretus, siūlomos priemonės nėra vientisos,  tarpusavyje susijusios, papildančios viena kitą. </w:t>
                    </w:r>
                  </w:p>
                  <w:p w14:paraId="68723FEB" w14:textId="625B9A00">
                    <w:pPr>
                      <w:jc w:val="both"/>
                      <w:rPr>
                        <w:color w:val="000000"/>
                        <w:szCs w:val="24"/>
                        <w:lang w:eastAsia="lt-LT"/>
                      </w:rPr>
                    </w:pPr>
                    <w:r>
                      <w:rPr>
                        <w:color w:val="000000"/>
                        <w:szCs w:val="24"/>
                        <w:lang w:eastAsia="lt-LT"/>
                      </w:rPr>
                      <w:t xml:space="preserve">Tiekėjas Psichikos sveikatos puoselėjimo komunikacijos kampanijoje naudoja atskirą prekės ženklą, vizualinį identitetą ar šūkį, nesiremia atitinkamos dalies, kuriai teikiama paraiška („Žvelk giliau“, „Tu Esi“ ir depresijos po gimdymo prevencijos ir nėščiųjų, gimdyvių bei neseniai pagimdžiusių moterų  psichikos sveikatos puoselėjimo kampanija), prekės ženklo vadovo ir (ar) komunikacijos strategijos nuostatomis.</w:t>
                    </w:r>
                  </w:p>
                </w:tc>
                <w:tc>
                  <w:tcPr>
                    <w:tcW w:w="1628" w:type="dxa"/>
                    <w:shd w:val="clear" w:color="auto" w:fill="auto"/>
                    <w:vAlign w:val="center"/>
                  </w:tcPr>
                  <w:p w14:paraId="020B09F2" w14:textId="77777777">
                    <w:pPr>
                      <w:jc w:val="center"/>
                      <w:rPr>
                        <w:b/>
                        <w:szCs w:val="24"/>
                        <w:lang w:eastAsia="lt-LT"/>
                      </w:rPr>
                    </w:pPr>
                    <w:r>
                      <w:rPr>
                        <w:b/>
                        <w:szCs w:val="24"/>
                        <w:lang w:eastAsia="lt-LT"/>
                      </w:rPr>
                      <w:t>0</w:t>
                    </w:r>
                  </w:p>
                </w:tc>
                <w:tc>
                  <w:tcPr>
                    <w:tcW w:w="1549" w:type="dxa"/>
                    <w:gridSpan w:val="2"/>
                    <w:shd w:val="clear" w:color="auto" w:fill="auto"/>
                    <w:vAlign w:val="center"/>
                  </w:tcPr>
                  <w:p w14:paraId="7C8927C8" w14:textId="77777777">
                    <w:pPr>
                      <w:jc w:val="both"/>
                      <w:rPr>
                        <w:b/>
                        <w:color w:val="000000"/>
                        <w:szCs w:val="24"/>
                        <w:lang w:eastAsia="lt-LT"/>
                      </w:rPr>
                    </w:pPr>
                  </w:p>
                </w:tc>
                <w:tc>
                  <w:tcPr>
                    <w:tcW w:w="1706" w:type="dxa"/>
                    <w:gridSpan w:val="2"/>
                  </w:tcPr>
                  <w:p w14:paraId="34C81D91" w14:textId="77777777">
                    <w:pPr>
                      <w:jc w:val="both"/>
                      <w:rPr>
                        <w:b/>
                        <w:color w:val="000000"/>
                        <w:szCs w:val="24"/>
                        <w:lang w:eastAsia="lt-LT"/>
                      </w:rPr>
                    </w:pPr>
                  </w:p>
                </w:tc>
              </w:tr>
              <w:tr w14:paraId="17760489" w14:textId="77777777">
                <w:trPr>
                  <w:gridAfter w:val="1"/>
                  <w:wAfter w:w="17" w:type="dxa"/>
                  <w:trHeight w:val="218"/>
                  <w:jc w:val="center"/>
                </w:trPr>
                <w:tc>
                  <w:tcPr>
                    <w:tcW w:w="1012" w:type="dxa"/>
                    <w:shd w:val="clear" w:color="auto" w:fill="auto"/>
                    <w:noWrap/>
                    <w:vAlign w:val="center"/>
                  </w:tcPr>
                  <w:p w14:paraId="6AEDDA16" w14:textId="77777777">
                    <w:pPr>
                      <w:jc w:val="both"/>
                      <w:rPr>
                        <w:b/>
                        <w:color w:val="000000"/>
                        <w:szCs w:val="24"/>
                        <w:lang w:eastAsia="lt-LT"/>
                      </w:rPr>
                    </w:pPr>
                    <w:r>
                      <w:rPr>
                        <w:b/>
                        <w:color w:val="000000"/>
                        <w:szCs w:val="24"/>
                        <w:lang w:eastAsia="lt-LT"/>
                      </w:rPr>
                      <w:t>3.</w:t>
                    </w:r>
                  </w:p>
                </w:tc>
                <w:tc>
                  <w:tcPr>
                    <w:tcW w:w="4058" w:type="dxa"/>
                    <w:shd w:val="clear" w:color="auto" w:fill="auto"/>
                    <w:vAlign w:val="center"/>
                  </w:tcPr>
                  <w:p w14:paraId="41D47A4C" w14:textId="2D42EBE6">
                    <w:pPr>
                      <w:jc w:val="both"/>
                      <w:rPr>
                        <w:b/>
                        <w:color w:val="000000"/>
                        <w:szCs w:val="24"/>
                        <w:lang w:eastAsia="lt-LT"/>
                      </w:rPr>
                    </w:pPr>
                    <w:r>
                      <w:rPr>
                        <w:b/>
                        <w:color w:val="000000"/>
                        <w:szCs w:val="24"/>
                        <w:lang w:eastAsia="lt-LT"/>
                      </w:rPr>
                      <w:t>Projekto biudžeto pagrįstumas ir priemonių plano efektyvumas</w:t>
                    </w:r>
                  </w:p>
                </w:tc>
                <w:tc>
                  <w:tcPr>
                    <w:tcW w:w="1628" w:type="dxa"/>
                    <w:shd w:val="clear" w:color="auto" w:fill="auto"/>
                    <w:vAlign w:val="center"/>
                  </w:tcPr>
                  <w:p w14:paraId="0F649CA4" w14:textId="56DA4855">
                    <w:pPr>
                      <w:jc w:val="center"/>
                      <w:rPr>
                        <w:b/>
                        <w:szCs w:val="24"/>
                        <w:lang w:eastAsia="lt-LT"/>
                      </w:rPr>
                    </w:pPr>
                    <w:r>
                      <w:rPr>
                        <w:b/>
                        <w:szCs w:val="24"/>
                        <w:lang w:eastAsia="lt-LT"/>
                      </w:rPr>
                      <w:t>0</w:t>
                    </w:r>
                    <w:r>
                      <w:rPr>
                        <w:bCs/>
                        <w:szCs w:val="24"/>
                        <w:lang w:eastAsia="lt-LT"/>
                      </w:rPr>
                      <w:t>–</w:t>
                    </w:r>
                    <w:r>
                      <w:rPr>
                        <w:b/>
                        <w:szCs w:val="24"/>
                        <w:lang w:eastAsia="lt-LT"/>
                      </w:rPr>
                      <w:t>12</w:t>
                    </w:r>
                  </w:p>
                </w:tc>
                <w:tc>
                  <w:tcPr>
                    <w:tcW w:w="1549" w:type="dxa"/>
                    <w:gridSpan w:val="2"/>
                    <w:shd w:val="clear" w:color="auto" w:fill="auto"/>
                    <w:vAlign w:val="center"/>
                  </w:tcPr>
                  <w:p w14:paraId="21D9E9B1" w14:textId="77777777">
                    <w:pPr>
                      <w:jc w:val="both"/>
                      <w:rPr>
                        <w:b/>
                        <w:color w:val="000000"/>
                        <w:szCs w:val="24"/>
                        <w:lang w:eastAsia="lt-LT"/>
                      </w:rPr>
                    </w:pPr>
                  </w:p>
                </w:tc>
                <w:tc>
                  <w:tcPr>
                    <w:tcW w:w="1706" w:type="dxa"/>
                    <w:gridSpan w:val="2"/>
                  </w:tcPr>
                  <w:p w14:paraId="3FE6E1ED" w14:textId="77777777">
                    <w:pPr>
                      <w:jc w:val="both"/>
                      <w:rPr>
                        <w:b/>
                        <w:color w:val="000000"/>
                        <w:szCs w:val="24"/>
                        <w:lang w:eastAsia="lt-LT"/>
                      </w:rPr>
                    </w:pPr>
                  </w:p>
                </w:tc>
              </w:tr>
              <w:tr w14:paraId="57F8A564" w14:textId="77777777">
                <w:trPr>
                  <w:gridAfter w:val="1"/>
                  <w:wAfter w:w="17" w:type="dxa"/>
                  <w:trHeight w:val="218"/>
                  <w:jc w:val="center"/>
                </w:trPr>
                <w:tc>
                  <w:tcPr>
                    <w:tcW w:w="1012" w:type="dxa"/>
                    <w:shd w:val="clear" w:color="auto" w:fill="auto"/>
                    <w:noWrap/>
                    <w:vAlign w:val="center"/>
                  </w:tcPr>
                  <w:p w14:paraId="2598C188" w14:textId="77777777">
                    <w:pPr>
                      <w:jc w:val="both"/>
                      <w:rPr>
                        <w:color w:val="000000"/>
                        <w:szCs w:val="24"/>
                        <w:lang w:eastAsia="lt-LT"/>
                      </w:rPr>
                    </w:pPr>
                    <w:r>
                      <w:rPr>
                        <w:color w:val="000000"/>
                        <w:szCs w:val="24"/>
                        <w:lang w:eastAsia="lt-LT"/>
                      </w:rPr>
                      <w:t>3.1.</w:t>
                    </w:r>
                  </w:p>
                </w:tc>
                <w:tc>
                  <w:tcPr>
                    <w:tcW w:w="4058" w:type="dxa"/>
                    <w:shd w:val="clear" w:color="auto" w:fill="auto"/>
                    <w:vAlign w:val="center"/>
                  </w:tcPr>
                  <w:p w14:paraId="70453600" w14:textId="5A2C64DD">
                    <w:pPr>
                      <w:jc w:val="both"/>
                      <w:rPr>
                        <w:color w:val="000000"/>
                        <w:szCs w:val="24"/>
                        <w:lang w:eastAsia="lt-LT"/>
                      </w:rPr>
                    </w:pPr>
                    <w:r>
                      <w:rPr>
                        <w:color w:val="000000"/>
                        <w:szCs w:val="24"/>
                        <w:lang w:eastAsia="lt-LT"/>
                      </w:rPr>
                      <w:t>Projekto biudžetas aiškus, detalus, išsamus, suplanuotas realiai, pagal vidutines rinkos kainas ir aiškiai susietas su planuojamų veiklų įgyvendinimu ir laukiamais rezultatais. Paraiškoje pateiktas aiškiai ir tiksliai išdėstytas priemonių plano projektas, kuriame aiškiai išdėstytos ir argumentuotai pagrįstos efektyviausios ir ekonomiškai naudingiausios pagal planuojamą auditoriją ir biudžetą (nenurodant jo) integruotos komunikacijos priemonės, jų siūloma apimtis, transliavimo intensyvumas, periodiškumas. Priemonių siūloma apimtis, transliavimo intensyvumas, periodiškumas kiekybiškai pagrįstai leidžia užtikrinti vykdomos sklaidos nuoseklumą, papildomumą, rezultatams pasiekti pakankamą matomumą. Priemonių plano projekte tiksliai ir pagrįstai suformuluoti (įskaitant, bet neapsiribojant): Psichikos sveikatos puoselėjimo komunikacijos kampanijos siūlomi tikslai, siektini rezultatai ir numatomi jų matavimo mechanizmai, planuojami pasiekiamumo rodikliai. Pateiktas preliminarus priemonių plano įgyvendinimo grafiko projektas yra logiškai ir racionaliai sudarytas, pagrįstai leidžia užtikrinti nuoseklų, kokybišką ir laiku įgyvendinamą priemonių planą</w:t>
                    </w:r>
                  </w:p>
                </w:tc>
                <w:tc>
                  <w:tcPr>
                    <w:tcW w:w="1628" w:type="dxa"/>
                    <w:shd w:val="clear" w:color="auto" w:fill="auto"/>
                    <w:vAlign w:val="center"/>
                  </w:tcPr>
                  <w:p w14:paraId="2A3595AA" w14:textId="506D8893">
                    <w:pPr>
                      <w:jc w:val="center"/>
                      <w:rPr>
                        <w:b/>
                        <w:szCs w:val="24"/>
                        <w:lang w:eastAsia="lt-LT"/>
                      </w:rPr>
                    </w:pPr>
                    <w:r>
                      <w:rPr>
                        <w:b/>
                        <w:szCs w:val="24"/>
                        <w:lang w:eastAsia="lt-LT"/>
                      </w:rPr>
                      <w:t>12</w:t>
                    </w:r>
                  </w:p>
                </w:tc>
                <w:tc>
                  <w:tcPr>
                    <w:tcW w:w="1549" w:type="dxa"/>
                    <w:gridSpan w:val="2"/>
                    <w:shd w:val="clear" w:color="auto" w:fill="auto"/>
                    <w:vAlign w:val="center"/>
                  </w:tcPr>
                  <w:p w14:paraId="64BB5161" w14:textId="77777777">
                    <w:pPr>
                      <w:jc w:val="both"/>
                      <w:rPr>
                        <w:b/>
                        <w:color w:val="000000"/>
                        <w:szCs w:val="24"/>
                        <w:lang w:eastAsia="lt-LT"/>
                      </w:rPr>
                    </w:pPr>
                  </w:p>
                </w:tc>
                <w:tc>
                  <w:tcPr>
                    <w:tcW w:w="1706" w:type="dxa"/>
                    <w:gridSpan w:val="2"/>
                  </w:tcPr>
                  <w:p w14:paraId="012DE00B" w14:textId="77777777">
                    <w:pPr>
                      <w:jc w:val="both"/>
                      <w:rPr>
                        <w:b/>
                        <w:color w:val="000000"/>
                        <w:szCs w:val="24"/>
                        <w:lang w:eastAsia="lt-LT"/>
                      </w:rPr>
                    </w:pPr>
                  </w:p>
                </w:tc>
              </w:tr>
              <w:tr w14:paraId="44B26345" w14:textId="77777777">
                <w:trPr>
                  <w:gridAfter w:val="1"/>
                  <w:wAfter w:w="17" w:type="dxa"/>
                  <w:trHeight w:val="218"/>
                  <w:jc w:val="center"/>
                </w:trPr>
                <w:tc>
                  <w:tcPr>
                    <w:tcW w:w="1012" w:type="dxa"/>
                    <w:shd w:val="clear" w:color="auto" w:fill="auto"/>
                    <w:noWrap/>
                    <w:vAlign w:val="center"/>
                  </w:tcPr>
                  <w:p w14:paraId="78EDCB49" w14:textId="77777777">
                    <w:pPr>
                      <w:jc w:val="both"/>
                      <w:rPr>
                        <w:color w:val="000000"/>
                        <w:szCs w:val="24"/>
                        <w:lang w:eastAsia="lt-LT"/>
                      </w:rPr>
                    </w:pPr>
                    <w:r>
                      <w:rPr>
                        <w:color w:val="000000"/>
                        <w:szCs w:val="24"/>
                        <w:lang w:eastAsia="lt-LT"/>
                      </w:rPr>
                      <w:t>3.2.</w:t>
                    </w:r>
                  </w:p>
                </w:tc>
                <w:tc>
                  <w:tcPr>
                    <w:tcW w:w="4058" w:type="dxa"/>
                    <w:shd w:val="clear" w:color="auto" w:fill="auto"/>
                    <w:vAlign w:val="center"/>
                  </w:tcPr>
                  <w:p w14:paraId="559CB2A5" w14:textId="2F4F7D0D">
                    <w:pPr>
                      <w:jc w:val="both"/>
                      <w:rPr>
                        <w:color w:val="000000"/>
                        <w:szCs w:val="24"/>
                        <w:lang w:eastAsia="lt-LT"/>
                      </w:rPr>
                    </w:pPr>
                    <w:r>
                      <w:rPr>
                        <w:color w:val="000000"/>
                        <w:szCs w:val="24"/>
                        <w:lang w:eastAsia="lt-LT"/>
                      </w:rPr>
                      <w:t>Projekto biudžetas iš dalies aiškus, realiai suplanuotas, ne visos siūlomos išlaidos yra tiesiogiai susijusios su planuojamų veiklų įgyvendinimu. Priemonių plano projektas paraiškoje išdėstytas suprantamai. Jame išdėstytos siūlomos integruotos komunikacijos priemonės, jų siūloma apimtis, transliavimo intensyvumas, periodiškumas. Tačiau trūkta nuoseklumo, papildomumo, pagrįstumo, ar bus pasiektas rezultatams pasiekti pakankamas sklaidos matomumas. Priemonių plano projekte suformuluoti: Psichikos sveikatos puoselėjimo komunikacijos kampanijos siūlomi tikslai, siektini rezultatai ir numatomi jų matavimo mechanizmai, planuojami pasiekiamumo rodikliai, tačiau yra neesminių trūkumų. Pateiktas preliminarus priemonių plano įgyvendinimo grafiko projektas yra logiškai sudarytas, nekelia abejonių dėl tinkamo priemonių plano įgyvendinimo</w:t>
                    </w:r>
                  </w:p>
                </w:tc>
                <w:tc>
                  <w:tcPr>
                    <w:tcW w:w="1628" w:type="dxa"/>
                    <w:shd w:val="clear" w:color="auto" w:fill="auto"/>
                    <w:vAlign w:val="center"/>
                  </w:tcPr>
                  <w:p w14:paraId="777E38FB" w14:textId="21BA683D">
                    <w:pPr>
                      <w:jc w:val="center"/>
                      <w:rPr>
                        <w:b/>
                        <w:szCs w:val="24"/>
                        <w:lang w:eastAsia="lt-LT"/>
                      </w:rPr>
                    </w:pPr>
                    <w:r>
                      <w:rPr>
                        <w:b/>
                        <w:szCs w:val="24"/>
                        <w:lang w:eastAsia="lt-LT"/>
                      </w:rPr>
                      <w:t>6</w:t>
                    </w:r>
                  </w:p>
                </w:tc>
                <w:tc>
                  <w:tcPr>
                    <w:tcW w:w="1549" w:type="dxa"/>
                    <w:gridSpan w:val="2"/>
                    <w:shd w:val="clear" w:color="auto" w:fill="auto"/>
                    <w:vAlign w:val="center"/>
                  </w:tcPr>
                  <w:p w14:paraId="405CFB9B" w14:textId="77777777">
                    <w:pPr>
                      <w:jc w:val="both"/>
                      <w:rPr>
                        <w:b/>
                        <w:color w:val="000000"/>
                        <w:szCs w:val="24"/>
                        <w:lang w:eastAsia="lt-LT"/>
                      </w:rPr>
                    </w:pPr>
                  </w:p>
                </w:tc>
                <w:tc>
                  <w:tcPr>
                    <w:tcW w:w="1706" w:type="dxa"/>
                    <w:gridSpan w:val="2"/>
                  </w:tcPr>
                  <w:p w14:paraId="4A2D3E0D" w14:textId="77777777">
                    <w:pPr>
                      <w:jc w:val="both"/>
                      <w:rPr>
                        <w:b/>
                        <w:color w:val="000000"/>
                        <w:szCs w:val="24"/>
                        <w:lang w:eastAsia="lt-LT"/>
                      </w:rPr>
                    </w:pPr>
                  </w:p>
                </w:tc>
              </w:tr>
              <w:tr w14:paraId="20357AC1" w14:textId="77777777">
                <w:trPr>
                  <w:gridAfter w:val="1"/>
                  <w:wAfter w:w="17" w:type="dxa"/>
                  <w:trHeight w:val="218"/>
                  <w:jc w:val="center"/>
                </w:trPr>
                <w:tc>
                  <w:tcPr>
                    <w:tcW w:w="1012" w:type="dxa"/>
                    <w:shd w:val="clear" w:color="auto" w:fill="auto"/>
                    <w:noWrap/>
                    <w:vAlign w:val="center"/>
                  </w:tcPr>
                  <w:p w14:paraId="0A973326" w14:textId="77777777">
                    <w:pPr>
                      <w:jc w:val="both"/>
                      <w:rPr>
                        <w:color w:val="000000"/>
                        <w:szCs w:val="24"/>
                        <w:lang w:eastAsia="lt-LT"/>
                      </w:rPr>
                    </w:pPr>
                    <w:r>
                      <w:rPr>
                        <w:color w:val="000000"/>
                        <w:szCs w:val="24"/>
                        <w:lang w:eastAsia="lt-LT"/>
                      </w:rPr>
                      <w:t>3.3.</w:t>
                    </w:r>
                  </w:p>
                </w:tc>
                <w:tc>
                  <w:tcPr>
                    <w:tcW w:w="4058" w:type="dxa"/>
                    <w:shd w:val="clear" w:color="auto" w:fill="auto"/>
                    <w:vAlign w:val="center"/>
                  </w:tcPr>
                  <w:p w14:paraId="6591ED8D" w14:textId="177D1F16">
                    <w:pPr>
                      <w:jc w:val="both"/>
                      <w:rPr>
                        <w:color w:val="000000"/>
                        <w:szCs w:val="24"/>
                        <w:lang w:eastAsia="lt-LT"/>
                      </w:rPr>
                    </w:pPr>
                    <w:r>
                      <w:rPr>
                        <w:color w:val="000000"/>
                        <w:szCs w:val="24"/>
                        <w:lang w:eastAsia="lt-LT"/>
                      </w:rPr>
                      <w:t xml:space="preserve">Projekto biudžetas neaiškus, realiai nesuplanuotas, išlaidų ir laukiamų rezultatų santykis nėra pagrįstas. Priemonių plano projektas glaustas, jame nėra išdėstytos siūlomos integruotos komunikacijos priemonės (spaudoje, interneto portaluose, radijuje, socialiniuose tinkluose, tačiau pirkimo sąlygose nurodytos proporcijos nėra išlaikytos), jų siūloma apimtis, transliavimo intensyvumas, periodiškumas. Iš pateiktos informacijos kyla abejonių dėl siūlomų priemonių įgyvendinimo galimybių, papildomumo, pagrįstumo, rezultatams pasiekti pakankamo sklaidos matomumo. Priemonių plano projekte nėra  suformuluoti: Psichikos sveikatos puoselėjimo komunikacijos kampanijos siūlomi tikslai, siektini rezultatai, numatomi jų matavimo mechanizmai ir planuojami pasiekiamumo rodikliai</w:t>
                    </w:r>
                  </w:p>
                </w:tc>
                <w:tc>
                  <w:tcPr>
                    <w:tcW w:w="1628" w:type="dxa"/>
                    <w:shd w:val="clear" w:color="auto" w:fill="auto"/>
                    <w:vAlign w:val="center"/>
                  </w:tcPr>
                  <w:p w14:paraId="2A5335A2" w14:textId="77777777">
                    <w:pPr>
                      <w:jc w:val="center"/>
                      <w:rPr>
                        <w:b/>
                        <w:szCs w:val="24"/>
                        <w:lang w:eastAsia="lt-LT"/>
                      </w:rPr>
                    </w:pPr>
                    <w:r>
                      <w:rPr>
                        <w:b/>
                        <w:szCs w:val="24"/>
                        <w:lang w:eastAsia="lt-LT"/>
                      </w:rPr>
                      <w:t>0</w:t>
                    </w:r>
                  </w:p>
                </w:tc>
                <w:tc>
                  <w:tcPr>
                    <w:tcW w:w="1549" w:type="dxa"/>
                    <w:gridSpan w:val="2"/>
                    <w:shd w:val="clear" w:color="auto" w:fill="auto"/>
                    <w:vAlign w:val="center"/>
                  </w:tcPr>
                  <w:p w14:paraId="553D418C" w14:textId="77777777">
                    <w:pPr>
                      <w:jc w:val="both"/>
                      <w:rPr>
                        <w:b/>
                        <w:color w:val="000000"/>
                        <w:szCs w:val="24"/>
                        <w:lang w:eastAsia="lt-LT"/>
                      </w:rPr>
                    </w:pPr>
                  </w:p>
                </w:tc>
                <w:tc>
                  <w:tcPr>
                    <w:tcW w:w="1706" w:type="dxa"/>
                    <w:gridSpan w:val="2"/>
                  </w:tcPr>
                  <w:p w14:paraId="2A086C75" w14:textId="77777777">
                    <w:pPr>
                      <w:jc w:val="both"/>
                      <w:rPr>
                        <w:b/>
                        <w:color w:val="000000"/>
                        <w:szCs w:val="24"/>
                        <w:lang w:eastAsia="lt-LT"/>
                      </w:rPr>
                    </w:pPr>
                  </w:p>
                </w:tc>
              </w:tr>
              <w:tr w14:paraId="5434DF5D" w14:textId="77777777">
                <w:trPr>
                  <w:gridAfter w:val="1"/>
                  <w:wAfter w:w="17" w:type="dxa"/>
                  <w:trHeight w:val="218"/>
                  <w:jc w:val="center"/>
                </w:trPr>
                <w:tc>
                  <w:tcPr>
                    <w:tcW w:w="1012" w:type="dxa"/>
                    <w:shd w:val="clear" w:color="auto" w:fill="auto"/>
                    <w:noWrap/>
                    <w:vAlign w:val="center"/>
                  </w:tcPr>
                  <w:p w14:paraId="3EB30512" w14:textId="77777777">
                    <w:pPr>
                      <w:jc w:val="both"/>
                      <w:rPr>
                        <w:b/>
                        <w:color w:val="000000"/>
                        <w:szCs w:val="24"/>
                        <w:lang w:eastAsia="lt-LT"/>
                      </w:rPr>
                    </w:pPr>
                    <w:r>
                      <w:rPr>
                        <w:b/>
                        <w:color w:val="000000"/>
                        <w:szCs w:val="24"/>
                        <w:lang w:eastAsia="lt-LT"/>
                      </w:rPr>
                      <w:t>4.</w:t>
                    </w:r>
                  </w:p>
                </w:tc>
                <w:tc>
                  <w:tcPr>
                    <w:tcW w:w="4058" w:type="dxa"/>
                    <w:shd w:val="clear" w:color="auto" w:fill="auto"/>
                    <w:vAlign w:val="center"/>
                  </w:tcPr>
                  <w:p w14:paraId="74D65DE6" w14:textId="77777777">
                    <w:pPr>
                      <w:jc w:val="both"/>
                      <w:rPr>
                        <w:b/>
                        <w:color w:val="000000"/>
                        <w:szCs w:val="24"/>
                        <w:lang w:eastAsia="lt-LT"/>
                      </w:rPr>
                    </w:pPr>
                    <w:r>
                      <w:rPr>
                        <w:b/>
                        <w:color w:val="000000"/>
                        <w:szCs w:val="24"/>
                        <w:lang w:eastAsia="lt-LT"/>
                      </w:rPr>
                      <w:t>Projekto poveikis ir pasiektų rezultatų efektyvumas (poveikio mastas, įskaitant kiekybinius ir kokybinius pokyčius tikslinėms projekto grupėms):</w:t>
                    </w:r>
                  </w:p>
                </w:tc>
                <w:tc>
                  <w:tcPr>
                    <w:tcW w:w="1628" w:type="dxa"/>
                    <w:shd w:val="clear" w:color="auto" w:fill="auto"/>
                    <w:vAlign w:val="center"/>
                  </w:tcPr>
                  <w:p w14:paraId="5EDD4301" w14:textId="6B40250A">
                    <w:pPr>
                      <w:jc w:val="center"/>
                      <w:rPr>
                        <w:b/>
                        <w:szCs w:val="24"/>
                        <w:lang w:eastAsia="lt-LT"/>
                      </w:rPr>
                    </w:pPr>
                    <w:r>
                      <w:rPr>
                        <w:b/>
                        <w:szCs w:val="24"/>
                        <w:lang w:eastAsia="lt-LT"/>
                      </w:rPr>
                      <w:t>0</w:t>
                    </w:r>
                    <w:r>
                      <w:rPr>
                        <w:bCs/>
                        <w:szCs w:val="24"/>
                        <w:lang w:eastAsia="lt-LT"/>
                      </w:rPr>
                      <w:t>–</w:t>
                    </w:r>
                    <w:r>
                      <w:rPr>
                        <w:b/>
                        <w:szCs w:val="24"/>
                        <w:lang w:eastAsia="lt-LT"/>
                      </w:rPr>
                      <w:t>7</w:t>
                    </w:r>
                  </w:p>
                </w:tc>
                <w:tc>
                  <w:tcPr>
                    <w:tcW w:w="1549" w:type="dxa"/>
                    <w:gridSpan w:val="2"/>
                    <w:shd w:val="clear" w:color="auto" w:fill="auto"/>
                    <w:vAlign w:val="center"/>
                  </w:tcPr>
                  <w:p w14:paraId="69606057" w14:textId="77777777">
                    <w:pPr>
                      <w:jc w:val="both"/>
                      <w:rPr>
                        <w:b/>
                        <w:color w:val="000000"/>
                        <w:szCs w:val="24"/>
                        <w:lang w:eastAsia="lt-LT"/>
                      </w:rPr>
                    </w:pPr>
                  </w:p>
                </w:tc>
                <w:tc>
                  <w:tcPr>
                    <w:tcW w:w="1706" w:type="dxa"/>
                    <w:gridSpan w:val="2"/>
                  </w:tcPr>
                  <w:p w14:paraId="315CE7C9" w14:textId="77777777">
                    <w:pPr>
                      <w:jc w:val="both"/>
                      <w:rPr>
                        <w:b/>
                        <w:color w:val="000000"/>
                        <w:szCs w:val="24"/>
                        <w:lang w:eastAsia="lt-LT"/>
                      </w:rPr>
                    </w:pPr>
                  </w:p>
                </w:tc>
              </w:tr>
              <w:tr w14:paraId="368EFF77" w14:textId="77777777">
                <w:trPr>
                  <w:gridAfter w:val="1"/>
                  <w:wAfter w:w="17" w:type="dxa"/>
                  <w:trHeight w:val="218"/>
                  <w:jc w:val="center"/>
                </w:trPr>
                <w:tc>
                  <w:tcPr>
                    <w:tcW w:w="1012" w:type="dxa"/>
                    <w:shd w:val="clear" w:color="auto" w:fill="auto"/>
                    <w:noWrap/>
                    <w:vAlign w:val="center"/>
                  </w:tcPr>
                  <w:p w14:paraId="0B69C85B" w14:textId="77777777">
                    <w:pPr>
                      <w:jc w:val="both"/>
                      <w:rPr>
                        <w:color w:val="000000"/>
                        <w:szCs w:val="24"/>
                        <w:lang w:eastAsia="lt-LT"/>
                      </w:rPr>
                    </w:pPr>
                    <w:r>
                      <w:rPr>
                        <w:color w:val="000000"/>
                        <w:szCs w:val="24"/>
                        <w:lang w:eastAsia="lt-LT"/>
                      </w:rPr>
                      <w:t>4.1.</w:t>
                    </w:r>
                  </w:p>
                </w:tc>
                <w:tc>
                  <w:tcPr>
                    <w:tcW w:w="4058" w:type="dxa"/>
                    <w:shd w:val="clear" w:color="auto" w:fill="auto"/>
                    <w:vAlign w:val="center"/>
                  </w:tcPr>
                  <w:p w14:paraId="74380F2A" w14:textId="77777777">
                    <w:pPr>
                      <w:jc w:val="both"/>
                      <w:rPr>
                        <w:spacing w:val="-2"/>
                        <w:szCs w:val="24"/>
                        <w:lang w:eastAsia="lt-LT"/>
                      </w:rPr>
                    </w:pPr>
                    <w:r>
                      <w:rPr>
                        <w:spacing w:val="-2"/>
                        <w:szCs w:val="24"/>
                        <w:lang w:eastAsia="lt-LT"/>
                      </w:rPr>
                      <w:t>Numatyti aiškūs, išmatuojami rodikliai, rodantys poveikį tikslinei grupei. Pasirinkta vertinimo metodika yra tinkama, numatytas išsamus projekto poveikio vertinimas projekto pabaigoje</w:t>
                    </w:r>
                  </w:p>
                </w:tc>
                <w:tc>
                  <w:tcPr>
                    <w:tcW w:w="1628" w:type="dxa"/>
                    <w:shd w:val="clear" w:color="auto" w:fill="auto"/>
                    <w:vAlign w:val="center"/>
                  </w:tcPr>
                  <w:p w14:paraId="25AAC2BC" w14:textId="2F7960A7">
                    <w:pPr>
                      <w:jc w:val="center"/>
                      <w:rPr>
                        <w:b/>
                        <w:szCs w:val="24"/>
                        <w:lang w:eastAsia="lt-LT"/>
                      </w:rPr>
                    </w:pPr>
                    <w:r>
                      <w:rPr>
                        <w:b/>
                        <w:szCs w:val="24"/>
                        <w:lang w:eastAsia="lt-LT"/>
                      </w:rPr>
                      <w:t>7</w:t>
                    </w:r>
                  </w:p>
                </w:tc>
                <w:tc>
                  <w:tcPr>
                    <w:tcW w:w="1549" w:type="dxa"/>
                    <w:gridSpan w:val="2"/>
                    <w:shd w:val="clear" w:color="auto" w:fill="auto"/>
                    <w:vAlign w:val="center"/>
                  </w:tcPr>
                  <w:p w14:paraId="22FD5F2B" w14:textId="77777777">
                    <w:pPr>
                      <w:jc w:val="both"/>
                      <w:rPr>
                        <w:b/>
                        <w:color w:val="000000"/>
                        <w:szCs w:val="24"/>
                        <w:lang w:eastAsia="lt-LT"/>
                      </w:rPr>
                    </w:pPr>
                  </w:p>
                </w:tc>
                <w:tc>
                  <w:tcPr>
                    <w:tcW w:w="1706" w:type="dxa"/>
                    <w:gridSpan w:val="2"/>
                  </w:tcPr>
                  <w:p w14:paraId="6D38C94A" w14:textId="77777777">
                    <w:pPr>
                      <w:jc w:val="both"/>
                      <w:rPr>
                        <w:b/>
                        <w:color w:val="000000"/>
                        <w:szCs w:val="24"/>
                        <w:lang w:eastAsia="lt-LT"/>
                      </w:rPr>
                    </w:pPr>
                  </w:p>
                </w:tc>
              </w:tr>
              <w:tr w14:paraId="057C2E60" w14:textId="77777777">
                <w:trPr>
                  <w:gridAfter w:val="1"/>
                  <w:wAfter w:w="17" w:type="dxa"/>
                  <w:trHeight w:val="218"/>
                  <w:jc w:val="center"/>
                </w:trPr>
                <w:tc>
                  <w:tcPr>
                    <w:tcW w:w="1012" w:type="dxa"/>
                    <w:shd w:val="clear" w:color="auto" w:fill="auto"/>
                    <w:noWrap/>
                    <w:vAlign w:val="center"/>
                  </w:tcPr>
                  <w:p w14:paraId="26EB3B25" w14:textId="77777777">
                    <w:pPr>
                      <w:jc w:val="both"/>
                      <w:rPr>
                        <w:color w:val="000000"/>
                        <w:szCs w:val="24"/>
                        <w:lang w:eastAsia="lt-LT"/>
                      </w:rPr>
                    </w:pPr>
                    <w:r>
                      <w:rPr>
                        <w:color w:val="000000"/>
                        <w:szCs w:val="24"/>
                        <w:lang w:eastAsia="lt-LT"/>
                      </w:rPr>
                      <w:t>4.2.</w:t>
                    </w:r>
                  </w:p>
                </w:tc>
                <w:tc>
                  <w:tcPr>
                    <w:tcW w:w="4058" w:type="dxa"/>
                    <w:shd w:val="clear" w:color="auto" w:fill="auto"/>
                    <w:vAlign w:val="center"/>
                  </w:tcPr>
                  <w:p w14:paraId="2948B5C9" w14:textId="77777777">
                    <w:pPr>
                      <w:jc w:val="both"/>
                      <w:rPr>
                        <w:spacing w:val="-2"/>
                        <w:szCs w:val="24"/>
                        <w:lang w:eastAsia="lt-LT"/>
                      </w:rPr>
                    </w:pPr>
                    <w:r>
                      <w:rPr>
                        <w:spacing w:val="-2"/>
                        <w:szCs w:val="24"/>
                        <w:lang w:eastAsia="lt-LT"/>
                      </w:rPr>
                      <w:t>Numatyti iš dalies aiškūs, išmatuojami rodikliai, rodantys informacijos sklaidos aprėptį ir (ar) poveikį tikslinei grupei. Pasirinkta vertinimo metodika yra tinkama, numatytas projekto poveikio vertinimas projekto pabaigoje</w:t>
                    </w:r>
                  </w:p>
                </w:tc>
                <w:tc>
                  <w:tcPr>
                    <w:tcW w:w="1628" w:type="dxa"/>
                    <w:shd w:val="clear" w:color="auto" w:fill="auto"/>
                    <w:vAlign w:val="center"/>
                  </w:tcPr>
                  <w:p w14:paraId="6572B476" w14:textId="74948588">
                    <w:pPr>
                      <w:jc w:val="center"/>
                      <w:rPr>
                        <w:b/>
                        <w:szCs w:val="24"/>
                        <w:lang w:eastAsia="lt-LT"/>
                      </w:rPr>
                    </w:pPr>
                    <w:r>
                      <w:rPr>
                        <w:b/>
                        <w:szCs w:val="24"/>
                        <w:lang w:eastAsia="lt-LT"/>
                      </w:rPr>
                      <w:t>4</w:t>
                    </w:r>
                  </w:p>
                </w:tc>
                <w:tc>
                  <w:tcPr>
                    <w:tcW w:w="1549" w:type="dxa"/>
                    <w:gridSpan w:val="2"/>
                    <w:shd w:val="clear" w:color="auto" w:fill="auto"/>
                    <w:vAlign w:val="center"/>
                  </w:tcPr>
                  <w:p w14:paraId="7C8207E7" w14:textId="77777777">
                    <w:pPr>
                      <w:jc w:val="both"/>
                      <w:rPr>
                        <w:b/>
                        <w:color w:val="000000"/>
                        <w:szCs w:val="24"/>
                        <w:lang w:eastAsia="lt-LT"/>
                      </w:rPr>
                    </w:pPr>
                  </w:p>
                </w:tc>
                <w:tc>
                  <w:tcPr>
                    <w:tcW w:w="1706" w:type="dxa"/>
                    <w:gridSpan w:val="2"/>
                  </w:tcPr>
                  <w:p w14:paraId="23761E7C" w14:textId="77777777">
                    <w:pPr>
                      <w:jc w:val="both"/>
                      <w:rPr>
                        <w:b/>
                        <w:color w:val="000000"/>
                        <w:szCs w:val="24"/>
                        <w:lang w:eastAsia="lt-LT"/>
                      </w:rPr>
                    </w:pPr>
                  </w:p>
                </w:tc>
              </w:tr>
              <w:tr w14:paraId="1834F306" w14:textId="77777777">
                <w:trPr>
                  <w:gridAfter w:val="1"/>
                  <w:wAfter w:w="17" w:type="dxa"/>
                  <w:trHeight w:val="218"/>
                  <w:jc w:val="center"/>
                </w:trPr>
                <w:tc>
                  <w:tcPr>
                    <w:tcW w:w="1012" w:type="dxa"/>
                    <w:shd w:val="clear" w:color="auto" w:fill="auto"/>
                    <w:noWrap/>
                    <w:vAlign w:val="center"/>
                  </w:tcPr>
                  <w:p w14:paraId="080BDC9D" w14:textId="77777777">
                    <w:pPr>
                      <w:jc w:val="both"/>
                      <w:rPr>
                        <w:color w:val="000000"/>
                        <w:szCs w:val="24"/>
                        <w:lang w:eastAsia="lt-LT"/>
                      </w:rPr>
                    </w:pPr>
                    <w:r>
                      <w:rPr>
                        <w:color w:val="000000"/>
                        <w:szCs w:val="24"/>
                        <w:lang w:eastAsia="lt-LT"/>
                      </w:rPr>
                      <w:t>4.3.</w:t>
                    </w:r>
                  </w:p>
                </w:tc>
                <w:tc>
                  <w:tcPr>
                    <w:tcW w:w="4058" w:type="dxa"/>
                    <w:shd w:val="clear" w:color="auto" w:fill="auto"/>
                    <w:vAlign w:val="center"/>
                  </w:tcPr>
                  <w:p w14:paraId="4A1B2E4E" w14:textId="77777777">
                    <w:pPr>
                      <w:jc w:val="both"/>
                      <w:rPr>
                        <w:spacing w:val="-2"/>
                        <w:szCs w:val="24"/>
                        <w:lang w:eastAsia="lt-LT"/>
                      </w:rPr>
                    </w:pPr>
                    <w:r>
                      <w:rPr>
                        <w:spacing w:val="-2"/>
                        <w:szCs w:val="24"/>
                        <w:lang w:eastAsia="lt-LT"/>
                      </w:rPr>
                      <w:t>Numatyti neaiškūs, neišmatuojami rodikliai ar nenumatytas poveikio tikslinei grupei vertinimas</w:t>
                    </w:r>
                  </w:p>
                </w:tc>
                <w:tc>
                  <w:tcPr>
                    <w:tcW w:w="1628" w:type="dxa"/>
                    <w:shd w:val="clear" w:color="auto" w:fill="auto"/>
                    <w:vAlign w:val="center"/>
                  </w:tcPr>
                  <w:p w14:paraId="0FCC33D1" w14:textId="77777777">
                    <w:pPr>
                      <w:jc w:val="center"/>
                      <w:rPr>
                        <w:b/>
                        <w:szCs w:val="24"/>
                        <w:lang w:eastAsia="lt-LT"/>
                      </w:rPr>
                    </w:pPr>
                    <w:r>
                      <w:rPr>
                        <w:b/>
                        <w:szCs w:val="24"/>
                        <w:lang w:eastAsia="lt-LT"/>
                      </w:rPr>
                      <w:t>0</w:t>
                    </w:r>
                  </w:p>
                </w:tc>
                <w:tc>
                  <w:tcPr>
                    <w:tcW w:w="1549" w:type="dxa"/>
                    <w:gridSpan w:val="2"/>
                    <w:shd w:val="clear" w:color="auto" w:fill="auto"/>
                    <w:vAlign w:val="center"/>
                  </w:tcPr>
                  <w:p w14:paraId="27EC855C" w14:textId="77777777">
                    <w:pPr>
                      <w:jc w:val="both"/>
                      <w:rPr>
                        <w:b/>
                        <w:color w:val="000000"/>
                        <w:szCs w:val="24"/>
                        <w:lang w:eastAsia="lt-LT"/>
                      </w:rPr>
                    </w:pPr>
                  </w:p>
                </w:tc>
                <w:tc>
                  <w:tcPr>
                    <w:tcW w:w="1706" w:type="dxa"/>
                    <w:gridSpan w:val="2"/>
                  </w:tcPr>
                  <w:p w14:paraId="37C4E93F" w14:textId="77777777">
                    <w:pPr>
                      <w:jc w:val="both"/>
                      <w:rPr>
                        <w:b/>
                        <w:color w:val="000000"/>
                        <w:szCs w:val="24"/>
                        <w:lang w:eastAsia="lt-LT"/>
                      </w:rPr>
                    </w:pPr>
                  </w:p>
                </w:tc>
              </w:tr>
              <w:tr w14:paraId="17E4DFCA" w14:textId="77777777">
                <w:trPr>
                  <w:trHeight w:val="332"/>
                  <w:jc w:val="center"/>
                </w:trPr>
                <w:tc>
                  <w:tcPr>
                    <w:tcW w:w="6708" w:type="dxa"/>
                    <w:gridSpan w:val="4"/>
                    <w:shd w:val="clear" w:color="auto" w:fill="auto"/>
                    <w:noWrap/>
                    <w:vAlign w:val="center"/>
                    <w:hideMark/>
                  </w:tcPr>
                  <w:p w14:paraId="425BFE8D" w14:textId="2EB24974">
                    <w:pPr>
                      <w:rPr>
                        <w:b/>
                        <w:bCs/>
                        <w:color w:val="000000"/>
                        <w:szCs w:val="24"/>
                        <w:lang w:eastAsia="lt-LT"/>
                      </w:rPr>
                    </w:pPr>
                    <w:r>
                      <w:rPr>
                        <w:b/>
                        <w:bCs/>
                        <w:color w:val="000000"/>
                        <w:szCs w:val="24"/>
                        <w:lang w:eastAsia="lt-LT"/>
                      </w:rPr>
                      <w:t>Bendras balų skaičius</w:t>
                    </w:r>
                    <w:r>
                      <w:rPr>
                        <w:b/>
                        <w:bCs/>
                        <w:szCs w:val="24"/>
                        <w:lang w:eastAsia="lt-LT"/>
                      </w:rPr>
                      <w:t xml:space="preserve">: </w:t>
                    </w:r>
                    <w:r>
                      <w:rPr>
                        <w:b/>
                        <w:bCs/>
                        <w:i/>
                        <w:szCs w:val="24"/>
                        <w:lang w:eastAsia="lt-LT"/>
                      </w:rPr>
                      <w:t xml:space="preserve">(maksimalus balų skaičius –  50)</w:t>
                    </w:r>
                  </w:p>
                </w:tc>
                <w:tc>
                  <w:tcPr>
                    <w:tcW w:w="1549" w:type="dxa"/>
                    <w:gridSpan w:val="2"/>
                    <w:shd w:val="clear" w:color="auto" w:fill="auto"/>
                    <w:vAlign w:val="center"/>
                    <w:hideMark/>
                  </w:tcPr>
                  <w:p w14:paraId="5E414B1A" w14:textId="77777777">
                    <w:pPr>
                      <w:ind w:firstLine="62"/>
                      <w:jc w:val="both"/>
                      <w:rPr>
                        <w:b/>
                        <w:bCs/>
                        <w:color w:val="000000"/>
                        <w:szCs w:val="24"/>
                        <w:lang w:eastAsia="lt-LT"/>
                      </w:rPr>
                    </w:pPr>
                  </w:p>
                </w:tc>
                <w:tc>
                  <w:tcPr>
                    <w:tcW w:w="1713" w:type="dxa"/>
                    <w:gridSpan w:val="2"/>
                  </w:tcPr>
                  <w:p w14:paraId="09EB0329" w14:textId="77777777">
                    <w:pPr>
                      <w:jc w:val="both"/>
                      <w:rPr>
                        <w:b/>
                        <w:bCs/>
                        <w:color w:val="000000"/>
                        <w:szCs w:val="24"/>
                        <w:lang w:eastAsia="lt-LT"/>
                      </w:rPr>
                    </w:pPr>
                  </w:p>
                </w:tc>
              </w:tr>
            </w:tbl>
            <w:p w14:paraId="4269FC15" w14:textId="77777777">
              <w:pPr>
                <w:spacing w:line="276" w:lineRule="auto"/>
                <w:ind w:firstLine="310"/>
                <w:jc w:val="both"/>
                <w:rPr>
                  <w:rFonts w:eastAsia="Calibri"/>
                  <w:b/>
                  <w:szCs w:val="24"/>
                </w:rPr>
              </w:pPr>
            </w:p>
            <w:p w14:paraId="76F89834" w14:textId="77777777">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14:paraId="1BC67B2E" w14:textId="77777777">
                <w:trPr>
                  <w:jc w:val="center"/>
                </w:trPr>
                <w:tc>
                  <w:tcPr>
                    <w:tcW w:w="9746" w:type="dxa"/>
                    <w:shd w:val="clear" w:color="auto" w:fill="auto"/>
                  </w:tcPr>
                  <w:p w14:paraId="39F3F648" w14:textId="77777777">
                    <w:pPr>
                      <w:jc w:val="both"/>
                      <w:rPr>
                        <w:rFonts w:eastAsia="Calibri"/>
                        <w:color w:val="000000"/>
                        <w:szCs w:val="24"/>
                      </w:rPr>
                    </w:pPr>
                    <w:r>
                      <w:rPr>
                        <w:rFonts w:eastAsia="Calibri"/>
                        <w:color w:val="000000"/>
                        <w:szCs w:val="24"/>
                      </w:rPr>
                      <w:t>Eksperto / Fondo tarybos nario išvada, siūlymai, komentarai:</w:t>
                    </w:r>
                  </w:p>
                  <w:p w14:paraId="5F3BF781" w14:textId="77777777">
                    <w:pPr>
                      <w:jc w:val="both"/>
                      <w:rPr>
                        <w:rFonts w:eastAsia="Calibri"/>
                        <w:color w:val="000000"/>
                        <w:sz w:val="22"/>
                        <w:szCs w:val="22"/>
                      </w:rPr>
                    </w:pPr>
                    <w:r>
                      <w:rPr>
                        <w:rFonts w:eastAsia="Calibri"/>
                        <w:i/>
                        <w:iCs/>
                        <w:color w:val="000000"/>
                        <w:sz w:val="22"/>
                        <w:szCs w:val="22"/>
                      </w:rPr>
                      <w:t>(tai, kas nereikalinga, išbraukti)</w:t>
                    </w:r>
                    <w:r>
                      <w:rPr>
                        <w:rFonts w:eastAsia="Calibri"/>
                        <w:color w:val="000000"/>
                        <w:sz w:val="22"/>
                        <w:szCs w:val="22"/>
                      </w:rPr>
                      <w:t xml:space="preserve">  </w:t>
                    </w:r>
                  </w:p>
                  <w:p w14:paraId="1A92F76B" w14:textId="77777777">
                    <w:pPr>
                      <w:jc w:val="both"/>
                      <w:rPr>
                        <w:rFonts w:eastAsia="Calibri"/>
                        <w:szCs w:val="24"/>
                      </w:rPr>
                    </w:pPr>
                  </w:p>
                  <w:p w14:paraId="132A7866" w14:textId="77777777">
                    <w:pPr>
                      <w:jc w:val="center"/>
                      <w:rPr>
                        <w:rFonts w:eastAsia="Calibri"/>
                        <w:szCs w:val="24"/>
                      </w:rPr>
                    </w:pPr>
                  </w:p>
                  <w:p w14:paraId="5F59A131" w14:textId="77777777">
                    <w:pPr>
                      <w:jc w:val="both"/>
                      <w:rPr>
                        <w:rFonts w:eastAsia="Calibri"/>
                        <w:szCs w:val="24"/>
                      </w:rPr>
                    </w:pPr>
                  </w:p>
                  <w:p w14:paraId="0C89C13A" w14:textId="77777777">
                    <w:pPr>
                      <w:jc w:val="both"/>
                      <w:rPr>
                        <w:rFonts w:eastAsia="Calibri"/>
                        <w:szCs w:val="24"/>
                      </w:rPr>
                    </w:pPr>
                  </w:p>
                </w:tc>
              </w:tr>
            </w:tbl>
            <w:p w14:paraId="28705487" w14:textId="77777777">
              <w:pPr>
                <w:jc w:val="both"/>
                <w:rPr>
                  <w:rFonts w:eastAsia="Calibri"/>
                  <w:b/>
                  <w:szCs w:val="24"/>
                </w:rPr>
              </w:pPr>
            </w:p>
            <w:p w14:paraId="78677716" w14:textId="439AD3BD">
              <w:pPr>
                <w:ind w:firstLine="426"/>
                <w:jc w:val="both"/>
                <w:rPr>
                  <w:rFonts w:eastAsia="Calibri"/>
                  <w:color w:val="000000"/>
                  <w:szCs w:val="24"/>
                </w:rPr>
              </w:pPr>
              <w:r>
                <w:rPr>
                  <w:rFonts w:eastAsia="Calibri"/>
                  <w:color w:val="000000"/>
                  <w:szCs w:val="24"/>
                </w:rPr>
                <w:t xml:space="preserve">Eksperto / Fondo tarybos nario </w:t>
              </w:r>
              <w:r>
                <w:rPr>
                  <w:rFonts w:eastAsia="Calibri"/>
                  <w:i/>
                  <w:iCs/>
                  <w:color w:val="000000"/>
                  <w:szCs w:val="24"/>
                </w:rPr>
                <w:t>(tai, kas nereikalinga, išbraukti)</w:t>
              </w:r>
              <w:r>
                <w:rPr>
                  <w:rFonts w:eastAsia="Calibri"/>
                  <w:color w:val="000000"/>
                  <w:szCs w:val="24"/>
                </w:rPr>
                <w:t xml:space="preserve"> siūloma projektui skirti Fondo lėšų suma: ___________________ Eur.</w:t>
              </w:r>
            </w:p>
            <w:p w14:paraId="3450821A" w14:textId="77777777">
              <w:pPr>
                <w:spacing w:line="276" w:lineRule="auto"/>
                <w:jc w:val="both"/>
                <w:rPr>
                  <w:rFonts w:eastAsia="Calibri"/>
                  <w:szCs w:val="24"/>
                </w:rPr>
              </w:pPr>
            </w:p>
            <w:p w14:paraId="0F9BE3B5" w14:textId="77777777">
              <w:pPr>
                <w:rPr>
                  <w:sz w:val="18"/>
                  <w:szCs w:val="18"/>
                </w:rPr>
              </w:pPr>
            </w:p>
            <w:p w14:paraId="6A7B5C6F" w14:textId="77777777">
              <w:pPr>
                <w:spacing w:line="276" w:lineRule="auto"/>
                <w:jc w:val="both"/>
                <w:rPr>
                  <w:rFonts w:eastAsia="Calibri"/>
                  <w:szCs w:val="24"/>
                </w:rPr>
              </w:pPr>
            </w:p>
            <w:p w14:paraId="19960BAF" w14:textId="77777777">
              <w:pPr>
                <w:rPr>
                  <w:sz w:val="18"/>
                  <w:szCs w:val="18"/>
                </w:rPr>
              </w:pPr>
            </w:p>
            <w:p w14:paraId="2C4AE7A1" w14:textId="77777777">
              <w:pPr>
                <w:ind w:firstLine="426"/>
                <w:jc w:val="both"/>
                <w:rPr>
                  <w:rFonts w:eastAsia="Calibri"/>
                  <w:color w:val="000000"/>
                  <w:szCs w:val="24"/>
                </w:rPr>
              </w:pPr>
              <w:r>
                <w:rPr>
                  <w:rFonts w:eastAsia="Calibri"/>
                  <w:color w:val="000000"/>
                  <w:szCs w:val="24"/>
                </w:rPr>
                <w:t>Ekspertas / Fondo tarybos narys:</w:t>
              </w:r>
            </w:p>
            <w:p w14:paraId="50A4E806" w14:textId="77777777">
              <w:pPr>
                <w:ind w:firstLine="426"/>
                <w:jc w:val="both"/>
                <w:rPr>
                  <w:rFonts w:eastAsia="Calibri"/>
                  <w:i/>
                  <w:iCs/>
                  <w:color w:val="000000"/>
                  <w:sz w:val="20"/>
                </w:rPr>
              </w:pPr>
              <w:r>
                <w:rPr>
                  <w:rFonts w:eastAsia="Calibri"/>
                  <w:i/>
                  <w:iCs/>
                  <w:color w:val="000000"/>
                  <w:sz w:val="20"/>
                </w:rPr>
                <w:t>(tai, kas nereikalinga, išbraukti)</w:t>
              </w:r>
            </w:p>
            <w:p w14:paraId="61661488" w14:textId="77777777">
              <w:pPr>
                <w:tabs>
                  <w:tab w:val="right" w:pos="-6663"/>
                  <w:tab w:val="left" w:pos="0"/>
                  <w:tab w:val="right" w:leader="dot" w:pos="4536"/>
                </w:tabs>
                <w:jc w:val="both"/>
                <w:rPr>
                  <w:rFonts w:eastAsia="Calibri"/>
                  <w:szCs w:val="24"/>
                </w:rPr>
              </w:pPr>
              <w:r>
                <w:rPr>
                  <w:rFonts w:eastAsia="Calibri"/>
                  <w:szCs w:val="24"/>
                </w:rPr>
                <w:t>____________________________________________________________</w:t>
              </w:r>
            </w:p>
            <w:p w14:paraId="242E83E5" w14:textId="77777777">
              <w:pPr>
                <w:tabs>
                  <w:tab w:val="right" w:pos="-6663"/>
                  <w:tab w:val="left" w:pos="0"/>
                  <w:tab w:val="right" w:leader="dot" w:pos="4536"/>
                </w:tabs>
                <w:jc w:val="both"/>
                <w:rPr>
                  <w:rFonts w:eastAsia="Calibri"/>
                  <w:szCs w:val="24"/>
                </w:rPr>
              </w:pPr>
              <w:r>
                <w:rPr>
                  <w:rFonts w:eastAsia="Calibri"/>
                  <w:szCs w:val="24"/>
                </w:rPr>
                <w:t>(unikalus identifikacinis Nr., parašas, data)</w:t>
              </w:r>
            </w:p>
            <w:p w14:paraId="27869D8B" w14:textId="77777777">
              <w:pPr>
                <w:tabs>
                  <w:tab w:val="right" w:pos="-6663"/>
                  <w:tab w:val="left" w:pos="0"/>
                  <w:tab w:val="right" w:leader="dot" w:pos="4536"/>
                </w:tabs>
                <w:jc w:val="both"/>
                <w:rPr>
                  <w:rFonts w:eastAsia="Calibri"/>
                  <w:szCs w:val="24"/>
                </w:rPr>
              </w:pPr>
            </w:p>
          </w:sdtContent>
        </w:sdt>
        <w:sdt>
          <w:sdtPr>
            <w:alias w:val="pabaiga"/>
            <w:tag w:val="part_b80b0b711d404929b379a176baf9cad0"/>
            <w:lock w:val="sdtLocked"/>
            <w:richText/>
          </w:sdtPr>
          <w:sdtContent>
            <w:p w14:paraId="72569D8F" w14:textId="77777777">
              <w:pPr>
                <w:tabs>
                  <w:tab w:val="right" w:pos="-6663"/>
                  <w:tab w:val="left" w:pos="0"/>
                  <w:tab w:val="right" w:leader="dot" w:pos="4536"/>
                </w:tabs>
                <w:jc w:val="center"/>
                <w:rPr>
                  <w:rFonts w:eastAsia="Calibri"/>
                  <w:szCs w:val="24"/>
                </w:rPr>
              </w:pPr>
              <w:r>
                <w:rPr>
                  <w:rFonts w:eastAsia="Calibri"/>
                  <w:szCs w:val="24"/>
                </w:rPr>
                <w:t>____________________</w:t>
              </w:r>
            </w:p>
            <w:p w14:paraId="7FE75C66" w14:textId="77777777">
              <w:pPr>
                <w:spacing w:line="276" w:lineRule="auto"/>
                <w:jc w:val="both"/>
                <w:rPr>
                  <w:rFonts w:eastAsia="Calibri"/>
                  <w:szCs w:val="24"/>
                </w:rPr>
              </w:pPr>
            </w:p>
          </w:sdtContent>
        </w:sdt>
      </w:sdtContent>
    </w:sdt>
    <w:sectPr>
      <w:headerReference w:type="even" r:id="rId16"/>
      <w:headerReference w:type="default" r:id="rId17"/>
      <w:footerReference w:type="even" r:id="rId18"/>
      <w:footerReference w:type="default" r:id="rId19"/>
      <w:headerReference w:type="first" r:id="rId20"/>
      <w:footerReference w:type="first" r:id="rId21"/>
      <w:pgSz w:w="11906" w:h="16838"/>
      <w:pgMar w:top="851" w:right="567" w:bottom="851" w:left="1276" w:header="567" w:footer="107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2CC0F9"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2C70B9D0"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DC94D" w14:textId="77777777">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226A8" w14:textId="77777777">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0DD98" w14:textId="77777777">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31BFDE"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2CE94BDB" w14:textId="77777777">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5D4E3" w14:textId="77777777">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D0F93D" w14:textId="77777777">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8</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A556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F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DF319"/>
  <w15:chartTrackingRefBased/>
  <w15:docId w15:val="{DBD4A8BC-E086-4B75-B71D-69B6478B65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5052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e4ce506-306b-4f3b-858c-685e4322984b">
      <Terms xmlns="http://schemas.microsoft.com/office/infopath/2007/PartnerControls"/>
    </lcf76f155ced4ddcb4097134ff3c332f>
    <TaxCatchAll xmlns="5f51944c-8b8a-4190-a6e0-8c0a63b86cc1"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8" ma:contentTypeDescription="Kurkite naują dokumentą." ma:contentTypeScope="" ma:versionID="d830684b33f478d01bd18cc109dfdb39">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0c80e2b1d5853760b8c26cbc5cc235ec"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7" Abbr="7 pr." Title="(Valstybinio visuomenės sveikatos stiprinimo fondo lėšomis finansuojamos Psichikos sveikatos puoselėjimo komunikacijos kampanijos paraiškos vertinimo klausimyno forma)" DocPartId="dad4bb9c97b4443d98cbadddde57947d" PartId="a9704ba4e066466985c26744ce72b135">
    <Part Type="skirsnis" Title="VALSTYBINIO VISUOMENĖS SVEIKATOS STIPRINIMO FONDO LĖŠOMIS FINANSUOJAMOS PSICHIKOS SVEIKATOS PUOSELĖJIMO KOMUNIKACIJOS KAMPANIJOS PARAIŠKOS VERTINIMO KLAUSIMYNAS" DocPartId="10ca939a05fb46db8843be0de113ae45" PartId="44f74c87b81343cead7f05a34d26e16b"/>
    <Part Type="pabaiga" DocPartId="6be829c6f8924d459ab7bdbab14d8e6d" PartId="b80b0b711d404929b379a176baf9cad0"/>
  </Part>
</Parts>
</file>

<file path=customXml/itemProps1.xml><?xml version="1.0" encoding="utf-8"?>
<ds:datastoreItem xmlns:ds="http://schemas.openxmlformats.org/officeDocument/2006/customXml" ds:itemID="{78FB31BC-7D71-42B5-AEF0-DC5CF88C162C}">
  <ds:schemaRefs>
    <ds:schemaRef ds:uri="http://schemas.microsoft.com/office/2006/metadata/properties"/>
    <ds:schemaRef ds:uri="http://schemas.microsoft.com/office/infopath/2007/PartnerControls"/>
    <ds:schemaRef ds:uri="fe4ce506-306b-4f3b-858c-685e4322984b"/>
    <ds:schemaRef ds:uri="5f51944c-8b8a-4190-a6e0-8c0a63b86cc1"/>
  </ds:schemaRefs>
</ds:datastoreItem>
</file>

<file path=customXml/itemProps2.xml><?xml version="1.0" encoding="utf-8"?>
<ds:datastoreItem xmlns:ds="http://schemas.openxmlformats.org/officeDocument/2006/customXml" ds:itemID="{85DAD74E-48C0-4C9D-BB74-D860A229568B}">
  <ds:schemaRefs>
    <ds:schemaRef ds:uri="http://schemas.microsoft.com/sharepoint/v3/contenttype/forms"/>
  </ds:schemaRefs>
</ds:datastoreItem>
</file>

<file path=customXml/itemProps3.xml><?xml version="1.0" encoding="utf-8"?>
<ds:datastoreItem xmlns:ds="http://schemas.openxmlformats.org/officeDocument/2006/customXml" ds:itemID="{04CF503B-E0CB-4AE4-9D74-7797362298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8897089-EB32-448A-BEA3-99E203AF082A}">
  <ds:schemaRefs>
    <ds:schemaRef ds:uri="http://schemas.openxmlformats.org/officeDocument/2006/bibliography"/>
  </ds:schemaRefs>
</ds:datastoreItem>
</file>

<file path=customXml/itemProps5.xml><?xml version="1.0" encoding="utf-8"?>
<ds:datastoreItem xmlns:ds="http://schemas.openxmlformats.org/officeDocument/2006/customXml" ds:itemID="{42C16B98-B18D-4E26-9DFD-D9F543BE92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2053</Words>
  <Characters>15178</Characters>
  <Application>Microsoft Office Word</Application>
  <DocSecurity>4</DocSecurity>
  <Lines>758</Lines>
  <Paragraphs>239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16992</CharactersWithSpaces>
  <SharedDoc>false</SharedDoc>
  <HyperlinkBase/>
  <HLinks>
    <vt:vector size="42" baseType="variant">
      <vt:variant>
        <vt:i4>4849740</vt:i4>
      </vt:variant>
      <vt:variant>
        <vt:i4>18</vt:i4>
      </vt:variant>
      <vt:variant>
        <vt:i4>0</vt:i4>
      </vt:variant>
      <vt:variant>
        <vt:i4>5</vt:i4>
      </vt:variant>
      <vt:variant>
        <vt:lpwstr>http://www.statista.com/</vt:lpwstr>
      </vt:variant>
      <vt:variant>
        <vt:lpwstr/>
      </vt:variant>
      <vt:variant>
        <vt:i4>4849740</vt:i4>
      </vt:variant>
      <vt:variant>
        <vt:i4>15</vt:i4>
      </vt:variant>
      <vt:variant>
        <vt:i4>0</vt:i4>
      </vt:variant>
      <vt:variant>
        <vt:i4>5</vt:i4>
      </vt:variant>
      <vt:variant>
        <vt:lpwstr>http://www.statista.com/</vt:lpwstr>
      </vt:variant>
      <vt:variant>
        <vt:lpwstr/>
      </vt:variant>
      <vt:variant>
        <vt:i4>4849740</vt:i4>
      </vt:variant>
      <vt:variant>
        <vt:i4>12</vt:i4>
      </vt:variant>
      <vt:variant>
        <vt:i4>0</vt:i4>
      </vt:variant>
      <vt:variant>
        <vt:i4>5</vt:i4>
      </vt:variant>
      <vt:variant>
        <vt:lpwstr>http://www.statista.com/</vt:lpwstr>
      </vt:variant>
      <vt:variant>
        <vt:lpwstr/>
      </vt:variant>
      <vt:variant>
        <vt:i4>4849740</vt:i4>
      </vt:variant>
      <vt:variant>
        <vt:i4>9</vt:i4>
      </vt:variant>
      <vt:variant>
        <vt:i4>0</vt:i4>
      </vt:variant>
      <vt:variant>
        <vt:i4>5</vt:i4>
      </vt:variant>
      <vt:variant>
        <vt:lpwstr>http://www.statista.com/</vt:lpwstr>
      </vt:variant>
      <vt:variant>
        <vt:lpwstr/>
      </vt:variant>
      <vt:variant>
        <vt:i4>917571</vt:i4>
      </vt:variant>
      <vt:variant>
        <vt:i4>6</vt:i4>
      </vt:variant>
      <vt:variant>
        <vt:i4>0</vt:i4>
      </vt:variant>
      <vt:variant>
        <vt:i4>5</vt:i4>
      </vt:variant>
      <vt:variant>
        <vt:lpwstr>http://www.gemius.lt/</vt:lpwstr>
      </vt:variant>
      <vt:variant>
        <vt:lpwstr/>
      </vt:variant>
      <vt:variant>
        <vt:i4>917571</vt:i4>
      </vt:variant>
      <vt:variant>
        <vt:i4>3</vt:i4>
      </vt:variant>
      <vt:variant>
        <vt:i4>0</vt:i4>
      </vt:variant>
      <vt:variant>
        <vt:i4>5</vt:i4>
      </vt:variant>
      <vt:variant>
        <vt:lpwstr>http://www.gemius.lt/</vt:lpwstr>
      </vt:variant>
      <vt:variant>
        <vt:lpwstr/>
      </vt:variant>
      <vt:variant>
        <vt:i4>917571</vt:i4>
      </vt:variant>
      <vt:variant>
        <vt:i4>0</vt:i4>
      </vt:variant>
      <vt:variant>
        <vt:i4>0</vt:i4>
      </vt:variant>
      <vt:variant>
        <vt:i4>5</vt:i4>
      </vt:variant>
      <vt:variant>
        <vt:lpwstr>http://www.gemius.lt/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2023-12-23T17:36:00Z</dcterms:created>
  <dc:creator>Tatjana Zabolotnaja</dc:creator>
  <lastModifiedBy>adlibuser</lastModifiedBy>
  <lastPrinted>2020-02-17T04:44:00Z</lastPrinted>
  <dcterms:modified xsi:type="dcterms:W3CDTF">2023-12-23T17:36:00Z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0x010100B168CDDCDEFBEA4C8E38340A8D90E797</vt:lpwstr>
  </property>
</Properties>
</file>