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6 pr."/>
        <w:tag w:val="part_a8b38ee5e8fa4eb7a0ef7e429660c37b"/>
        <w:id w:val="-1478752568"/>
        <w:lock w:val="sdtLocked"/>
      </w:sdtPr>
      <w:sdtEndPr/>
      <w:sdtContent>
        <w:p w14:paraId="5237C3AE" w14:textId="77777777" w:rsidR="00176575" w:rsidRDefault="00176575">
          <w:pPr>
            <w:tabs>
              <w:tab w:val="center" w:pos="4986"/>
              <w:tab w:val="right" w:pos="9972"/>
            </w:tabs>
          </w:pPr>
        </w:p>
        <w:p w14:paraId="61CE04EC" w14:textId="77777777" w:rsidR="00176575" w:rsidRDefault="00176575">
          <w:pPr>
            <w:tabs>
              <w:tab w:val="center" w:pos="4819"/>
              <w:tab w:val="right" w:pos="9638"/>
            </w:tabs>
          </w:pPr>
        </w:p>
        <w:p w14:paraId="582255D3" w14:textId="350D939C" w:rsidR="00176575" w:rsidRDefault="004C0699">
          <w:pPr>
            <w:ind w:left="10065"/>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w:t>
          </w:r>
          <w:r>
            <w:rPr>
              <w:szCs w:val="24"/>
            </w:rPr>
            <w:t xml:space="preserve">rieinamumą“ aprašo </w:t>
          </w:r>
          <w:sdt>
            <w:sdtPr>
              <w:alias w:val="Numeris"/>
              <w:tag w:val="nr_a8b38ee5e8fa4eb7a0ef7e429660c37b"/>
              <w:id w:val="-58710996"/>
              <w:lock w:val="sdtLocked"/>
            </w:sdtPr>
            <w:sdtEndPr/>
            <w:sdtContent>
              <w:r>
                <w:rPr>
                  <w:szCs w:val="24"/>
                </w:rPr>
                <w:t>6</w:t>
              </w:r>
            </w:sdtContent>
          </w:sdt>
          <w:r>
            <w:rPr>
              <w:szCs w:val="24"/>
            </w:rPr>
            <w:t xml:space="preserve"> priedas  </w:t>
          </w:r>
        </w:p>
        <w:p w14:paraId="09BED49B" w14:textId="77777777" w:rsidR="00176575" w:rsidRDefault="00176575">
          <w:pPr>
            <w:jc w:val="center"/>
            <w:rPr>
              <w:i/>
              <w:szCs w:val="24"/>
            </w:rPr>
          </w:pPr>
        </w:p>
        <w:p w14:paraId="78EEF514" w14:textId="463CAAF7" w:rsidR="00176575" w:rsidRDefault="004C0699">
          <w:pPr>
            <w:jc w:val="center"/>
            <w:rPr>
              <w:b/>
              <w:bCs/>
              <w:szCs w:val="24"/>
              <w:lang w:val="en-US"/>
            </w:rPr>
          </w:pPr>
          <w:sdt>
            <w:sdtPr>
              <w:alias w:val="Pavadinimas"/>
              <w:tag w:val="title_a8b38ee5e8fa4eb7a0ef7e429660c37b"/>
              <w:id w:val="-16774062"/>
              <w:lock w:val="sdtLocked"/>
            </w:sdtPr>
            <w:sdtEndPr/>
            <w:sdtContent>
              <w:r>
                <w:rPr>
                  <w:b/>
                  <w:bCs/>
                  <w:szCs w:val="24"/>
                </w:rPr>
                <w:t xml:space="preserve">2022–2030 METŲ SVEIKATOS PRIEŽIŪROS KOKYBĖS IR EFEKTYVUMO DIDINIMO PLĖTROS PROGRAMOS PAŽANGOS PRIEMONĖS NR. 11-002-02-11-01 „GERINTI SVEIKATOS PRIEŽIŪROS PASLAUGŲ KOKYBĘ IR PRIEINAMUMĄ“ PROJEKTŲ FINANSAVIMO SĄLYGŲ APRAŠAS </w:t>
              </w:r>
              <w:r>
                <w:rPr>
                  <w:b/>
                  <w:bCs/>
                  <w:szCs w:val="24"/>
                </w:rPr>
                <w:t>NR. 6</w:t>
              </w:r>
            </w:sdtContent>
          </w:sdt>
        </w:p>
        <w:p w14:paraId="7AD3B93A" w14:textId="1BE7F05E" w:rsidR="00176575" w:rsidRDefault="00176575">
          <w:pPr>
            <w:jc w:val="center"/>
            <w:rPr>
              <w:b/>
              <w:bCs/>
              <w:szCs w:val="24"/>
            </w:rPr>
          </w:pPr>
        </w:p>
        <w:tbl>
          <w:tblPr>
            <w:tblW w:w="14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7"/>
            <w:gridCol w:w="1559"/>
            <w:gridCol w:w="1415"/>
            <w:gridCol w:w="1137"/>
            <w:gridCol w:w="1134"/>
            <w:gridCol w:w="1417"/>
            <w:gridCol w:w="1276"/>
            <w:gridCol w:w="1276"/>
            <w:gridCol w:w="1417"/>
            <w:gridCol w:w="1559"/>
            <w:gridCol w:w="1418"/>
          </w:tblGrid>
          <w:tr w:rsidR="00176575" w14:paraId="728ADD58" w14:textId="77777777" w:rsidTr="004C0699">
            <w:tc>
              <w:tcPr>
                <w:tcW w:w="14885" w:type="dxa"/>
                <w:gridSpan w:val="11"/>
                <w:tcBorders>
                  <w:top w:val="single" w:sz="4" w:space="0" w:color="auto"/>
                  <w:left w:val="single" w:sz="4" w:space="0" w:color="auto"/>
                  <w:bottom w:val="single" w:sz="4" w:space="0" w:color="auto"/>
                  <w:right w:val="single" w:sz="4" w:space="0" w:color="auto"/>
                </w:tcBorders>
                <w:vAlign w:val="center"/>
              </w:tcPr>
              <w:p w14:paraId="46C0EE82" w14:textId="4CFED36F" w:rsidR="00176575" w:rsidRDefault="004C0699">
                <w:pPr>
                  <w:jc w:val="center"/>
                  <w:rPr>
                    <w:b/>
                    <w:i/>
                    <w:szCs w:val="24"/>
                  </w:rPr>
                </w:pPr>
                <w:r>
                  <w:rPr>
                    <w:b/>
                    <w:szCs w:val="24"/>
                  </w:rPr>
                  <w:t>VEIKLOS AR POVEIKLĖS, KURIOMS NUSTATOMOS PROJEKTŲ FINANSAVIMO SĄLYGOS</w:t>
                </w:r>
              </w:p>
            </w:tc>
          </w:tr>
          <w:tr w:rsidR="00176575" w14:paraId="4DDF1560" w14:textId="77777777" w:rsidTr="004C0699">
            <w:tc>
              <w:tcPr>
                <w:tcW w:w="1277" w:type="dxa"/>
                <w:tcBorders>
                  <w:top w:val="single" w:sz="4" w:space="0" w:color="auto"/>
                  <w:left w:val="single" w:sz="4" w:space="0" w:color="auto"/>
                  <w:bottom w:val="single" w:sz="4" w:space="0" w:color="auto"/>
                  <w:right w:val="single" w:sz="4" w:space="0" w:color="auto"/>
                </w:tcBorders>
                <w:vAlign w:val="center"/>
                <w:hideMark/>
              </w:tcPr>
              <w:p w14:paraId="545A7D4B" w14:textId="49508808" w:rsidR="00176575" w:rsidRDefault="004C0699">
                <w:pPr>
                  <w:rPr>
                    <w:b/>
                    <w:i/>
                    <w:szCs w:val="24"/>
                  </w:rPr>
                </w:pPr>
                <w:r>
                  <w:rPr>
                    <w:b/>
                    <w:szCs w:val="24"/>
                  </w:rPr>
                  <w:t xml:space="preserve">Veiklos ar </w:t>
                </w:r>
                <w:proofErr w:type="spellStart"/>
                <w:r>
                  <w:rPr>
                    <w:b/>
                    <w:szCs w:val="24"/>
                  </w:rPr>
                  <w:t>poveiklės</w:t>
                </w:r>
                <w:proofErr w:type="spellEnd"/>
                <w:r>
                  <w:rPr>
                    <w:b/>
                    <w:szCs w:val="24"/>
                  </w:rPr>
                  <w:t xml:space="preserve"> pavadini-</w:t>
                </w:r>
                <w:proofErr w:type="spellStart"/>
                <w:r>
                  <w:rPr>
                    <w:b/>
                    <w:szCs w:val="24"/>
                  </w:rPr>
                  <w:t>mas</w:t>
                </w:r>
                <w:proofErr w:type="spellEnd"/>
              </w:p>
            </w:tc>
            <w:tc>
              <w:tcPr>
                <w:tcW w:w="1559" w:type="dxa"/>
                <w:tcBorders>
                  <w:top w:val="single" w:sz="4" w:space="0" w:color="auto"/>
                  <w:left w:val="single" w:sz="4" w:space="0" w:color="auto"/>
                  <w:bottom w:val="single" w:sz="4" w:space="0" w:color="auto"/>
                  <w:right w:val="single" w:sz="4" w:space="0" w:color="auto"/>
                </w:tcBorders>
                <w:vAlign w:val="center"/>
                <w:hideMark/>
              </w:tcPr>
              <w:p w14:paraId="2E8577B2" w14:textId="2D0989D8" w:rsidR="00176575" w:rsidRDefault="004C0699">
                <w:pPr>
                  <w:rPr>
                    <w:b/>
                    <w:i/>
                    <w:szCs w:val="24"/>
                  </w:rPr>
                </w:pPr>
                <w:r>
                  <w:rPr>
                    <w:b/>
                    <w:szCs w:val="24"/>
                  </w:rPr>
                  <w:t>Finansavimo šaltinis</w:t>
                </w:r>
              </w:p>
            </w:tc>
            <w:tc>
              <w:tcPr>
                <w:tcW w:w="1415" w:type="dxa"/>
                <w:tcBorders>
                  <w:top w:val="single" w:sz="4" w:space="0" w:color="auto"/>
                  <w:left w:val="single" w:sz="4" w:space="0" w:color="auto"/>
                  <w:bottom w:val="single" w:sz="4" w:space="0" w:color="auto"/>
                  <w:right w:val="single" w:sz="4" w:space="0" w:color="auto"/>
                </w:tcBorders>
                <w:vAlign w:val="center"/>
                <w:hideMark/>
              </w:tcPr>
              <w:p w14:paraId="3DD46139" w14:textId="77777777" w:rsidR="00176575" w:rsidRDefault="004C0699">
                <w:pPr>
                  <w:rPr>
                    <w:b/>
                    <w:bCs/>
                    <w:szCs w:val="24"/>
                  </w:rPr>
                </w:pPr>
                <w:r>
                  <w:rPr>
                    <w:b/>
                    <w:bCs/>
                    <w:szCs w:val="24"/>
                  </w:rPr>
                  <w:t xml:space="preserve">Prioritetas ar </w:t>
                </w:r>
                <w:proofErr w:type="spellStart"/>
                <w:r>
                  <w:rPr>
                    <w:b/>
                    <w:bCs/>
                    <w:szCs w:val="24"/>
                  </w:rPr>
                  <w:t>kompo</w:t>
                </w:r>
                <w:proofErr w:type="spellEnd"/>
                <w:r>
                  <w:rPr>
                    <w:b/>
                    <w:bCs/>
                    <w:szCs w:val="24"/>
                  </w:rPr>
                  <w:t>-</w:t>
                </w:r>
              </w:p>
              <w:p w14:paraId="514DAC26" w14:textId="2CC7A876" w:rsidR="00176575" w:rsidRDefault="004C0699">
                <w:pPr>
                  <w:rPr>
                    <w:b/>
                    <w:i/>
                    <w:szCs w:val="24"/>
                  </w:rPr>
                </w:pPr>
                <w:proofErr w:type="spellStart"/>
                <w:r>
                  <w:rPr>
                    <w:b/>
                    <w:bCs/>
                    <w:szCs w:val="24"/>
                  </w:rPr>
                  <w:t>nentas</w:t>
                </w:r>
                <w:proofErr w:type="spellEnd"/>
              </w:p>
            </w:tc>
            <w:tc>
              <w:tcPr>
                <w:tcW w:w="1137" w:type="dxa"/>
                <w:tcBorders>
                  <w:top w:val="single" w:sz="4" w:space="0" w:color="auto"/>
                  <w:left w:val="single" w:sz="4" w:space="0" w:color="auto"/>
                  <w:bottom w:val="single" w:sz="4" w:space="0" w:color="auto"/>
                  <w:right w:val="single" w:sz="4" w:space="0" w:color="auto"/>
                </w:tcBorders>
                <w:vAlign w:val="center"/>
                <w:hideMark/>
              </w:tcPr>
              <w:p w14:paraId="500F1E46" w14:textId="77777777" w:rsidR="00176575" w:rsidRDefault="004C0699">
                <w:pPr>
                  <w:rPr>
                    <w:b/>
                    <w:bCs/>
                    <w:szCs w:val="24"/>
                  </w:rPr>
                </w:pPr>
                <w:proofErr w:type="spellStart"/>
                <w:r>
                  <w:rPr>
                    <w:b/>
                    <w:bCs/>
                    <w:szCs w:val="24"/>
                  </w:rPr>
                  <w:t>Uždavi</w:t>
                </w:r>
                <w:proofErr w:type="spellEnd"/>
                <w:r>
                  <w:rPr>
                    <w:b/>
                    <w:bCs/>
                    <w:szCs w:val="24"/>
                  </w:rPr>
                  <w:t>-</w:t>
                </w:r>
              </w:p>
              <w:p w14:paraId="62CC4D66" w14:textId="77777777" w:rsidR="00176575" w:rsidRDefault="004C0699">
                <w:pPr>
                  <w:rPr>
                    <w:b/>
                    <w:bCs/>
                    <w:szCs w:val="24"/>
                  </w:rPr>
                </w:pPr>
                <w:proofErr w:type="spellStart"/>
                <w:r>
                  <w:rPr>
                    <w:b/>
                    <w:bCs/>
                    <w:szCs w:val="24"/>
                  </w:rPr>
                  <w:t>nys</w:t>
                </w:r>
                <w:proofErr w:type="spellEnd"/>
                <w:r>
                  <w:rPr>
                    <w:b/>
                    <w:bCs/>
                    <w:szCs w:val="24"/>
                  </w:rPr>
                  <w:t xml:space="preserve"> ar </w:t>
                </w:r>
                <w:proofErr w:type="spellStart"/>
                <w:r>
                  <w:rPr>
                    <w:b/>
                    <w:bCs/>
                    <w:szCs w:val="24"/>
                  </w:rPr>
                  <w:t>priemo</w:t>
                </w:r>
                <w:proofErr w:type="spellEnd"/>
                <w:r>
                  <w:rPr>
                    <w:b/>
                    <w:bCs/>
                    <w:szCs w:val="24"/>
                  </w:rPr>
                  <w:t>-</w:t>
                </w:r>
              </w:p>
              <w:p w14:paraId="2BD20865" w14:textId="4EC12599" w:rsidR="00176575" w:rsidRDefault="004C0699">
                <w:pPr>
                  <w:rPr>
                    <w:b/>
                    <w:i/>
                    <w:szCs w:val="24"/>
                  </w:rPr>
                </w:pPr>
                <w:r>
                  <w:rPr>
                    <w:b/>
                    <w:bCs/>
                    <w:szCs w:val="24"/>
                  </w:rPr>
                  <w:t>nė</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398D552" w14:textId="11999F95" w:rsidR="00176575" w:rsidRDefault="004C0699">
                <w:pPr>
                  <w:rPr>
                    <w:b/>
                    <w:i/>
                    <w:szCs w:val="24"/>
                  </w:rPr>
                </w:pPr>
                <w:r>
                  <w:rPr>
                    <w:b/>
                    <w:bCs/>
                    <w:szCs w:val="24"/>
                  </w:rPr>
                  <w:t xml:space="preserve">Veikla ar </w:t>
                </w:r>
                <w:proofErr w:type="spellStart"/>
                <w:r>
                  <w:rPr>
                    <w:b/>
                    <w:bCs/>
                    <w:szCs w:val="24"/>
                  </w:rPr>
                  <w:t>poveiklė</w:t>
                </w:r>
                <w:proofErr w:type="spellEnd"/>
              </w:p>
            </w:tc>
            <w:tc>
              <w:tcPr>
                <w:tcW w:w="1417" w:type="dxa"/>
                <w:tcBorders>
                  <w:top w:val="single" w:sz="4" w:space="0" w:color="auto"/>
                  <w:left w:val="single" w:sz="4" w:space="0" w:color="auto"/>
                  <w:bottom w:val="single" w:sz="4" w:space="0" w:color="auto"/>
                  <w:right w:val="single" w:sz="4" w:space="0" w:color="auto"/>
                </w:tcBorders>
                <w:vAlign w:val="center"/>
                <w:hideMark/>
              </w:tcPr>
              <w:p w14:paraId="093C8156" w14:textId="52C234B2" w:rsidR="00176575" w:rsidRDefault="004C0699">
                <w:pPr>
                  <w:rPr>
                    <w:b/>
                    <w:i/>
                    <w:szCs w:val="24"/>
                  </w:rPr>
                </w:pPr>
                <w:proofErr w:type="spellStart"/>
                <w:r>
                  <w:rPr>
                    <w:b/>
                    <w:szCs w:val="24"/>
                  </w:rPr>
                  <w:t>Intervenci-nės</w:t>
                </w:r>
                <w:proofErr w:type="spellEnd"/>
                <w:r>
                  <w:rPr>
                    <w:b/>
                    <w:szCs w:val="24"/>
                  </w:rPr>
                  <w:t xml:space="preserve"> priemonės kodas</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13A6BD9" w14:textId="7F6C670E" w:rsidR="00176575" w:rsidRDefault="004C0699">
                <w:pPr>
                  <w:rPr>
                    <w:b/>
                    <w:i/>
                    <w:szCs w:val="24"/>
                  </w:rPr>
                </w:pPr>
                <w:r>
                  <w:rPr>
                    <w:b/>
                    <w:szCs w:val="24"/>
                  </w:rPr>
                  <w:t>Regionas, kuriam</w:t>
                </w:r>
                <w:r>
                  <w:rPr>
                    <w:b/>
                    <w:szCs w:val="24"/>
                  </w:rPr>
                  <w:t xml:space="preserve"> priskiria-</w:t>
                </w:r>
                <w:proofErr w:type="spellStart"/>
                <w:r>
                  <w:rPr>
                    <w:b/>
                    <w:szCs w:val="24"/>
                  </w:rPr>
                  <w:t>ma</w:t>
                </w:r>
                <w:proofErr w:type="spellEnd"/>
                <w:r>
                  <w:rPr>
                    <w:b/>
                    <w:szCs w:val="24"/>
                  </w:rPr>
                  <w:t xml:space="preserve"> veikla ar </w:t>
                </w:r>
                <w:proofErr w:type="spellStart"/>
                <w:r>
                  <w:rPr>
                    <w:b/>
                    <w:szCs w:val="24"/>
                  </w:rPr>
                  <w:t>poveiklė</w:t>
                </w:r>
                <w:proofErr w:type="spellEnd"/>
              </w:p>
            </w:tc>
            <w:tc>
              <w:tcPr>
                <w:tcW w:w="1276" w:type="dxa"/>
                <w:tcBorders>
                  <w:top w:val="single" w:sz="4" w:space="0" w:color="auto"/>
                  <w:left w:val="single" w:sz="4" w:space="0" w:color="auto"/>
                  <w:bottom w:val="single" w:sz="4" w:space="0" w:color="auto"/>
                  <w:right w:val="single" w:sz="4" w:space="0" w:color="auto"/>
                </w:tcBorders>
                <w:vAlign w:val="center"/>
                <w:hideMark/>
              </w:tcPr>
              <w:p w14:paraId="69485918" w14:textId="3A91437C" w:rsidR="00176575" w:rsidRDefault="004C0699">
                <w:pPr>
                  <w:rPr>
                    <w:b/>
                    <w:i/>
                    <w:szCs w:val="24"/>
                  </w:rPr>
                </w:pPr>
                <w:r>
                  <w:rPr>
                    <w:b/>
                    <w:bCs/>
                    <w:szCs w:val="24"/>
                  </w:rPr>
                  <w:t>Paramos formos kodas</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78ED1E7" w14:textId="1C040DB7" w:rsidR="00176575" w:rsidRDefault="004C0699">
                <w:pPr>
                  <w:rPr>
                    <w:b/>
                    <w:i/>
                    <w:szCs w:val="24"/>
                  </w:rPr>
                </w:pPr>
                <w:r>
                  <w:rPr>
                    <w:b/>
                    <w:bCs/>
                    <w:szCs w:val="24"/>
                  </w:rPr>
                  <w:t>Pagrindi-</w:t>
                </w:r>
                <w:proofErr w:type="spellStart"/>
                <w:r>
                  <w:rPr>
                    <w:b/>
                    <w:bCs/>
                    <w:szCs w:val="24"/>
                  </w:rPr>
                  <w:t>nės</w:t>
                </w:r>
                <w:proofErr w:type="spellEnd"/>
                <w:r>
                  <w:rPr>
                    <w:b/>
                    <w:bCs/>
                    <w:szCs w:val="24"/>
                  </w:rPr>
                  <w:t xml:space="preserve"> teritorinės srities kodas (-ai)</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D1738C6" w14:textId="45289CB8" w:rsidR="00176575" w:rsidRDefault="004C0699">
                <w:pPr>
                  <w:rPr>
                    <w:b/>
                    <w:bCs/>
                    <w:i/>
                    <w:szCs w:val="24"/>
                  </w:rPr>
                </w:pPr>
                <w:r>
                  <w:rPr>
                    <w:b/>
                    <w:bCs/>
                    <w:szCs w:val="24"/>
                  </w:rPr>
                  <w:t>Ekonominės veiklos kodas (-ai)</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EE9E410" w14:textId="26BE6E4C" w:rsidR="00176575" w:rsidRDefault="004C0699">
                <w:pPr>
                  <w:rPr>
                    <w:b/>
                    <w:bCs/>
                    <w:i/>
                    <w:szCs w:val="24"/>
                  </w:rPr>
                </w:pPr>
                <w:r>
                  <w:rPr>
                    <w:b/>
                    <w:bCs/>
                    <w:szCs w:val="24"/>
                  </w:rPr>
                  <w:t>„Europos socialinio fondo +“ (toliau – ESF+) antrinių temų kodai</w:t>
                </w:r>
              </w:p>
            </w:tc>
          </w:tr>
          <w:tr w:rsidR="00176575" w14:paraId="33850D15" w14:textId="77777777" w:rsidTr="004C0699">
            <w:tc>
              <w:tcPr>
                <w:tcW w:w="1277" w:type="dxa"/>
                <w:vMerge w:val="restart"/>
                <w:tcBorders>
                  <w:top w:val="single" w:sz="4" w:space="0" w:color="auto"/>
                  <w:left w:val="single" w:sz="4" w:space="0" w:color="auto"/>
                  <w:bottom w:val="single" w:sz="4" w:space="0" w:color="auto"/>
                  <w:right w:val="single" w:sz="4" w:space="0" w:color="auto"/>
                </w:tcBorders>
                <w:vAlign w:val="center"/>
                <w:hideMark/>
              </w:tcPr>
              <w:p w14:paraId="0243DC5F" w14:textId="63C28E80" w:rsidR="00176575" w:rsidRDefault="004C0699">
                <w:pPr>
                  <w:jc w:val="center"/>
                  <w:rPr>
                    <w:bCs/>
                    <w:iCs/>
                    <w:sz w:val="23"/>
                    <w:szCs w:val="23"/>
                  </w:rPr>
                </w:pPr>
                <w:r>
                  <w:rPr>
                    <w:bCs/>
                    <w:iCs/>
                    <w:sz w:val="23"/>
                    <w:szCs w:val="23"/>
                  </w:rPr>
                  <w:t xml:space="preserve">Regioninių sveikatos priežiūros įstaigų </w:t>
                </w:r>
                <w:proofErr w:type="spellStart"/>
                <w:r>
                  <w:rPr>
                    <w:bCs/>
                    <w:iCs/>
                    <w:sz w:val="23"/>
                    <w:szCs w:val="23"/>
                  </w:rPr>
                  <w:t>infrastruk-tūros</w:t>
                </w:r>
                <w:proofErr w:type="spellEnd"/>
                <w:r>
                  <w:rPr>
                    <w:bCs/>
                    <w:iCs/>
                    <w:sz w:val="23"/>
                    <w:szCs w:val="23"/>
                  </w:rPr>
                  <w:t xml:space="preserve"> </w:t>
                </w:r>
                <w:proofErr w:type="spellStart"/>
                <w:r>
                  <w:rPr>
                    <w:bCs/>
                    <w:iCs/>
                    <w:sz w:val="23"/>
                    <w:szCs w:val="23"/>
                  </w:rPr>
                  <w:t>moderniza-vimas</w:t>
                </w:r>
                <w:proofErr w:type="spellEnd"/>
                <w:r>
                  <w:rPr>
                    <w:bCs/>
                    <w:iCs/>
                    <w:sz w:val="23"/>
                    <w:szCs w:val="23"/>
                  </w:rPr>
                  <w:t xml:space="preserve"> Nr. 2.3.</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069C97C" w14:textId="321AED5C" w:rsidR="00176575" w:rsidRDefault="004C0699">
                <w:pPr>
                  <w:jc w:val="center"/>
                  <w:rPr>
                    <w:bCs/>
                    <w:iCs/>
                    <w:sz w:val="23"/>
                    <w:szCs w:val="23"/>
                  </w:rPr>
                </w:pPr>
                <w:r>
                  <w:rPr>
                    <w:bCs/>
                    <w:iCs/>
                    <w:sz w:val="23"/>
                    <w:szCs w:val="23"/>
                  </w:rPr>
                  <w:t>Ekonomikos gaivinimo ir atsparumo didinimo priemonė  (toliau – EGADP)</w:t>
                </w:r>
              </w:p>
            </w:tc>
            <w:tc>
              <w:tcPr>
                <w:tcW w:w="1415" w:type="dxa"/>
                <w:vMerge w:val="restart"/>
                <w:tcBorders>
                  <w:top w:val="single" w:sz="4" w:space="0" w:color="auto"/>
                  <w:left w:val="single" w:sz="4" w:space="0" w:color="auto"/>
                  <w:bottom w:val="single" w:sz="4" w:space="0" w:color="auto"/>
                  <w:right w:val="single" w:sz="4" w:space="0" w:color="auto"/>
                </w:tcBorders>
                <w:vAlign w:val="center"/>
                <w:hideMark/>
              </w:tcPr>
              <w:p w14:paraId="75634A86" w14:textId="3DF94997" w:rsidR="00176575" w:rsidRDefault="004C0699">
                <w:pPr>
                  <w:jc w:val="center"/>
                  <w:rPr>
                    <w:bCs/>
                    <w:iCs/>
                    <w:sz w:val="23"/>
                    <w:szCs w:val="23"/>
                  </w:rPr>
                </w:pPr>
                <w:r>
                  <w:rPr>
                    <w:bCs/>
                    <w:iCs/>
                    <w:sz w:val="23"/>
                    <w:szCs w:val="23"/>
                  </w:rPr>
                  <w:t>1</w:t>
                </w:r>
              </w:p>
            </w:tc>
            <w:tc>
              <w:tcPr>
                <w:tcW w:w="1137" w:type="dxa"/>
                <w:vMerge w:val="restart"/>
                <w:tcBorders>
                  <w:top w:val="single" w:sz="4" w:space="0" w:color="auto"/>
                  <w:left w:val="single" w:sz="4" w:space="0" w:color="auto"/>
                  <w:bottom w:val="single" w:sz="4" w:space="0" w:color="auto"/>
                  <w:right w:val="single" w:sz="4" w:space="0" w:color="auto"/>
                </w:tcBorders>
                <w:vAlign w:val="center"/>
                <w:hideMark/>
              </w:tcPr>
              <w:p w14:paraId="7D2EFB85" w14:textId="32987F98" w:rsidR="00176575" w:rsidRDefault="004C0699">
                <w:pPr>
                  <w:jc w:val="center"/>
                  <w:rPr>
                    <w:bCs/>
                    <w:iCs/>
                    <w:sz w:val="23"/>
                    <w:szCs w:val="23"/>
                  </w:rPr>
                </w:pPr>
                <w:r>
                  <w:rPr>
                    <w:bCs/>
                    <w:iCs/>
                    <w:sz w:val="23"/>
                    <w:szCs w:val="23"/>
                  </w:rPr>
                  <w:t>A.1.3</w:t>
                </w:r>
              </w:p>
            </w:tc>
            <w:tc>
              <w:tcPr>
                <w:tcW w:w="1134" w:type="dxa"/>
                <w:vMerge w:val="restart"/>
                <w:tcBorders>
                  <w:top w:val="single" w:sz="4" w:space="0" w:color="auto"/>
                  <w:left w:val="single" w:sz="4" w:space="0" w:color="auto"/>
                  <w:bottom w:val="single" w:sz="4" w:space="0" w:color="auto"/>
                  <w:right w:val="single" w:sz="4" w:space="0" w:color="auto"/>
                </w:tcBorders>
                <w:vAlign w:val="center"/>
                <w:hideMark/>
              </w:tcPr>
              <w:p w14:paraId="0C4A676A" w14:textId="77777777" w:rsidR="00176575" w:rsidRDefault="004C0699">
                <w:pPr>
                  <w:jc w:val="center"/>
                  <w:rPr>
                    <w:bCs/>
                    <w:iCs/>
                    <w:sz w:val="23"/>
                    <w:szCs w:val="23"/>
                  </w:rPr>
                </w:pPr>
                <w:r>
                  <w:rPr>
                    <w:bCs/>
                    <w:iCs/>
                    <w:sz w:val="23"/>
                    <w:szCs w:val="23"/>
                  </w:rPr>
                  <w:t>A.1.3.3</w:t>
                </w:r>
              </w:p>
              <w:p w14:paraId="0E740F49" w14:textId="016A1097" w:rsidR="00176575" w:rsidRDefault="00176575">
                <w:pPr>
                  <w:jc w:val="center"/>
                  <w:rPr>
                    <w:bCs/>
                    <w:iCs/>
                    <w:sz w:val="23"/>
                    <w:szCs w:val="23"/>
                  </w:rPr>
                </w:pPr>
              </w:p>
            </w:tc>
            <w:tc>
              <w:tcPr>
                <w:tcW w:w="1417" w:type="dxa"/>
                <w:tcBorders>
                  <w:top w:val="single" w:sz="4" w:space="0" w:color="auto"/>
                  <w:left w:val="single" w:sz="4" w:space="0" w:color="auto"/>
                  <w:bottom w:val="single" w:sz="4" w:space="0" w:color="auto"/>
                  <w:right w:val="single" w:sz="4" w:space="0" w:color="auto"/>
                </w:tcBorders>
                <w:vAlign w:val="center"/>
                <w:hideMark/>
              </w:tcPr>
              <w:p w14:paraId="157B21A3" w14:textId="1F98DBB0" w:rsidR="00176575" w:rsidRDefault="004C0699">
                <w:pPr>
                  <w:jc w:val="center"/>
                  <w:rPr>
                    <w:bCs/>
                    <w:iCs/>
                    <w:sz w:val="23"/>
                    <w:szCs w:val="23"/>
                  </w:rPr>
                </w:pPr>
                <w:r>
                  <w:rPr>
                    <w:bCs/>
                    <w:iCs/>
                    <w:sz w:val="23"/>
                    <w:szCs w:val="23"/>
                  </w:rPr>
                  <w:t>092 ir 093</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2FC633F2" w14:textId="54E47662" w:rsidR="00176575" w:rsidRDefault="004C0699">
                <w:pPr>
                  <w:jc w:val="center"/>
                  <w:rPr>
                    <w:bCs/>
                    <w:iCs/>
                    <w:sz w:val="23"/>
                    <w:szCs w:val="23"/>
                  </w:rPr>
                </w:pPr>
                <w:r>
                  <w:rPr>
                    <w:bCs/>
                    <w:iCs/>
                    <w:sz w:val="23"/>
                    <w:szCs w:val="23"/>
                  </w:rPr>
                  <w:t>Nepildoma</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61C39A90" w14:textId="683ADCFA" w:rsidR="00176575" w:rsidRDefault="004C0699">
                <w:pPr>
                  <w:jc w:val="center"/>
                  <w:rPr>
                    <w:bCs/>
                    <w:iCs/>
                    <w:sz w:val="23"/>
                    <w:szCs w:val="23"/>
                  </w:rPr>
                </w:pPr>
                <w:r>
                  <w:rPr>
                    <w:bCs/>
                    <w:iCs/>
                    <w:sz w:val="23"/>
                    <w:szCs w:val="23"/>
                  </w:rPr>
                  <w:t>Nepildoma</w:t>
                </w:r>
              </w:p>
            </w:tc>
            <w:tc>
              <w:tcPr>
                <w:tcW w:w="1417" w:type="dxa"/>
                <w:vMerge w:val="restart"/>
                <w:tcBorders>
                  <w:top w:val="single" w:sz="4" w:space="0" w:color="auto"/>
                  <w:left w:val="single" w:sz="4" w:space="0" w:color="auto"/>
                  <w:bottom w:val="single" w:sz="4" w:space="0" w:color="auto"/>
                  <w:right w:val="single" w:sz="4" w:space="0" w:color="auto"/>
                </w:tcBorders>
                <w:vAlign w:val="center"/>
                <w:hideMark/>
              </w:tcPr>
              <w:p w14:paraId="280D6360" w14:textId="67343FEC" w:rsidR="00176575" w:rsidRDefault="004C0699">
                <w:pPr>
                  <w:jc w:val="center"/>
                  <w:rPr>
                    <w:bCs/>
                    <w:iCs/>
                    <w:sz w:val="23"/>
                    <w:szCs w:val="23"/>
                  </w:rPr>
                </w:pPr>
                <w:r>
                  <w:rPr>
                    <w:bCs/>
                    <w:iCs/>
                    <w:sz w:val="23"/>
                    <w:szCs w:val="23"/>
                  </w:rPr>
                  <w:t>Nepildoma</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14:paraId="24AA2448" w14:textId="40507FF4" w:rsidR="00176575" w:rsidRDefault="004C0699">
                <w:pPr>
                  <w:jc w:val="center"/>
                  <w:rPr>
                    <w:bCs/>
                    <w:iCs/>
                    <w:sz w:val="23"/>
                    <w:szCs w:val="23"/>
                  </w:rPr>
                </w:pPr>
                <w:r>
                  <w:rPr>
                    <w:bCs/>
                    <w:iCs/>
                    <w:sz w:val="23"/>
                    <w:szCs w:val="23"/>
                  </w:rPr>
                  <w:t>Nepildoma</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2E3E9FCB" w14:textId="7E5589E8" w:rsidR="00176575" w:rsidRDefault="004C0699">
                <w:pPr>
                  <w:jc w:val="center"/>
                  <w:rPr>
                    <w:bCs/>
                    <w:iCs/>
                    <w:sz w:val="23"/>
                    <w:szCs w:val="23"/>
                  </w:rPr>
                </w:pPr>
                <w:r>
                  <w:rPr>
                    <w:bCs/>
                    <w:iCs/>
                    <w:sz w:val="23"/>
                    <w:szCs w:val="23"/>
                  </w:rPr>
                  <w:t>Nepildoma</w:t>
                </w:r>
              </w:p>
            </w:tc>
          </w:tr>
          <w:tr w:rsidR="00176575" w14:paraId="29653445" w14:textId="77777777" w:rsidTr="004C0699">
            <w:tc>
              <w:tcPr>
                <w:tcW w:w="1277" w:type="dxa"/>
                <w:vMerge/>
                <w:tcBorders>
                  <w:top w:val="single" w:sz="4" w:space="0" w:color="auto"/>
                  <w:left w:val="single" w:sz="4" w:space="0" w:color="auto"/>
                  <w:bottom w:val="single" w:sz="4" w:space="0" w:color="auto"/>
                  <w:right w:val="single" w:sz="4" w:space="0" w:color="auto"/>
                </w:tcBorders>
                <w:vAlign w:val="center"/>
                <w:hideMark/>
              </w:tcPr>
              <w:p w14:paraId="1253AC68" w14:textId="77777777" w:rsidR="00176575" w:rsidRDefault="00176575">
                <w:pPr>
                  <w:rPr>
                    <w:b/>
                    <w:i/>
                    <w:sz w:val="23"/>
                    <w:szCs w:val="23"/>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2F09DA17" w14:textId="0B0E5099" w:rsidR="00176575" w:rsidRDefault="004C0699">
                <w:pPr>
                  <w:jc w:val="center"/>
                  <w:rPr>
                    <w:bCs/>
                    <w:szCs w:val="24"/>
                  </w:rPr>
                </w:pPr>
                <w:r>
                  <w:rPr>
                    <w:bCs/>
                    <w:szCs w:val="24"/>
                  </w:rPr>
                  <w:t xml:space="preserve">Lietuvos Respublikos valstybės </w:t>
                </w:r>
                <w:r>
                  <w:rPr>
                    <w:bCs/>
                    <w:szCs w:val="24"/>
                  </w:rPr>
                  <w:lastRenderedPageBreak/>
                  <w:t>biudžetas (toliau – VB)</w:t>
                </w:r>
              </w:p>
            </w:tc>
            <w:tc>
              <w:tcPr>
                <w:tcW w:w="1415" w:type="dxa"/>
                <w:vMerge/>
                <w:tcBorders>
                  <w:top w:val="single" w:sz="4" w:space="0" w:color="auto"/>
                  <w:left w:val="single" w:sz="4" w:space="0" w:color="auto"/>
                  <w:bottom w:val="single" w:sz="4" w:space="0" w:color="auto"/>
                  <w:right w:val="single" w:sz="4" w:space="0" w:color="auto"/>
                </w:tcBorders>
                <w:vAlign w:val="center"/>
                <w:hideMark/>
              </w:tcPr>
              <w:p w14:paraId="280062B3" w14:textId="77777777" w:rsidR="00176575" w:rsidRDefault="00176575">
                <w:pPr>
                  <w:rPr>
                    <w:b/>
                    <w:bCs/>
                    <w:i/>
                    <w:sz w:val="20"/>
                  </w:rPr>
                </w:pPr>
              </w:p>
            </w:tc>
            <w:tc>
              <w:tcPr>
                <w:tcW w:w="1137" w:type="dxa"/>
                <w:vMerge/>
                <w:tcBorders>
                  <w:top w:val="single" w:sz="4" w:space="0" w:color="auto"/>
                  <w:left w:val="single" w:sz="4" w:space="0" w:color="auto"/>
                  <w:bottom w:val="single" w:sz="4" w:space="0" w:color="auto"/>
                  <w:right w:val="single" w:sz="4" w:space="0" w:color="auto"/>
                </w:tcBorders>
                <w:vAlign w:val="center"/>
                <w:hideMark/>
              </w:tcPr>
              <w:p w14:paraId="31D7254D" w14:textId="77777777" w:rsidR="00176575" w:rsidRDefault="00176575">
                <w:pPr>
                  <w:rPr>
                    <w:b/>
                    <w:bCs/>
                    <w:i/>
                    <w:sz w:val="23"/>
                    <w:szCs w:val="23"/>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25BEBE43" w14:textId="77777777" w:rsidR="00176575" w:rsidRDefault="00176575">
                <w:pPr>
                  <w:rPr>
                    <w:b/>
                    <w:bCs/>
                    <w:i/>
                    <w:sz w:val="23"/>
                    <w:szCs w:val="23"/>
                  </w:rPr>
                </w:pPr>
              </w:p>
            </w:tc>
            <w:tc>
              <w:tcPr>
                <w:tcW w:w="1417" w:type="dxa"/>
                <w:tcBorders>
                  <w:top w:val="single" w:sz="4" w:space="0" w:color="auto"/>
                  <w:left w:val="single" w:sz="4" w:space="0" w:color="auto"/>
                  <w:bottom w:val="single" w:sz="4" w:space="0" w:color="auto"/>
                  <w:right w:val="single" w:sz="4" w:space="0" w:color="auto"/>
                </w:tcBorders>
                <w:vAlign w:val="center"/>
                <w:hideMark/>
              </w:tcPr>
              <w:p w14:paraId="2195C82A" w14:textId="77777777" w:rsidR="00176575" w:rsidRDefault="004C0699">
                <w:pPr>
                  <w:jc w:val="center"/>
                  <w:rPr>
                    <w:b/>
                    <w:i/>
                    <w:sz w:val="23"/>
                    <w:szCs w:val="23"/>
                  </w:rPr>
                </w:pPr>
                <w:r>
                  <w:rPr>
                    <w:b/>
                    <w:i/>
                    <w:sz w:val="23"/>
                    <w:szCs w:val="23"/>
                  </w:rPr>
                  <w:t>-</w:t>
                </w: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0A2CB31A" w14:textId="77777777" w:rsidR="00176575" w:rsidRDefault="00176575">
                <w:pPr>
                  <w:rPr>
                    <w:b/>
                    <w:bCs/>
                    <w:i/>
                    <w:sz w:val="23"/>
                    <w:szCs w:val="23"/>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6FDF96A1" w14:textId="77777777" w:rsidR="00176575" w:rsidRDefault="00176575">
                <w:pPr>
                  <w:rPr>
                    <w:b/>
                    <w:bCs/>
                    <w:i/>
                    <w:sz w:val="23"/>
                    <w:szCs w:val="23"/>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6FA28271" w14:textId="77777777" w:rsidR="00176575" w:rsidRDefault="00176575">
                <w:pPr>
                  <w:rPr>
                    <w:b/>
                    <w:bCs/>
                    <w:i/>
                    <w:sz w:val="23"/>
                    <w:szCs w:val="23"/>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48730EE1" w14:textId="77777777" w:rsidR="00176575" w:rsidRDefault="00176575">
                <w:pPr>
                  <w:rPr>
                    <w:b/>
                    <w:bCs/>
                    <w:i/>
                    <w:sz w:val="23"/>
                    <w:szCs w:val="23"/>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010EA1E3" w14:textId="77777777" w:rsidR="00176575" w:rsidRDefault="00176575">
                <w:pPr>
                  <w:rPr>
                    <w:b/>
                    <w:bCs/>
                    <w:i/>
                    <w:sz w:val="23"/>
                    <w:szCs w:val="23"/>
                  </w:rPr>
                </w:pPr>
              </w:p>
            </w:tc>
          </w:tr>
        </w:tbl>
        <w:p w14:paraId="2BFD077D" w14:textId="77777777" w:rsidR="00176575" w:rsidRDefault="00176575">
          <w:pPr>
            <w:jc w:val="center"/>
            <w:rPr>
              <w:b/>
              <w:bCs/>
              <w:szCs w:val="24"/>
            </w:rPr>
          </w:pPr>
        </w:p>
        <w:tbl>
          <w:tblPr>
            <w:tblW w:w="14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390"/>
          </w:tblGrid>
          <w:tr w:rsidR="00176575" w14:paraId="157F0212" w14:textId="77777777" w:rsidTr="004C0699">
            <w:trPr>
              <w:trHeight w:val="405"/>
            </w:trPr>
            <w:tc>
              <w:tcPr>
                <w:tcW w:w="4119" w:type="dxa"/>
                <w:shd w:val="clear" w:color="auto" w:fill="auto"/>
                <w:vAlign w:val="center"/>
              </w:tcPr>
              <w:p w14:paraId="2F749CDE" w14:textId="28E59CC3" w:rsidR="00176575" w:rsidRDefault="004C0699">
                <w:pPr>
                  <w:spacing w:line="276" w:lineRule="auto"/>
                  <w:jc w:val="center"/>
                  <w:rPr>
                    <w:szCs w:val="24"/>
                  </w:rPr>
                </w:pPr>
                <w:r>
                  <w:rPr>
                    <w:szCs w:val="24"/>
                  </w:rPr>
                  <w:t xml:space="preserve">Rodiklio </w:t>
                </w:r>
                <w:r>
                  <w:rPr>
                    <w:szCs w:val="24"/>
                  </w:rPr>
                  <w:t>pavadinimas</w:t>
                </w:r>
              </w:p>
            </w:tc>
            <w:tc>
              <w:tcPr>
                <w:tcW w:w="3688" w:type="dxa"/>
                <w:shd w:val="clear" w:color="auto" w:fill="auto"/>
                <w:vAlign w:val="center"/>
              </w:tcPr>
              <w:p w14:paraId="27B2AAB8" w14:textId="77777777" w:rsidR="00176575" w:rsidRDefault="004C0699">
                <w:pPr>
                  <w:spacing w:line="276" w:lineRule="auto"/>
                  <w:jc w:val="center"/>
                  <w:rPr>
                    <w:szCs w:val="24"/>
                  </w:rPr>
                </w:pPr>
                <w:r>
                  <w:rPr>
                    <w:szCs w:val="24"/>
                  </w:rPr>
                  <w:t>Rodiklio kodas</w:t>
                </w:r>
              </w:p>
            </w:tc>
            <w:tc>
              <w:tcPr>
                <w:tcW w:w="3688" w:type="dxa"/>
                <w:shd w:val="clear" w:color="auto" w:fill="auto"/>
                <w:vAlign w:val="center"/>
              </w:tcPr>
              <w:p w14:paraId="0C4C25EB" w14:textId="77777777" w:rsidR="00176575" w:rsidRDefault="004C0699">
                <w:pPr>
                  <w:spacing w:line="276" w:lineRule="auto"/>
                  <w:jc w:val="center"/>
                  <w:rPr>
                    <w:szCs w:val="24"/>
                  </w:rPr>
                </w:pPr>
                <w:r>
                  <w:rPr>
                    <w:szCs w:val="24"/>
                  </w:rPr>
                  <w:t>Matavimo vienetai</w:t>
                </w:r>
              </w:p>
            </w:tc>
            <w:tc>
              <w:tcPr>
                <w:tcW w:w="3390" w:type="dxa"/>
                <w:shd w:val="clear" w:color="auto" w:fill="auto"/>
                <w:vAlign w:val="center"/>
              </w:tcPr>
              <w:p w14:paraId="60577060" w14:textId="77777777" w:rsidR="00176575" w:rsidRDefault="004C0699">
                <w:pPr>
                  <w:spacing w:line="276" w:lineRule="auto"/>
                  <w:jc w:val="center"/>
                  <w:rPr>
                    <w:szCs w:val="24"/>
                  </w:rPr>
                </w:pPr>
                <w:r>
                  <w:rPr>
                    <w:szCs w:val="24"/>
                  </w:rPr>
                  <w:t>Siektina reikšmė</w:t>
                </w:r>
              </w:p>
            </w:tc>
          </w:tr>
          <w:tr w:rsidR="00176575" w14:paraId="6EEDFAC1" w14:textId="77777777" w:rsidTr="004C0699">
            <w:trPr>
              <w:trHeight w:val="725"/>
            </w:trPr>
            <w:tc>
              <w:tcPr>
                <w:tcW w:w="4119" w:type="dxa"/>
              </w:tcPr>
              <w:p w14:paraId="447F354B" w14:textId="77777777" w:rsidR="00176575" w:rsidRDefault="004C0699">
                <w:pPr>
                  <w:spacing w:line="276" w:lineRule="auto"/>
                  <w:jc w:val="center"/>
                  <w:rPr>
                    <w:i/>
                    <w:iCs/>
                    <w:szCs w:val="24"/>
                  </w:rPr>
                </w:pPr>
                <w:r>
                  <w:rPr>
                    <w:szCs w:val="24"/>
                  </w:rPr>
                  <w:t>Modernizuotos ligoninių skubiosios medicinos pagalbos ir reanimacijos bei intensyviosios terapijos skyrių sveikatos priežiūros infrastruktūros objektų skaičius</w:t>
                </w:r>
              </w:p>
            </w:tc>
            <w:tc>
              <w:tcPr>
                <w:tcW w:w="3688" w:type="dxa"/>
                <w:vAlign w:val="center"/>
              </w:tcPr>
              <w:p w14:paraId="213A0B12" w14:textId="5BDB51B6" w:rsidR="00176575" w:rsidRDefault="004C0699">
                <w:pPr>
                  <w:spacing w:line="276" w:lineRule="auto"/>
                  <w:jc w:val="center"/>
                  <w:rPr>
                    <w:szCs w:val="24"/>
                  </w:rPr>
                </w:pPr>
                <w:r>
                  <w:rPr>
                    <w:szCs w:val="24"/>
                  </w:rPr>
                  <w:t>P.S.1020</w:t>
                </w:r>
              </w:p>
              <w:p w14:paraId="1B0D1710" w14:textId="77777777" w:rsidR="00176575" w:rsidRDefault="004C0699">
                <w:pPr>
                  <w:spacing w:line="276" w:lineRule="auto"/>
                  <w:jc w:val="center"/>
                  <w:rPr>
                    <w:szCs w:val="24"/>
                  </w:rPr>
                </w:pPr>
                <w:r>
                  <w:rPr>
                    <w:szCs w:val="24"/>
                  </w:rPr>
                  <w:t>P-11-002-02-11-01-45</w:t>
                </w:r>
              </w:p>
              <w:p w14:paraId="5F2C6665" w14:textId="0C472A9A" w:rsidR="00176575" w:rsidRDefault="00176575">
                <w:pPr>
                  <w:spacing w:line="276" w:lineRule="auto"/>
                  <w:jc w:val="center"/>
                  <w:rPr>
                    <w:i/>
                    <w:iCs/>
                    <w:szCs w:val="24"/>
                  </w:rPr>
                </w:pPr>
              </w:p>
            </w:tc>
            <w:tc>
              <w:tcPr>
                <w:tcW w:w="3688" w:type="dxa"/>
                <w:vAlign w:val="center"/>
              </w:tcPr>
              <w:p w14:paraId="45611CF6" w14:textId="77777777" w:rsidR="00176575" w:rsidRDefault="004C0699">
                <w:pPr>
                  <w:spacing w:line="276" w:lineRule="auto"/>
                  <w:jc w:val="center"/>
                  <w:rPr>
                    <w:i/>
                    <w:iCs/>
                    <w:szCs w:val="24"/>
                  </w:rPr>
                </w:pPr>
                <w:r>
                  <w:rPr>
                    <w:szCs w:val="24"/>
                  </w:rPr>
                  <w:t>Vn</w:t>
                </w:r>
                <w:r>
                  <w:rPr>
                    <w:szCs w:val="24"/>
                  </w:rPr>
                  <w:t>t.</w:t>
                </w:r>
              </w:p>
            </w:tc>
            <w:tc>
              <w:tcPr>
                <w:tcW w:w="3390" w:type="dxa"/>
                <w:vAlign w:val="center"/>
              </w:tcPr>
              <w:p w14:paraId="39A0F544" w14:textId="77777777" w:rsidR="00176575" w:rsidRDefault="004C0699">
                <w:pPr>
                  <w:spacing w:line="276" w:lineRule="auto"/>
                  <w:ind w:right="-234"/>
                  <w:jc w:val="center"/>
                  <w:rPr>
                    <w:szCs w:val="24"/>
                  </w:rPr>
                </w:pPr>
                <w:r>
                  <w:rPr>
                    <w:szCs w:val="24"/>
                  </w:rPr>
                  <w:t>7</w:t>
                </w:r>
              </w:p>
            </w:tc>
          </w:tr>
          <w:tr w:rsidR="00176575" w14:paraId="30CECE0D" w14:textId="77777777" w:rsidTr="004C0699">
            <w:trPr>
              <w:trHeight w:val="725"/>
            </w:trPr>
            <w:tc>
              <w:tcPr>
                <w:tcW w:w="4119" w:type="dxa"/>
              </w:tcPr>
              <w:p w14:paraId="3AB9C223" w14:textId="775C56C2" w:rsidR="00176575" w:rsidRDefault="004C0699">
                <w:pPr>
                  <w:spacing w:line="276" w:lineRule="auto"/>
                  <w:jc w:val="center"/>
                  <w:rPr>
                    <w:szCs w:val="24"/>
                    <w:lang w:val="en-US"/>
                  </w:rPr>
                </w:pPr>
                <w:r>
                  <w:rPr>
                    <w:szCs w:val="24"/>
                    <w:lang w:eastAsia="lt-LT"/>
                  </w:rPr>
                  <w:t>Naujos arba modernizuotos sveikatos priežiūros infrastruktūros talpumas</w:t>
                </w:r>
              </w:p>
            </w:tc>
            <w:tc>
              <w:tcPr>
                <w:tcW w:w="3688" w:type="dxa"/>
                <w:vAlign w:val="center"/>
              </w:tcPr>
              <w:p w14:paraId="3A11DF50" w14:textId="07DAA0F7" w:rsidR="00176575" w:rsidRDefault="004C0699">
                <w:pPr>
                  <w:spacing w:line="276" w:lineRule="auto"/>
                  <w:ind w:firstLine="62"/>
                  <w:jc w:val="center"/>
                  <w:rPr>
                    <w:szCs w:val="24"/>
                  </w:rPr>
                </w:pPr>
                <w:r>
                  <w:rPr>
                    <w:szCs w:val="24"/>
                  </w:rPr>
                  <w:t>R.B.1012</w:t>
                </w:r>
              </w:p>
              <w:p w14:paraId="035994A8" w14:textId="214B14D0" w:rsidR="00176575" w:rsidRDefault="004C0699">
                <w:pPr>
                  <w:spacing w:line="276" w:lineRule="auto"/>
                  <w:jc w:val="center"/>
                  <w:rPr>
                    <w:szCs w:val="24"/>
                  </w:rPr>
                </w:pPr>
                <w:r>
                  <w:rPr>
                    <w:szCs w:val="24"/>
                  </w:rPr>
                  <w:t>R-11-002-02-11-01-33</w:t>
                </w:r>
              </w:p>
            </w:tc>
            <w:tc>
              <w:tcPr>
                <w:tcW w:w="3688" w:type="dxa"/>
                <w:vAlign w:val="center"/>
              </w:tcPr>
              <w:p w14:paraId="1EA89FA4" w14:textId="25FB2D39" w:rsidR="00176575" w:rsidRDefault="004C0699">
                <w:pPr>
                  <w:spacing w:line="276" w:lineRule="auto"/>
                  <w:jc w:val="center"/>
                  <w:rPr>
                    <w:szCs w:val="24"/>
                  </w:rPr>
                </w:pPr>
                <w:r>
                  <w:rPr>
                    <w:szCs w:val="24"/>
                  </w:rPr>
                  <w:t>Asmenys</w:t>
                </w:r>
              </w:p>
            </w:tc>
            <w:tc>
              <w:tcPr>
                <w:tcW w:w="3390" w:type="dxa"/>
                <w:vAlign w:val="center"/>
              </w:tcPr>
              <w:p w14:paraId="4601094E" w14:textId="14F2FEB8" w:rsidR="00176575" w:rsidRDefault="004C0699">
                <w:pPr>
                  <w:spacing w:line="276" w:lineRule="auto"/>
                  <w:jc w:val="center"/>
                  <w:rPr>
                    <w:szCs w:val="24"/>
                  </w:rPr>
                </w:pPr>
                <w:r>
                  <w:rPr>
                    <w:szCs w:val="24"/>
                  </w:rPr>
                  <w:t>n/a</w:t>
                </w:r>
              </w:p>
            </w:tc>
          </w:tr>
        </w:tbl>
        <w:p w14:paraId="6B753CF6" w14:textId="33906C03" w:rsidR="00176575" w:rsidRDefault="00176575">
          <w:pPr>
            <w:spacing w:line="276" w:lineRule="auto"/>
            <w:ind w:left="-284" w:right="111"/>
            <w:jc w:val="both"/>
            <w:rPr>
              <w:i/>
              <w:iCs/>
              <w:sz w:val="22"/>
              <w:szCs w:val="22"/>
            </w:rPr>
          </w:pPr>
        </w:p>
        <w:p w14:paraId="04363AA6" w14:textId="77777777" w:rsidR="00176575" w:rsidRDefault="00176575">
          <w:pPr>
            <w:rPr>
              <w:sz w:val="22"/>
              <w:szCs w:val="22"/>
            </w:rPr>
          </w:pPr>
        </w:p>
        <w:tbl>
          <w:tblPr>
            <w:tblW w:w="14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176575" w14:paraId="3D1A22F6" w14:textId="77777777" w:rsidTr="004C0699">
            <w:tc>
              <w:tcPr>
                <w:tcW w:w="14885" w:type="dxa"/>
              </w:tcPr>
              <w:p w14:paraId="4DA48F4C" w14:textId="77777777" w:rsidR="00176575" w:rsidRDefault="004C0699">
                <w:pPr>
                  <w:jc w:val="both"/>
                  <w:rPr>
                    <w:b/>
                    <w:szCs w:val="24"/>
                  </w:rPr>
                </w:pPr>
                <w:r>
                  <w:rPr>
                    <w:b/>
                    <w:szCs w:val="24"/>
                  </w:rPr>
                  <w:t>SPECIALIEJI FINANSAVIMO REIKALAVIMAI</w:t>
                </w:r>
              </w:p>
            </w:tc>
          </w:tr>
          <w:tr w:rsidR="00176575" w14:paraId="007409DA" w14:textId="77777777" w:rsidTr="004C0699">
            <w:tc>
              <w:tcPr>
                <w:tcW w:w="14885" w:type="dxa"/>
              </w:tcPr>
              <w:p w14:paraId="2EBC14BB" w14:textId="77777777" w:rsidR="00176575" w:rsidRDefault="004C0699">
                <w:pPr>
                  <w:jc w:val="both"/>
                  <w:rPr>
                    <w:b/>
                    <w:bCs/>
                    <w:szCs w:val="24"/>
                  </w:rPr>
                </w:pPr>
                <w:r>
                  <w:rPr>
                    <w:b/>
                    <w:bCs/>
                    <w:szCs w:val="24"/>
                  </w:rPr>
                  <w:t>1. Taikomi teisės aktai</w:t>
                </w:r>
              </w:p>
            </w:tc>
          </w:tr>
          <w:tr w:rsidR="00176575" w14:paraId="334499DD" w14:textId="77777777" w:rsidTr="004C0699">
            <w:tc>
              <w:tcPr>
                <w:tcW w:w="14885" w:type="dxa"/>
              </w:tcPr>
              <w:p w14:paraId="74F78DE4" w14:textId="591521E7" w:rsidR="00176575" w:rsidRDefault="004C0699">
                <w:pPr>
                  <w:spacing w:line="276" w:lineRule="auto"/>
                  <w:jc w:val="both"/>
                  <w:rPr>
                    <w:szCs w:val="24"/>
                    <w:lang w:eastAsia="lt-LT"/>
                  </w:rPr>
                </w:pPr>
                <w:r>
                  <w:rPr>
                    <w:szCs w:val="24"/>
                    <w:lang w:eastAsia="lt-LT"/>
                  </w:rPr>
                  <w:t xml:space="preserve">Teisės aktai, kuriais vadovaujamasi rengiant, teikiant ir vertinant </w:t>
                </w:r>
                <w:r>
                  <w:rPr>
                    <w:szCs w:val="24"/>
                    <w:lang w:eastAsia="lt-LT"/>
                  </w:rPr>
                  <w:t>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d. įsakymu Nr. V-988 „Dėl 20</w:t>
                </w:r>
                <w:r>
                  <w:rPr>
                    <w:szCs w:val="24"/>
                    <w:lang w:eastAsia="lt-LT"/>
                  </w:rPr>
                  <w:t>22–2030 metų plėtros programos valdytojos Lietuvos Respublikos sveikatos apsaugos ministerijos sveikatos priežiūros kokybės ir efektyvumo didinimo plėtros programos pažangos priemonės Nr. 11-002-02-11-01 „Gerinti sveikatos priežiūros paslaugų kokybę ir pri</w:t>
                </w:r>
                <w:r>
                  <w:rPr>
                    <w:szCs w:val="24"/>
                    <w:lang w:eastAsia="lt-LT"/>
                  </w:rPr>
                  <w:t xml:space="preserve">einamumą“ aprašo patvirtinimo“ (toliau – </w:t>
                </w:r>
                <w:r>
                  <w:rPr>
                    <w:color w:val="000000"/>
                    <w:szCs w:val="24"/>
                  </w:rPr>
                  <w:t>Pažangos priemonės aprašas</w:t>
                </w:r>
                <w:r>
                  <w:rPr>
                    <w:szCs w:val="24"/>
                    <w:lang w:eastAsia="lt-LT"/>
                  </w:rPr>
                  <w:t>)</w:t>
                </w:r>
                <w:r>
                  <w:rPr>
                    <w:color w:val="000000"/>
                    <w:szCs w:val="24"/>
                    <w:vertAlign w:val="superscript"/>
                  </w:rPr>
                  <w:t xml:space="preserve"> </w:t>
                </w:r>
                <w:r>
                  <w:rPr>
                    <w:color w:val="000000"/>
                    <w:szCs w:val="24"/>
                    <w:vertAlign w:val="superscript"/>
                  </w:rPr>
                  <w:footnoteReference w:id="2"/>
                </w:r>
                <w:r>
                  <w:rPr>
                    <w:szCs w:val="24"/>
                    <w:lang w:eastAsia="lt-LT"/>
                  </w:rPr>
                  <w:t xml:space="preserve"> patvirtintą </w:t>
                </w:r>
                <w:r>
                  <w:rPr>
                    <w:szCs w:val="24"/>
                  </w:rPr>
                  <w:t xml:space="preserve">2022–2030 metų sveikatos priežiūros kokybės ir efektyvumo didinimo plėtros programos pažangos priemonės Nr. 11-002-02-11-01 „Gerinti sveikatos priežiūros paslaugų kokybę ir </w:t>
                </w:r>
                <w:r>
                  <w:rPr>
                    <w:szCs w:val="24"/>
                  </w:rPr>
                  <w:t>prieinamumą“ projektų finansavimo sąlygų aprašą Nr. 6</w:t>
                </w:r>
                <w:r>
                  <w:rPr>
                    <w:szCs w:val="24"/>
                    <w:lang w:eastAsia="lt-LT"/>
                  </w:rPr>
                  <w:t xml:space="preserve"> (toliau – Aprašas):</w:t>
                </w:r>
              </w:p>
              <w:p w14:paraId="72FCB32A" w14:textId="785A6F62" w:rsidR="00176575" w:rsidRDefault="004C0699">
                <w:pPr>
                  <w:tabs>
                    <w:tab w:val="left" w:pos="600"/>
                  </w:tabs>
                  <w:spacing w:line="276" w:lineRule="auto"/>
                  <w:jc w:val="both"/>
                  <w:rPr>
                    <w:b/>
                    <w:color w:val="000000"/>
                    <w:szCs w:val="24"/>
                  </w:rPr>
                </w:pPr>
                <w:r>
                  <w:rPr>
                    <w:b/>
                    <w:color w:val="000000"/>
                    <w:szCs w:val="24"/>
                  </w:rPr>
                  <w:t>bendrieji teisės aktai:</w:t>
                </w:r>
              </w:p>
              <w:p w14:paraId="637243EC" w14:textId="06CBD751" w:rsidR="00176575" w:rsidRDefault="004C0699">
                <w:pPr>
                  <w:tabs>
                    <w:tab w:val="left" w:pos="462"/>
                  </w:tabs>
                  <w:spacing w:line="276" w:lineRule="auto"/>
                  <w:ind w:firstLine="36"/>
                  <w:jc w:val="both"/>
                  <w:rPr>
                    <w:szCs w:val="24"/>
                  </w:rPr>
                </w:pPr>
                <w:r>
                  <w:rPr>
                    <w:szCs w:val="24"/>
                  </w:rPr>
                  <w:t>1.1.</w:t>
                </w:r>
                <w:r>
                  <w:rPr>
                    <w:szCs w:val="24"/>
                  </w:rPr>
                  <w:tab/>
                </w:r>
                <w:r>
                  <w:rPr>
                    <w:color w:val="000000"/>
                    <w:szCs w:val="24"/>
                  </w:rPr>
                  <w:t xml:space="preserve">2021 m. vasario 12 d. Europos Parlamento ir Tarybos reglamentas </w:t>
                </w:r>
                <w:r>
                  <w:rPr>
                    <w:color w:val="0563C1"/>
                    <w:szCs w:val="24"/>
                    <w:u w:val="single"/>
                  </w:rPr>
                  <w:t>(ES) 2021/241</w:t>
                </w:r>
                <w:r>
                  <w:rPr>
                    <w:color w:val="000000"/>
                    <w:szCs w:val="24"/>
                  </w:rPr>
                  <w:t>, kuriuo nustatoma ekonomikos gaivinimo ir atsparumo didinimo priemonė;</w:t>
                </w:r>
              </w:p>
              <w:p w14:paraId="31A4A3B4" w14:textId="7D636651" w:rsidR="00176575" w:rsidRDefault="004C0699">
                <w:pPr>
                  <w:tabs>
                    <w:tab w:val="left" w:pos="462"/>
                  </w:tabs>
                  <w:spacing w:line="276" w:lineRule="auto"/>
                  <w:ind w:left="36"/>
                  <w:jc w:val="both"/>
                  <w:rPr>
                    <w:szCs w:val="24"/>
                  </w:rPr>
                </w:pPr>
                <w:r>
                  <w:rPr>
                    <w:szCs w:val="24"/>
                  </w:rPr>
                  <w:lastRenderedPageBreak/>
                  <w:t>1.2.</w:t>
                </w:r>
                <w:r>
                  <w:rPr>
                    <w:szCs w:val="24"/>
                  </w:rPr>
                  <w:tab/>
                  <w:t>2021 m. liepos 28 d. Tarybos įgyvendinimo sprendimas CM4171/21 dėl Lietuvos ekonomikos gaivinimo ir atsparumo didinimo plano įvertinimo patvirtinimo (toliau – planas „Naujos kartos Lietuva“)</w:t>
                </w:r>
                <w:r>
                  <w:rPr>
                    <w:szCs w:val="24"/>
                    <w:vertAlign w:val="superscript"/>
                  </w:rPr>
                  <w:t xml:space="preserve"> </w:t>
                </w:r>
                <w:r>
                  <w:rPr>
                    <w:vertAlign w:val="superscript"/>
                  </w:rPr>
                  <w:footnoteReference w:id="3"/>
                </w:r>
                <w:r>
                  <w:rPr>
                    <w:szCs w:val="24"/>
                  </w:rPr>
                  <w:t>;</w:t>
                </w:r>
              </w:p>
              <w:p w14:paraId="1FE1A01C" w14:textId="7D997FC2" w:rsidR="00176575" w:rsidRDefault="004C0699">
                <w:pPr>
                  <w:spacing w:line="276" w:lineRule="auto"/>
                  <w:jc w:val="both"/>
                  <w:rPr>
                    <w:szCs w:val="24"/>
                  </w:rPr>
                </w:pPr>
                <w:r>
                  <w:rPr>
                    <w:szCs w:val="24"/>
                  </w:rPr>
                  <w:t>1.3. 2022 m. birželio 22 d. Lietuvos Respublikos finansų mini</w:t>
                </w:r>
                <w:r>
                  <w:rPr>
                    <w:szCs w:val="24"/>
                  </w:rPr>
                  <w:t>stro įsakymas Nr. 1K-237 „2021–2027 metų Europos Sąjungos fondų investicijų programos ir Ekonomikos gaivinimo ir atsparumo didinimo plano „Naujos kartos Lietuva“ įgyvendinimo“</w:t>
                </w:r>
                <w:r>
                  <w:rPr>
                    <w:szCs w:val="24"/>
                    <w:vertAlign w:val="superscript"/>
                  </w:rPr>
                  <w:footnoteReference w:id="4"/>
                </w:r>
                <w:r>
                  <w:rPr>
                    <w:szCs w:val="24"/>
                  </w:rPr>
                  <w:t>, kuriuo patvirtintos 2021–2027 metų Europos Sąjungos fondų investicijų programo</w:t>
                </w:r>
                <w:r>
                  <w:rPr>
                    <w:szCs w:val="24"/>
                  </w:rPr>
                  <w:t xml:space="preserve">s ir Ekonomikos gaivinimo ir atsparumo didinimo plano „Naujos kartos Lietuva“ administravimo taisyklės (toliau – Administravimo taisyklės), ir Projektų administravimo ir finansavimo taisyklės (toliau – PAFT); </w:t>
                </w:r>
              </w:p>
              <w:p w14:paraId="670035A6" w14:textId="1AC282B2" w:rsidR="00176575" w:rsidRDefault="004C0699">
                <w:pPr>
                  <w:tabs>
                    <w:tab w:val="left" w:pos="600"/>
                  </w:tabs>
                  <w:spacing w:line="276" w:lineRule="auto"/>
                  <w:ind w:firstLine="36"/>
                  <w:jc w:val="both"/>
                  <w:rPr>
                    <w:b/>
                    <w:color w:val="000000"/>
                    <w:szCs w:val="24"/>
                  </w:rPr>
                </w:pPr>
                <w:r>
                  <w:rPr>
                    <w:b/>
                    <w:color w:val="000000"/>
                    <w:szCs w:val="24"/>
                  </w:rPr>
                  <w:t>specialieji teisės aktai:</w:t>
                </w:r>
              </w:p>
              <w:p w14:paraId="270176D3" w14:textId="2F6A38AD" w:rsidR="00176575" w:rsidRDefault="004C0699">
                <w:pPr>
                  <w:tabs>
                    <w:tab w:val="left" w:pos="462"/>
                  </w:tabs>
                  <w:spacing w:line="276" w:lineRule="auto"/>
                  <w:ind w:left="36"/>
                  <w:jc w:val="both"/>
                  <w:rPr>
                    <w:color w:val="000000"/>
                    <w:szCs w:val="24"/>
                  </w:rPr>
                </w:pPr>
                <w:r>
                  <w:rPr>
                    <w:color w:val="000000"/>
                    <w:szCs w:val="24"/>
                  </w:rPr>
                  <w:t>1.4.</w:t>
                </w:r>
                <w:r>
                  <w:rPr>
                    <w:color w:val="000000"/>
                    <w:szCs w:val="24"/>
                  </w:rPr>
                  <w:tab/>
                  <w:t xml:space="preserve">Lietuvos </w:t>
                </w:r>
                <w:r>
                  <w:rPr>
                    <w:color w:val="000000"/>
                    <w:szCs w:val="24"/>
                  </w:rPr>
                  <w:t>Respublikos sveikatos apsaugos ministro 2010 m. gruodžio 16 d. įsakymas Nr. V-1073 „Dėl Specialiųjų reikalavimų asmens sveikatos priežiūros įstaigos skubiosios medicinos pagalbos skyriui ir skubiosios medicinos pagalbos kabinetui aprašo patvirtinimo“</w:t>
                </w:r>
                <w:r>
                  <w:rPr>
                    <w:color w:val="000000"/>
                    <w:szCs w:val="24"/>
                    <w:vertAlign w:val="superscript"/>
                  </w:rPr>
                  <w:footnoteReference w:id="5"/>
                </w:r>
                <w:r>
                  <w:rPr>
                    <w:color w:val="000000"/>
                    <w:szCs w:val="24"/>
                  </w:rPr>
                  <w:t>;</w:t>
                </w:r>
              </w:p>
              <w:p w14:paraId="0EA5F93D" w14:textId="596F8C32" w:rsidR="00176575" w:rsidRDefault="004C0699">
                <w:pPr>
                  <w:tabs>
                    <w:tab w:val="left" w:pos="462"/>
                  </w:tabs>
                  <w:spacing w:line="276" w:lineRule="auto"/>
                  <w:jc w:val="both"/>
                  <w:rPr>
                    <w:color w:val="000000"/>
                    <w:szCs w:val="24"/>
                  </w:rPr>
                </w:pPr>
                <w:r>
                  <w:rPr>
                    <w:color w:val="000000"/>
                    <w:szCs w:val="24"/>
                  </w:rPr>
                  <w:t>1.5.</w:t>
                </w:r>
                <w:r>
                  <w:rPr>
                    <w:color w:val="000000"/>
                    <w:szCs w:val="24"/>
                  </w:rPr>
                  <w:tab/>
                  <w:t>Lietuvos Respublikos sveikatos apsaugos ministro 2022 m. kovo 2 d. įsakymas Nr. V-465 „</w:t>
                </w:r>
                <w:r>
                  <w:t>Dėl Intensyviosios terapijos asmens sveikatos priežiūros paslaugų teikimo suaugusiesiems reikalavimų ir Intensyviosios priežiūros asmens sveikatos priežiūros paslau</w:t>
                </w:r>
                <w:r>
                  <w:t>gų teikimo suaugusiesiems reikalavimų aprašų patvirtinimo</w:t>
                </w:r>
                <w:r>
                  <w:rPr>
                    <w:color w:val="000000"/>
                    <w:szCs w:val="24"/>
                  </w:rPr>
                  <w:t>“</w:t>
                </w:r>
                <w:r>
                  <w:rPr>
                    <w:color w:val="000000"/>
                    <w:szCs w:val="24"/>
                    <w:vertAlign w:val="superscript"/>
                  </w:rPr>
                  <w:footnoteReference w:id="6"/>
                </w:r>
                <w:r>
                  <w:rPr>
                    <w:color w:val="000000"/>
                    <w:szCs w:val="24"/>
                  </w:rPr>
                  <w:t>;</w:t>
                </w:r>
              </w:p>
              <w:p w14:paraId="69710790" w14:textId="0072C1D7" w:rsidR="00176575" w:rsidRDefault="004C0699">
                <w:pPr>
                  <w:tabs>
                    <w:tab w:val="left" w:pos="462"/>
                  </w:tabs>
                  <w:spacing w:line="276" w:lineRule="auto"/>
                  <w:ind w:firstLine="36"/>
                  <w:jc w:val="both"/>
                  <w:rPr>
                    <w:color w:val="000000"/>
                    <w:szCs w:val="24"/>
                  </w:rPr>
                </w:pPr>
                <w:r>
                  <w:rPr>
                    <w:color w:val="000000"/>
                    <w:szCs w:val="24"/>
                  </w:rPr>
                  <w:t>1.6.</w:t>
                </w:r>
                <w:r>
                  <w:rPr>
                    <w:color w:val="000000"/>
                    <w:szCs w:val="24"/>
                  </w:rPr>
                  <w:tab/>
                  <w:t xml:space="preserve">Lietuvos Respublikos sveikatos apsaugos ministro 2022 m. </w:t>
                </w:r>
                <w:r>
                  <w:rPr>
                    <w:szCs w:val="24"/>
                  </w:rPr>
                  <w:t xml:space="preserve">vasario 25 d. </w:t>
                </w:r>
                <w:r>
                  <w:rPr>
                    <w:color w:val="000000"/>
                    <w:szCs w:val="24"/>
                  </w:rPr>
                  <w:t xml:space="preserve">įsakymas </w:t>
                </w:r>
                <w:r>
                  <w:rPr>
                    <w:szCs w:val="24"/>
                  </w:rPr>
                  <w:t>Nr. V-429 „Dėl Anestezijos asmens sveikatos priežiūros paslaugų teikimo vaikams ir suaugusiesiems tvarkos apra</w:t>
                </w:r>
                <w:r>
                  <w:rPr>
                    <w:szCs w:val="24"/>
                  </w:rPr>
                  <w:t>šo patvirtinimo“</w:t>
                </w:r>
                <w:r>
                  <w:rPr>
                    <w:szCs w:val="24"/>
                    <w:vertAlign w:val="superscript"/>
                  </w:rPr>
                  <w:footnoteReference w:id="7"/>
                </w:r>
                <w:r>
                  <w:rPr>
                    <w:szCs w:val="24"/>
                  </w:rPr>
                  <w:t>;</w:t>
                </w:r>
              </w:p>
              <w:p w14:paraId="2161A225" w14:textId="14040B81" w:rsidR="00176575" w:rsidRDefault="004C0699">
                <w:pPr>
                  <w:tabs>
                    <w:tab w:val="left" w:pos="462"/>
                    <w:tab w:val="left" w:pos="1454"/>
                  </w:tabs>
                  <w:spacing w:line="276" w:lineRule="auto"/>
                  <w:ind w:left="36"/>
                  <w:jc w:val="both"/>
                  <w:rPr>
                    <w:color w:val="000000"/>
                    <w:szCs w:val="24"/>
                  </w:rPr>
                </w:pPr>
                <w:r>
                  <w:rPr>
                    <w:color w:val="000000"/>
                    <w:szCs w:val="24"/>
                  </w:rPr>
                  <w:t>1.7.</w:t>
                </w:r>
                <w:r>
                  <w:rPr>
                    <w:color w:val="000000"/>
                    <w:szCs w:val="24"/>
                  </w:rPr>
                  <w:tab/>
                  <w:t xml:space="preserve">Lietuvos Respublikos sveikatos apsaugos ministro 2018 m. </w:t>
                </w:r>
                <w:r>
                  <w:rPr>
                    <w:szCs w:val="24"/>
                  </w:rPr>
                  <w:t xml:space="preserve">liepos 19 d. </w:t>
                </w:r>
                <w:r>
                  <w:rPr>
                    <w:color w:val="000000"/>
                    <w:szCs w:val="24"/>
                  </w:rPr>
                  <w:t xml:space="preserve">įsakymas </w:t>
                </w:r>
                <w:r>
                  <w:rPr>
                    <w:szCs w:val="24"/>
                  </w:rPr>
                  <w:t>Nr. V-824 „Dėl S</w:t>
                </w:r>
                <w:r>
                  <w:rPr>
                    <w:color w:val="000000"/>
                    <w:spacing w:val="-5"/>
                    <w:szCs w:val="24"/>
                  </w:rPr>
                  <w:t>veikatos priežiūros paslaugų teikimo sunkių traumų atvejais tvarkos aprašo patvirtinimo“</w:t>
                </w:r>
                <w:r>
                  <w:rPr>
                    <w:color w:val="000000"/>
                    <w:spacing w:val="-5"/>
                    <w:szCs w:val="24"/>
                    <w:vertAlign w:val="superscript"/>
                  </w:rPr>
                  <w:footnoteReference w:id="8"/>
                </w:r>
                <w:r>
                  <w:rPr>
                    <w:color w:val="000000"/>
                    <w:spacing w:val="-5"/>
                    <w:szCs w:val="24"/>
                  </w:rPr>
                  <w:t>;</w:t>
                </w:r>
              </w:p>
              <w:p w14:paraId="7157EF7D" w14:textId="221C79E7" w:rsidR="00176575" w:rsidRDefault="004C0699">
                <w:pPr>
                  <w:spacing w:line="276" w:lineRule="auto"/>
                  <w:ind w:firstLine="36"/>
                  <w:jc w:val="both"/>
                  <w:rPr>
                    <w:b/>
                    <w:bCs/>
                    <w:szCs w:val="24"/>
                  </w:rPr>
                </w:pPr>
                <w:r>
                  <w:rPr>
                    <w:b/>
                    <w:bCs/>
                    <w:szCs w:val="24"/>
                  </w:rPr>
                  <w:t>metodinės rekomendacijos:</w:t>
                </w:r>
              </w:p>
              <w:p w14:paraId="393636AA" w14:textId="50E33FB9" w:rsidR="00176575" w:rsidRDefault="004C0699">
                <w:pPr>
                  <w:tabs>
                    <w:tab w:val="left" w:pos="462"/>
                    <w:tab w:val="left" w:pos="1454"/>
                  </w:tabs>
                  <w:spacing w:line="276" w:lineRule="auto"/>
                  <w:ind w:firstLine="36"/>
                  <w:jc w:val="both"/>
                  <w:rPr>
                    <w:color w:val="000000"/>
                    <w:szCs w:val="24"/>
                  </w:rPr>
                </w:pPr>
                <w:r>
                  <w:rPr>
                    <w:color w:val="000000"/>
                    <w:szCs w:val="24"/>
                  </w:rPr>
                  <w:t>1.8.</w:t>
                </w:r>
                <w:r>
                  <w:rPr>
                    <w:color w:val="000000"/>
                    <w:szCs w:val="24"/>
                  </w:rPr>
                  <w:tab/>
                </w:r>
                <w:r>
                  <w:rPr>
                    <w:szCs w:val="24"/>
                  </w:rPr>
                  <w:t xml:space="preserve">rekomendacijos </w:t>
                </w:r>
                <w:r>
                  <w:rPr>
                    <w:szCs w:val="24"/>
                  </w:rPr>
                  <w:t>skubiosios medicinos pagalbos skyriaus patalpų modernizavimui</w:t>
                </w:r>
                <w:r>
                  <w:rPr>
                    <w:szCs w:val="24"/>
                    <w:vertAlign w:val="superscript"/>
                  </w:rPr>
                  <w:footnoteReference w:id="9"/>
                </w:r>
                <w:r>
                  <w:rPr>
                    <w:szCs w:val="24"/>
                  </w:rPr>
                  <w:t>.</w:t>
                </w:r>
              </w:p>
              <w:p w14:paraId="3833B8C8" w14:textId="2B85258E" w:rsidR="00176575" w:rsidRDefault="004C0699">
                <w:pPr>
                  <w:tabs>
                    <w:tab w:val="left" w:pos="462"/>
                    <w:tab w:val="left" w:pos="1454"/>
                  </w:tabs>
                  <w:spacing w:line="276" w:lineRule="auto"/>
                  <w:jc w:val="both"/>
                  <w:rPr>
                    <w:color w:val="000000"/>
                    <w:szCs w:val="24"/>
                  </w:rPr>
                </w:pPr>
                <w:r>
                  <w:rPr>
                    <w:szCs w:val="24"/>
                  </w:rPr>
                  <w:t>Apraše vartojamos sąvokos suprantamos taip, kaip jos apibrėžtos Apraše paminėtuose bendruosiuose teisės aktuose.</w:t>
                </w:r>
              </w:p>
            </w:tc>
          </w:tr>
          <w:tr w:rsidR="00176575" w14:paraId="574F59DC" w14:textId="77777777" w:rsidTr="004C0699">
            <w:tc>
              <w:tcPr>
                <w:tcW w:w="14885" w:type="dxa"/>
              </w:tcPr>
              <w:p w14:paraId="69CF7884" w14:textId="0E77A8E1" w:rsidR="00176575" w:rsidRDefault="004C0699">
                <w:pPr>
                  <w:spacing w:line="276" w:lineRule="auto"/>
                  <w:rPr>
                    <w:b/>
                    <w:sz w:val="22"/>
                    <w:szCs w:val="22"/>
                  </w:rPr>
                </w:pPr>
                <w:r>
                  <w:rPr>
                    <w:b/>
                    <w:sz w:val="22"/>
                    <w:szCs w:val="22"/>
                  </w:rPr>
                  <w:lastRenderedPageBreak/>
                  <w:t>2. Reikalavimai projektams</w:t>
                </w:r>
              </w:p>
            </w:tc>
          </w:tr>
          <w:tr w:rsidR="00176575" w14:paraId="2D43049F" w14:textId="77777777" w:rsidTr="004C0699">
            <w:tc>
              <w:tcPr>
                <w:tcW w:w="14885" w:type="dxa"/>
              </w:tcPr>
              <w:p w14:paraId="4184E5F7" w14:textId="62CD211E" w:rsidR="00176575" w:rsidRDefault="004C0699">
                <w:pPr>
                  <w:tabs>
                    <w:tab w:val="left" w:pos="454"/>
                  </w:tabs>
                  <w:spacing w:line="276" w:lineRule="auto"/>
                  <w:ind w:firstLine="36"/>
                  <w:jc w:val="both"/>
                  <w:rPr>
                    <w:szCs w:val="24"/>
                  </w:rPr>
                </w:pPr>
                <w:r>
                  <w:rPr>
                    <w:szCs w:val="24"/>
                    <w:lang w:eastAsia="lt-LT"/>
                  </w:rPr>
                  <w:t xml:space="preserve">2.1. </w:t>
                </w:r>
                <w:r>
                  <w:rPr>
                    <w:color w:val="000000"/>
                    <w:szCs w:val="24"/>
                    <w:lang w:eastAsia="lt-LT"/>
                  </w:rPr>
                  <w:t xml:space="preserve">Įgyvendinant Pažangos priemonę </w:t>
                </w:r>
                <w:r>
                  <w:rPr>
                    <w:szCs w:val="24"/>
                  </w:rPr>
                  <w:t xml:space="preserve">investicijos </w:t>
                </w:r>
                <w:r>
                  <w:rPr>
                    <w:szCs w:val="24"/>
                  </w:rPr>
                  <w:t>bus skiriamos septynių regioninio lygmens ligoninių skubiosios medicinos pagalbos ir reanimacijos (intensyviosios terapijos) skyriams modernizuoti, siekiant užtikrinti įstaigų pasirengimą ekstremaliųjų situacijų atvejais teikti kokybiškas ir saugias paslau</w:t>
                </w:r>
                <w:r>
                  <w:rPr>
                    <w:szCs w:val="24"/>
                  </w:rPr>
                  <w:t>gas.</w:t>
                </w:r>
              </w:p>
              <w:p w14:paraId="5641BE3B" w14:textId="277A661D" w:rsidR="00176575" w:rsidRDefault="004C0699">
                <w:pPr>
                  <w:spacing w:line="276" w:lineRule="auto"/>
                  <w:ind w:firstLine="36"/>
                  <w:jc w:val="both"/>
                  <w:rPr>
                    <w:szCs w:val="24"/>
                  </w:rPr>
                </w:pPr>
                <w:r>
                  <w:rPr>
                    <w:bCs/>
                    <w:szCs w:val="24"/>
                  </w:rPr>
                  <w:t xml:space="preserve">2.2. Galimi pareiškėjai yra: </w:t>
                </w:r>
                <w:r>
                  <w:rPr>
                    <w:szCs w:val="24"/>
                  </w:rPr>
                  <w:t>VšĮ Lietuvos sveikatos mokslų universiteto Kauno ligoninė, VšĮ Respublikinė Vilniaus universitetinė ligoninė, VšĮ Alytaus apskrities S. Kudirkos ligoninė, VšĮ Marijampolės ligoninė, VšĮ Utenos ligoninė, VšĮ Regioninė Telši</w:t>
                </w:r>
                <w:r>
                  <w:rPr>
                    <w:szCs w:val="24"/>
                  </w:rPr>
                  <w:t>ų ligoninė ir VšĮ Tauragės ligoninė.</w:t>
                </w:r>
              </w:p>
              <w:p w14:paraId="22770641" w14:textId="4D32312F" w:rsidR="00176575" w:rsidRDefault="004C0699">
                <w:pPr>
                  <w:spacing w:line="276" w:lineRule="auto"/>
                  <w:jc w:val="both"/>
                  <w:rPr>
                    <w:szCs w:val="24"/>
                  </w:rPr>
                </w:pPr>
                <w:r>
                  <w:rPr>
                    <w:szCs w:val="24"/>
                  </w:rPr>
                  <w:t xml:space="preserve">2.3. </w:t>
                </w:r>
                <w:r>
                  <w:rPr>
                    <w:bCs/>
                    <w:szCs w:val="24"/>
                  </w:rPr>
                  <w:t>Partneriai nėra galimi</w:t>
                </w:r>
                <w:r>
                  <w:rPr>
                    <w:szCs w:val="24"/>
                    <w:lang w:eastAsia="lt-LT"/>
                  </w:rPr>
                  <w:t xml:space="preserve">. </w:t>
                </w:r>
              </w:p>
              <w:p w14:paraId="4B37B711" w14:textId="6D799D86" w:rsidR="00176575" w:rsidRDefault="004C0699">
                <w:pPr>
                  <w:tabs>
                    <w:tab w:val="left" w:pos="462"/>
                  </w:tabs>
                  <w:spacing w:line="276" w:lineRule="auto"/>
                  <w:ind w:firstLine="36"/>
                  <w:jc w:val="both"/>
                  <w:rPr>
                    <w:color w:val="FF0000"/>
                    <w:szCs w:val="24"/>
                  </w:rPr>
                </w:pPr>
                <w:r>
                  <w:rPr>
                    <w:szCs w:val="24"/>
                  </w:rPr>
                  <w:t>2.4.</w:t>
                </w:r>
                <w:r>
                  <w:rPr>
                    <w:szCs w:val="24"/>
                  </w:rPr>
                  <w:tab/>
                  <w:t xml:space="preserve">Finansuojamos veiklos turi būti baigtos įgyvendinti iki 2024 metų gruodžio 31 d. </w:t>
                </w:r>
                <w:r>
                  <w:t>Projekto veiklų įgyvendinimo terminas gali būti pratęstas, pratęsus „Naujos kartos Lietuva“ plane numat</w:t>
                </w:r>
                <w:r>
                  <w:t>ytą projekto veiklų įgyvendinimo terminą.</w:t>
                </w:r>
              </w:p>
              <w:p w14:paraId="3376DDA5" w14:textId="2B936EF1" w:rsidR="00176575" w:rsidRDefault="004C0699">
                <w:pPr>
                  <w:tabs>
                    <w:tab w:val="left" w:pos="462"/>
                  </w:tabs>
                  <w:spacing w:line="276" w:lineRule="auto"/>
                  <w:ind w:firstLine="36"/>
                  <w:jc w:val="both"/>
                  <w:rPr>
                    <w:b/>
                    <w:bCs/>
                    <w:szCs w:val="24"/>
                  </w:rPr>
                </w:pPr>
                <w:r>
                  <w:rPr>
                    <w:szCs w:val="24"/>
                  </w:rPr>
                  <w:t>2.5.</w:t>
                </w:r>
                <w:r>
                  <w:rPr>
                    <w:szCs w:val="24"/>
                  </w:rPr>
                  <w:tab/>
                </w:r>
                <w:r>
                  <w:rPr>
                    <w:rFonts w:eastAsia="Calibri"/>
                    <w:szCs w:val="24"/>
                  </w:rPr>
                  <w:t>Pagal šį Aprašą finansuojama veikla (</w:t>
                </w:r>
                <w:r>
                  <w:rPr>
                    <w:szCs w:val="24"/>
                  </w:rPr>
                  <w:t>pastatų statyba ir / ar rekonstrukcija ir / ar patalpų remontas</w:t>
                </w:r>
                <w:r>
                  <w:rPr>
                    <w:rFonts w:eastAsia="Calibri"/>
                    <w:szCs w:val="24"/>
                  </w:rPr>
                  <w:t xml:space="preserve">) </w:t>
                </w:r>
                <w:r>
                  <w:rPr>
                    <w:bCs/>
                    <w:iCs/>
                    <w:szCs w:val="24"/>
                  </w:rPr>
                  <w:t>atitinka Sveikatos priežiūros kokybės ir efektyvumo didinimo plėtros programos</w:t>
                </w:r>
                <w:r>
                  <w:rPr>
                    <w:bCs/>
                    <w:iCs/>
                    <w:szCs w:val="24"/>
                    <w:vertAlign w:val="superscript"/>
                  </w:rPr>
                  <w:footnoteReference w:id="10"/>
                </w:r>
                <w:r>
                  <w:rPr>
                    <w:bCs/>
                    <w:iCs/>
                    <w:szCs w:val="24"/>
                  </w:rPr>
                  <w:t xml:space="preserve"> Pažangos priemonės aprašo III skyriaus „</w:t>
                </w:r>
                <w:r>
                  <w:rPr>
                    <w:bCs/>
                    <w:szCs w:val="24"/>
                  </w:rPr>
                  <w:t>Plėtros programos pažangos priemonės veiklų suvestinė“</w:t>
                </w:r>
                <w:r>
                  <w:rPr>
                    <w:bCs/>
                    <w:iCs/>
                    <w:szCs w:val="24"/>
                  </w:rPr>
                  <w:t xml:space="preserve"> 2 veiklą – </w:t>
                </w:r>
                <w:r>
                  <w:rPr>
                    <w:color w:val="000000"/>
                    <w:szCs w:val="24"/>
                    <w:lang w:eastAsia="lt-LT"/>
                  </w:rPr>
                  <w:t xml:space="preserve">pasirengimo grėsmėms stiprinimas, 2.3 </w:t>
                </w:r>
                <w:proofErr w:type="spellStart"/>
                <w:r>
                  <w:rPr>
                    <w:color w:val="000000"/>
                    <w:szCs w:val="24"/>
                    <w:lang w:eastAsia="lt-LT"/>
                  </w:rPr>
                  <w:t>poveiklę</w:t>
                </w:r>
                <w:proofErr w:type="spellEnd"/>
                <w:r>
                  <w:rPr>
                    <w:color w:val="000000"/>
                    <w:szCs w:val="24"/>
                    <w:lang w:eastAsia="lt-LT"/>
                  </w:rPr>
                  <w:t xml:space="preserve"> – r</w:t>
                </w:r>
                <w:r>
                  <w:rPr>
                    <w:szCs w:val="24"/>
                  </w:rPr>
                  <w:t xml:space="preserve">egioninių sveikatos priežiūros įstaigų infrastruktūros modernizavimas. </w:t>
                </w:r>
              </w:p>
              <w:p w14:paraId="5124C35C" w14:textId="4D7D1712" w:rsidR="00176575" w:rsidRDefault="004C0699">
                <w:pPr>
                  <w:tabs>
                    <w:tab w:val="left" w:pos="462"/>
                  </w:tabs>
                  <w:spacing w:line="276" w:lineRule="auto"/>
                  <w:ind w:firstLine="36"/>
                  <w:jc w:val="both"/>
                  <w:rPr>
                    <w:szCs w:val="24"/>
                  </w:rPr>
                </w:pPr>
                <w:r>
                  <w:rPr>
                    <w:szCs w:val="24"/>
                  </w:rPr>
                  <w:t>2.6.</w:t>
                </w:r>
                <w:r>
                  <w:rPr>
                    <w:szCs w:val="24"/>
                  </w:rPr>
                  <w:tab/>
                  <w:t>Tikslinė grupė: Lietuv</w:t>
                </w:r>
                <w:r>
                  <w:rPr>
                    <w:szCs w:val="24"/>
                  </w:rPr>
                  <w:t xml:space="preserve">os </w:t>
                </w:r>
                <w:r>
                  <w:rPr>
                    <w:rFonts w:eastAsia="Calibri"/>
                    <w:iCs/>
                    <w:szCs w:val="24"/>
                    <w:lang w:eastAsia="lt-LT"/>
                  </w:rPr>
                  <w:t xml:space="preserve">gyventojai, skubios medicinos pagalbos, intensyvios terapijos, infekcinių ligų skyrių pacientai, </w:t>
                </w:r>
                <w:r>
                  <w:rPr>
                    <w:rFonts w:eastAsia="Calibri"/>
                    <w:szCs w:val="24"/>
                  </w:rPr>
                  <w:t>sveikatos priežiūros specialistai.</w:t>
                </w:r>
              </w:p>
              <w:p w14:paraId="388A5A67" w14:textId="2582E07B" w:rsidR="00176575" w:rsidRDefault="004C0699">
                <w:pPr>
                  <w:tabs>
                    <w:tab w:val="left" w:pos="462"/>
                  </w:tabs>
                  <w:spacing w:line="276" w:lineRule="auto"/>
                  <w:ind w:left="32" w:firstLine="4"/>
                  <w:jc w:val="both"/>
                  <w:rPr>
                    <w:szCs w:val="24"/>
                  </w:rPr>
                </w:pPr>
                <w:r>
                  <w:rPr>
                    <w:szCs w:val="24"/>
                  </w:rPr>
                  <w:t>2.7.</w:t>
                </w:r>
                <w:r>
                  <w:rPr>
                    <w:szCs w:val="24"/>
                  </w:rPr>
                  <w:tab/>
                </w:r>
                <w:r>
                  <w:rPr>
                    <w:rFonts w:eastAsia="Calibri"/>
                    <w:szCs w:val="24"/>
                  </w:rPr>
                  <w:t>Projektas turi atitikti projekto bendruosius atrankos kriterijus, nustatytus PAFT 2 priede „Projektų bendrųjų atrank</w:t>
                </w:r>
                <w:r>
                  <w:rPr>
                    <w:rFonts w:eastAsia="Calibri"/>
                    <w:szCs w:val="24"/>
                  </w:rPr>
                  <w:t>os kriterijų sąrašas ir jų vertinimo metodika“.</w:t>
                </w:r>
              </w:p>
              <w:p w14:paraId="00B77ECA" w14:textId="41916EAD" w:rsidR="00176575" w:rsidRDefault="004C0699">
                <w:pPr>
                  <w:tabs>
                    <w:tab w:val="left" w:pos="462"/>
                  </w:tabs>
                  <w:spacing w:line="276" w:lineRule="auto"/>
                  <w:ind w:left="32" w:firstLine="4"/>
                  <w:jc w:val="both"/>
                  <w:rPr>
                    <w:szCs w:val="24"/>
                  </w:rPr>
                </w:pPr>
                <w:r>
                  <w:rPr>
                    <w:szCs w:val="24"/>
                  </w:rPr>
                  <w:t>2.8.</w:t>
                </w:r>
                <w:r>
                  <w:rPr>
                    <w:szCs w:val="24"/>
                  </w:rPr>
                  <w:tab/>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 Papildomi matomumo reikalav</w:t>
                </w:r>
                <w:r>
                  <w:rPr>
                    <w:szCs w:val="24"/>
                    <w:lang w:eastAsia="lt-LT"/>
                  </w:rPr>
                  <w:t xml:space="preserve">imai nenustatomi. </w:t>
                </w:r>
              </w:p>
              <w:p w14:paraId="2A5E0B88" w14:textId="21C93F26" w:rsidR="00176575" w:rsidRDefault="004C0699">
                <w:pPr>
                  <w:tabs>
                    <w:tab w:val="left" w:pos="462"/>
                  </w:tabs>
                  <w:spacing w:line="276" w:lineRule="auto"/>
                  <w:ind w:left="36"/>
                  <w:jc w:val="both"/>
                  <w:rPr>
                    <w:szCs w:val="24"/>
                  </w:rPr>
                </w:pPr>
                <w:r>
                  <w:rPr>
                    <w:szCs w:val="24"/>
                  </w:rPr>
                  <w:t>2.9.</w:t>
                </w:r>
                <w:r>
                  <w:rPr>
                    <w:szCs w:val="24"/>
                  </w:rPr>
                  <w:tab/>
                  <w:t xml:space="preserve">Projekto </w:t>
                </w:r>
                <w:proofErr w:type="spellStart"/>
                <w:r>
                  <w:rPr>
                    <w:szCs w:val="24"/>
                  </w:rPr>
                  <w:t>parengtumo</w:t>
                </w:r>
                <w:proofErr w:type="spellEnd"/>
                <w:r>
                  <w:rPr>
                    <w:szCs w:val="24"/>
                  </w:rPr>
                  <w:t xml:space="preserve"> reikalavimai: </w:t>
                </w:r>
                <w:r>
                  <w:rPr>
                    <w:szCs w:val="24"/>
                    <w:lang w:eastAsia="lt-LT"/>
                  </w:rPr>
                  <w:t>daiktinės pareiškėjo teisės į statinį ir (ar) žemę, kurioje įgyvendinant projektą bus vykdomi naujos statybos / rekonstrukcijos / kapitalinio remonto darbai, turi būti įregistruotos įstatymų nustaty</w:t>
                </w:r>
                <w:r>
                  <w:rPr>
                    <w:szCs w:val="24"/>
                    <w:lang w:eastAsia="lt-LT"/>
                  </w:rPr>
                  <w:t>ta tvarka ir galioti ne trumpiau kaip penkerius metus nuo projekto finansavimo pabaigos. Jei statinys ar žemės sklypas yra naudojami pagal panaudos ar nuomos sutartį, pareiškėjas turi turėti panaudos davėjo ar nuomotojo raštišką sutikimą vykdyti projekto v</w:t>
                </w:r>
                <w:r>
                  <w:rPr>
                    <w:szCs w:val="24"/>
                    <w:lang w:eastAsia="lt-LT"/>
                  </w:rPr>
                  <w:t>eiklas. Jei nurodytos daiktinės teisės galioja trumpiau nei penkerius metus nuo projekto finansavimo pabaigos, turi būti pateikiamas įsipareigojimas užtikrinti šį reikalavimą.</w:t>
                </w:r>
              </w:p>
              <w:p w14:paraId="6392108C" w14:textId="325FBDF3" w:rsidR="00176575" w:rsidRDefault="004C0699">
                <w:pPr>
                  <w:tabs>
                    <w:tab w:val="left" w:pos="604"/>
                    <w:tab w:val="left" w:pos="1450"/>
                  </w:tabs>
                  <w:spacing w:line="276" w:lineRule="auto"/>
                  <w:ind w:left="36"/>
                  <w:jc w:val="both"/>
                  <w:rPr>
                    <w:szCs w:val="24"/>
                  </w:rPr>
                </w:pPr>
                <w:r>
                  <w:rPr>
                    <w:szCs w:val="24"/>
                  </w:rPr>
                  <w:t>2.10.</w:t>
                </w:r>
                <w:r>
                  <w:rPr>
                    <w:szCs w:val="24"/>
                  </w:rPr>
                  <w:tab/>
                </w:r>
                <w:r>
                  <w:rPr>
                    <w:szCs w:val="24"/>
                    <w:lang w:eastAsia="lt-LT"/>
                  </w:rPr>
                  <w:t>Kartu su PĮP (</w:t>
                </w:r>
                <w:r>
                  <w:rPr>
                    <w:szCs w:val="24"/>
                  </w:rPr>
                  <w:t>PAFT 1 priedas „P</w:t>
                </w:r>
                <w:r>
                  <w:t>rojekto įgyvendinimo plano forma“</w:t>
                </w:r>
                <w:r>
                  <w:rPr>
                    <w:szCs w:val="24"/>
                    <w:lang w:eastAsia="lt-LT"/>
                  </w:rPr>
                  <w:t>) administ</w:t>
                </w:r>
                <w:r>
                  <w:rPr>
                    <w:szCs w:val="24"/>
                    <w:lang w:eastAsia="lt-LT"/>
                  </w:rPr>
                  <w:t>ruojančiajai institucijai turi būti pateikti šie priedai:</w:t>
                </w:r>
              </w:p>
              <w:p w14:paraId="7591BC5F" w14:textId="594E687B" w:rsidR="00176575" w:rsidRDefault="004C0699">
                <w:pPr>
                  <w:tabs>
                    <w:tab w:val="left" w:pos="604"/>
                  </w:tabs>
                  <w:spacing w:line="276" w:lineRule="auto"/>
                  <w:ind w:firstLine="36"/>
                  <w:jc w:val="both"/>
                  <w:rPr>
                    <w:szCs w:val="24"/>
                  </w:rPr>
                </w:pPr>
                <w:r>
                  <w:rPr>
                    <w:szCs w:val="24"/>
                  </w:rPr>
                  <w:t>2.10.1. į</w:t>
                </w:r>
                <w:r>
                  <w:rPr>
                    <w:szCs w:val="24"/>
                    <w:lang w:eastAsia="lt-LT"/>
                  </w:rPr>
                  <w:t>galiojimas pasirašyti PĮP, jei jį pasirašo ne pareiškėjo įstaigos vadovas;</w:t>
                </w:r>
              </w:p>
              <w:p w14:paraId="72F48FD4" w14:textId="19FC7DE8" w:rsidR="00176575" w:rsidRDefault="004C0699">
                <w:pPr>
                  <w:tabs>
                    <w:tab w:val="left" w:pos="680"/>
                    <w:tab w:val="decimal" w:pos="743"/>
                  </w:tabs>
                  <w:spacing w:line="276" w:lineRule="auto"/>
                  <w:jc w:val="both"/>
                  <w:rPr>
                    <w:szCs w:val="24"/>
                  </w:rPr>
                </w:pPr>
                <w:r>
                  <w:rPr>
                    <w:szCs w:val="24"/>
                  </w:rPr>
                  <w:t>2.10.2. i</w:t>
                </w:r>
                <w:r>
                  <w:rPr>
                    <w:szCs w:val="24"/>
                    <w:lang w:eastAsia="lt-LT"/>
                  </w:rPr>
                  <w:t xml:space="preserve">nformacija apie projektui taikomus aplinkosaugos reikalavimus pagal formą, pateiktą </w:t>
                </w:r>
                <w:r>
                  <w:rPr>
                    <w:szCs w:val="24"/>
                  </w:rPr>
                  <w:t>PAFT 1 priedo „P</w:t>
                </w:r>
                <w:r>
                  <w:t>rojek</w:t>
                </w:r>
                <w:r>
                  <w:t>to įgyvendinimo plano forma“</w:t>
                </w:r>
                <w:r>
                  <w:rPr>
                    <w:szCs w:val="24"/>
                  </w:rPr>
                  <w:t xml:space="preserve"> 3 priede „Informacija apie projektui taikomus aplinkosaugos reikalavimus“</w:t>
                </w:r>
                <w:r>
                  <w:rPr>
                    <w:szCs w:val="24"/>
                    <w:lang w:eastAsia="lt-LT"/>
                  </w:rPr>
                  <w:t xml:space="preserve"> (taikoma, jei: 1. pagal projektą planuojama ūkinė veikla (pagal </w:t>
                </w:r>
                <w:r>
                  <w:rPr>
                    <w:szCs w:val="24"/>
                  </w:rPr>
                  <w:t>Lietuvos Respublikos planuojamos ūkinės veiklos poveikio aplinkai vertinimo įstatym</w:t>
                </w:r>
                <w:r>
                  <w:rPr>
                    <w:szCs w:val="24"/>
                    <w:lang w:eastAsia="en-GB"/>
                  </w:rPr>
                  <w:t>o (tol</w:t>
                </w:r>
                <w:r>
                  <w:rPr>
                    <w:szCs w:val="24"/>
                    <w:lang w:eastAsia="en-GB"/>
                  </w:rPr>
                  <w:t xml:space="preserve">iau – </w:t>
                </w:r>
                <w:r>
                  <w:rPr>
                    <w:szCs w:val="24"/>
                    <w:lang w:eastAsia="lt-LT"/>
                  </w:rPr>
                  <w:t>PAV įstatymas) 2 straipsnio 4 dalį – numatoma ūkinė veikla, apimanti statybą, statinių rekonstravimą, gamybą, technologinės įrangos ir gamybos proceso diegimą, modernizavimą ar keitimą, gamybos būdo, produkcijos kiekio ar rūšies keitimą, žemės gelmių</w:t>
                </w:r>
                <w:r>
                  <w:rPr>
                    <w:szCs w:val="24"/>
                    <w:lang w:eastAsia="lt-LT"/>
                  </w:rPr>
                  <w:t xml:space="preserve"> išteklių gavybą ir ertmių naudojimą, kitų gamtos išteklių naudojimą, žemėtvarkos, miškotvarkos, </w:t>
                </w:r>
                <w:proofErr w:type="spellStart"/>
                <w:r>
                  <w:rPr>
                    <w:szCs w:val="24"/>
                    <w:lang w:eastAsia="lt-LT"/>
                  </w:rPr>
                  <w:t>vandentvarkos</w:t>
                </w:r>
                <w:proofErr w:type="spellEnd"/>
                <w:r>
                  <w:rPr>
                    <w:szCs w:val="24"/>
                    <w:lang w:eastAsia="lt-LT"/>
                  </w:rPr>
                  <w:t xml:space="preserve"> projektuose numatomą veiklą ir kitą galinčią daryti poveikį aplinkai ūkinę veiklą) gali turėti poveikį aplinkai ir ji patenka į PAV įstatymo taik</w:t>
                </w:r>
                <w:r>
                  <w:rPr>
                    <w:szCs w:val="24"/>
                    <w:lang w:eastAsia="lt-LT"/>
                  </w:rPr>
                  <w:t>ymo sritį ir (arba) 2 projekte planuojama ūkinė veikla yra susijusi su „</w:t>
                </w:r>
                <w:proofErr w:type="spellStart"/>
                <w:r>
                  <w:rPr>
                    <w:szCs w:val="24"/>
                    <w:lang w:eastAsia="lt-LT"/>
                  </w:rPr>
                  <w:t>Natura</w:t>
                </w:r>
                <w:proofErr w:type="spellEnd"/>
                <w:r>
                  <w:rPr>
                    <w:szCs w:val="24"/>
                    <w:lang w:eastAsia="lt-LT"/>
                  </w:rPr>
                  <w:t xml:space="preserve"> 2000“ teritorijomis; </w:t>
                </w:r>
              </w:p>
              <w:p w14:paraId="2B3EBA05" w14:textId="1420A33D" w:rsidR="00176575" w:rsidRDefault="004C0699">
                <w:pPr>
                  <w:tabs>
                    <w:tab w:val="left" w:pos="680"/>
                  </w:tabs>
                  <w:spacing w:line="276" w:lineRule="auto"/>
                  <w:jc w:val="both"/>
                  <w:rPr>
                    <w:szCs w:val="24"/>
                    <w:lang w:eastAsia="lt-LT"/>
                  </w:rPr>
                </w:pPr>
                <w:r>
                  <w:rPr>
                    <w:szCs w:val="24"/>
                    <w:lang w:val="en-US"/>
                  </w:rPr>
                  <w:t>2.10.3. A</w:t>
                </w:r>
                <w:r>
                  <w:rPr>
                    <w:szCs w:val="24"/>
                  </w:rPr>
                  <w:t xml:space="preserve">prašo </w:t>
                </w:r>
                <w:r>
                  <w:rPr>
                    <w:szCs w:val="24"/>
                    <w:lang w:eastAsia="lt-LT"/>
                  </w:rPr>
                  <w:t>1 priedo „</w:t>
                </w:r>
                <w:r>
                  <w:t>Projekto atitikties reikšmingos žalos nedarymo horizontaliajam principui vertinimo reikalavimų aprašas“</w:t>
                </w:r>
                <w:r>
                  <w:rPr>
                    <w:szCs w:val="24"/>
                    <w:lang w:eastAsia="lt-LT"/>
                  </w:rPr>
                  <w:t xml:space="preserve"> pagrindimo  dokumentai;</w:t>
                </w:r>
              </w:p>
              <w:p w14:paraId="78795616" w14:textId="012C10E0" w:rsidR="00176575" w:rsidRDefault="004C0699">
                <w:pPr>
                  <w:tabs>
                    <w:tab w:val="left" w:pos="680"/>
                  </w:tabs>
                  <w:spacing w:line="276" w:lineRule="auto"/>
                  <w:ind w:firstLine="36"/>
                  <w:jc w:val="both"/>
                  <w:rPr>
                    <w:szCs w:val="24"/>
                  </w:rPr>
                </w:pPr>
                <w:r>
                  <w:rPr>
                    <w:szCs w:val="24"/>
                    <w:lang w:val="en-US"/>
                  </w:rPr>
                  <w:t xml:space="preserve">2.10.4. </w:t>
                </w:r>
                <w:proofErr w:type="spellStart"/>
                <w:r>
                  <w:rPr>
                    <w:szCs w:val="24"/>
                    <w:lang w:val="en-US"/>
                  </w:rPr>
                  <w:t>i</w:t>
                </w:r>
                <w:r>
                  <w:rPr>
                    <w:szCs w:val="24"/>
                    <w:lang w:eastAsia="lt-LT"/>
                  </w:rPr>
                  <w:t>nvesticijų</w:t>
                </w:r>
                <w:proofErr w:type="spellEnd"/>
                <w:r>
                  <w:rPr>
                    <w:szCs w:val="24"/>
                    <w:lang w:eastAsia="lt-LT"/>
                  </w:rPr>
                  <w:t xml:space="preserve"> projektas, parengtas pagal Investicijų projektų, kuriems siekiama gauti finansavimą iš Europos Sąjungos struktūrinės paramos ir / ar valstybės biudžeto lėšų, rengimo metodiką, patvirtintą viešosios įstaigos Centrinės projektų valdymo ag</w:t>
                </w:r>
                <w:r>
                  <w:rPr>
                    <w:szCs w:val="24"/>
                    <w:lang w:eastAsia="lt-LT"/>
                  </w:rPr>
                  <w:t xml:space="preserve">entūros direktoriaus 2014 m. gruodžio 31 d. įsakymu Nr. 2014/8-337, kuri paskelbta </w:t>
                </w:r>
                <w:r>
                  <w:rPr>
                    <w:color w:val="0563C1"/>
                    <w:szCs w:val="24"/>
                    <w:u w:val="single"/>
                    <w:lang w:eastAsia="lt-LT"/>
                  </w:rPr>
                  <w:t>http://www.ppplietuva.lt/</w:t>
                </w:r>
                <w:r>
                  <w:rPr>
                    <w:szCs w:val="24"/>
                    <w:lang w:eastAsia="lt-LT"/>
                  </w:rPr>
                  <w:t xml:space="preserve"> skiltyje „Viešųjų investicijų projektų rengimas“ prie „Rengimas ir vertinimas“;</w:t>
                </w:r>
              </w:p>
              <w:p w14:paraId="3A334925" w14:textId="3D90B474" w:rsidR="00176575" w:rsidRDefault="004C0699">
                <w:pPr>
                  <w:tabs>
                    <w:tab w:val="left" w:pos="680"/>
                  </w:tabs>
                  <w:spacing w:line="276" w:lineRule="auto"/>
                  <w:jc w:val="both"/>
                  <w:rPr>
                    <w:szCs w:val="24"/>
                  </w:rPr>
                </w:pPr>
                <w:r>
                  <w:rPr>
                    <w:szCs w:val="24"/>
                  </w:rPr>
                  <w:t>2.</w:t>
                </w:r>
                <w:r>
                  <w:rPr>
                    <w:szCs w:val="24"/>
                    <w:lang w:val="en-US"/>
                  </w:rPr>
                  <w:t>10</w:t>
                </w:r>
                <w:r>
                  <w:rPr>
                    <w:szCs w:val="24"/>
                  </w:rPr>
                  <w:t>.5. d</w:t>
                </w:r>
                <w:r>
                  <w:rPr>
                    <w:szCs w:val="24"/>
                    <w:lang w:eastAsia="lt-LT"/>
                  </w:rPr>
                  <w:t>okumentai, pagrindžiantys projekto išlaidų pagrįstumą (sud</w:t>
                </w:r>
                <w:r>
                  <w:rPr>
                    <w:szCs w:val="24"/>
                    <w:lang w:eastAsia="lt-LT"/>
                  </w:rPr>
                  <w:t>arytos sutartys, komerciniai pasiūlymai, nuorodos į rinkoje esančias kainas (pvz.,  Centrinėje viešųjų pirkimų informacinėje sistemoje) ir kt.);</w:t>
                </w:r>
              </w:p>
              <w:p w14:paraId="33FF9DD8" w14:textId="694D4382" w:rsidR="00176575" w:rsidRDefault="004C0699">
                <w:pPr>
                  <w:tabs>
                    <w:tab w:val="left" w:pos="680"/>
                  </w:tabs>
                  <w:spacing w:line="276" w:lineRule="auto"/>
                  <w:jc w:val="both"/>
                  <w:rPr>
                    <w:szCs w:val="24"/>
                  </w:rPr>
                </w:pPr>
                <w:r>
                  <w:rPr>
                    <w:szCs w:val="24"/>
                  </w:rPr>
                  <w:t>2.10.6. d</w:t>
                </w:r>
                <w:r>
                  <w:rPr>
                    <w:szCs w:val="24"/>
                    <w:lang w:eastAsia="lt-LT"/>
                  </w:rPr>
                  <w:t>okumentai, patvirtinantys daiktines pareiškėjo teises į žemės sklypą arba kitą nekilnojamąjį turtą, va</w:t>
                </w:r>
                <w:r>
                  <w:rPr>
                    <w:szCs w:val="24"/>
                    <w:lang w:eastAsia="lt-LT"/>
                  </w:rPr>
                  <w:t>ldymo ar naudojimo teisę patvirtinančių dokumentų kopijos (jei taikoma). Jei statinys ar sklypas, kuriame numatoma atlikti statybos darbus, pareiškėjui priklauso ne nuosavybės teise, turi būti pateikta šio turto valdymo / naudojimo sutarties kopija ir (ar)</w:t>
                </w:r>
                <w:r>
                  <w:rPr>
                    <w:szCs w:val="24"/>
                    <w:lang w:eastAsia="lt-LT"/>
                  </w:rPr>
                  <w:t xml:space="preserve"> turto valdytojo raštiškas sutikimas vykdyti projekto veiklas (jei toks sutikimas nėra išreikštas turto perdavimo valdyti / naudotis sutartyje). Turto valdymo sutartis turi būti sudaryta ne trumpesniam kaip 5 metų laikotarpiui, skaičiuojant nuo projekto ve</w:t>
                </w:r>
                <w:r>
                  <w:rPr>
                    <w:szCs w:val="24"/>
                    <w:lang w:eastAsia="lt-LT"/>
                  </w:rPr>
                  <w:t>iklų finansavimo pabaigos, ir įregistruota Lietuvos Respublikos nekilnojamojo turto registre. Jei nurodytos daiktinės teisės galioja trumpiau nei penkerius metus nuo projekto finansavimo pabaigos, turi būti pateikiamas įsipareigojimas užtikrinti šį reikala</w:t>
                </w:r>
                <w:r>
                  <w:rPr>
                    <w:szCs w:val="24"/>
                    <w:lang w:eastAsia="lt-LT"/>
                  </w:rPr>
                  <w:t>vimą;</w:t>
                </w:r>
              </w:p>
              <w:p w14:paraId="70573637" w14:textId="79F9BDE9" w:rsidR="00176575" w:rsidRDefault="004C0699">
                <w:pPr>
                  <w:tabs>
                    <w:tab w:val="left" w:pos="680"/>
                  </w:tabs>
                  <w:spacing w:line="276" w:lineRule="auto"/>
                  <w:jc w:val="both"/>
                  <w:rPr>
                    <w:szCs w:val="24"/>
                  </w:rPr>
                </w:pPr>
                <w:r>
                  <w:rPr>
                    <w:szCs w:val="24"/>
                  </w:rPr>
                  <w:t>2.10.7. j</w:t>
                </w:r>
                <w:r>
                  <w:rPr>
                    <w:szCs w:val="24"/>
                    <w:lang w:eastAsia="lt-LT"/>
                  </w:rPr>
                  <w:t>ei statinys, kuriame numatoma atlikti rangos darbus, turi bendraturčių, turi būti pateikta statinio bendraturčių sutikimo vykdyti statybos darbus kopija;</w:t>
                </w:r>
              </w:p>
              <w:p w14:paraId="5CC7D883" w14:textId="3FB38BCE" w:rsidR="00176575" w:rsidRDefault="004C0699">
                <w:pPr>
                  <w:tabs>
                    <w:tab w:val="left" w:pos="743"/>
                  </w:tabs>
                  <w:spacing w:line="276" w:lineRule="auto"/>
                  <w:ind w:firstLine="36"/>
                  <w:jc w:val="both"/>
                  <w:rPr>
                    <w:szCs w:val="24"/>
                  </w:rPr>
                </w:pPr>
                <w:r>
                  <w:rPr>
                    <w:szCs w:val="24"/>
                  </w:rPr>
                  <w:t>2.10.8. j</w:t>
                </w:r>
                <w:r>
                  <w:rPr>
                    <w:szCs w:val="24"/>
                    <w:lang w:eastAsia="lt-LT"/>
                  </w:rPr>
                  <w:t xml:space="preserve">ei projekte numatomi statybos darbai ir pagal Lietuvos Respublikos Statybos </w:t>
                </w:r>
                <w:r>
                  <w:rPr>
                    <w:szCs w:val="24"/>
                    <w:lang w:eastAsia="lt-LT"/>
                  </w:rPr>
                  <w:t>įstatymą</w:t>
                </w:r>
                <w:r>
                  <w:rPr>
                    <w:szCs w:val="24"/>
                    <w:vertAlign w:val="superscript"/>
                    <w:lang w:eastAsia="lt-LT"/>
                  </w:rPr>
                  <w:footnoteReference w:id="11"/>
                </w:r>
                <w:r>
                  <w:rPr>
                    <w:szCs w:val="24"/>
                    <w:lang w:eastAsia="lt-LT"/>
                  </w:rPr>
                  <w:t xml:space="preserve"> privalomas statinio projektas (toliau – statinio projektas), statinio projekto, parengto ir patvirtinto STR 1.04.04:2017 „Statinio projektavimas, projekto ekspertizė“ nustatyta tvarka, kopija. Teikiama visos sudėties statinio techninio projekto e</w:t>
                </w:r>
                <w:r>
                  <w:rPr>
                    <w:szCs w:val="24"/>
                    <w:lang w:eastAsia="lt-LT"/>
                  </w:rPr>
                  <w:t xml:space="preserv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w:t>
                </w:r>
                <w:r>
                  <w:rPr>
                    <w:szCs w:val="24"/>
                    <w:vertAlign w:val="superscript"/>
                    <w:lang w:eastAsia="lt-LT"/>
                  </w:rPr>
                  <w:footnoteReference w:id="12"/>
                </w:r>
                <w:r>
                  <w:rPr>
                    <w:szCs w:val="24"/>
                    <w:lang w:eastAsia="lt-LT"/>
                  </w:rPr>
                  <w:t>, kartu pateikiama jo kopija;</w:t>
                </w:r>
              </w:p>
              <w:p w14:paraId="79C9EF3B" w14:textId="3DDE7A4C" w:rsidR="00176575" w:rsidRDefault="004C0699">
                <w:pPr>
                  <w:tabs>
                    <w:tab w:val="left" w:pos="743"/>
                  </w:tabs>
                  <w:spacing w:line="276" w:lineRule="auto"/>
                  <w:jc w:val="both"/>
                  <w:rPr>
                    <w:szCs w:val="24"/>
                  </w:rPr>
                </w:pPr>
                <w:r>
                  <w:rPr>
                    <w:szCs w:val="24"/>
                  </w:rPr>
                  <w:t>2.10.9. j</w:t>
                </w:r>
                <w:r>
                  <w:rPr>
                    <w:szCs w:val="24"/>
                    <w:lang w:eastAsia="lt-LT"/>
                  </w:rPr>
                  <w:t>ei statybos darbus planuojama vykdyti kultūro</w:t>
                </w:r>
                <w:r>
                  <w:rPr>
                    <w:szCs w:val="24"/>
                    <w:lang w:eastAsia="lt-LT"/>
                  </w:rPr>
                  <w:t>s paveldo statiniuose ar statiniuose, esančiuose kultūros paveldo objektų teritorijose, gali būti prašoma pateikti ir papildomų Lietuvos Respublikos statybos įstatyme nustatytų reikalingų dokumentų kopijas (jei taikoma);</w:t>
                </w:r>
              </w:p>
              <w:p w14:paraId="52EB9BE0" w14:textId="639D98C3" w:rsidR="00176575" w:rsidRDefault="004C0699">
                <w:pPr>
                  <w:tabs>
                    <w:tab w:val="left" w:pos="743"/>
                  </w:tabs>
                  <w:spacing w:line="276" w:lineRule="auto"/>
                  <w:ind w:firstLine="36"/>
                  <w:jc w:val="both"/>
                  <w:rPr>
                    <w:szCs w:val="24"/>
                  </w:rPr>
                </w:pPr>
                <w:r>
                  <w:rPr>
                    <w:szCs w:val="24"/>
                  </w:rPr>
                  <w:t>2.10.10. j</w:t>
                </w:r>
                <w:r>
                  <w:rPr>
                    <w:szCs w:val="24"/>
                    <w:lang w:eastAsia="lt-LT"/>
                  </w:rPr>
                  <w:t>ei projekte numatomi stat</w:t>
                </w:r>
                <w:r>
                  <w:rPr>
                    <w:szCs w:val="24"/>
                    <w:lang w:eastAsia="lt-LT"/>
                  </w:rPr>
                  <w:t xml:space="preserve">ybos darbai ir statinio projektą rengti privaloma, tačiau jis dar nėra parengtas ir patvirtintas, teikiama patvirtintos statinio projektavimo užduoties kopija; </w:t>
                </w:r>
              </w:p>
              <w:p w14:paraId="33C7BA84" w14:textId="311DFABA" w:rsidR="00176575" w:rsidRDefault="004C0699">
                <w:pPr>
                  <w:tabs>
                    <w:tab w:val="left" w:pos="743"/>
                  </w:tabs>
                  <w:spacing w:line="276" w:lineRule="auto"/>
                  <w:ind w:firstLine="36"/>
                  <w:jc w:val="both"/>
                  <w:rPr>
                    <w:szCs w:val="24"/>
                  </w:rPr>
                </w:pPr>
                <w:r>
                  <w:rPr>
                    <w:szCs w:val="24"/>
                  </w:rPr>
                  <w:t>2.10.11. j</w:t>
                </w:r>
                <w:r>
                  <w:rPr>
                    <w:szCs w:val="24"/>
                    <w:lang w:eastAsia="lt-LT"/>
                  </w:rPr>
                  <w:t>ei projekte numatomi statybos darbai ir statinio projektas dar nėra parengtas ir patv</w:t>
                </w:r>
                <w:r>
                  <w:rPr>
                    <w:szCs w:val="24"/>
                    <w:lang w:eastAsia="lt-LT"/>
                  </w:rPr>
                  <w:t>irtintas ar statinio projekto rengti neprivaloma, teikiami patalpų brėžiniai iš inventorinės bylos ir preliminarūs darbų apimčių žiniaraščiai, kuriuose nurodytos orientacinės darbų kainos, atitinkančios rinkos kainas, arba dokumentai, kuriuose nustatyta or</w:t>
                </w:r>
                <w:r>
                  <w:rPr>
                    <w:szCs w:val="24"/>
                    <w:lang w:eastAsia="lt-LT"/>
                  </w:rPr>
                  <w:t>ientacinė patalpų einamojo remonto kvadratinio metro kaina, bei preliminarūs rangovų komerciniai pasiūlymai ir (arba) kainų apklausos suvestinė;</w:t>
                </w:r>
              </w:p>
              <w:p w14:paraId="104B2123" w14:textId="0676DDC4" w:rsidR="00176575" w:rsidRDefault="004C0699">
                <w:pPr>
                  <w:tabs>
                    <w:tab w:val="left" w:pos="743"/>
                  </w:tabs>
                  <w:spacing w:line="276" w:lineRule="auto"/>
                  <w:ind w:firstLine="36"/>
                  <w:jc w:val="both"/>
                  <w:rPr>
                    <w:sz w:val="22"/>
                    <w:szCs w:val="22"/>
                  </w:rPr>
                </w:pPr>
                <w:r>
                  <w:rPr>
                    <w:szCs w:val="24"/>
                  </w:rPr>
                  <w:t>2.10.12. p</w:t>
                </w:r>
                <w:r>
                  <w:rPr>
                    <w:szCs w:val="24"/>
                    <w:lang w:eastAsia="lt-LT"/>
                  </w:rPr>
                  <w:t>areiškėjo įsipareigojimo padengti netinkamas finansuoti, tačiau šiam projektui įgyvendinti būtinas iš</w:t>
                </w:r>
                <w:r>
                  <w:rPr>
                    <w:szCs w:val="24"/>
                    <w:lang w:eastAsia="lt-LT"/>
                  </w:rPr>
                  <w:t>laidas, ir tinkamas išlaidas, kurių nepadengia projekto finansavimas, pagrindimo dokumentą (įstaigos finansinės ataskaitos, teritorinei ligonių kasai teikta Lietuvos nacionalinės sveikatos sistemos asmens sveikatos priežiūros įstaigų finansinės veiklos ata</w:t>
                </w:r>
                <w:r>
                  <w:rPr>
                    <w:szCs w:val="24"/>
                    <w:lang w:eastAsia="lt-LT"/>
                  </w:rPr>
                  <w:t>skaita, banko sąskaitos išrašas ar kt. dokumentai).</w:t>
                </w:r>
              </w:p>
            </w:tc>
          </w:tr>
          <w:tr w:rsidR="00176575" w14:paraId="6732D413" w14:textId="77777777" w:rsidTr="004C0699">
            <w:tc>
              <w:tcPr>
                <w:tcW w:w="14885" w:type="dxa"/>
              </w:tcPr>
              <w:p w14:paraId="7F15177B" w14:textId="77777777" w:rsidR="00176575" w:rsidRDefault="004C0699">
                <w:pPr>
                  <w:spacing w:line="276" w:lineRule="auto"/>
                  <w:jc w:val="both"/>
                  <w:rPr>
                    <w:iCs/>
                    <w:sz w:val="22"/>
                    <w:szCs w:val="22"/>
                  </w:rPr>
                </w:pPr>
                <w:r>
                  <w:rPr>
                    <w:b/>
                    <w:sz w:val="22"/>
                    <w:szCs w:val="22"/>
                  </w:rPr>
                  <w:t>2.1. Reikalavimai jungtinio projekto projektams</w:t>
                </w:r>
              </w:p>
            </w:tc>
          </w:tr>
          <w:tr w:rsidR="00176575" w14:paraId="0089C81C" w14:textId="77777777" w:rsidTr="004C0699">
            <w:trPr>
              <w:trHeight w:val="443"/>
            </w:trPr>
            <w:tc>
              <w:tcPr>
                <w:tcW w:w="14885" w:type="dxa"/>
              </w:tcPr>
              <w:p w14:paraId="23FEC9A0" w14:textId="77777777" w:rsidR="00176575" w:rsidRDefault="004C0699">
                <w:pPr>
                  <w:spacing w:line="276" w:lineRule="auto"/>
                  <w:jc w:val="both"/>
                  <w:rPr>
                    <w:szCs w:val="24"/>
                  </w:rPr>
                </w:pPr>
                <w:r>
                  <w:rPr>
                    <w:szCs w:val="24"/>
                  </w:rPr>
                  <w:t>Netaikoma</w:t>
                </w:r>
              </w:p>
            </w:tc>
          </w:tr>
          <w:tr w:rsidR="00176575" w14:paraId="5A0A986B" w14:textId="77777777" w:rsidTr="004C0699">
            <w:trPr>
              <w:trHeight w:val="449"/>
            </w:trPr>
            <w:tc>
              <w:tcPr>
                <w:tcW w:w="14885" w:type="dxa"/>
              </w:tcPr>
              <w:p w14:paraId="346D23FE" w14:textId="32F881AE" w:rsidR="00176575" w:rsidRDefault="004C0699">
                <w:pPr>
                  <w:spacing w:line="276" w:lineRule="auto"/>
                  <w:rPr>
                    <w:sz w:val="22"/>
                    <w:szCs w:val="22"/>
                  </w:rPr>
                </w:pPr>
                <w:r>
                  <w:rPr>
                    <w:b/>
                    <w:szCs w:val="24"/>
                  </w:rPr>
                  <w:t>3. Horizontaliųjų principų (toliau – HP) reikalavimai</w:t>
                </w:r>
              </w:p>
            </w:tc>
          </w:tr>
          <w:tr w:rsidR="00176575" w14:paraId="0E93B1A6" w14:textId="77777777" w:rsidTr="004C0699">
            <w:trPr>
              <w:trHeight w:val="1412"/>
            </w:trPr>
            <w:tc>
              <w:tcPr>
                <w:tcW w:w="14885" w:type="dxa"/>
              </w:tcPr>
              <w:p w14:paraId="5B375EEE" w14:textId="01FB3148" w:rsidR="00176575" w:rsidRDefault="004C0699">
                <w:pPr>
                  <w:spacing w:line="276" w:lineRule="auto"/>
                  <w:jc w:val="both"/>
                  <w:rPr>
                    <w:szCs w:val="24"/>
                    <w:shd w:val="clear" w:color="auto" w:fill="FFFFFF"/>
                    <w:lang w:eastAsia="lt-LT"/>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w:t>
                </w:r>
                <w:r>
                  <w:rPr>
                    <w:szCs w:val="24"/>
                    <w:shd w:val="clear" w:color="auto" w:fill="FFFFFF"/>
                    <w:lang w:eastAsia="lt-LT"/>
                  </w:rPr>
                  <w:t>vystymosi, įskaitant reikšmingos žalos nedarymo principą, lygių galimybių ir nediskriminavimo (dėl lyties, rasės, tautybės, pilietybės, kalbos, kilmės, socialinės padėties, tikėjimo, įsitikinimų ar pažiūrų, amžiaus, lytinės orientacijos, etninės priklausom</w:t>
                </w:r>
                <w:r>
                  <w:rPr>
                    <w:szCs w:val="24"/>
                    <w:shd w:val="clear" w:color="auto" w:fill="FFFFFF"/>
                    <w:lang w:eastAsia="lt-LT"/>
                  </w:rPr>
                  <w:t xml:space="preserve">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(įgyvendinant veiklas</w:t>
                </w:r>
                <w:r>
                  <w:rPr>
                    <w:szCs w:val="24"/>
                    <w:shd w:val="clear" w:color="auto" w:fill="FFFFFF"/>
                    <w:lang w:eastAsia="lt-LT"/>
                  </w:rPr>
                  <w:t xml:space="preserve">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w:t>
                </w:r>
              </w:p>
              <w:p w14:paraId="06777339" w14:textId="5EB0AFBF" w:rsidR="00176575" w:rsidRDefault="004C0699">
                <w:pPr>
                  <w:spacing w:line="276" w:lineRule="auto"/>
                  <w:jc w:val="both"/>
                  <w:rPr>
                    <w:bCs/>
                    <w:szCs w:val="24"/>
                  </w:rPr>
                </w:pPr>
                <w:r>
                  <w:rPr>
                    <w:szCs w:val="24"/>
                  </w:rPr>
                  <w:t>Įvertinus EGADP 1 komponento planuojamos reformos „Sveikatos sistemos atsparumo dirbti ekstremaliomis situacijomis sisteminis stiprini</w:t>
                </w:r>
                <w:r>
                  <w:rPr>
                    <w:szCs w:val="24"/>
                  </w:rPr>
                  <w:t xml:space="preserve">mas“ </w:t>
                </w:r>
                <w:r>
                  <w:rPr>
                    <w:bCs/>
                    <w:szCs w:val="24"/>
                  </w:rPr>
                  <w:t>poveikį šešiems aplinkos veiksniams, nurodytiems</w:t>
                </w:r>
                <w:r>
                  <w:rPr>
                    <w:szCs w:val="24"/>
                  </w:rPr>
                  <w:t xml:space="preserve"> 2020 m. birželio 18 d. Europos Parlamento ir Tarybos reglamento </w:t>
                </w:r>
                <w:r>
                  <w:rPr>
                    <w:color w:val="0563C1"/>
                    <w:szCs w:val="24"/>
                    <w:u w:val="single"/>
                  </w:rPr>
                  <w:t>(ES) Nr. 2020/852</w:t>
                </w:r>
                <w:r>
                  <w:rPr>
                    <w:szCs w:val="24"/>
                  </w:rPr>
                  <w:t xml:space="preserve"> dėl sistemos tvariam investavimui palengvinti sukūrimo, kuriuo iš dalies keičiamas Reglamentas </w:t>
                </w:r>
                <w:r>
                  <w:rPr>
                    <w:color w:val="0563C1"/>
                    <w:szCs w:val="24"/>
                    <w:u w:val="single"/>
                  </w:rPr>
                  <w:t>(ES) 2019/208</w:t>
                </w:r>
                <w:r>
                  <w:rPr>
                    <w:szCs w:val="24"/>
                  </w:rPr>
                  <w:t>, 17 straips</w:t>
                </w:r>
                <w:r>
                  <w:rPr>
                    <w:szCs w:val="24"/>
                  </w:rPr>
                  <w:t>nyje,</w:t>
                </w:r>
                <w:r>
                  <w:rPr>
                    <w:bCs/>
                    <w:szCs w:val="24"/>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w:t>
                </w:r>
                <w:r>
                  <w:rPr>
                    <w:bCs/>
                    <w:szCs w:val="24"/>
                  </w:rPr>
                  <w:t>avimo ciklą, atsižvelgiant į jos pobūdį, ir todėl laikoma, kad ji atitinka principą „nedarome reikšmingos žalos“.</w:t>
                </w:r>
              </w:p>
              <w:p w14:paraId="392E3931" w14:textId="5428D2A0" w:rsidR="00176575" w:rsidRDefault="004C0699">
                <w:pPr>
                  <w:jc w:val="both"/>
                </w:pPr>
                <w:r>
                  <w:t>Projektų atitikties reikšmingos žalos nedarymo HP vertinimo reikalavimai pateikiami Aprašo 1 priede „Projekto atitikties reikšmingos žalos ned</w:t>
                </w:r>
                <w:r>
                  <w:t>arymo horizontaliajam principui vertinimo reikalavimų aprašas“.</w:t>
                </w:r>
              </w:p>
              <w:p w14:paraId="2EDA7A54" w14:textId="109410CB" w:rsidR="00176575" w:rsidRDefault="004C0699">
                <w:pPr>
                  <w:rPr>
                    <w:sz w:val="22"/>
                    <w:szCs w:val="22"/>
                    <w:lang w:val="en-US"/>
                  </w:rPr>
                </w:pPr>
                <w:r>
                  <w:rPr>
                    <w:szCs w:val="24"/>
                  </w:rPr>
                  <w:t>Projekto įgyvendinimo metu </w:t>
                </w:r>
                <w:r>
                  <w:rPr>
                    <w:szCs w:val="24"/>
                    <w:lang w:eastAsia="lt-LT"/>
                  </w:rPr>
                  <w:t xml:space="preserve"> neturi būti pažeidžiamos Jungtinių Tautų neįgaliųjų teisių konvencijos nuostatos.</w:t>
                </w:r>
              </w:p>
            </w:tc>
          </w:tr>
          <w:tr w:rsidR="00176575" w14:paraId="1644A531" w14:textId="77777777" w:rsidTr="004C0699">
            <w:tc>
              <w:tcPr>
                <w:tcW w:w="14885" w:type="dxa"/>
              </w:tcPr>
              <w:p w14:paraId="3E6A7CDB" w14:textId="4DA92CCD" w:rsidR="00176575" w:rsidRDefault="004C0699">
                <w:pPr>
                  <w:spacing w:line="276" w:lineRule="auto"/>
                  <w:rPr>
                    <w:b/>
                    <w:sz w:val="22"/>
                    <w:szCs w:val="22"/>
                  </w:rPr>
                </w:pPr>
                <w:r>
                  <w:rPr>
                    <w:b/>
                    <w:iCs/>
                    <w:szCs w:val="24"/>
                  </w:rPr>
                  <w:t xml:space="preserve">3.1. Europos Sąjungos pagrindinių teisių chartijos (toliau – Chartija) </w:t>
                </w:r>
                <w:r>
                  <w:rPr>
                    <w:b/>
                    <w:iCs/>
                    <w:szCs w:val="24"/>
                  </w:rPr>
                  <w:t>reikalavimai</w:t>
                </w:r>
              </w:p>
            </w:tc>
          </w:tr>
          <w:tr w:rsidR="00176575" w14:paraId="02FC8C34" w14:textId="77777777" w:rsidTr="004C0699">
            <w:tc>
              <w:tcPr>
                <w:tcW w:w="14885" w:type="dxa"/>
              </w:tcPr>
              <w:p w14:paraId="49C2DF44" w14:textId="5C5A0C59" w:rsidR="00176575" w:rsidRDefault="004C0699">
                <w:pPr>
                  <w:spacing w:line="276" w:lineRule="auto"/>
                  <w:jc w:val="both"/>
                  <w:rPr>
                    <w:bCs/>
                    <w:szCs w:val="24"/>
                  </w:rPr>
                </w:pPr>
                <w:bookmarkStart w:id="0" w:name="_GoBack"/>
                <w:r>
                  <w:rPr>
                    <w:szCs w:val="24"/>
                  </w:rPr>
                  <w:t xml:space="preserve">Įvertinus EGADP 1 komponento planuojamos reformos „Sveikatos sistemos atsparumo dirbti ekstremaliomis situacijomis sisteminis stiprinimas“ </w:t>
                </w:r>
                <w:r>
                  <w:rPr>
                    <w:bCs/>
                    <w:szCs w:val="24"/>
                  </w:rPr>
                  <w:t xml:space="preserve">poveikį pagrindinėms teisėms, nurodytoms 2016 m. liepos 23 d. Europos Komisijos pranešime </w:t>
                </w:r>
                <w:r>
                  <w:rPr>
                    <w:bCs/>
                    <w:szCs w:val="24"/>
                  </w:rPr>
                  <w:t>„Rekomendacijos, kaip užtikrinti, kad būtų laikomasi Chartijos nuostatų skirstant Europos struktūrinių ir investicinių fondų (ESI fondų) paramą (2016/C 269/01“, nustatyta, kad reforma pagal planuojamų įgyvendinti veiklų pobūdį neturi jokio numatomo poveiki</w:t>
                </w:r>
                <w:r>
                  <w:rPr>
                    <w:bCs/>
                    <w:szCs w:val="24"/>
                  </w:rPr>
                  <w:t>o Chartijoje apibrėžtoms pagrindinėms teisėms arba numatomas jos poveikis yra nereikšmingas, t. y. nedaro tiesioginio ir pirminio netiesioginio poveikio per visą gyvavimo ciklą, atsižvelgiant į jos pobūdį, ir todėl laikoma, kad ji atitinka Chartiją.</w:t>
                </w:r>
              </w:p>
              <w:p w14:paraId="7375A309" w14:textId="49997665" w:rsidR="00176575" w:rsidRDefault="004C0699">
                <w:pPr>
                  <w:spacing w:line="276" w:lineRule="auto"/>
                  <w:jc w:val="both"/>
                  <w:rPr>
                    <w:b/>
                    <w:sz w:val="22"/>
                    <w:szCs w:val="22"/>
                  </w:rPr>
                </w:pPr>
                <w:r>
                  <w:rPr>
                    <w:szCs w:val="24"/>
                  </w:rPr>
                  <w:t>Įgyven</w:t>
                </w:r>
                <w:r>
                  <w:rPr>
                    <w:szCs w:val="24"/>
                  </w:rPr>
                  <w:t xml:space="preserve">dinant projekto finansuojamas veiklas neturi būti pažeistos </w:t>
                </w:r>
                <w:r>
                  <w:rPr>
                    <w:bCs/>
                    <w:szCs w:val="24"/>
                  </w:rPr>
                  <w:t xml:space="preserve">Chartijoje įtvirtintos teisės:  </w:t>
                </w:r>
                <w:r>
                  <w:rPr>
                    <w:szCs w:val="24"/>
                  </w:rPr>
                  <w:t>orumas, laisvės, lygybė, solidarumas, pilietinės teisės, teisingumas.</w:t>
                </w:r>
                <w:r>
                  <w:rPr>
                    <w:bCs/>
                    <w:sz w:val="23"/>
                    <w:szCs w:val="23"/>
                  </w:rPr>
                  <w:t xml:space="preserve"> </w:t>
                </w:r>
              </w:p>
            </w:tc>
          </w:tr>
          <w:bookmarkEnd w:id="0"/>
          <w:tr w:rsidR="00176575" w14:paraId="17E417B5" w14:textId="77777777" w:rsidTr="004C0699">
            <w:tc>
              <w:tcPr>
                <w:tcW w:w="14885" w:type="dxa"/>
              </w:tcPr>
              <w:p w14:paraId="5312EB92" w14:textId="291F4544" w:rsidR="00176575" w:rsidRDefault="004C0699">
                <w:pPr>
                  <w:spacing w:line="276" w:lineRule="auto"/>
                  <w:rPr>
                    <w:b/>
                    <w:szCs w:val="24"/>
                  </w:rPr>
                </w:pPr>
                <w:r>
                  <w:rPr>
                    <w:b/>
                    <w:szCs w:val="24"/>
                  </w:rPr>
                  <w:t>4. Apskritis, kurioje gali būti įgyvendinami projektai</w:t>
                </w:r>
              </w:p>
            </w:tc>
          </w:tr>
          <w:tr w:rsidR="00176575" w14:paraId="34ECFCB5" w14:textId="77777777" w:rsidTr="004C0699">
            <w:tc>
              <w:tcPr>
                <w:tcW w:w="14885" w:type="dxa"/>
              </w:tcPr>
              <w:p w14:paraId="246E422A" w14:textId="77777777" w:rsidR="00176575" w:rsidRDefault="004C0699">
                <w:pPr>
                  <w:spacing w:line="276" w:lineRule="auto"/>
                  <w:jc w:val="both"/>
                  <w:rPr>
                    <w:iCs/>
                    <w:szCs w:val="24"/>
                  </w:rPr>
                </w:pPr>
                <w:r>
                  <w:rPr>
                    <w:iCs/>
                    <w:szCs w:val="24"/>
                  </w:rPr>
                  <w:t>Netaikoma</w:t>
                </w:r>
              </w:p>
            </w:tc>
          </w:tr>
          <w:tr w:rsidR="00176575" w14:paraId="6C5E90B0" w14:textId="77777777" w:rsidTr="004C0699">
            <w:tc>
              <w:tcPr>
                <w:tcW w:w="14885" w:type="dxa"/>
              </w:tcPr>
              <w:p w14:paraId="02A76F1E" w14:textId="77777777" w:rsidR="00176575" w:rsidRDefault="004C0699">
                <w:pPr>
                  <w:spacing w:line="276" w:lineRule="auto"/>
                  <w:jc w:val="both"/>
                  <w:rPr>
                    <w:b/>
                    <w:szCs w:val="24"/>
                  </w:rPr>
                </w:pPr>
                <w:r>
                  <w:rPr>
                    <w:b/>
                    <w:szCs w:val="24"/>
                  </w:rPr>
                  <w:t>5. Reikalavimai valstybės</w:t>
                </w:r>
                <w:r>
                  <w:rPr>
                    <w:b/>
                    <w:szCs w:val="24"/>
                  </w:rPr>
                  <w:t xml:space="preserve"> pagalbai </w:t>
                </w:r>
              </w:p>
            </w:tc>
          </w:tr>
          <w:tr w:rsidR="00176575" w14:paraId="22ABB1BE" w14:textId="77777777" w:rsidTr="004C0699">
            <w:tc>
              <w:tcPr>
                <w:tcW w:w="14885" w:type="dxa"/>
              </w:tcPr>
              <w:p w14:paraId="02E19206" w14:textId="4A62C75D" w:rsidR="00176575" w:rsidRDefault="004C0699">
                <w:pPr>
                  <w:spacing w:line="276" w:lineRule="auto"/>
                  <w:jc w:val="both"/>
                  <w:rPr>
                    <w:szCs w:val="24"/>
                  </w:rPr>
                </w:pPr>
                <w:r>
                  <w:rPr>
                    <w:szCs w:val="24"/>
                  </w:rPr>
                  <w:t xml:space="preserve">Pagal Aprašą valstybės pagalba, kaip ji apibrėžta Sutarties dėl Europos Sąjungos veikimo (OL 2010 C 83, p. 47)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w:t>
                </w:r>
                <w:r>
                  <w:rPr>
                    <w:color w:val="0563C1"/>
                    <w:szCs w:val="24"/>
                    <w:u w:val="single"/>
                  </w:rPr>
                  <w:t>(ES) Nr. 1407/2013</w:t>
                </w:r>
                <w:r>
                  <w:rPr>
                    <w:szCs w:val="24"/>
                  </w:rPr>
                  <w:t xml:space="preserve"> dėl Sutarties dė</w:t>
                </w:r>
                <w:r>
                  <w:rPr>
                    <w:szCs w:val="24"/>
                  </w:rPr>
                  <w:t xml:space="preserve">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(OL 2013 L 352, p. 1) nuostatas, neteikiama.</w:t>
                </w:r>
              </w:p>
            </w:tc>
          </w:tr>
          <w:tr w:rsidR="00176575" w14:paraId="2478EE3B" w14:textId="77777777" w:rsidTr="004C0699">
            <w:tc>
              <w:tcPr>
                <w:tcW w:w="14885" w:type="dxa"/>
              </w:tcPr>
              <w:p w14:paraId="2FCE9D65" w14:textId="77777777" w:rsidR="00176575" w:rsidRDefault="004C0699">
                <w:pPr>
                  <w:spacing w:line="276" w:lineRule="auto"/>
                  <w:ind w:left="426" w:hanging="426"/>
                  <w:jc w:val="both"/>
                  <w:rPr>
                    <w:i/>
                    <w:szCs w:val="24"/>
                  </w:rPr>
                </w:pPr>
                <w:r>
                  <w:rPr>
                    <w:b/>
                    <w:szCs w:val="24"/>
                  </w:rPr>
                  <w:t>6. Projektų atrankos kriterijai</w:t>
                </w:r>
              </w:p>
            </w:tc>
          </w:tr>
          <w:tr w:rsidR="00176575" w14:paraId="22DCA8A9" w14:textId="77777777" w:rsidTr="004C0699">
            <w:trPr>
              <w:trHeight w:val="335"/>
            </w:trPr>
            <w:tc>
              <w:tcPr>
                <w:tcW w:w="14885" w:type="dxa"/>
              </w:tcPr>
              <w:p w14:paraId="4E580C4C" w14:textId="77777777" w:rsidR="00176575" w:rsidRDefault="004C0699">
                <w:pPr>
                  <w:spacing w:line="276" w:lineRule="auto"/>
                  <w:jc w:val="both"/>
                  <w:rPr>
                    <w:i/>
                    <w:szCs w:val="24"/>
                  </w:rPr>
                </w:pPr>
                <w:r>
                  <w:rPr>
                    <w:szCs w:val="24"/>
                  </w:rPr>
                  <w:t>Specialieji ir prioritetiniai projektų atrankos kriterijai nėra nustatomi.</w:t>
                </w:r>
              </w:p>
            </w:tc>
          </w:tr>
          <w:tr w:rsidR="00176575" w14:paraId="68EABE17" w14:textId="77777777" w:rsidTr="004C0699">
            <w:tc>
              <w:tcPr>
                <w:tcW w:w="14885" w:type="dxa"/>
              </w:tcPr>
              <w:p w14:paraId="658636A1" w14:textId="108B5F03" w:rsidR="00176575" w:rsidRDefault="004C0699">
                <w:pPr>
                  <w:spacing w:line="276" w:lineRule="auto"/>
                  <w:rPr>
                    <w:b/>
                    <w:szCs w:val="24"/>
                  </w:rPr>
                </w:pPr>
                <w:r>
                  <w:rPr>
                    <w:b/>
                    <w:szCs w:val="24"/>
                  </w:rPr>
                  <w:t xml:space="preserve">6.1. Jungtinio projekto projektų atrankos kriterijai </w:t>
                </w:r>
                <w:r>
                  <w:rPr>
                    <w:szCs w:val="24"/>
                  </w:rPr>
                  <w:t>(</w:t>
                </w:r>
                <w:r>
                  <w:rPr>
                    <w:i/>
                    <w:szCs w:val="24"/>
                  </w:rPr>
                  <w:t>pildoma tik jungtiniam projektui)</w:t>
                </w:r>
              </w:p>
            </w:tc>
          </w:tr>
          <w:tr w:rsidR="00176575" w14:paraId="40564F97" w14:textId="77777777" w:rsidTr="004C0699">
            <w:tc>
              <w:tcPr>
                <w:tcW w:w="14885" w:type="dxa"/>
              </w:tcPr>
              <w:p w14:paraId="6FC053A8" w14:textId="618C1954" w:rsidR="00176575" w:rsidRDefault="004C0699">
                <w:pPr>
                  <w:spacing w:line="276" w:lineRule="auto"/>
                  <w:rPr>
                    <w:bCs/>
                    <w:szCs w:val="24"/>
                  </w:rPr>
                </w:pPr>
                <w:r>
                  <w:rPr>
                    <w:bCs/>
                    <w:szCs w:val="24"/>
                  </w:rPr>
                  <w:t>Netaikoma.</w:t>
                </w:r>
              </w:p>
            </w:tc>
          </w:tr>
          <w:tr w:rsidR="00176575" w14:paraId="3FF5E6F9" w14:textId="77777777" w:rsidTr="004C0699">
            <w:tc>
              <w:tcPr>
                <w:tcW w:w="14885" w:type="dxa"/>
              </w:tcPr>
              <w:p w14:paraId="063F2833" w14:textId="77777777" w:rsidR="00176575" w:rsidRDefault="004C0699">
                <w:pPr>
                  <w:spacing w:line="276" w:lineRule="auto"/>
                  <w:rPr>
                    <w:b/>
                    <w:szCs w:val="24"/>
                  </w:rPr>
                </w:pPr>
                <w:r>
                  <w:rPr>
                    <w:b/>
                    <w:szCs w:val="24"/>
                  </w:rPr>
                  <w:t xml:space="preserve">7. Reikalavimai įgyvendinus projektų veiklas </w:t>
                </w:r>
              </w:p>
            </w:tc>
          </w:tr>
          <w:tr w:rsidR="00176575" w14:paraId="4995A27E" w14:textId="77777777" w:rsidTr="004C0699">
            <w:tc>
              <w:tcPr>
                <w:tcW w:w="14885" w:type="dxa"/>
              </w:tcPr>
              <w:p w14:paraId="57AAAC02" w14:textId="0F1204DD" w:rsidR="00176575" w:rsidRDefault="004C0699">
                <w:pPr>
                  <w:spacing w:line="276" w:lineRule="auto"/>
                  <w:rPr>
                    <w:iCs/>
                    <w:szCs w:val="24"/>
                  </w:rPr>
                </w:pPr>
                <w:r>
                  <w:rPr>
                    <w:iCs/>
                    <w:szCs w:val="24"/>
                  </w:rPr>
                  <w:t>Papildomi reikalavimai, kurie nėra numatyti Administravimo taisyklėse ir PAFT nenustatyti.</w:t>
                </w:r>
              </w:p>
            </w:tc>
          </w:tr>
          <w:tr w:rsidR="00176575" w14:paraId="463ED3D5" w14:textId="77777777" w:rsidTr="004C0699">
            <w:tc>
              <w:tcPr>
                <w:tcW w:w="14885" w:type="dxa"/>
              </w:tcPr>
              <w:p w14:paraId="0C87867B" w14:textId="77777777" w:rsidR="00176575" w:rsidRDefault="004C0699">
                <w:pPr>
                  <w:spacing w:line="276" w:lineRule="auto"/>
                  <w:rPr>
                    <w:sz w:val="22"/>
                    <w:szCs w:val="22"/>
                  </w:rPr>
                </w:pPr>
                <w:r>
                  <w:rPr>
                    <w:b/>
                    <w:sz w:val="22"/>
                    <w:szCs w:val="22"/>
                  </w:rPr>
                  <w:t>8. Kiti reikalav</w:t>
                </w:r>
                <w:r>
                  <w:rPr>
                    <w:b/>
                    <w:sz w:val="22"/>
                    <w:szCs w:val="22"/>
                  </w:rPr>
                  <w:t>imai</w:t>
                </w:r>
              </w:p>
            </w:tc>
          </w:tr>
          <w:tr w:rsidR="00176575" w14:paraId="676DAE7C" w14:textId="77777777" w:rsidTr="004C0699">
            <w:tc>
              <w:tcPr>
                <w:tcW w:w="14885" w:type="dxa"/>
              </w:tcPr>
              <w:p w14:paraId="13E586B6" w14:textId="1F5FE685" w:rsidR="00176575" w:rsidRDefault="004C0699">
                <w:pPr>
                  <w:tabs>
                    <w:tab w:val="left" w:pos="459"/>
                  </w:tabs>
                  <w:spacing w:line="276" w:lineRule="auto"/>
                  <w:jc w:val="both"/>
                  <w:rPr>
                    <w:iCs/>
                    <w:szCs w:val="24"/>
                  </w:rPr>
                </w:pPr>
                <w:r>
                  <w:rPr>
                    <w:szCs w:val="24"/>
                  </w:rPr>
                  <w:t>Vadovaujantis Administravimo taisyklių 99.4 papunkčiu, projektą administruojanti institucija gali priimti PĮP, pateiktą po kvietime teikti projekto įgyvendinimo planus nustatyto PĮP pateikimo termino pabaigos, gavusi ir įvertinusi pareiškėjo argument</w:t>
                </w:r>
                <w:r>
                  <w:rPr>
                    <w:szCs w:val="24"/>
                  </w:rPr>
                  <w:t>us.</w:t>
                </w:r>
              </w:p>
            </w:tc>
          </w:tr>
          <w:tr w:rsidR="00176575" w14:paraId="235E6929" w14:textId="77777777" w:rsidTr="004C0699">
            <w:tc>
              <w:tcPr>
                <w:tcW w:w="14885" w:type="dxa"/>
              </w:tcPr>
              <w:p w14:paraId="75CBB7FD" w14:textId="77777777" w:rsidR="00176575" w:rsidRDefault="004C0699">
                <w:pPr>
                  <w:spacing w:line="276" w:lineRule="auto"/>
                  <w:jc w:val="both"/>
                  <w:rPr>
                    <w:b/>
                    <w:szCs w:val="24"/>
                  </w:rPr>
                </w:pPr>
                <w:r>
                  <w:rPr>
                    <w:b/>
                    <w:szCs w:val="24"/>
                  </w:rPr>
                  <w:t>IŠLAIDŲ TINKAMUMO FINANSUOTI REIKALAVIMAI</w:t>
                </w:r>
              </w:p>
            </w:tc>
          </w:tr>
          <w:tr w:rsidR="00176575" w14:paraId="5F9E5743" w14:textId="77777777" w:rsidTr="004C0699">
            <w:trPr>
              <w:trHeight w:val="403"/>
            </w:trPr>
            <w:tc>
              <w:tcPr>
                <w:tcW w:w="14885" w:type="dxa"/>
              </w:tcPr>
              <w:p w14:paraId="211C8EC8" w14:textId="7131DA18" w:rsidR="00176575" w:rsidRDefault="004C0699">
                <w:pPr>
                  <w:spacing w:line="276" w:lineRule="auto"/>
                  <w:jc w:val="both"/>
                  <w:rPr>
                    <w:b/>
                    <w:szCs w:val="24"/>
                  </w:rPr>
                </w:pPr>
                <w:r>
                  <w:rPr>
                    <w:b/>
                    <w:szCs w:val="24"/>
                  </w:rPr>
                  <w:t>9. Išlaidų tinkamumo finansuoti reikalavimai</w:t>
                </w:r>
              </w:p>
            </w:tc>
          </w:tr>
          <w:tr w:rsidR="00176575" w14:paraId="10188F9D" w14:textId="77777777" w:rsidTr="004C0699">
            <w:trPr>
              <w:trHeight w:val="403"/>
            </w:trPr>
            <w:tc>
              <w:tcPr>
                <w:tcW w:w="14885" w:type="dxa"/>
              </w:tcPr>
              <w:p w14:paraId="45027BEB" w14:textId="507A03BD" w:rsidR="00176575" w:rsidRDefault="004C0699">
                <w:pPr>
                  <w:tabs>
                    <w:tab w:val="left" w:pos="458"/>
                  </w:tabs>
                  <w:spacing w:line="276" w:lineRule="auto"/>
                  <w:jc w:val="both"/>
                  <w:rPr>
                    <w:bCs/>
                    <w:szCs w:val="24"/>
                  </w:rPr>
                </w:pPr>
                <w:r>
                  <w:rPr>
                    <w:bCs/>
                    <w:szCs w:val="24"/>
                  </w:rPr>
                  <w:t>9.1. Projekto įgyvendinimui galima skirti suma:</w:t>
                </w:r>
              </w:p>
              <w:p w14:paraId="67F6795D" w14:textId="55AD6CE4" w:rsidR="00176575" w:rsidRDefault="004C0699">
                <w:pPr>
                  <w:tabs>
                    <w:tab w:val="left" w:pos="604"/>
                  </w:tabs>
                  <w:spacing w:line="276" w:lineRule="auto"/>
                  <w:jc w:val="both"/>
                  <w:rPr>
                    <w:color w:val="FF0000"/>
                    <w:szCs w:val="24"/>
                  </w:rPr>
                </w:pPr>
                <w:r>
                  <w:rPr>
                    <w:szCs w:val="24"/>
                  </w:rPr>
                  <w:t>9.1.1.</w:t>
                </w:r>
                <w:r>
                  <w:rPr>
                    <w:szCs w:val="24"/>
                  </w:rPr>
                  <w:tab/>
                  <w:t xml:space="preserve">VšĮ Respublikinei Vilniaus universitetinei ligoninei – iki </w:t>
                </w:r>
                <w:r>
                  <w:rPr>
                    <w:lang w:eastAsia="lt-LT"/>
                  </w:rPr>
                  <w:t>9 000 818,00</w:t>
                </w:r>
                <w:r>
                  <w:rPr>
                    <w:szCs w:val="24"/>
                  </w:rPr>
                  <w:t xml:space="preserve"> </w:t>
                </w:r>
                <w:proofErr w:type="spellStart"/>
                <w:r>
                  <w:rPr>
                    <w:szCs w:val="24"/>
                  </w:rPr>
                  <w:t>Eur</w:t>
                </w:r>
                <w:proofErr w:type="spellEnd"/>
                <w:r>
                  <w:rPr>
                    <w:szCs w:val="24"/>
                  </w:rPr>
                  <w:t xml:space="preserve"> EGADP lėšų ir iki </w:t>
                </w:r>
                <w:r>
                  <w:rPr>
                    <w:lang w:eastAsia="lt-LT"/>
                  </w:rPr>
                  <w:t xml:space="preserve">1 890 172,00 </w:t>
                </w:r>
                <w:proofErr w:type="spellStart"/>
                <w:r>
                  <w:rPr>
                    <w:szCs w:val="24"/>
                  </w:rPr>
                  <w:t>Eur</w:t>
                </w:r>
                <w:proofErr w:type="spellEnd"/>
                <w:r>
                  <w:rPr>
                    <w:szCs w:val="24"/>
                  </w:rPr>
                  <w:t xml:space="preserve"> VB lėšų, skirtų PVM;</w:t>
                </w:r>
              </w:p>
              <w:p w14:paraId="0B58BA72" w14:textId="3220DF7A" w:rsidR="00176575" w:rsidRDefault="004C0699">
                <w:pPr>
                  <w:tabs>
                    <w:tab w:val="left" w:pos="604"/>
                    <w:tab w:val="left" w:pos="1454"/>
                  </w:tabs>
                  <w:spacing w:line="276" w:lineRule="auto"/>
                  <w:ind w:left="36" w:hanging="36"/>
                  <w:jc w:val="both"/>
                  <w:rPr>
                    <w:szCs w:val="24"/>
                  </w:rPr>
                </w:pPr>
                <w:r>
                  <w:rPr>
                    <w:szCs w:val="24"/>
                  </w:rPr>
                  <w:t>9.1.2.</w:t>
                </w:r>
                <w:r>
                  <w:rPr>
                    <w:szCs w:val="24"/>
                  </w:rPr>
                  <w:tab/>
                  <w:t xml:space="preserve">VšĮ Lietuvos sveikatos mokslų universiteto Kauno ligoninei – iki </w:t>
                </w:r>
                <w:r>
                  <w:rPr>
                    <w:lang w:eastAsia="lt-LT"/>
                  </w:rPr>
                  <w:t>5 397 021,00</w:t>
                </w:r>
                <w:r>
                  <w:rPr>
                    <w:szCs w:val="24"/>
                  </w:rPr>
                  <w:t xml:space="preserve"> </w:t>
                </w:r>
                <w:proofErr w:type="spellStart"/>
                <w:r>
                  <w:rPr>
                    <w:szCs w:val="24"/>
                  </w:rPr>
                  <w:t>Eur</w:t>
                </w:r>
                <w:proofErr w:type="spellEnd"/>
                <w:r>
                  <w:rPr>
                    <w:szCs w:val="24"/>
                  </w:rPr>
                  <w:t xml:space="preserve"> EGADP lėšų ir iki </w:t>
                </w:r>
                <w:r>
                  <w:rPr>
                    <w:lang w:eastAsia="lt-LT"/>
                  </w:rPr>
                  <w:t>1 133 374,00</w:t>
                </w:r>
                <w:r>
                  <w:rPr>
                    <w:szCs w:val="24"/>
                  </w:rPr>
                  <w:t xml:space="preserve"> </w:t>
                </w:r>
                <w:proofErr w:type="spellStart"/>
                <w:r>
                  <w:rPr>
                    <w:szCs w:val="24"/>
                  </w:rPr>
                  <w:t>Eur</w:t>
                </w:r>
                <w:proofErr w:type="spellEnd"/>
                <w:r>
                  <w:rPr>
                    <w:szCs w:val="24"/>
                  </w:rPr>
                  <w:t xml:space="preserve"> VB  lėšų, skirtų PVM;</w:t>
                </w:r>
              </w:p>
              <w:p w14:paraId="0F877BB2" w14:textId="0A0DE84C" w:rsidR="00176575" w:rsidRDefault="004C0699">
                <w:pPr>
                  <w:tabs>
                    <w:tab w:val="left" w:pos="1418"/>
                  </w:tabs>
                  <w:spacing w:line="276" w:lineRule="auto"/>
                  <w:ind w:left="746" w:hanging="720"/>
                  <w:jc w:val="both"/>
                  <w:rPr>
                    <w:szCs w:val="24"/>
                  </w:rPr>
                </w:pPr>
                <w:r>
                  <w:rPr>
                    <w:szCs w:val="24"/>
                  </w:rPr>
                  <w:t>9.1.3.</w:t>
                </w:r>
                <w:r>
                  <w:rPr>
                    <w:szCs w:val="24"/>
                  </w:rPr>
                  <w:tab/>
                  <w:t xml:space="preserve">VšĮ Alytaus apskrities S. Kudirkos ligoninei – iki </w:t>
                </w:r>
                <w:r>
                  <w:rPr>
                    <w:szCs w:val="24"/>
                    <w:lang w:eastAsia="lt-LT"/>
                  </w:rPr>
                  <w:t>2 129 587,00</w:t>
                </w:r>
                <w:r>
                  <w:rPr>
                    <w:szCs w:val="24"/>
                  </w:rPr>
                  <w:t xml:space="preserve"> </w:t>
                </w:r>
                <w:proofErr w:type="spellStart"/>
                <w:r>
                  <w:rPr>
                    <w:szCs w:val="24"/>
                  </w:rPr>
                  <w:t>Eur</w:t>
                </w:r>
                <w:proofErr w:type="spellEnd"/>
                <w:r>
                  <w:rPr>
                    <w:szCs w:val="24"/>
                  </w:rPr>
                  <w:t xml:space="preserve"> EGADP lėšų ir iki </w:t>
                </w:r>
                <w:r>
                  <w:rPr>
                    <w:szCs w:val="24"/>
                    <w:lang w:eastAsia="lt-LT"/>
                  </w:rPr>
                  <w:t xml:space="preserve">4 472 13,00 </w:t>
                </w:r>
                <w:proofErr w:type="spellStart"/>
                <w:r>
                  <w:rPr>
                    <w:szCs w:val="24"/>
                  </w:rPr>
                  <w:t>Eur</w:t>
                </w:r>
                <w:proofErr w:type="spellEnd"/>
                <w:r>
                  <w:rPr>
                    <w:szCs w:val="24"/>
                  </w:rPr>
                  <w:t xml:space="preserve"> VB lėšų, skirtų PVM;</w:t>
                </w:r>
              </w:p>
              <w:p w14:paraId="5BA10D0A" w14:textId="1B2D9C59" w:rsidR="00176575" w:rsidRDefault="004C0699">
                <w:pPr>
                  <w:tabs>
                    <w:tab w:val="left" w:pos="1418"/>
                  </w:tabs>
                  <w:spacing w:line="276" w:lineRule="auto"/>
                  <w:ind w:left="746" w:hanging="720"/>
                  <w:jc w:val="both"/>
                  <w:rPr>
                    <w:szCs w:val="24"/>
                  </w:rPr>
                </w:pPr>
                <w:r>
                  <w:rPr>
                    <w:szCs w:val="24"/>
                  </w:rPr>
                  <w:t>9.1.4.</w:t>
                </w:r>
                <w:r>
                  <w:rPr>
                    <w:szCs w:val="24"/>
                  </w:rPr>
                  <w:tab/>
                  <w:t xml:space="preserve">VšĮ Marijampolės ligoninei – iki </w:t>
                </w:r>
                <w:r>
                  <w:rPr>
                    <w:szCs w:val="24"/>
                    <w:lang w:eastAsia="lt-LT"/>
                  </w:rPr>
                  <w:t>2 132 748,00</w:t>
                </w:r>
                <w:r>
                  <w:rPr>
                    <w:szCs w:val="24"/>
                  </w:rPr>
                  <w:t xml:space="preserve"> </w:t>
                </w:r>
                <w:proofErr w:type="spellStart"/>
                <w:r>
                  <w:rPr>
                    <w:szCs w:val="24"/>
                  </w:rPr>
                  <w:t>Eur</w:t>
                </w:r>
                <w:proofErr w:type="spellEnd"/>
                <w:r>
                  <w:rPr>
                    <w:szCs w:val="24"/>
                  </w:rPr>
                  <w:t xml:space="preserve"> EGADP lėšų ir iki </w:t>
                </w:r>
                <w:r>
                  <w:rPr>
                    <w:szCs w:val="24"/>
                    <w:lang w:eastAsia="lt-LT"/>
                  </w:rPr>
                  <w:t>447 877,00</w:t>
                </w:r>
                <w:r>
                  <w:rPr>
                    <w:szCs w:val="24"/>
                  </w:rPr>
                  <w:t xml:space="preserve"> </w:t>
                </w:r>
                <w:proofErr w:type="spellStart"/>
                <w:r>
                  <w:rPr>
                    <w:szCs w:val="24"/>
                  </w:rPr>
                  <w:t>Eur</w:t>
                </w:r>
                <w:proofErr w:type="spellEnd"/>
                <w:r>
                  <w:rPr>
                    <w:szCs w:val="24"/>
                  </w:rPr>
                  <w:t xml:space="preserve"> VB lėšų, skirtų PVM;</w:t>
                </w:r>
              </w:p>
              <w:p w14:paraId="66E6BD7A" w14:textId="1BB6773B" w:rsidR="00176575" w:rsidRDefault="004C0699">
                <w:pPr>
                  <w:tabs>
                    <w:tab w:val="left" w:pos="1418"/>
                  </w:tabs>
                  <w:spacing w:line="276" w:lineRule="auto"/>
                  <w:ind w:left="746" w:hanging="720"/>
                  <w:jc w:val="both"/>
                  <w:rPr>
                    <w:szCs w:val="24"/>
                  </w:rPr>
                </w:pPr>
                <w:r>
                  <w:rPr>
                    <w:szCs w:val="24"/>
                  </w:rPr>
                  <w:t>9.1.5.</w:t>
                </w:r>
                <w:r>
                  <w:rPr>
                    <w:szCs w:val="24"/>
                  </w:rPr>
                  <w:tab/>
                  <w:t xml:space="preserve">VšĮ Tauragės ligoninei – iki </w:t>
                </w:r>
                <w:r>
                  <w:rPr>
                    <w:szCs w:val="24"/>
                    <w:lang w:eastAsia="lt-LT"/>
                  </w:rPr>
                  <w:t>2 087 688,00</w:t>
                </w:r>
                <w:r>
                  <w:rPr>
                    <w:szCs w:val="24"/>
                  </w:rPr>
                  <w:t xml:space="preserve"> </w:t>
                </w:r>
                <w:proofErr w:type="spellStart"/>
                <w:r>
                  <w:rPr>
                    <w:szCs w:val="24"/>
                  </w:rPr>
                  <w:t>Eur</w:t>
                </w:r>
                <w:proofErr w:type="spellEnd"/>
                <w:r>
                  <w:rPr>
                    <w:szCs w:val="24"/>
                  </w:rPr>
                  <w:t xml:space="preserve"> EGADP lėšų ir iki </w:t>
                </w:r>
                <w:r>
                  <w:rPr>
                    <w:szCs w:val="24"/>
                    <w:lang w:eastAsia="lt-LT"/>
                  </w:rPr>
                  <w:t xml:space="preserve">438 414,00 </w:t>
                </w:r>
                <w:proofErr w:type="spellStart"/>
                <w:r>
                  <w:rPr>
                    <w:szCs w:val="24"/>
                  </w:rPr>
                  <w:t>Eur</w:t>
                </w:r>
                <w:proofErr w:type="spellEnd"/>
                <w:r>
                  <w:rPr>
                    <w:szCs w:val="24"/>
                  </w:rPr>
                  <w:t xml:space="preserve"> VB lėšų, skirtų PVM;</w:t>
                </w:r>
              </w:p>
              <w:p w14:paraId="52151630" w14:textId="5B95E6BD" w:rsidR="00176575" w:rsidRDefault="004C0699">
                <w:pPr>
                  <w:tabs>
                    <w:tab w:val="left" w:pos="1418"/>
                  </w:tabs>
                  <w:spacing w:line="276" w:lineRule="auto"/>
                  <w:ind w:left="746" w:hanging="720"/>
                  <w:jc w:val="both"/>
                  <w:rPr>
                    <w:szCs w:val="24"/>
                  </w:rPr>
                </w:pPr>
                <w:r>
                  <w:rPr>
                    <w:szCs w:val="24"/>
                  </w:rPr>
                  <w:t>9.1.6.</w:t>
                </w:r>
                <w:r>
                  <w:rPr>
                    <w:szCs w:val="24"/>
                  </w:rPr>
                  <w:tab/>
                  <w:t xml:space="preserve">VšĮ Regioninei Telšių ligoninei – iki </w:t>
                </w:r>
                <w:r>
                  <w:rPr>
                    <w:szCs w:val="24"/>
                    <w:lang w:eastAsia="lt-LT"/>
                  </w:rPr>
                  <w:t>1 527 615,00</w:t>
                </w:r>
                <w:r>
                  <w:rPr>
                    <w:szCs w:val="24"/>
                  </w:rPr>
                  <w:t xml:space="preserve"> </w:t>
                </w:r>
                <w:proofErr w:type="spellStart"/>
                <w:r>
                  <w:rPr>
                    <w:szCs w:val="24"/>
                  </w:rPr>
                  <w:t>Eur</w:t>
                </w:r>
                <w:proofErr w:type="spellEnd"/>
                <w:r>
                  <w:rPr>
                    <w:szCs w:val="24"/>
                  </w:rPr>
                  <w:t xml:space="preserve">  EGADP lėšų ir iki </w:t>
                </w:r>
                <w:r>
                  <w:rPr>
                    <w:szCs w:val="24"/>
                    <w:lang w:eastAsia="lt-LT"/>
                  </w:rPr>
                  <w:t xml:space="preserve">320 799,00 </w:t>
                </w:r>
                <w:proofErr w:type="spellStart"/>
                <w:r>
                  <w:rPr>
                    <w:szCs w:val="24"/>
                  </w:rPr>
                  <w:t>Eur</w:t>
                </w:r>
                <w:proofErr w:type="spellEnd"/>
                <w:r>
                  <w:rPr>
                    <w:szCs w:val="24"/>
                  </w:rPr>
                  <w:t xml:space="preserve"> VB lėšų, skirtų PVM;</w:t>
                </w:r>
              </w:p>
              <w:p w14:paraId="4C7E2D5F" w14:textId="0DE9F4D9" w:rsidR="00176575" w:rsidRDefault="004C0699">
                <w:pPr>
                  <w:tabs>
                    <w:tab w:val="left" w:pos="1418"/>
                  </w:tabs>
                  <w:spacing w:line="276" w:lineRule="auto"/>
                  <w:ind w:left="746" w:hanging="720"/>
                  <w:jc w:val="both"/>
                  <w:rPr>
                    <w:szCs w:val="24"/>
                  </w:rPr>
                </w:pPr>
                <w:r>
                  <w:rPr>
                    <w:szCs w:val="24"/>
                  </w:rPr>
                  <w:t>9.1.7.</w:t>
                </w:r>
                <w:r>
                  <w:rPr>
                    <w:szCs w:val="24"/>
                  </w:rPr>
                  <w:tab/>
                  <w:t xml:space="preserve">VšĮ Utenos ligoninei – iki </w:t>
                </w:r>
                <w:r>
                  <w:rPr>
                    <w:szCs w:val="24"/>
                    <w:lang w:eastAsia="lt-LT"/>
                  </w:rPr>
                  <w:t xml:space="preserve">1 724 524,00 </w:t>
                </w:r>
                <w:proofErr w:type="spellStart"/>
                <w:r>
                  <w:rPr>
                    <w:szCs w:val="24"/>
                  </w:rPr>
                  <w:t>Eur</w:t>
                </w:r>
                <w:proofErr w:type="spellEnd"/>
                <w:r>
                  <w:rPr>
                    <w:szCs w:val="24"/>
                  </w:rPr>
                  <w:t xml:space="preserve"> EGADP lėšų ir iki </w:t>
                </w:r>
                <w:r>
                  <w:rPr>
                    <w:szCs w:val="24"/>
                    <w:lang w:eastAsia="lt-LT"/>
                  </w:rPr>
                  <w:t>362 150,00</w:t>
                </w:r>
                <w:r>
                  <w:rPr>
                    <w:szCs w:val="24"/>
                  </w:rPr>
                  <w:t xml:space="preserve"> </w:t>
                </w:r>
                <w:proofErr w:type="spellStart"/>
                <w:r>
                  <w:rPr>
                    <w:szCs w:val="24"/>
                  </w:rPr>
                  <w:t>Eur</w:t>
                </w:r>
                <w:proofErr w:type="spellEnd"/>
                <w:r>
                  <w:rPr>
                    <w:szCs w:val="24"/>
                  </w:rPr>
                  <w:t xml:space="preserve"> VB lėšų, skirtų PVM.</w:t>
                </w:r>
              </w:p>
              <w:p w14:paraId="502F40B7" w14:textId="106A8A57" w:rsidR="00176575" w:rsidRDefault="004C0699">
                <w:pPr>
                  <w:tabs>
                    <w:tab w:val="left" w:pos="458"/>
                  </w:tabs>
                  <w:spacing w:line="276" w:lineRule="auto"/>
                  <w:jc w:val="both"/>
                  <w:rPr>
                    <w:bCs/>
                    <w:szCs w:val="24"/>
                  </w:rPr>
                </w:pPr>
                <w:r>
                  <w:rPr>
                    <w:bCs/>
                    <w:szCs w:val="24"/>
                  </w:rPr>
                  <w:t xml:space="preserve">9.2. </w:t>
                </w:r>
                <w:r>
                  <w:rPr>
                    <w:bCs/>
                    <w:szCs w:val="24"/>
                  </w:rPr>
                  <w:tab/>
                  <w:t>Didžia</w:t>
                </w:r>
                <w:r>
                  <w:rPr>
                    <w:bCs/>
                    <w:szCs w:val="24"/>
                  </w:rPr>
                  <w:t>usia galima projektų finansuojamoji dalis sudaro 100 proc. visų tinkamų finansuoti projekto išlaidų. Pareiškėjas savo iniciatyva ir savo ir (arba) kitų šaltinių lėšomis gali prisidėti prie projekto įgyvendinimo.</w:t>
                </w:r>
              </w:p>
              <w:p w14:paraId="01BB51CE" w14:textId="363C335E" w:rsidR="00176575" w:rsidRDefault="004C0699">
                <w:pPr>
                  <w:spacing w:line="276" w:lineRule="auto"/>
                  <w:jc w:val="both"/>
                  <w:rPr>
                    <w:bCs/>
                    <w:szCs w:val="24"/>
                  </w:rPr>
                </w:pPr>
                <w:r>
                  <w:rPr>
                    <w:bCs/>
                    <w:szCs w:val="24"/>
                  </w:rPr>
                  <w:t>9.3. Projekto tinkamų finansuoti išlaidų dal</w:t>
                </w:r>
                <w:r>
                  <w:rPr>
                    <w:bCs/>
                    <w:szCs w:val="24"/>
                  </w:rPr>
                  <w:t>is, kurios nepadengia projektui skiriamo finansavimo lėšos, turi būti finansuojama iš projekto vykdytojo lėšų.</w:t>
                </w:r>
              </w:p>
              <w:p w14:paraId="599D2A9B" w14:textId="77777777" w:rsidR="00176575" w:rsidRDefault="004C0699">
                <w:pPr>
                  <w:spacing w:line="276" w:lineRule="auto"/>
                  <w:jc w:val="both"/>
                  <w:rPr>
                    <w:szCs w:val="24"/>
                  </w:rPr>
                </w:pPr>
                <w:r>
                  <w:rPr>
                    <w:szCs w:val="24"/>
                  </w:rPr>
                  <w:t>9.4. Projekto vykdytojui, vadovaujantis PAFT numatytomis sąlygomis, gali būti mokamas avansas.</w:t>
                </w:r>
              </w:p>
              <w:p w14:paraId="3E8B6A06" w14:textId="2AE765EE" w:rsidR="00176575" w:rsidRDefault="004C0699">
                <w:pPr>
                  <w:spacing w:line="276" w:lineRule="auto"/>
                  <w:jc w:val="both"/>
                  <w:rPr>
                    <w:szCs w:val="24"/>
                  </w:rPr>
                </w:pPr>
                <w:r>
                  <w:rPr>
                    <w:szCs w:val="24"/>
                  </w:rPr>
                  <w:t>9.5. Projekto išlaidos įgyvendinimo metu apmokamos</w:t>
                </w:r>
                <w:r>
                  <w:rPr>
                    <w:szCs w:val="24"/>
                  </w:rPr>
                  <w:t xml:space="preserve"> išlaidų kompensavimo būdu projekto vykdytojui deklaruojant patirtas ir apmokėtas išlaidas, supaprastintai apmokamas išlaidas arba kartu derinant šias abi apmokėjimo formas.</w:t>
                </w:r>
              </w:p>
              <w:p w14:paraId="59C2EC8D" w14:textId="77777777" w:rsidR="00176575" w:rsidRDefault="004C0699">
                <w:pPr>
                  <w:spacing w:line="276" w:lineRule="auto"/>
                  <w:jc w:val="both"/>
                  <w:rPr>
                    <w:szCs w:val="24"/>
                  </w:rPr>
                </w:pPr>
                <w:r>
                  <w:rPr>
                    <w:szCs w:val="24"/>
                  </w:rPr>
                  <w:t>9.6. Išlaidų tinkamumo finansuoti reikalavimai nustatyti PAFT</w:t>
                </w:r>
                <w:r>
                  <w:rPr>
                    <w:rFonts w:eastAsia="Calibri"/>
                    <w:szCs w:val="24"/>
                  </w:rPr>
                  <w:t xml:space="preserve"> VII skyriuje „Projek</w:t>
                </w:r>
                <w:r>
                  <w:rPr>
                    <w:rFonts w:eastAsia="Calibri"/>
                    <w:szCs w:val="24"/>
                  </w:rPr>
                  <w:t>tų išlaidų reikalavimai“.</w:t>
                </w:r>
                <w:r>
                  <w:rPr>
                    <w:szCs w:val="24"/>
                  </w:rPr>
                  <w:t xml:space="preserve"> </w:t>
                </w:r>
              </w:p>
              <w:p w14:paraId="5AE16F8B" w14:textId="39B46CE9" w:rsidR="00176575" w:rsidRDefault="004C0699">
                <w:pPr>
                  <w:spacing w:line="276" w:lineRule="auto"/>
                  <w:jc w:val="both"/>
                  <w:rPr>
                    <w:bCs/>
                    <w:szCs w:val="24"/>
                  </w:rPr>
                </w:pPr>
                <w:r>
                  <w:rPr>
                    <w:szCs w:val="24"/>
                  </w:rPr>
                  <w:t xml:space="preserve">9.7. Projektams taikomi supaprastinti išlaidų dydžiai, kurie </w:t>
                </w:r>
                <w:r>
                  <w:rPr>
                    <w:bCs/>
                    <w:szCs w:val="24"/>
                  </w:rPr>
                  <w:t>nurodyti Aprašo 10 lentelėje „Projektų veiklų ir jungtinio projekto projektų įgyvendinimui taikomi supaprastintai apmokamų išlaidų dydžiai“:</w:t>
                </w:r>
              </w:p>
              <w:p w14:paraId="67493560" w14:textId="71F155D9" w:rsidR="00176575" w:rsidRDefault="004C0699">
                <w:pPr>
                  <w:spacing w:line="276" w:lineRule="auto"/>
                  <w:jc w:val="both"/>
                  <w:rPr>
                    <w:bCs/>
                    <w:szCs w:val="24"/>
                  </w:rPr>
                </w:pPr>
                <w:r>
                  <w:rPr>
                    <w:bCs/>
                    <w:szCs w:val="24"/>
                  </w:rPr>
                  <w:t>9.7.1. privalomoms viešinim</w:t>
                </w:r>
                <w:r>
                  <w:rPr>
                    <w:bCs/>
                    <w:szCs w:val="24"/>
                  </w:rPr>
                  <w:t xml:space="preserve">o išlaidoms; </w:t>
                </w:r>
              </w:p>
              <w:p w14:paraId="7BA50DF4" w14:textId="7736AC39" w:rsidR="00176575" w:rsidRDefault="004C0699">
                <w:pPr>
                  <w:spacing w:line="276" w:lineRule="auto"/>
                  <w:jc w:val="both"/>
                  <w:rPr>
                    <w:bCs/>
                    <w:szCs w:val="24"/>
                  </w:rPr>
                </w:pPr>
                <w:r>
                  <w:rPr>
                    <w:bCs/>
                    <w:szCs w:val="24"/>
                  </w:rPr>
                  <w:t>9.7.2. projektą vykdančio personalo darbo užmokesčio išlaidoms;</w:t>
                </w:r>
              </w:p>
              <w:p w14:paraId="7F9ABA70" w14:textId="6EFAAF4E" w:rsidR="00176575" w:rsidRDefault="004C0699">
                <w:pPr>
                  <w:spacing w:line="276" w:lineRule="auto"/>
                  <w:jc w:val="both"/>
                  <w:rPr>
                    <w:bCs/>
                    <w:szCs w:val="24"/>
                  </w:rPr>
                </w:pPr>
                <w:r>
                  <w:rPr>
                    <w:bCs/>
                    <w:szCs w:val="24"/>
                  </w:rPr>
                  <w:t>9.7.3. netiesioginėms išlaidoms taikoma 7 proc. fiksuota norma nuo tinkamų finansuoti tiesioginių projektų išlaidų.</w:t>
                </w:r>
              </w:p>
              <w:p w14:paraId="68775715" w14:textId="1DEEF5F2" w:rsidR="00176575" w:rsidRDefault="004C0699">
                <w:pPr>
                  <w:spacing w:line="276" w:lineRule="auto"/>
                  <w:jc w:val="both"/>
                  <w:rPr>
                    <w:szCs w:val="24"/>
                  </w:rPr>
                </w:pPr>
                <w:r>
                  <w:rPr>
                    <w:szCs w:val="24"/>
                    <w:lang w:eastAsia="lt-LT"/>
                  </w:rPr>
                  <w:t>9.8. J</w:t>
                </w:r>
                <w:r>
                  <w:rPr>
                    <w:bCs/>
                    <w:iCs/>
                    <w:szCs w:val="24"/>
                  </w:rPr>
                  <w:t xml:space="preserve">ei projekto </w:t>
                </w:r>
                <w:r>
                  <w:rPr>
                    <w:szCs w:val="24"/>
                  </w:rPr>
                  <w:t>vertė</w:t>
                </w:r>
                <w:r>
                  <w:rPr>
                    <w:bCs/>
                    <w:iCs/>
                    <w:szCs w:val="24"/>
                  </w:rPr>
                  <w:t xml:space="preserve"> viršija 10 000 000 eurų, tinkamos išla</w:t>
                </w:r>
                <w:r>
                  <w:rPr>
                    <w:bCs/>
                    <w:iCs/>
                    <w:szCs w:val="24"/>
                  </w:rPr>
                  <w:t>idos, skirtos komunikaciniam renginiui ar veiklai surengti, kur privalo dalyvauti Europos Komisijos ir vadovaujančios institucijos atstovai.</w:t>
                </w:r>
              </w:p>
              <w:p w14:paraId="2D6DB01F" w14:textId="2A4F1299" w:rsidR="00176575" w:rsidRDefault="004C0699">
                <w:pPr>
                  <w:tabs>
                    <w:tab w:val="left" w:pos="458"/>
                  </w:tabs>
                  <w:spacing w:line="276" w:lineRule="auto"/>
                  <w:jc w:val="both"/>
                  <w:rPr>
                    <w:bCs/>
                    <w:szCs w:val="24"/>
                  </w:rPr>
                </w:pPr>
                <w:r>
                  <w:rPr>
                    <w:bCs/>
                    <w:szCs w:val="24"/>
                  </w:rPr>
                  <w:t>9.9. PVM nėra tinkamas finansuoti EGADP lėšomis. PVM gali būti finansuojamas Lietuvos biudžeto lėšomis vadovaujantis PAFT ketvirtajame skirsnyje nustatyta tvarka. Projektuose išlaidos nurodomos su PVM, o jo tinkamumas finansuoti bus nustatytas vertinimo me</w:t>
                </w:r>
                <w:r>
                  <w:rPr>
                    <w:bCs/>
                    <w:szCs w:val="24"/>
                  </w:rPr>
                  <w:t xml:space="preserve">tu. </w:t>
                </w:r>
              </w:p>
              <w:p w14:paraId="7144EBB9" w14:textId="2EBE823A" w:rsidR="00176575" w:rsidRDefault="004C0699">
                <w:pPr>
                  <w:tabs>
                    <w:tab w:val="left" w:pos="458"/>
                  </w:tabs>
                  <w:spacing w:line="276" w:lineRule="auto"/>
                  <w:jc w:val="both"/>
                  <w:rPr>
                    <w:bCs/>
                    <w:szCs w:val="24"/>
                  </w:rPr>
                </w:pPr>
                <w:r>
                  <w:rPr>
                    <w:bCs/>
                    <w:szCs w:val="24"/>
                  </w:rPr>
                  <w:t>9.10. Netinkamos finansuoti projekto lėšomis išlaidos:</w:t>
                </w:r>
              </w:p>
              <w:p w14:paraId="216D3CF9" w14:textId="02EB6263" w:rsidR="00176575" w:rsidRDefault="004C0699">
                <w:pPr>
                  <w:spacing w:line="276" w:lineRule="auto"/>
                  <w:jc w:val="both"/>
                  <w:rPr>
                    <w:szCs w:val="24"/>
                  </w:rPr>
                </w:pPr>
                <w:r>
                  <w:rPr>
                    <w:bCs/>
                    <w:szCs w:val="24"/>
                    <w:lang w:val="en-US"/>
                  </w:rPr>
                  <w:t>9.10.1. ž</w:t>
                </w:r>
                <w:proofErr w:type="spellStart"/>
                <w:r>
                  <w:rPr>
                    <w:szCs w:val="24"/>
                  </w:rPr>
                  <w:t>emės</w:t>
                </w:r>
                <w:proofErr w:type="spellEnd"/>
                <w:r>
                  <w:rPr>
                    <w:szCs w:val="24"/>
                  </w:rPr>
                  <w:t xml:space="preserve"> ir kito nekilnojamojo turto įsigijimo išlaidos;</w:t>
                </w:r>
              </w:p>
              <w:p w14:paraId="76C8E296" w14:textId="68007B10" w:rsidR="00176575" w:rsidRDefault="004C0699">
                <w:pPr>
                  <w:spacing w:line="276" w:lineRule="auto"/>
                  <w:jc w:val="both"/>
                  <w:rPr>
                    <w:rFonts w:ascii="Segoe UI" w:hAnsi="Segoe UI" w:cs="Segoe UI"/>
                    <w:sz w:val="18"/>
                    <w:szCs w:val="24"/>
                  </w:rPr>
                </w:pPr>
                <w:r>
                  <w:rPr>
                    <w:szCs w:val="24"/>
                  </w:rPr>
                  <w:t>9.</w:t>
                </w:r>
                <w:r>
                  <w:rPr>
                    <w:szCs w:val="24"/>
                    <w:lang w:val="en-US"/>
                  </w:rPr>
                  <w:t>10.2. t</w:t>
                </w:r>
                <w:proofErr w:type="spellStart"/>
                <w:r>
                  <w:rPr>
                    <w:szCs w:val="24"/>
                  </w:rPr>
                  <w:t>ransporto</w:t>
                </w:r>
                <w:proofErr w:type="spellEnd"/>
                <w:r>
                  <w:rPr>
                    <w:szCs w:val="24"/>
                  </w:rPr>
                  <w:t xml:space="preserve"> priemonių įsigijimo išlaidos</w:t>
                </w:r>
                <w:r>
                  <w:rPr>
                    <w:rFonts w:ascii="Segoe UI" w:hAnsi="Segoe UI" w:cs="Segoe UI"/>
                    <w:sz w:val="18"/>
                    <w:szCs w:val="24"/>
                  </w:rPr>
                  <w:t>;</w:t>
                </w:r>
              </w:p>
              <w:p w14:paraId="757E0341" w14:textId="09C51500" w:rsidR="00176575" w:rsidRDefault="004C0699">
                <w:pPr>
                  <w:spacing w:line="276" w:lineRule="auto"/>
                  <w:jc w:val="both"/>
                  <w:rPr>
                    <w:szCs w:val="24"/>
                  </w:rPr>
                </w:pPr>
                <w:r>
                  <w:rPr>
                    <w:szCs w:val="24"/>
                  </w:rPr>
                  <w:t>9.10.3. įranga, baldai ir kitas kilnojamasis turtas;</w:t>
                </w:r>
              </w:p>
              <w:p w14:paraId="13A9954C" w14:textId="769C4E29" w:rsidR="00176575" w:rsidRDefault="004C0699">
                <w:pPr>
                  <w:spacing w:line="276" w:lineRule="auto"/>
                  <w:jc w:val="both"/>
                  <w:rPr>
                    <w:szCs w:val="24"/>
                  </w:rPr>
                </w:pPr>
                <w:r>
                  <w:rPr>
                    <w:szCs w:val="24"/>
                  </w:rPr>
                  <w:t xml:space="preserve">9.10.4. naudojamo ilgalaikio </w:t>
                </w:r>
                <w:r>
                  <w:rPr>
                    <w:szCs w:val="24"/>
                  </w:rPr>
                  <w:t>turto nusidėvėjimo (amortizacijos) sąnaudos;</w:t>
                </w:r>
              </w:p>
              <w:p w14:paraId="6BD14160" w14:textId="735DF83D" w:rsidR="00176575" w:rsidRDefault="004C0699">
                <w:pPr>
                  <w:spacing w:line="276" w:lineRule="auto"/>
                  <w:jc w:val="both"/>
                  <w:rPr>
                    <w:szCs w:val="24"/>
                  </w:rPr>
                </w:pPr>
                <w:r>
                  <w:rPr>
                    <w:szCs w:val="24"/>
                  </w:rPr>
                  <w:t>9.10.5. nepiniginis projekto vykdytojo ir (ar) projekto partnerio įnašas;</w:t>
                </w:r>
              </w:p>
              <w:p w14:paraId="24071EBE" w14:textId="6AA878FE" w:rsidR="00176575" w:rsidRDefault="004C0699">
                <w:pPr>
                  <w:spacing w:line="276" w:lineRule="auto"/>
                  <w:jc w:val="both"/>
                  <w:rPr>
                    <w:szCs w:val="24"/>
                  </w:rPr>
                </w:pPr>
                <w:r>
                  <w:rPr>
                    <w:szCs w:val="24"/>
                  </w:rPr>
                  <w:t>9.10.</w:t>
                </w:r>
                <w:r>
                  <w:rPr>
                    <w:szCs w:val="24"/>
                    <w:lang w:val="en-US"/>
                  </w:rPr>
                  <w:t>6</w:t>
                </w:r>
                <w:r>
                  <w:rPr>
                    <w:szCs w:val="24"/>
                  </w:rPr>
                  <w:t>. PĮP rengimo išlaidos (išskyrus investicijų projekto ar kitų su PĮP privalomų teikti dokumentų rengimo išlaidas).</w:t>
                </w:r>
              </w:p>
              <w:p w14:paraId="77F5144C" w14:textId="7B5B2CC7" w:rsidR="00176575" w:rsidRDefault="004C0699">
                <w:pPr>
                  <w:tabs>
                    <w:tab w:val="left" w:pos="458"/>
                  </w:tabs>
                  <w:spacing w:line="276" w:lineRule="auto"/>
                  <w:jc w:val="both"/>
                  <w:rPr>
                    <w:b/>
                    <w:sz w:val="22"/>
                    <w:szCs w:val="22"/>
                  </w:rPr>
                </w:pPr>
                <w:r>
                  <w:rPr>
                    <w:bCs/>
                    <w:szCs w:val="24"/>
                  </w:rPr>
                  <w:t xml:space="preserve">9.11. Kryžminis </w:t>
                </w:r>
                <w:r>
                  <w:rPr>
                    <w:bCs/>
                    <w:szCs w:val="24"/>
                  </w:rPr>
                  <w:t>finansavimas netaikomas.</w:t>
                </w:r>
              </w:p>
            </w:tc>
          </w:tr>
          <w:tr w:rsidR="00176575" w14:paraId="10CA91BD" w14:textId="77777777" w:rsidTr="004C0699">
            <w:trPr>
              <w:trHeight w:val="349"/>
            </w:trPr>
            <w:tc>
              <w:tcPr>
                <w:tcW w:w="14885" w:type="dxa"/>
              </w:tcPr>
              <w:p w14:paraId="6BD2CB35" w14:textId="5AE2F440" w:rsidR="00176575" w:rsidRDefault="004C0699">
                <w:pPr>
                  <w:spacing w:line="276" w:lineRule="auto"/>
                  <w:jc w:val="both"/>
                  <w:rPr>
                    <w:sz w:val="22"/>
                    <w:szCs w:val="22"/>
                  </w:rPr>
                </w:pPr>
                <w:r>
                  <w:rPr>
                    <w:b/>
                    <w:szCs w:val="24"/>
                  </w:rPr>
                  <w:t>10. Projektų veiklų ir jungtinio projekto projektų įgyvendinimui taikomi supaprastintai apmokamų išlaidų dydžiai</w:t>
                </w:r>
              </w:p>
            </w:tc>
          </w:tr>
          <w:tr w:rsidR="00176575" w14:paraId="2C909D99" w14:textId="77777777" w:rsidTr="004C0699">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5103"/>
                  <w:gridCol w:w="1944"/>
                </w:tblGrid>
                <w:tr w:rsidR="00176575" w14:paraId="167B0CA5" w14:textId="77777777">
                  <w:tc>
                    <w:tcPr>
                      <w:tcW w:w="14449" w:type="dxa"/>
                      <w:gridSpan w:val="5"/>
                    </w:tcPr>
                    <w:p w14:paraId="4645BF46" w14:textId="77777777" w:rsidR="00176575" w:rsidRDefault="004C0699">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7CC7C26F" w14:textId="632BECFF" w:rsidR="00176575" w:rsidRDefault="004C0699">
                      <w:pPr>
                        <w:spacing w:line="276" w:lineRule="auto"/>
                        <w:jc w:val="both"/>
                        <w:rPr>
                          <w:b/>
                          <w:bCs/>
                          <w:sz w:val="22"/>
                          <w:szCs w:val="22"/>
                        </w:rPr>
                      </w:pPr>
                      <w:r>
                        <w:rPr>
                          <w:rFonts w:ascii="Segoe UI Symbol" w:eastAsia="MS Gothic" w:hAnsi="Segoe UI Symbol" w:cs="Segoe UI Symbol"/>
                          <w:b/>
                          <w:bCs/>
                          <w:sz w:val="22"/>
                          <w:szCs w:val="22"/>
                        </w:rPr>
                        <w:t>X</w:t>
                      </w:r>
                      <w:r>
                        <w:rPr>
                          <w:b/>
                          <w:bCs/>
                          <w:sz w:val="22"/>
                          <w:szCs w:val="22"/>
                        </w:rPr>
                        <w:t xml:space="preserve"> Neindeksuojama</w:t>
                      </w:r>
                    </w:p>
                  </w:tc>
                </w:tr>
                <w:tr w:rsidR="00176575" w14:paraId="14A9ED5B" w14:textId="77777777">
                  <w:tc>
                    <w:tcPr>
                      <w:tcW w:w="2889" w:type="dxa"/>
                      <w:vAlign w:val="center"/>
                    </w:tcPr>
                    <w:p w14:paraId="09A0D436" w14:textId="3E10DB85" w:rsidR="00176575" w:rsidRDefault="004C0699">
                      <w:pPr>
                        <w:spacing w:line="276" w:lineRule="auto"/>
                        <w:jc w:val="center"/>
                        <w:rPr>
                          <w:b/>
                          <w:bCs/>
                          <w:szCs w:val="24"/>
                        </w:rPr>
                      </w:pPr>
                      <w:r>
                        <w:rPr>
                          <w:b/>
                          <w:bCs/>
                          <w:szCs w:val="24"/>
                        </w:rPr>
                        <w:t>Veiklos ir (ar) išlaidos, kurioms taikomi supaprastintai apmokamų išlaidų dydžiai</w:t>
                      </w:r>
                    </w:p>
                  </w:tc>
                  <w:tc>
                    <w:tcPr>
                      <w:tcW w:w="2245" w:type="dxa"/>
                      <w:vAlign w:val="center"/>
                    </w:tcPr>
                    <w:p w14:paraId="79F9CCEB" w14:textId="6409BD0C" w:rsidR="00176575" w:rsidRDefault="004C0699">
                      <w:pPr>
                        <w:spacing w:line="276" w:lineRule="auto"/>
                        <w:jc w:val="center"/>
                        <w:rPr>
                          <w:b/>
                          <w:bCs/>
                          <w:szCs w:val="24"/>
                        </w:rPr>
                      </w:pPr>
                      <w:r>
                        <w:rPr>
                          <w:b/>
                          <w:bCs/>
                          <w:szCs w:val="24"/>
                        </w:rPr>
                        <w:t>Supaprastintai apmokamų išlaidų dydžio kodas</w:t>
                      </w:r>
                    </w:p>
                  </w:tc>
                  <w:tc>
                    <w:tcPr>
                      <w:tcW w:w="2268" w:type="dxa"/>
                      <w:vAlign w:val="center"/>
                    </w:tcPr>
                    <w:p w14:paraId="7F374123" w14:textId="5FE4F366" w:rsidR="00176575" w:rsidRDefault="004C0699">
                      <w:pPr>
                        <w:spacing w:line="276" w:lineRule="auto"/>
                        <w:jc w:val="center"/>
                        <w:rPr>
                          <w:b/>
                          <w:bCs/>
                          <w:i/>
                          <w:iCs/>
                          <w:color w:val="808080"/>
                          <w:szCs w:val="24"/>
                        </w:rPr>
                      </w:pPr>
                      <w:r>
                        <w:rPr>
                          <w:b/>
                          <w:bCs/>
                          <w:szCs w:val="24"/>
                        </w:rPr>
                        <w:t>Supaprastintai apmokamų išlaidų dydžio versija</w:t>
                      </w:r>
                    </w:p>
                  </w:tc>
                  <w:tc>
                    <w:tcPr>
                      <w:tcW w:w="5103" w:type="dxa"/>
                      <w:vAlign w:val="center"/>
                    </w:tcPr>
                    <w:p w14:paraId="05CADFF8" w14:textId="4257F3F2" w:rsidR="00176575" w:rsidRDefault="004C0699">
                      <w:pPr>
                        <w:spacing w:line="276" w:lineRule="auto"/>
                        <w:jc w:val="center"/>
                        <w:rPr>
                          <w:b/>
                          <w:bCs/>
                          <w:szCs w:val="24"/>
                        </w:rPr>
                      </w:pPr>
                      <w:r>
                        <w:rPr>
                          <w:b/>
                          <w:bCs/>
                          <w:szCs w:val="24"/>
                        </w:rPr>
                        <w:t>Supaprastintai apmokamų išlaidų dydžio pavadinimas</w:t>
                      </w:r>
                    </w:p>
                  </w:tc>
                  <w:tc>
                    <w:tcPr>
                      <w:tcW w:w="1944" w:type="dxa"/>
                      <w:vAlign w:val="center"/>
                    </w:tcPr>
                    <w:p w14:paraId="52FED122" w14:textId="1B53744D" w:rsidR="00176575" w:rsidRDefault="004C0699">
                      <w:pPr>
                        <w:spacing w:line="276" w:lineRule="auto"/>
                        <w:jc w:val="center"/>
                        <w:rPr>
                          <w:b/>
                          <w:bCs/>
                          <w:szCs w:val="24"/>
                        </w:rPr>
                      </w:pPr>
                      <w:r>
                        <w:rPr>
                          <w:b/>
                          <w:bCs/>
                          <w:szCs w:val="24"/>
                        </w:rPr>
                        <w:t>Papildoma informacija</w:t>
                      </w:r>
                    </w:p>
                  </w:tc>
                </w:tr>
                <w:tr w:rsidR="00176575" w14:paraId="63AAD078" w14:textId="77777777">
                  <w:trPr>
                    <w:trHeight w:val="852"/>
                  </w:trPr>
                  <w:tc>
                    <w:tcPr>
                      <w:tcW w:w="2889" w:type="dxa"/>
                    </w:tcPr>
                    <w:p w14:paraId="0D998BA9" w14:textId="1D16F4D4" w:rsidR="00176575" w:rsidRDefault="004C0699">
                      <w:pPr>
                        <w:spacing w:line="276" w:lineRule="auto"/>
                        <w:jc w:val="center"/>
                        <w:rPr>
                          <w:szCs w:val="24"/>
                        </w:rPr>
                      </w:pPr>
                      <w:r>
                        <w:rPr>
                          <w:szCs w:val="24"/>
                        </w:rPr>
                        <w:t>Viešinimo išlaidų fiksuotoji norma</w:t>
                      </w:r>
                    </w:p>
                    <w:p w14:paraId="568F8FD6" w14:textId="77777777" w:rsidR="00176575" w:rsidRDefault="00176575">
                      <w:pPr>
                        <w:spacing w:line="276" w:lineRule="auto"/>
                        <w:jc w:val="center"/>
                        <w:rPr>
                          <w:szCs w:val="24"/>
                        </w:rPr>
                      </w:pPr>
                    </w:p>
                  </w:tc>
                  <w:tc>
                    <w:tcPr>
                      <w:tcW w:w="2245" w:type="dxa"/>
                    </w:tcPr>
                    <w:p w14:paraId="5C8DDC7B" w14:textId="77777777" w:rsidR="00176575" w:rsidRDefault="004C0699">
                      <w:pPr>
                        <w:spacing w:line="276" w:lineRule="auto"/>
                        <w:jc w:val="center"/>
                        <w:rPr>
                          <w:szCs w:val="24"/>
                        </w:rPr>
                      </w:pPr>
                      <w:r>
                        <w:rPr>
                          <w:szCs w:val="24"/>
                        </w:rPr>
                        <w:t>FS-01-04</w:t>
                      </w:r>
                    </w:p>
                    <w:p w14:paraId="49504F6C" w14:textId="77777777" w:rsidR="00176575" w:rsidRDefault="00176575">
                      <w:pPr>
                        <w:spacing w:line="276" w:lineRule="auto"/>
                        <w:jc w:val="center"/>
                        <w:rPr>
                          <w:szCs w:val="24"/>
                        </w:rPr>
                      </w:pPr>
                    </w:p>
                  </w:tc>
                  <w:tc>
                    <w:tcPr>
                      <w:tcW w:w="2268" w:type="dxa"/>
                    </w:tcPr>
                    <w:p w14:paraId="2903BBED" w14:textId="77777777" w:rsidR="00176575" w:rsidRDefault="004C0699">
                      <w:pPr>
                        <w:spacing w:line="276" w:lineRule="auto"/>
                        <w:jc w:val="center"/>
                        <w:rPr>
                          <w:szCs w:val="24"/>
                        </w:rPr>
                      </w:pPr>
                      <w:r>
                        <w:rPr>
                          <w:szCs w:val="24"/>
                        </w:rPr>
                        <w:t>01</w:t>
                      </w:r>
                    </w:p>
                  </w:tc>
                  <w:tc>
                    <w:tcPr>
                      <w:tcW w:w="5103" w:type="dxa"/>
                    </w:tcPr>
                    <w:p w14:paraId="203D6B03" w14:textId="397C11B1" w:rsidR="00176575" w:rsidRDefault="004C0699">
                      <w:pPr>
                        <w:jc w:val="center"/>
                        <w:rPr>
                          <w:szCs w:val="24"/>
                        </w:rPr>
                      </w:pPr>
                      <w:r>
                        <w:rPr>
                          <w:szCs w:val="24"/>
                        </w:rPr>
                        <w:t xml:space="preserve">Įgyvendintų privalomų matomumo ir </w:t>
                      </w:r>
                      <w:r>
                        <w:rPr>
                          <w:szCs w:val="24"/>
                        </w:rPr>
                        <w:t>informavimo priemonių apie ES fondų investicijų veiklas fiksuotoji suma, antrojo rinkinio FS su PVM</w:t>
                      </w:r>
                    </w:p>
                  </w:tc>
                  <w:tc>
                    <w:tcPr>
                      <w:tcW w:w="1944" w:type="dxa"/>
                    </w:tcPr>
                    <w:p w14:paraId="6F3F1F90" w14:textId="77777777" w:rsidR="00176575" w:rsidRDefault="00176575">
                      <w:pPr>
                        <w:spacing w:line="276" w:lineRule="auto"/>
                        <w:jc w:val="center"/>
                        <w:rPr>
                          <w:szCs w:val="24"/>
                        </w:rPr>
                      </w:pPr>
                    </w:p>
                  </w:tc>
                </w:tr>
                <w:tr w:rsidR="00176575" w14:paraId="74F90885" w14:textId="77777777">
                  <w:tc>
                    <w:tcPr>
                      <w:tcW w:w="2889" w:type="dxa"/>
                    </w:tcPr>
                    <w:p w14:paraId="2B0C80DC" w14:textId="344A4047" w:rsidR="00176575" w:rsidRDefault="004C0699">
                      <w:pPr>
                        <w:spacing w:line="276" w:lineRule="auto"/>
                        <w:jc w:val="center"/>
                        <w:rPr>
                          <w:szCs w:val="24"/>
                        </w:rPr>
                      </w:pPr>
                      <w:r>
                        <w:rPr>
                          <w:szCs w:val="24"/>
                        </w:rPr>
                        <w:t>Viešinimo išlaidų fiksuotoji norma</w:t>
                      </w:r>
                      <w:r>
                        <w:rPr>
                          <w:szCs w:val="24"/>
                          <w:lang w:val="en-US"/>
                        </w:rPr>
                        <w:t>*</w:t>
                      </w:r>
                    </w:p>
                  </w:tc>
                  <w:tc>
                    <w:tcPr>
                      <w:tcW w:w="2245" w:type="dxa"/>
                    </w:tcPr>
                    <w:p w14:paraId="19B835AA" w14:textId="77777777" w:rsidR="00176575" w:rsidRDefault="004C0699">
                      <w:pPr>
                        <w:spacing w:line="276" w:lineRule="auto"/>
                        <w:jc w:val="center"/>
                        <w:rPr>
                          <w:szCs w:val="24"/>
                        </w:rPr>
                      </w:pPr>
                      <w:r>
                        <w:rPr>
                          <w:szCs w:val="24"/>
                        </w:rPr>
                        <w:t>FS-01-03</w:t>
                      </w:r>
                    </w:p>
                  </w:tc>
                  <w:tc>
                    <w:tcPr>
                      <w:tcW w:w="2268" w:type="dxa"/>
                    </w:tcPr>
                    <w:p w14:paraId="4AEF8802" w14:textId="77777777" w:rsidR="00176575" w:rsidRDefault="004C0699">
                      <w:pPr>
                        <w:spacing w:line="276" w:lineRule="auto"/>
                        <w:jc w:val="center"/>
                        <w:rPr>
                          <w:szCs w:val="24"/>
                        </w:rPr>
                      </w:pPr>
                      <w:r>
                        <w:rPr>
                          <w:szCs w:val="24"/>
                        </w:rPr>
                        <w:t>01</w:t>
                      </w:r>
                    </w:p>
                  </w:tc>
                  <w:tc>
                    <w:tcPr>
                      <w:tcW w:w="5103" w:type="dxa"/>
                    </w:tcPr>
                    <w:p w14:paraId="624198FB" w14:textId="1883F6FB" w:rsidR="00176575" w:rsidRDefault="004C0699">
                      <w:pPr>
                        <w:spacing w:line="276" w:lineRule="auto"/>
                        <w:jc w:val="center"/>
                        <w:rPr>
                          <w:szCs w:val="24"/>
                          <w:lang w:val="en-US"/>
                        </w:rPr>
                      </w:pPr>
                      <w:r>
                        <w:rPr>
                          <w:szCs w:val="24"/>
                        </w:rPr>
                        <w:t>Įgyvendintų privalomų matomumo ir informavimo priemonių apie ES fondų investicijų veiklas fiksuotoji suma,</w:t>
                      </w:r>
                      <w:r>
                        <w:rPr>
                          <w:szCs w:val="24"/>
                        </w:rPr>
                        <w:t xml:space="preserve"> antrojo rinkinio FS be PVM</w:t>
                      </w:r>
                    </w:p>
                  </w:tc>
                  <w:tc>
                    <w:tcPr>
                      <w:tcW w:w="1944" w:type="dxa"/>
                    </w:tcPr>
                    <w:p w14:paraId="0996B060" w14:textId="77777777" w:rsidR="00176575" w:rsidRDefault="00176575">
                      <w:pPr>
                        <w:spacing w:line="276" w:lineRule="auto"/>
                        <w:jc w:val="center"/>
                        <w:rPr>
                          <w:szCs w:val="24"/>
                        </w:rPr>
                      </w:pPr>
                    </w:p>
                  </w:tc>
                </w:tr>
                <w:tr w:rsidR="00176575" w14:paraId="6A0D42C0" w14:textId="77777777">
                  <w:tc>
                    <w:tcPr>
                      <w:tcW w:w="2889" w:type="dxa"/>
                    </w:tcPr>
                    <w:p w14:paraId="10C8D89F" w14:textId="0AEAEE04" w:rsidR="00176575" w:rsidRDefault="004C0699">
                      <w:pPr>
                        <w:spacing w:line="276" w:lineRule="auto"/>
                        <w:jc w:val="center"/>
                        <w:rPr>
                          <w:szCs w:val="24"/>
                        </w:rPr>
                      </w:pPr>
                      <w:r>
                        <w:rPr>
                          <w:szCs w:val="24"/>
                        </w:rPr>
                        <w:t>Netiesioginių išlaidų fiksuotoji norma</w:t>
                      </w:r>
                    </w:p>
                  </w:tc>
                  <w:tc>
                    <w:tcPr>
                      <w:tcW w:w="2245" w:type="dxa"/>
                    </w:tcPr>
                    <w:p w14:paraId="042AFA72" w14:textId="77777777" w:rsidR="00176575" w:rsidRDefault="004C0699">
                      <w:pPr>
                        <w:spacing w:line="276" w:lineRule="auto"/>
                        <w:jc w:val="center"/>
                        <w:rPr>
                          <w:szCs w:val="24"/>
                        </w:rPr>
                      </w:pPr>
                      <w:r>
                        <w:rPr>
                          <w:szCs w:val="24"/>
                        </w:rPr>
                        <w:t>FN-01</w:t>
                      </w:r>
                    </w:p>
                  </w:tc>
                  <w:tc>
                    <w:tcPr>
                      <w:tcW w:w="2268" w:type="dxa"/>
                    </w:tcPr>
                    <w:p w14:paraId="7FD6A11B" w14:textId="77777777" w:rsidR="00176575" w:rsidRDefault="004C0699">
                      <w:pPr>
                        <w:spacing w:line="276" w:lineRule="auto"/>
                        <w:jc w:val="center"/>
                        <w:rPr>
                          <w:szCs w:val="24"/>
                        </w:rPr>
                      </w:pPr>
                      <w:r>
                        <w:rPr>
                          <w:szCs w:val="24"/>
                        </w:rPr>
                        <w:t>01</w:t>
                      </w:r>
                    </w:p>
                  </w:tc>
                  <w:tc>
                    <w:tcPr>
                      <w:tcW w:w="5103" w:type="dxa"/>
                    </w:tcPr>
                    <w:p w14:paraId="67EF83C4" w14:textId="77777777" w:rsidR="00176575" w:rsidRDefault="004C0699">
                      <w:pPr>
                        <w:spacing w:line="276" w:lineRule="auto"/>
                        <w:jc w:val="center"/>
                        <w:rPr>
                          <w:szCs w:val="24"/>
                        </w:rPr>
                      </w:pPr>
                      <w:r>
                        <w:rPr>
                          <w:szCs w:val="24"/>
                        </w:rPr>
                        <w:t>7 proc. netiesioginių išlaidų fiksuotoji norma</w:t>
                      </w:r>
                    </w:p>
                  </w:tc>
                  <w:tc>
                    <w:tcPr>
                      <w:tcW w:w="1944" w:type="dxa"/>
                    </w:tcPr>
                    <w:p w14:paraId="6A9ED2E3" w14:textId="77777777" w:rsidR="00176575" w:rsidRDefault="00176575">
                      <w:pPr>
                        <w:spacing w:line="276" w:lineRule="auto"/>
                        <w:jc w:val="center"/>
                        <w:rPr>
                          <w:szCs w:val="24"/>
                        </w:rPr>
                      </w:pPr>
                    </w:p>
                  </w:tc>
                </w:tr>
                <w:tr w:rsidR="00176575" w14:paraId="7644B846" w14:textId="77777777">
                  <w:tc>
                    <w:tcPr>
                      <w:tcW w:w="2889" w:type="dxa"/>
                      <w:shd w:val="clear" w:color="auto" w:fill="auto"/>
                      <w:vAlign w:val="center"/>
                    </w:tcPr>
                    <w:p w14:paraId="19C6BC5C" w14:textId="1B92454E" w:rsidR="00176575" w:rsidRDefault="004C0699">
                      <w:pPr>
                        <w:spacing w:line="276" w:lineRule="auto"/>
                        <w:jc w:val="center"/>
                        <w:rPr>
                          <w:szCs w:val="24"/>
                        </w:rPr>
                      </w:pPr>
                      <w:r>
                        <w:rPr>
                          <w:szCs w:val="24"/>
                        </w:rPr>
                        <w:t>Kasmetinių atostogų fiksuotoji norma</w:t>
                      </w:r>
                    </w:p>
                  </w:tc>
                  <w:tc>
                    <w:tcPr>
                      <w:tcW w:w="2245" w:type="dxa"/>
                      <w:shd w:val="clear" w:color="auto" w:fill="auto"/>
                      <w:vAlign w:val="center"/>
                    </w:tcPr>
                    <w:p w14:paraId="7834CB84" w14:textId="77777777" w:rsidR="00176575" w:rsidRDefault="004C0699">
                      <w:pPr>
                        <w:spacing w:line="276" w:lineRule="auto"/>
                        <w:jc w:val="center"/>
                        <w:rPr>
                          <w:szCs w:val="24"/>
                        </w:rPr>
                      </w:pPr>
                      <w:r>
                        <w:rPr>
                          <w:szCs w:val="24"/>
                        </w:rPr>
                        <w:t>FN-05-01</w:t>
                      </w:r>
                    </w:p>
                  </w:tc>
                  <w:tc>
                    <w:tcPr>
                      <w:tcW w:w="2268" w:type="dxa"/>
                    </w:tcPr>
                    <w:p w14:paraId="1C708CB4" w14:textId="77777777" w:rsidR="00176575" w:rsidRDefault="004C0699">
                      <w:pPr>
                        <w:spacing w:line="276" w:lineRule="auto"/>
                        <w:jc w:val="center"/>
                        <w:rPr>
                          <w:szCs w:val="24"/>
                        </w:rPr>
                      </w:pPr>
                      <w:r>
                        <w:rPr>
                          <w:szCs w:val="24"/>
                        </w:rPr>
                        <w:t>01</w:t>
                      </w:r>
                    </w:p>
                  </w:tc>
                  <w:tc>
                    <w:tcPr>
                      <w:tcW w:w="5103" w:type="dxa"/>
                    </w:tcPr>
                    <w:p w14:paraId="24D291B6" w14:textId="77092641" w:rsidR="00176575" w:rsidRDefault="004C0699">
                      <w:pPr>
                        <w:spacing w:line="276" w:lineRule="auto"/>
                        <w:jc w:val="center"/>
                        <w:rPr>
                          <w:szCs w:val="24"/>
                        </w:rPr>
                      </w:pPr>
                      <w:r>
                        <w:rPr>
                          <w:szCs w:val="24"/>
                        </w:rPr>
                        <w:t xml:space="preserve">Fiksuotoji norma, taikoma, kai priklauso 20 d. d. (jeigu dirbama 5 d. d. per </w:t>
                      </w:r>
                      <w:r>
                        <w:rPr>
                          <w:szCs w:val="24"/>
                        </w:rPr>
                        <w:t>savaitę) arba 24 d. d. (jeigu dirbama 6 d. d. per savaitę) kasmetinės atostogos</w:t>
                      </w:r>
                    </w:p>
                  </w:tc>
                  <w:tc>
                    <w:tcPr>
                      <w:tcW w:w="1944" w:type="dxa"/>
                    </w:tcPr>
                    <w:p w14:paraId="3D2CAF0F" w14:textId="77777777" w:rsidR="00176575" w:rsidRDefault="00176575">
                      <w:pPr>
                        <w:spacing w:line="276" w:lineRule="auto"/>
                        <w:jc w:val="center"/>
                        <w:rPr>
                          <w:szCs w:val="24"/>
                        </w:rPr>
                      </w:pPr>
                    </w:p>
                  </w:tc>
                </w:tr>
                <w:tr w:rsidR="00176575" w14:paraId="792FC2EC" w14:textId="77777777">
                  <w:trPr>
                    <w:trHeight w:val="1280"/>
                  </w:trPr>
                  <w:tc>
                    <w:tcPr>
                      <w:tcW w:w="2889" w:type="dxa"/>
                      <w:shd w:val="clear" w:color="auto" w:fill="auto"/>
                      <w:vAlign w:val="center"/>
                    </w:tcPr>
                    <w:p w14:paraId="455E4FDD" w14:textId="30A2944E" w:rsidR="00176575" w:rsidRDefault="004C0699">
                      <w:pPr>
                        <w:spacing w:line="276" w:lineRule="auto"/>
                        <w:jc w:val="center"/>
                        <w:rPr>
                          <w:szCs w:val="24"/>
                        </w:rPr>
                      </w:pPr>
                      <w:r>
                        <w:rPr>
                          <w:szCs w:val="24"/>
                        </w:rPr>
                        <w:t>Kasmetinių atostogų fiksuotoji norma</w:t>
                      </w:r>
                    </w:p>
                  </w:tc>
                  <w:tc>
                    <w:tcPr>
                      <w:tcW w:w="2245" w:type="dxa"/>
                      <w:shd w:val="clear" w:color="auto" w:fill="auto"/>
                      <w:vAlign w:val="center"/>
                    </w:tcPr>
                    <w:p w14:paraId="4E2AA3A1" w14:textId="77777777" w:rsidR="00176575" w:rsidRDefault="004C0699">
                      <w:pPr>
                        <w:spacing w:line="276" w:lineRule="auto"/>
                        <w:jc w:val="center"/>
                        <w:rPr>
                          <w:szCs w:val="24"/>
                        </w:rPr>
                      </w:pPr>
                      <w:r>
                        <w:rPr>
                          <w:szCs w:val="24"/>
                        </w:rPr>
                        <w:t>FN-05-02</w:t>
                      </w:r>
                    </w:p>
                  </w:tc>
                  <w:tc>
                    <w:tcPr>
                      <w:tcW w:w="2268" w:type="dxa"/>
                    </w:tcPr>
                    <w:p w14:paraId="54D4493A" w14:textId="77777777" w:rsidR="00176575" w:rsidRDefault="004C0699">
                      <w:pPr>
                        <w:spacing w:line="276" w:lineRule="auto"/>
                        <w:jc w:val="center"/>
                        <w:rPr>
                          <w:szCs w:val="24"/>
                        </w:rPr>
                      </w:pPr>
                      <w:r>
                        <w:rPr>
                          <w:szCs w:val="24"/>
                        </w:rPr>
                        <w:t>01</w:t>
                      </w:r>
                    </w:p>
                  </w:tc>
                  <w:tc>
                    <w:tcPr>
                      <w:tcW w:w="5103" w:type="dxa"/>
                      <w:shd w:val="clear" w:color="auto" w:fill="auto"/>
                      <w:vAlign w:val="center"/>
                    </w:tcPr>
                    <w:p w14:paraId="6F0A2BEE" w14:textId="77777777" w:rsidR="00176575" w:rsidRDefault="004C0699">
                      <w:pPr>
                        <w:spacing w:line="276" w:lineRule="auto"/>
                        <w:jc w:val="center"/>
                        <w:rPr>
                          <w:szCs w:val="24"/>
                        </w:rPr>
                      </w:pPr>
                      <w:r>
                        <w:rPr>
                          <w:szCs w:val="24"/>
                        </w:rPr>
                        <w:t xml:space="preserve">Fiksuotoji norma, taikoma, kai priklauso nuo 21 iki 25 d. d. (jeigu dirbama 5 d. d. per savaitę) arba nuo 25 iki 30 d. d. </w:t>
                      </w:r>
                      <w:r>
                        <w:rPr>
                          <w:szCs w:val="24"/>
                        </w:rPr>
                        <w:t>(jeigu dirbama 6 d. d. per savaitę) kasmetinės atostogos</w:t>
                      </w:r>
                    </w:p>
                  </w:tc>
                  <w:tc>
                    <w:tcPr>
                      <w:tcW w:w="1944" w:type="dxa"/>
                    </w:tcPr>
                    <w:p w14:paraId="74443EF2" w14:textId="77777777" w:rsidR="00176575" w:rsidRDefault="00176575">
                      <w:pPr>
                        <w:spacing w:line="276" w:lineRule="auto"/>
                        <w:jc w:val="center"/>
                        <w:rPr>
                          <w:szCs w:val="24"/>
                        </w:rPr>
                      </w:pPr>
                    </w:p>
                  </w:tc>
                </w:tr>
                <w:tr w:rsidR="00176575" w14:paraId="668B309F" w14:textId="77777777">
                  <w:tc>
                    <w:tcPr>
                      <w:tcW w:w="2889" w:type="dxa"/>
                      <w:shd w:val="clear" w:color="auto" w:fill="auto"/>
                      <w:vAlign w:val="center"/>
                    </w:tcPr>
                    <w:p w14:paraId="3855BF10" w14:textId="360E57F1" w:rsidR="00176575" w:rsidRDefault="004C0699">
                      <w:pPr>
                        <w:spacing w:line="276" w:lineRule="auto"/>
                        <w:jc w:val="center"/>
                        <w:rPr>
                          <w:szCs w:val="24"/>
                        </w:rPr>
                      </w:pPr>
                      <w:r>
                        <w:rPr>
                          <w:szCs w:val="24"/>
                        </w:rPr>
                        <w:t>Kasmetinių atostogų  fiksuotoji norma</w:t>
                      </w:r>
                    </w:p>
                  </w:tc>
                  <w:tc>
                    <w:tcPr>
                      <w:tcW w:w="2245" w:type="dxa"/>
                      <w:shd w:val="clear" w:color="auto" w:fill="auto"/>
                      <w:vAlign w:val="center"/>
                    </w:tcPr>
                    <w:p w14:paraId="4C8F8EDF" w14:textId="77777777" w:rsidR="00176575" w:rsidRDefault="004C0699">
                      <w:pPr>
                        <w:spacing w:line="276" w:lineRule="auto"/>
                        <w:jc w:val="center"/>
                        <w:rPr>
                          <w:szCs w:val="24"/>
                        </w:rPr>
                      </w:pPr>
                      <w:r>
                        <w:rPr>
                          <w:szCs w:val="24"/>
                        </w:rPr>
                        <w:t>FN-05-03</w:t>
                      </w:r>
                    </w:p>
                  </w:tc>
                  <w:tc>
                    <w:tcPr>
                      <w:tcW w:w="2268" w:type="dxa"/>
                    </w:tcPr>
                    <w:p w14:paraId="3A68D47C" w14:textId="77777777" w:rsidR="00176575" w:rsidRDefault="004C0699">
                      <w:pPr>
                        <w:spacing w:line="276" w:lineRule="auto"/>
                        <w:jc w:val="center"/>
                        <w:rPr>
                          <w:szCs w:val="24"/>
                        </w:rPr>
                      </w:pPr>
                      <w:r>
                        <w:rPr>
                          <w:szCs w:val="24"/>
                        </w:rPr>
                        <w:t>01</w:t>
                      </w:r>
                    </w:p>
                  </w:tc>
                  <w:tc>
                    <w:tcPr>
                      <w:tcW w:w="5103" w:type="dxa"/>
                      <w:shd w:val="clear" w:color="auto" w:fill="auto"/>
                      <w:vAlign w:val="bottom"/>
                    </w:tcPr>
                    <w:p w14:paraId="62AC59DC" w14:textId="77777777" w:rsidR="00176575" w:rsidRDefault="004C0699">
                      <w:pPr>
                        <w:spacing w:line="276" w:lineRule="auto"/>
                        <w:jc w:val="center"/>
                        <w:rPr>
                          <w:szCs w:val="24"/>
                        </w:rPr>
                      </w:pPr>
                      <w:r>
                        <w:rPr>
                          <w:szCs w:val="24"/>
                        </w:rPr>
                        <w:t xml:space="preserve">Fiksuotoji norma, taikoma, kai priklauso nuo 26 iki 30 d. d. (jeigu dirbama 5 d. d. per savaitę) arba nuo 31 iki 36 d. d. (jeigu dirbama 6 d. d. </w:t>
                      </w:r>
                      <w:r>
                        <w:rPr>
                          <w:szCs w:val="24"/>
                        </w:rPr>
                        <w:t>per savaitę) kasmetinės atostogos</w:t>
                      </w:r>
                    </w:p>
                  </w:tc>
                  <w:tc>
                    <w:tcPr>
                      <w:tcW w:w="1944" w:type="dxa"/>
                    </w:tcPr>
                    <w:p w14:paraId="09002B56" w14:textId="77777777" w:rsidR="00176575" w:rsidRDefault="00176575">
                      <w:pPr>
                        <w:spacing w:line="276" w:lineRule="auto"/>
                        <w:jc w:val="center"/>
                        <w:rPr>
                          <w:szCs w:val="24"/>
                        </w:rPr>
                      </w:pPr>
                    </w:p>
                  </w:tc>
                </w:tr>
                <w:tr w:rsidR="00176575" w14:paraId="23DEF8E6" w14:textId="77777777">
                  <w:tc>
                    <w:tcPr>
                      <w:tcW w:w="2889" w:type="dxa"/>
                      <w:shd w:val="clear" w:color="auto" w:fill="auto"/>
                      <w:vAlign w:val="center"/>
                    </w:tcPr>
                    <w:p w14:paraId="04D52E50" w14:textId="2DE7FC36" w:rsidR="00176575" w:rsidRDefault="004C0699">
                      <w:pPr>
                        <w:spacing w:line="276" w:lineRule="auto"/>
                        <w:jc w:val="center"/>
                        <w:rPr>
                          <w:szCs w:val="24"/>
                        </w:rPr>
                      </w:pPr>
                      <w:r>
                        <w:rPr>
                          <w:szCs w:val="24"/>
                        </w:rPr>
                        <w:t>Kasmetinių atostogų fiksuotoji norma</w:t>
                      </w:r>
                    </w:p>
                  </w:tc>
                  <w:tc>
                    <w:tcPr>
                      <w:tcW w:w="2245" w:type="dxa"/>
                      <w:shd w:val="clear" w:color="auto" w:fill="auto"/>
                      <w:vAlign w:val="center"/>
                    </w:tcPr>
                    <w:p w14:paraId="015E71C8" w14:textId="77777777" w:rsidR="00176575" w:rsidRDefault="004C0699">
                      <w:pPr>
                        <w:spacing w:line="276" w:lineRule="auto"/>
                        <w:jc w:val="center"/>
                        <w:rPr>
                          <w:szCs w:val="24"/>
                        </w:rPr>
                      </w:pPr>
                      <w:r>
                        <w:rPr>
                          <w:szCs w:val="24"/>
                        </w:rPr>
                        <w:t>FN-05-04</w:t>
                      </w:r>
                    </w:p>
                  </w:tc>
                  <w:tc>
                    <w:tcPr>
                      <w:tcW w:w="2268" w:type="dxa"/>
                    </w:tcPr>
                    <w:p w14:paraId="1F3FBA68" w14:textId="77777777" w:rsidR="00176575" w:rsidRDefault="004C0699">
                      <w:pPr>
                        <w:spacing w:line="276" w:lineRule="auto"/>
                        <w:jc w:val="center"/>
                        <w:rPr>
                          <w:szCs w:val="24"/>
                        </w:rPr>
                      </w:pPr>
                      <w:r>
                        <w:rPr>
                          <w:szCs w:val="24"/>
                        </w:rPr>
                        <w:t>01</w:t>
                      </w:r>
                    </w:p>
                  </w:tc>
                  <w:tc>
                    <w:tcPr>
                      <w:tcW w:w="5103" w:type="dxa"/>
                      <w:shd w:val="clear" w:color="auto" w:fill="auto"/>
                      <w:vAlign w:val="bottom"/>
                    </w:tcPr>
                    <w:p w14:paraId="6ADEFCD3" w14:textId="77777777" w:rsidR="00176575" w:rsidRDefault="004C0699">
                      <w:pPr>
                        <w:spacing w:line="276" w:lineRule="auto"/>
                        <w:jc w:val="center"/>
                        <w:rPr>
                          <w:szCs w:val="24"/>
                        </w:rPr>
                      </w:pPr>
                      <w:r>
                        <w:rPr>
                          <w:szCs w:val="24"/>
                        </w:rPr>
                        <w:t xml:space="preserve">Fiksuotoji norma, taikoma, kai priklauso nuo 31 iki 36 d. d. (jeigu dirbama 5 d. d. per savaitę) arba nuo 37 iki 42 d. d. (jeigu dirbama 6 d. d. per savaitę) kasmetinės </w:t>
                      </w:r>
                      <w:r>
                        <w:rPr>
                          <w:szCs w:val="24"/>
                        </w:rPr>
                        <w:t>atostogos</w:t>
                      </w:r>
                    </w:p>
                  </w:tc>
                  <w:tc>
                    <w:tcPr>
                      <w:tcW w:w="1944" w:type="dxa"/>
                    </w:tcPr>
                    <w:p w14:paraId="07961637" w14:textId="77777777" w:rsidR="00176575" w:rsidRDefault="00176575">
                      <w:pPr>
                        <w:spacing w:line="276" w:lineRule="auto"/>
                        <w:jc w:val="center"/>
                        <w:rPr>
                          <w:szCs w:val="24"/>
                        </w:rPr>
                      </w:pPr>
                    </w:p>
                  </w:tc>
                </w:tr>
                <w:tr w:rsidR="00176575" w14:paraId="07270E23" w14:textId="77777777">
                  <w:tc>
                    <w:tcPr>
                      <w:tcW w:w="2889" w:type="dxa"/>
                      <w:shd w:val="clear" w:color="auto" w:fill="auto"/>
                      <w:vAlign w:val="center"/>
                    </w:tcPr>
                    <w:p w14:paraId="3BFF5CE2" w14:textId="62127EC7" w:rsidR="00176575" w:rsidRDefault="004C0699">
                      <w:pPr>
                        <w:spacing w:line="276" w:lineRule="auto"/>
                        <w:jc w:val="center"/>
                        <w:rPr>
                          <w:szCs w:val="24"/>
                        </w:rPr>
                      </w:pPr>
                      <w:r>
                        <w:rPr>
                          <w:szCs w:val="24"/>
                        </w:rPr>
                        <w:t>Kasmetinių atostogų fiksuotoji norma</w:t>
                      </w:r>
                    </w:p>
                  </w:tc>
                  <w:tc>
                    <w:tcPr>
                      <w:tcW w:w="2245" w:type="dxa"/>
                      <w:shd w:val="clear" w:color="auto" w:fill="auto"/>
                      <w:vAlign w:val="center"/>
                    </w:tcPr>
                    <w:p w14:paraId="4E9B0EF6" w14:textId="77777777" w:rsidR="00176575" w:rsidRDefault="004C0699">
                      <w:pPr>
                        <w:spacing w:line="276" w:lineRule="auto"/>
                        <w:jc w:val="center"/>
                        <w:rPr>
                          <w:szCs w:val="24"/>
                        </w:rPr>
                      </w:pPr>
                      <w:r>
                        <w:rPr>
                          <w:szCs w:val="24"/>
                        </w:rPr>
                        <w:t>FN-05-05</w:t>
                      </w:r>
                    </w:p>
                  </w:tc>
                  <w:tc>
                    <w:tcPr>
                      <w:tcW w:w="2268" w:type="dxa"/>
                    </w:tcPr>
                    <w:p w14:paraId="2D99CA6F" w14:textId="77777777" w:rsidR="00176575" w:rsidRDefault="004C0699">
                      <w:pPr>
                        <w:spacing w:line="276" w:lineRule="auto"/>
                        <w:jc w:val="center"/>
                        <w:rPr>
                          <w:szCs w:val="24"/>
                        </w:rPr>
                      </w:pPr>
                      <w:r>
                        <w:rPr>
                          <w:szCs w:val="24"/>
                        </w:rPr>
                        <w:t>01</w:t>
                      </w:r>
                    </w:p>
                  </w:tc>
                  <w:tc>
                    <w:tcPr>
                      <w:tcW w:w="5103" w:type="dxa"/>
                      <w:shd w:val="clear" w:color="auto" w:fill="auto"/>
                      <w:vAlign w:val="bottom"/>
                    </w:tcPr>
                    <w:p w14:paraId="7FF7E0B5" w14:textId="77777777" w:rsidR="00176575" w:rsidRDefault="004C0699">
                      <w:pPr>
                        <w:spacing w:line="276" w:lineRule="auto"/>
                        <w:jc w:val="center"/>
                        <w:rPr>
                          <w:szCs w:val="24"/>
                        </w:rPr>
                      </w:pPr>
                      <w:r>
                        <w:rPr>
                          <w:szCs w:val="24"/>
                        </w:rPr>
                        <w:t>Fiksuotoji norma, taikoma, kai priklauso nuo 37 iki 39 d. d. (jeigu dirbama 5 d. d. per savaitę) arba nuo 43 iki 47 d. d. (jeigu dirbama 6 d. d. per savaitę) kasmetinės atostogos</w:t>
                      </w:r>
                    </w:p>
                  </w:tc>
                  <w:tc>
                    <w:tcPr>
                      <w:tcW w:w="1944" w:type="dxa"/>
                    </w:tcPr>
                    <w:p w14:paraId="63747E88" w14:textId="77777777" w:rsidR="00176575" w:rsidRDefault="00176575">
                      <w:pPr>
                        <w:spacing w:line="276" w:lineRule="auto"/>
                        <w:jc w:val="center"/>
                        <w:rPr>
                          <w:szCs w:val="24"/>
                        </w:rPr>
                      </w:pPr>
                    </w:p>
                  </w:tc>
                </w:tr>
                <w:tr w:rsidR="00176575" w14:paraId="5020DCF9" w14:textId="77777777">
                  <w:tc>
                    <w:tcPr>
                      <w:tcW w:w="2889" w:type="dxa"/>
                      <w:shd w:val="clear" w:color="auto" w:fill="auto"/>
                      <w:vAlign w:val="center"/>
                    </w:tcPr>
                    <w:p w14:paraId="00560952" w14:textId="7A93BDC7" w:rsidR="00176575" w:rsidRDefault="004C0699">
                      <w:pPr>
                        <w:spacing w:line="276" w:lineRule="auto"/>
                        <w:jc w:val="center"/>
                        <w:rPr>
                          <w:szCs w:val="24"/>
                        </w:rPr>
                      </w:pPr>
                      <w:r>
                        <w:rPr>
                          <w:szCs w:val="24"/>
                        </w:rPr>
                        <w:t xml:space="preserve">Kasmetinių </w:t>
                      </w:r>
                      <w:r>
                        <w:rPr>
                          <w:szCs w:val="24"/>
                        </w:rPr>
                        <w:t>atostogų fiksuotoji norma</w:t>
                      </w:r>
                    </w:p>
                  </w:tc>
                  <w:tc>
                    <w:tcPr>
                      <w:tcW w:w="2245" w:type="dxa"/>
                      <w:shd w:val="clear" w:color="auto" w:fill="auto"/>
                      <w:vAlign w:val="center"/>
                    </w:tcPr>
                    <w:p w14:paraId="7FB02F87" w14:textId="77777777" w:rsidR="00176575" w:rsidRDefault="004C0699">
                      <w:pPr>
                        <w:spacing w:line="276" w:lineRule="auto"/>
                        <w:jc w:val="center"/>
                        <w:rPr>
                          <w:szCs w:val="24"/>
                        </w:rPr>
                      </w:pPr>
                      <w:r>
                        <w:rPr>
                          <w:szCs w:val="24"/>
                        </w:rPr>
                        <w:t>FN-05-06</w:t>
                      </w:r>
                    </w:p>
                  </w:tc>
                  <w:tc>
                    <w:tcPr>
                      <w:tcW w:w="2268" w:type="dxa"/>
                    </w:tcPr>
                    <w:p w14:paraId="251C5CB6" w14:textId="77777777" w:rsidR="00176575" w:rsidRDefault="004C0699">
                      <w:pPr>
                        <w:spacing w:line="276" w:lineRule="auto"/>
                        <w:jc w:val="center"/>
                        <w:rPr>
                          <w:szCs w:val="24"/>
                        </w:rPr>
                      </w:pPr>
                      <w:r>
                        <w:rPr>
                          <w:szCs w:val="24"/>
                        </w:rPr>
                        <w:t>01</w:t>
                      </w:r>
                    </w:p>
                  </w:tc>
                  <w:tc>
                    <w:tcPr>
                      <w:tcW w:w="5103" w:type="dxa"/>
                      <w:shd w:val="clear" w:color="auto" w:fill="auto"/>
                      <w:vAlign w:val="bottom"/>
                    </w:tcPr>
                    <w:p w14:paraId="4C1D6DFC" w14:textId="77777777" w:rsidR="00176575" w:rsidRDefault="004C0699">
                      <w:pPr>
                        <w:spacing w:line="276" w:lineRule="auto"/>
                        <w:jc w:val="center"/>
                        <w:rPr>
                          <w:szCs w:val="24"/>
                        </w:rPr>
                      </w:pPr>
                      <w:r>
                        <w:rPr>
                          <w:szCs w:val="24"/>
                        </w:rPr>
                        <w:t>Fiksuotoji norma, taikoma, kai priklauso 40 d. d. (jeigu dirbama 5 d. d. per savaitę) arba 48 d. d. (jeigu dirbama 6 d. d. per savaitę) kasmetinės atostogos</w:t>
                      </w:r>
                    </w:p>
                  </w:tc>
                  <w:tc>
                    <w:tcPr>
                      <w:tcW w:w="1944" w:type="dxa"/>
                    </w:tcPr>
                    <w:p w14:paraId="20113B69" w14:textId="77777777" w:rsidR="00176575" w:rsidRDefault="00176575">
                      <w:pPr>
                        <w:spacing w:line="276" w:lineRule="auto"/>
                        <w:jc w:val="center"/>
                        <w:rPr>
                          <w:sz w:val="22"/>
                          <w:szCs w:val="22"/>
                        </w:rPr>
                      </w:pPr>
                    </w:p>
                  </w:tc>
                </w:tr>
                <w:tr w:rsidR="00176575" w14:paraId="7CBC725F" w14:textId="77777777">
                  <w:tc>
                    <w:tcPr>
                      <w:tcW w:w="2889" w:type="dxa"/>
                      <w:shd w:val="clear" w:color="auto" w:fill="auto"/>
                      <w:vAlign w:val="center"/>
                    </w:tcPr>
                    <w:p w14:paraId="17CA0E48" w14:textId="2599A8F5" w:rsidR="00176575" w:rsidRDefault="004C0699">
                      <w:pPr>
                        <w:spacing w:line="276" w:lineRule="auto"/>
                        <w:jc w:val="center"/>
                        <w:rPr>
                          <w:szCs w:val="24"/>
                        </w:rPr>
                      </w:pPr>
                      <w:r>
                        <w:rPr>
                          <w:szCs w:val="24"/>
                        </w:rPr>
                        <w:t>Kasmetinių atostogų fiksuotoji norma</w:t>
                      </w:r>
                    </w:p>
                  </w:tc>
                  <w:tc>
                    <w:tcPr>
                      <w:tcW w:w="2245" w:type="dxa"/>
                      <w:shd w:val="clear" w:color="auto" w:fill="auto"/>
                      <w:vAlign w:val="center"/>
                    </w:tcPr>
                    <w:p w14:paraId="3D92A11F" w14:textId="77777777" w:rsidR="00176575" w:rsidRDefault="004C0699">
                      <w:pPr>
                        <w:spacing w:line="276" w:lineRule="auto"/>
                        <w:jc w:val="center"/>
                        <w:rPr>
                          <w:szCs w:val="24"/>
                        </w:rPr>
                      </w:pPr>
                      <w:r>
                        <w:rPr>
                          <w:szCs w:val="24"/>
                        </w:rPr>
                        <w:t>FN-05-07</w:t>
                      </w:r>
                    </w:p>
                  </w:tc>
                  <w:tc>
                    <w:tcPr>
                      <w:tcW w:w="2268" w:type="dxa"/>
                    </w:tcPr>
                    <w:p w14:paraId="3D3BE83F" w14:textId="77777777" w:rsidR="00176575" w:rsidRDefault="004C0699">
                      <w:pPr>
                        <w:spacing w:line="276" w:lineRule="auto"/>
                        <w:jc w:val="center"/>
                        <w:rPr>
                          <w:szCs w:val="24"/>
                        </w:rPr>
                      </w:pPr>
                      <w:r>
                        <w:rPr>
                          <w:szCs w:val="24"/>
                        </w:rPr>
                        <w:t>01</w:t>
                      </w:r>
                    </w:p>
                  </w:tc>
                  <w:tc>
                    <w:tcPr>
                      <w:tcW w:w="5103" w:type="dxa"/>
                      <w:shd w:val="clear" w:color="auto" w:fill="auto"/>
                      <w:vAlign w:val="bottom"/>
                    </w:tcPr>
                    <w:p w14:paraId="3E498564" w14:textId="77777777" w:rsidR="00176575" w:rsidRDefault="004C0699">
                      <w:pPr>
                        <w:spacing w:line="276" w:lineRule="auto"/>
                        <w:jc w:val="center"/>
                        <w:rPr>
                          <w:szCs w:val="24"/>
                        </w:rPr>
                      </w:pPr>
                      <w:r>
                        <w:rPr>
                          <w:szCs w:val="24"/>
                        </w:rPr>
                        <w:t>Fiksuotoji</w:t>
                      </w:r>
                      <w:r>
                        <w:rPr>
                          <w:szCs w:val="24"/>
                        </w:rPr>
                        <w:t xml:space="preserve"> norma, taikoma, kai priklauso nuo 41 d. d. (jeigu dirbama 5 d. d. per savaitę) arba nuo 49 d. d. (jeigu dirbama 6 d. d. per savaitę) kasmetinės atostogos</w:t>
                      </w:r>
                    </w:p>
                  </w:tc>
                  <w:tc>
                    <w:tcPr>
                      <w:tcW w:w="1944" w:type="dxa"/>
                    </w:tcPr>
                    <w:p w14:paraId="258F1244" w14:textId="77777777" w:rsidR="00176575" w:rsidRDefault="00176575">
                      <w:pPr>
                        <w:spacing w:line="276" w:lineRule="auto"/>
                        <w:jc w:val="center"/>
                        <w:rPr>
                          <w:sz w:val="22"/>
                          <w:szCs w:val="22"/>
                        </w:rPr>
                      </w:pPr>
                    </w:p>
                  </w:tc>
                </w:tr>
              </w:tbl>
              <w:p w14:paraId="1CD82F05" w14:textId="77777777" w:rsidR="00176575" w:rsidRDefault="00176575">
                <w:pPr>
                  <w:spacing w:line="276" w:lineRule="auto"/>
                  <w:jc w:val="both"/>
                  <w:rPr>
                    <w:i/>
                    <w:iCs/>
                    <w:sz w:val="22"/>
                    <w:szCs w:val="22"/>
                  </w:rPr>
                </w:pPr>
              </w:p>
            </w:tc>
          </w:tr>
        </w:tbl>
        <w:p w14:paraId="2E96A01A" w14:textId="78D09785" w:rsidR="00176575" w:rsidRDefault="004C0699">
          <w:pPr>
            <w:spacing w:line="276" w:lineRule="auto"/>
            <w:rPr>
              <w:rFonts w:eastAsia="Calibri"/>
              <w:szCs w:val="24"/>
            </w:rPr>
          </w:pPr>
          <w:r>
            <w:rPr>
              <w:rFonts w:eastAsia="Calibri"/>
              <w:szCs w:val="24"/>
            </w:rPr>
            <w:t>*Ši norma taikoma tuo atveju, jei  Projekto įgyvendinimo plano vertinimo metu būtų nustatyta, kad PVM yra netinkamas finansuoti.</w:t>
          </w:r>
        </w:p>
        <w:p w14:paraId="7551BA3B" w14:textId="77777777" w:rsidR="00176575" w:rsidRDefault="00176575">
          <w:pPr>
            <w:spacing w:line="276" w:lineRule="auto"/>
            <w:rPr>
              <w:rFonts w:eastAsia="Calibri"/>
              <w:sz w:val="20"/>
            </w:rPr>
          </w:pPr>
        </w:p>
        <w:p w14:paraId="12532DF3" w14:textId="5B5EAD4A" w:rsidR="00176575" w:rsidRDefault="004C0699">
          <w:pPr>
            <w:spacing w:line="276" w:lineRule="auto"/>
            <w:jc w:val="center"/>
            <w:rPr>
              <w:rFonts w:eastAsia="Calibri"/>
              <w:sz w:val="20"/>
            </w:rPr>
          </w:pPr>
          <w:r>
            <w:rPr>
              <w:rFonts w:eastAsia="Calibri"/>
              <w:sz w:val="20"/>
            </w:rPr>
            <w:t>–––––––––––––––––––––––––––––––––</w:t>
          </w:r>
        </w:p>
        <w:p w14:paraId="0774FA73" w14:textId="77777777" w:rsidR="00176575" w:rsidRDefault="004C0699">
          <w:pPr>
            <w:spacing w:line="276" w:lineRule="auto"/>
            <w:rPr>
              <w:sz w:val="22"/>
              <w:szCs w:val="22"/>
            </w:rPr>
          </w:pPr>
        </w:p>
      </w:sdtContent>
    </w:sdt>
    <w:sectPr w:rsidR="00176575">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993"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EBCF26" w14:textId="77777777" w:rsidR="00176575" w:rsidRDefault="004C0699">
      <w:pPr>
        <w:rPr>
          <w:sz w:val="22"/>
          <w:szCs w:val="22"/>
        </w:rPr>
      </w:pPr>
      <w:r>
        <w:rPr>
          <w:sz w:val="22"/>
          <w:szCs w:val="22"/>
        </w:rPr>
        <w:separator/>
      </w:r>
    </w:p>
  </w:endnote>
  <w:endnote w:type="continuationSeparator" w:id="0">
    <w:p w14:paraId="4B3DD6FD" w14:textId="77777777" w:rsidR="00176575" w:rsidRDefault="004C0699">
      <w:pPr>
        <w:rPr>
          <w:sz w:val="22"/>
          <w:szCs w:val="22"/>
        </w:rPr>
      </w:pPr>
      <w:r>
        <w:rPr>
          <w:sz w:val="22"/>
          <w:szCs w:val="22"/>
        </w:rPr>
        <w:continuationSeparator/>
      </w:r>
    </w:p>
  </w:endnote>
  <w:endnote w:type="continuationNotice" w:id="1">
    <w:p w14:paraId="6A485239" w14:textId="77777777" w:rsidR="00176575" w:rsidRDefault="0017657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7C737" w14:textId="77777777" w:rsidR="00176575" w:rsidRDefault="0017657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3544F" w14:textId="66E02895" w:rsidR="00176575" w:rsidRDefault="00176575">
    <w:pPr>
      <w:tabs>
        <w:tab w:val="center" w:pos="4819"/>
        <w:tab w:val="right" w:pos="9638"/>
      </w:tabs>
    </w:pPr>
  </w:p>
  <w:p w14:paraId="179FF2A3" w14:textId="77777777" w:rsidR="00176575" w:rsidRDefault="0017657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B36EB" w14:textId="77777777" w:rsidR="00176575" w:rsidRDefault="0017657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5234D1" w14:textId="77777777" w:rsidR="00176575" w:rsidRDefault="004C0699">
      <w:pPr>
        <w:rPr>
          <w:sz w:val="22"/>
          <w:szCs w:val="22"/>
        </w:rPr>
      </w:pPr>
      <w:r>
        <w:rPr>
          <w:sz w:val="22"/>
          <w:szCs w:val="22"/>
        </w:rPr>
        <w:separator/>
      </w:r>
    </w:p>
  </w:footnote>
  <w:footnote w:type="continuationSeparator" w:id="0">
    <w:p w14:paraId="61DA2BA2" w14:textId="77777777" w:rsidR="00176575" w:rsidRDefault="004C0699">
      <w:pPr>
        <w:rPr>
          <w:sz w:val="22"/>
          <w:szCs w:val="22"/>
        </w:rPr>
      </w:pPr>
      <w:r>
        <w:rPr>
          <w:sz w:val="22"/>
          <w:szCs w:val="22"/>
        </w:rPr>
        <w:continuationSeparator/>
      </w:r>
    </w:p>
  </w:footnote>
  <w:footnote w:type="continuationNotice" w:id="1">
    <w:p w14:paraId="77ECDE42" w14:textId="77777777" w:rsidR="00176575" w:rsidRDefault="00176575">
      <w:pPr>
        <w:rPr>
          <w:sz w:val="22"/>
          <w:szCs w:val="22"/>
        </w:rPr>
      </w:pPr>
    </w:p>
  </w:footnote>
  <w:footnote w:id="2">
    <w:p w14:paraId="3C9C104C" w14:textId="77777777" w:rsidR="00176575" w:rsidRDefault="004C0699">
      <w:pPr>
        <w:rPr>
          <w:sz w:val="20"/>
        </w:rPr>
      </w:pPr>
      <w:r>
        <w:rPr>
          <w:sz w:val="20"/>
          <w:vertAlign w:val="superscript"/>
        </w:rPr>
        <w:footnoteRef/>
      </w:r>
      <w:r>
        <w:rPr>
          <w:sz w:val="20"/>
        </w:rPr>
        <w:t xml:space="preserve"> </w:t>
      </w:r>
      <w:hyperlink r:id="rId1" w:history="1">
        <w:r>
          <w:rPr>
            <w:color w:val="0563C1"/>
            <w:sz w:val="20"/>
            <w:u w:val="single"/>
          </w:rPr>
          <w:t>https://www.e-tar.lt/portal/lt/legalAct/0431bbf0d83411ec8d9390588bf2de65/asr</w:t>
        </w:r>
      </w:hyperlink>
      <w:r>
        <w:rPr>
          <w:sz w:val="20"/>
        </w:rPr>
        <w:t xml:space="preserve"> </w:t>
      </w:r>
    </w:p>
  </w:footnote>
  <w:footnote w:id="3">
    <w:p w14:paraId="076FFDDC" w14:textId="49A71B14" w:rsidR="00176575" w:rsidRDefault="004C0699">
      <w:pPr>
        <w:rPr>
          <w:sz w:val="20"/>
        </w:rPr>
      </w:pPr>
      <w:r>
        <w:rPr>
          <w:szCs w:val="24"/>
          <w:vertAlign w:val="superscript"/>
        </w:rPr>
        <w:footnoteRef/>
      </w:r>
      <w:r>
        <w:rPr>
          <w:szCs w:val="24"/>
        </w:rPr>
        <w:t xml:space="preserve"> </w:t>
      </w:r>
      <w:r>
        <w:rPr>
          <w:color w:val="0563C1"/>
          <w:sz w:val="20"/>
          <w:u w:val="single"/>
        </w:rPr>
        <w:t xml:space="preserve">https://finmin.lrv.lt/lt/es-ir-kitos-investicijos/naujos-kartos-lietuva </w:t>
      </w:r>
      <w:r>
        <w:rPr>
          <w:sz w:val="20"/>
          <w:u w:val="single"/>
        </w:rPr>
        <w:t xml:space="preserve">  </w:t>
      </w:r>
      <w:r>
        <w:rPr>
          <w:sz w:val="20"/>
        </w:rPr>
        <w:t xml:space="preserve"> </w:t>
      </w:r>
    </w:p>
  </w:footnote>
  <w:footnote w:id="4">
    <w:p w14:paraId="2DC8111D" w14:textId="2BAD561E" w:rsidR="00176575" w:rsidRDefault="004C0699">
      <w:pPr>
        <w:rPr>
          <w:sz w:val="20"/>
        </w:rPr>
      </w:pPr>
      <w:r>
        <w:rPr>
          <w:sz w:val="20"/>
          <w:vertAlign w:val="superscript"/>
        </w:rPr>
        <w:footnoteRef/>
      </w:r>
      <w:r>
        <w:rPr>
          <w:sz w:val="20"/>
        </w:rPr>
        <w:t xml:space="preserve"> </w:t>
      </w:r>
      <w:hyperlink r:id="rId2" w:history="1">
        <w:r>
          <w:rPr>
            <w:color w:val="0563C1"/>
            <w:sz w:val="20"/>
            <w:u w:val="single"/>
          </w:rPr>
          <w:t>https://www.e-tar.lt/portal/lt/legalAct/14e33320f1ed11ec8fa7d02a65c371ad</w:t>
        </w:r>
      </w:hyperlink>
      <w:r>
        <w:rPr>
          <w:sz w:val="20"/>
          <w:u w:val="single"/>
        </w:rPr>
        <w:t xml:space="preserve"> </w:t>
      </w:r>
    </w:p>
  </w:footnote>
  <w:footnote w:id="5">
    <w:p w14:paraId="2058B543" w14:textId="1364BF35" w:rsidR="00176575" w:rsidRDefault="004C0699">
      <w:pPr>
        <w:rPr>
          <w:sz w:val="20"/>
        </w:rPr>
      </w:pPr>
      <w:r>
        <w:rPr>
          <w:sz w:val="20"/>
          <w:vertAlign w:val="superscript"/>
        </w:rPr>
        <w:footnoteRef/>
      </w:r>
      <w:r>
        <w:rPr>
          <w:sz w:val="20"/>
        </w:rPr>
        <w:t xml:space="preserve"> </w:t>
      </w:r>
      <w:r>
        <w:rPr>
          <w:color w:val="0563C1"/>
          <w:sz w:val="20"/>
          <w:u w:val="single"/>
        </w:rPr>
        <w:t xml:space="preserve">https://e-seimas.lrs.lt/portal/legalActEditions/lt/TAD/TAIS.389308 </w:t>
      </w:r>
      <w:r>
        <w:rPr>
          <w:sz w:val="20"/>
        </w:rPr>
        <w:t xml:space="preserve"> </w:t>
      </w:r>
    </w:p>
  </w:footnote>
  <w:footnote w:id="6">
    <w:p w14:paraId="6A4765D1" w14:textId="6A8AC8AC" w:rsidR="00176575" w:rsidRDefault="004C0699">
      <w:pPr>
        <w:rPr>
          <w:sz w:val="20"/>
        </w:rPr>
      </w:pPr>
      <w:r>
        <w:rPr>
          <w:sz w:val="20"/>
          <w:vertAlign w:val="superscript"/>
        </w:rPr>
        <w:footnoteRef/>
      </w:r>
      <w:r>
        <w:rPr>
          <w:sz w:val="20"/>
        </w:rPr>
        <w:t xml:space="preserve"> </w:t>
      </w:r>
      <w:hyperlink r:id="rId3" w:history="1">
        <w:r>
          <w:rPr>
            <w:color w:val="0563C1"/>
            <w:sz w:val="20"/>
            <w:u w:val="single"/>
          </w:rPr>
          <w:t>https://www.e-tar.lt/portal/lt/legalAct/13363a109a4311ec8d04d3fbbc911715/asr</w:t>
        </w:r>
      </w:hyperlink>
      <w:r>
        <w:rPr>
          <w:sz w:val="20"/>
        </w:rPr>
        <w:t xml:space="preserve"> </w:t>
      </w:r>
    </w:p>
  </w:footnote>
  <w:footnote w:id="7">
    <w:p w14:paraId="549FA46C" w14:textId="65075DA1" w:rsidR="00176575" w:rsidRDefault="004C0699">
      <w:pPr>
        <w:rPr>
          <w:sz w:val="20"/>
        </w:rPr>
      </w:pPr>
      <w:r>
        <w:rPr>
          <w:sz w:val="20"/>
          <w:vertAlign w:val="superscript"/>
        </w:rPr>
        <w:footnoteRef/>
      </w:r>
      <w:r>
        <w:rPr>
          <w:sz w:val="20"/>
        </w:rPr>
        <w:t xml:space="preserve"> </w:t>
      </w:r>
      <w:r>
        <w:rPr>
          <w:color w:val="0563C1"/>
          <w:sz w:val="20"/>
          <w:u w:val="single"/>
        </w:rPr>
        <w:t xml:space="preserve">https://e-seimas.lrs.lt/portal/legalAct/lt/TAD/c5a14d10965211ec9e62f960e3ee1cb6 </w:t>
      </w:r>
      <w:r>
        <w:rPr>
          <w:sz w:val="20"/>
        </w:rPr>
        <w:t xml:space="preserve"> </w:t>
      </w:r>
    </w:p>
  </w:footnote>
  <w:footnote w:id="8">
    <w:p w14:paraId="6C80177F" w14:textId="0619A3D3" w:rsidR="00176575" w:rsidRDefault="004C0699">
      <w:pPr>
        <w:rPr>
          <w:sz w:val="20"/>
        </w:rPr>
      </w:pPr>
      <w:r>
        <w:rPr>
          <w:sz w:val="20"/>
          <w:vertAlign w:val="superscript"/>
        </w:rPr>
        <w:footnoteRef/>
      </w:r>
      <w:r>
        <w:rPr>
          <w:sz w:val="20"/>
        </w:rPr>
        <w:t xml:space="preserve"> </w:t>
      </w:r>
      <w:r>
        <w:rPr>
          <w:color w:val="0563C1"/>
          <w:sz w:val="20"/>
          <w:u w:val="single"/>
        </w:rPr>
        <w:t>https://e-seimas.lrs.</w:t>
      </w:r>
      <w:r>
        <w:rPr>
          <w:color w:val="0563C1"/>
          <w:sz w:val="20"/>
          <w:u w:val="single"/>
        </w:rPr>
        <w:t xml:space="preserve">lt/portal/legalAct/lt/TAD/4ae9f5308c0211e8aa33fe8f0fea665f </w:t>
      </w:r>
      <w:r>
        <w:rPr>
          <w:sz w:val="20"/>
        </w:rPr>
        <w:t xml:space="preserve">  </w:t>
      </w:r>
    </w:p>
  </w:footnote>
  <w:footnote w:id="9">
    <w:p w14:paraId="7946026A" w14:textId="18386251" w:rsidR="00176575" w:rsidRDefault="004C0699">
      <w:pPr>
        <w:rPr>
          <w:sz w:val="20"/>
        </w:rPr>
      </w:pPr>
      <w:r>
        <w:rPr>
          <w:sz w:val="20"/>
          <w:vertAlign w:val="superscript"/>
        </w:rPr>
        <w:footnoteRef/>
      </w:r>
      <w:r>
        <w:rPr>
          <w:sz w:val="20"/>
        </w:rPr>
        <w:t xml:space="preserve"> </w:t>
      </w:r>
      <w:r>
        <w:rPr>
          <w:color w:val="0563C1"/>
          <w:sz w:val="20"/>
          <w:u w:val="single"/>
        </w:rPr>
        <w:t xml:space="preserve">https://sam.lrv.lt/lt/veiklos-sritys/asmens-sveikatos-prieziura/specializuota-sveikatos-prieziura/skubioji-butinoji-medicinos-pagalba </w:t>
      </w:r>
      <w:r>
        <w:rPr>
          <w:sz w:val="20"/>
        </w:rPr>
        <w:t xml:space="preserve"> </w:t>
      </w:r>
    </w:p>
  </w:footnote>
  <w:footnote w:id="10">
    <w:p w14:paraId="5848CFE3" w14:textId="4108BA88" w:rsidR="00176575" w:rsidRDefault="004C0699">
      <w:pPr>
        <w:rPr>
          <w:sz w:val="20"/>
        </w:rPr>
      </w:pPr>
      <w:r>
        <w:rPr>
          <w:sz w:val="20"/>
          <w:vertAlign w:val="superscript"/>
        </w:rPr>
        <w:footnoteRef/>
      </w:r>
      <w:r>
        <w:rPr>
          <w:sz w:val="20"/>
        </w:rPr>
        <w:t xml:space="preserve"> </w:t>
      </w:r>
      <w:r>
        <w:rPr>
          <w:color w:val="0563C1"/>
          <w:sz w:val="20"/>
          <w:u w:val="single"/>
        </w:rPr>
        <w:t>https://e-seimas.lrs.lt/portal/legalAct/lt/TAD/c4da70d</w:t>
      </w:r>
      <w:r>
        <w:rPr>
          <w:color w:val="0563C1"/>
          <w:sz w:val="20"/>
          <w:u w:val="single"/>
        </w:rPr>
        <w:t xml:space="preserve">0b1c011ecba9197ac603309e4?positionInSearchResults=0&amp;searchModelUUID=e78cfdd3-87dc-478d-a66c-520f73dd9800 </w:t>
      </w:r>
      <w:r>
        <w:rPr>
          <w:sz w:val="20"/>
        </w:rPr>
        <w:t xml:space="preserve"> </w:t>
      </w:r>
    </w:p>
  </w:footnote>
  <w:footnote w:id="11">
    <w:p w14:paraId="0AA0BAB5" w14:textId="43282B27" w:rsidR="00176575" w:rsidRDefault="004C0699">
      <w:pPr>
        <w:jc w:val="both"/>
        <w:rPr>
          <w:sz w:val="20"/>
        </w:rPr>
      </w:pPr>
      <w:r>
        <w:rPr>
          <w:sz w:val="20"/>
          <w:vertAlign w:val="superscript"/>
        </w:rPr>
        <w:footnoteRef/>
      </w:r>
      <w:r>
        <w:rPr>
          <w:sz w:val="20"/>
        </w:rPr>
        <w:t xml:space="preserve"> </w:t>
      </w:r>
      <w:r>
        <w:rPr>
          <w:color w:val="0563C1"/>
          <w:sz w:val="20"/>
          <w:u w:val="single"/>
        </w:rPr>
        <w:t xml:space="preserve">https://e-seimas.lrs.lt/portal/legalActEditions/lt/TAD/TAIS.26250 </w:t>
      </w:r>
      <w:r>
        <w:rPr>
          <w:sz w:val="20"/>
        </w:rPr>
        <w:t xml:space="preserve"> </w:t>
      </w:r>
    </w:p>
  </w:footnote>
  <w:footnote w:id="12">
    <w:p w14:paraId="07F473F1" w14:textId="01438A15" w:rsidR="00176575" w:rsidRDefault="004C0699">
      <w:pPr>
        <w:jc w:val="both"/>
        <w:rPr>
          <w:sz w:val="20"/>
        </w:rPr>
      </w:pPr>
      <w:r>
        <w:rPr>
          <w:rFonts w:ascii="Arial" w:hAnsi="Arial" w:cs="Arial"/>
          <w:sz w:val="20"/>
          <w:vertAlign w:val="superscript"/>
        </w:rPr>
        <w:footnoteRef/>
      </w:r>
      <w:r>
        <w:rPr>
          <w:szCs w:val="24"/>
        </w:rPr>
        <w:t xml:space="preserve"> </w:t>
      </w:r>
      <w:r>
        <w:rPr>
          <w:sz w:val="20"/>
        </w:rPr>
        <w:t>Statybą leidžiantis dokumentas, išduotas Statybos techninio reglamento STR 1.</w:t>
      </w:r>
      <w:r>
        <w:rPr>
          <w:sz w:val="20"/>
        </w:rPr>
        <w:t>05.01:2017 „Statybą leidžiantys dokumentai. Statybos užbaigimas. Statybos sustabdymas. Savavališkos statybos padarinių šalinimas. Statybos pagal neteisėtai išduotą statybą leidžiantį dokumentą padarinių šalinimas“, patvirtinto Lietuvos Respublikos aplinkos</w:t>
      </w:r>
      <w:r>
        <w:rPr>
          <w:sz w:val="20"/>
        </w:rPr>
        <w:t xml:space="preserve"> ministro 2016 m. gruodžio 12 d. įsakymu Nr. D1-878 „Dėl Statybos techninio reglamento STR 1.05.01:2017 „Statybą leidžiantys dokumentai. Statybos užbaigimas. Statybos sustabdymas. Savavališkos statybos padarinių šalinimas. Statybos pagal neteisėtai išduotą</w:t>
      </w:r>
      <w:r>
        <w:rPr>
          <w:sz w:val="20"/>
        </w:rPr>
        <w:t xml:space="preserve"> statybą leidžiantį dokumentą padarinių šalinimas“ patvirtinimo“, nustatyta tvarka.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6E9DF" w14:textId="77777777" w:rsidR="00176575" w:rsidRDefault="0017657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838D2" w14:textId="1BE540BF" w:rsidR="00176575" w:rsidRDefault="004C069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10</w:t>
    </w:r>
    <w:r>
      <w:rPr>
        <w:szCs w:val="22"/>
      </w:rPr>
      <w:fldChar w:fldCharType="end"/>
    </w:r>
  </w:p>
  <w:p w14:paraId="48B88424" w14:textId="77777777" w:rsidR="00176575" w:rsidRDefault="0017657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9510D" w14:textId="77777777" w:rsidR="00176575" w:rsidRDefault="00176575">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76575"/>
    <w:rsid w:val="004C0699"/>
    <w:rsid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3" Type="http://schemas.openxmlformats.org/officeDocument/2006/relationships/hyperlink" Target="https://www.e-tar.lt/portal/lt/legalAct/13363a109a4311ec8d04d3fbbc911715/asr" TargetMode="External"/><Relationship Id="rId2" Type="http://schemas.openxmlformats.org/officeDocument/2006/relationships/hyperlink" Target="https://www.e-tar.lt/portal/lt/legalAct/14e33320f1ed11ec8fa7d02a65c371ad" TargetMode="External"/><Relationship Id="rId1" Type="http://schemas.openxmlformats.org/officeDocument/2006/relationships/hyperlink" Target="https://www.e-tar.lt/portal/lt/legalAct/0431bbf0d83411ec8d9390588bf2de65/as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6" Abbr="6 pr." Title="2022–2030 METŲ SVEIKATOS PRIEŽIŪROS KOKYBĖS IR EFEKTYVUMO DIDINIMO PLĖTROS PROGRAMOS PAŽANGOS PRIEMONĖS NR. 11-002-02-11-01 „GERINTI SVEIKATOS PRIEŽIŪROS PASLAUGŲ KOKYBĘ IR PRIEINAMUMĄ“ PROJEKTŲ FINANSAVIMO SĄLYGŲ APRAŠAS NR. 6" DocPartId="f5e7b6227dc448f2aab72ba2fcf9618d" PartId="a8b38ee5e8fa4eb7a0ef7e429660c37b"/>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4AD48B07-05B7-4600-9A2D-2BF8A851EF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D369D56-A807-4DD0-A44E-2EFF450E5934}">
  <ds:schemaRefs>
    <ds:schemaRef ds:uri="http://lrs.lt/TAIS/DocParts"/>
  </ds:schemaRefs>
</ds:datastoreItem>
</file>

<file path=customXml/itemProps5.xml><?xml version="1.0" encoding="utf-8"?>
<ds:datastoreItem xmlns:ds="http://schemas.openxmlformats.org/officeDocument/2006/customXml" ds:itemID="{C85110D3-8B50-4783-BF7D-DE6C97A0BF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14065</Words>
  <Characters>8018</Characters>
  <Application>Microsoft Office Word</Application>
  <DocSecurity>0</DocSecurity>
  <Lines>66</Lines>
  <Paragraphs>44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22039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TAMALIŪNIENĖ Vilija</cp:lastModifiedBy>
  <cp:revision>3</cp:revision>
  <dcterms:created xsi:type="dcterms:W3CDTF">2022-12-23T06:02:00Z</dcterms:created>
  <dcterms:modified xsi:type="dcterms:W3CDTF">2022-12-23T06:49:00Z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Lasickienė;#165;#Lina Šimkevičienė;#166;#Margarita Kairienė;#157;#Mantas Barakauskas;#1206;#Jurgita Merkevičienė;#1089;#Rasa Mockutė;#1119;#Mantas Bernotas</vt:lpwstr>
  </property>
  <property fmtid="{D5CDD505-2E9C-101B-9397-08002B2CF9AE}" pid="7" name="DmsDocPrepDocSendRegReal">
    <vt:bool>false</vt:bool>
  </property>
  <property fmtid="{D5CDD505-2E9C-101B-9397-08002B2CF9AE}" pid="8" name="DmsWaitingForSign">
    <vt:bool>true</vt:bool>
  </property>
</Properties>
</file>