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4 pr."/>
        <w:tag w:val="part_51ac693433e34ae2891b9b709d07f008"/>
        <w:id w:val="-1088997783"/>
        <w:lock w:val="sdtLocked"/>
      </w:sdtPr>
      <w:sdtEndPr/>
      <w:sdtContent>
        <w:p w:rsidR="00AA40BA" w:rsidRDefault="00AA40BA" w:rsidP="00AA40BA">
          <w:pPr>
            <w:tabs>
              <w:tab w:val="center" w:pos="4819"/>
              <w:tab w:val="right" w:pos="9638"/>
            </w:tabs>
            <w:ind w:firstLine="9639"/>
            <w:rPr>
              <w:bCs/>
              <w:szCs w:val="24"/>
            </w:rPr>
          </w:pPr>
          <w:r>
            <w:rPr>
              <w:bCs/>
              <w:szCs w:val="24"/>
            </w:rPr>
            <w:t>2021–2030 m. plėtros programos valdytojos Lietuvos</w:t>
          </w:r>
        </w:p>
        <w:p w:rsidR="00AA40BA" w:rsidRDefault="00AA40BA" w:rsidP="00AA40BA">
          <w:pPr>
            <w:ind w:firstLine="9639"/>
            <w:rPr>
              <w:bCs/>
              <w:szCs w:val="24"/>
            </w:rPr>
          </w:pPr>
          <w:r>
            <w:rPr>
              <w:bCs/>
              <w:szCs w:val="24"/>
            </w:rPr>
            <w:t xml:space="preserve">Respublikos švietimo, mokslo ir sporto ministerijos </w:t>
          </w:r>
        </w:p>
        <w:p w:rsidR="00AA40BA" w:rsidRDefault="00AA40BA" w:rsidP="00AA40BA">
          <w:pPr>
            <w:ind w:firstLine="9639"/>
            <w:rPr>
              <w:bCs/>
              <w:szCs w:val="24"/>
            </w:rPr>
          </w:pPr>
          <w:r>
            <w:rPr>
              <w:bCs/>
              <w:szCs w:val="24"/>
            </w:rPr>
            <w:t xml:space="preserve">švietimo plėtros programos pažangos priemonės </w:t>
          </w:r>
        </w:p>
        <w:p w:rsidR="00AA40BA" w:rsidRDefault="00AA40BA" w:rsidP="00AA40BA">
          <w:pPr>
            <w:ind w:firstLine="9639"/>
            <w:rPr>
              <w:bCs/>
              <w:szCs w:val="24"/>
            </w:rPr>
          </w:pPr>
          <w:r>
            <w:rPr>
              <w:bCs/>
              <w:szCs w:val="24"/>
            </w:rPr>
            <w:t xml:space="preserve">Nr. 12-003-03-04-03 „Sukurti rinkos poreikius </w:t>
          </w:r>
        </w:p>
        <w:p w:rsidR="00227FC3" w:rsidRDefault="00AA40BA" w:rsidP="00AA40BA">
          <w:pPr>
            <w:ind w:firstLine="9639"/>
            <w:rPr>
              <w:bCs/>
              <w:szCs w:val="24"/>
            </w:rPr>
          </w:pPr>
          <w:r>
            <w:rPr>
              <w:bCs/>
              <w:szCs w:val="24"/>
            </w:rPr>
            <w:t xml:space="preserve">atliepiančią profesinio ugdymo sistemą“ aprašo  </w:t>
          </w:r>
        </w:p>
        <w:p w:rsidR="00227FC3" w:rsidRDefault="00AA40BA" w:rsidP="00AA40BA">
          <w:pPr>
            <w:ind w:firstLine="9639"/>
            <w:rPr>
              <w:bCs/>
              <w:szCs w:val="24"/>
            </w:rPr>
          </w:pPr>
          <w:sdt>
            <w:sdtPr>
              <w:alias w:val="Numeris"/>
              <w:tag w:val="nr_51ac693433e34ae2891b9b709d07f008"/>
              <w:id w:val="-240793944"/>
              <w:lock w:val="sdtLocked"/>
            </w:sdtPr>
            <w:sdtEndPr/>
            <w:sdtContent>
              <w:r>
                <w:rPr>
                  <w:bCs/>
                  <w:szCs w:val="24"/>
                </w:rPr>
                <w:t>4</w:t>
              </w:r>
            </w:sdtContent>
          </w:sdt>
          <w:r>
            <w:rPr>
              <w:bCs/>
              <w:szCs w:val="24"/>
            </w:rPr>
            <w:t xml:space="preserve"> priedas</w:t>
          </w:r>
        </w:p>
        <w:p w:rsidR="00227FC3" w:rsidRDefault="00227FC3"/>
        <w:sdt>
          <w:sdtPr>
            <w:alias w:val="Pavadinimas"/>
            <w:tag w:val="title_51ac693433e34ae2891b9b709d07f008"/>
            <w:id w:val="1941716493"/>
            <w:lock w:val="sdtLocked"/>
          </w:sdtPr>
          <w:sdtEndPr/>
          <w:sdtContent>
            <w:p w:rsidR="00227FC3" w:rsidRDefault="00AA40BA">
              <w:pPr>
                <w:jc w:val="center"/>
                <w:rPr>
                  <w:b/>
                  <w:bCs/>
                </w:rPr>
              </w:pPr>
              <w:r>
                <w:rPr>
                  <w:b/>
                  <w:bCs/>
                </w:rPr>
                <w:t xml:space="preserve">2021–2030 M. PLĖTROS PROGRAMOS VALDYTOJOS LIETUVOS RESPUBLIKOS ŠVIETIMO, MOKSLO IR SPORTO MINISTERIJOS ŠVIETIMO PLĖTROS PROGRAMOS PAŽANGOS PRIEMONĖS </w:t>
              </w:r>
            </w:p>
            <w:p w:rsidR="00227FC3" w:rsidRDefault="00AA40BA">
              <w:pPr>
                <w:jc w:val="center"/>
                <w:rPr>
                  <w:b/>
                  <w:bCs/>
                </w:rPr>
              </w:pPr>
              <w:r>
                <w:rPr>
                  <w:b/>
                  <w:bCs/>
                </w:rPr>
                <w:t xml:space="preserve">NR. 12-003-03-04-03 „SUKURTI RINKOS POREIKIUS ATLIEPIANČIĄ PROFESINIO UGDYMO SISTEMĄ“ </w:t>
              </w:r>
            </w:p>
            <w:p w:rsidR="00227FC3" w:rsidRDefault="00AA40BA">
              <w:pPr>
                <w:jc w:val="center"/>
                <w:rPr>
                  <w:b/>
                  <w:bCs/>
                </w:rPr>
              </w:pPr>
              <w:r>
                <w:rPr>
                  <w:b/>
                  <w:bCs/>
                </w:rPr>
                <w:t>PROJEKTŲ FINANSAVI</w:t>
              </w:r>
              <w:r>
                <w:rPr>
                  <w:b/>
                  <w:bCs/>
                </w:rPr>
                <w:t>MO SĄLYGŲ APRAŠAS NR. 4</w:t>
              </w:r>
            </w:p>
          </w:sdtContent>
        </w:sdt>
        <w:p w:rsidR="00227FC3" w:rsidRDefault="00227FC3">
          <w:pPr>
            <w:spacing w:line="259" w:lineRule="auto"/>
            <w:jc w:val="center"/>
            <w:rPr>
              <w:b/>
              <w:bCs/>
              <w:sz w:val="22"/>
              <w:szCs w:val="22"/>
            </w:rPr>
          </w:pPr>
        </w:p>
        <w:p w:rsidR="00227FC3" w:rsidRDefault="00227FC3">
          <w:pPr>
            <w:rPr>
              <w:sz w:val="14"/>
              <w:szCs w:val="14"/>
            </w:rPr>
          </w:pPr>
        </w:p>
        <w:tbl>
          <w:tblPr>
            <w:tblW w:w="15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437"/>
            <w:gridCol w:w="1276"/>
            <w:gridCol w:w="1275"/>
            <w:gridCol w:w="1276"/>
            <w:gridCol w:w="1418"/>
            <w:gridCol w:w="1134"/>
            <w:gridCol w:w="977"/>
            <w:gridCol w:w="1344"/>
            <w:gridCol w:w="1222"/>
            <w:gridCol w:w="1379"/>
            <w:gridCol w:w="1149"/>
            <w:gridCol w:w="11"/>
          </w:tblGrid>
          <w:tr w:rsidR="00227FC3">
            <w:tc>
              <w:tcPr>
                <w:tcW w:w="15008" w:type="dxa"/>
                <w:gridSpan w:val="13"/>
                <w:vAlign w:val="center"/>
              </w:tcPr>
              <w:p w:rsidR="00227FC3" w:rsidRDefault="00AA40BA">
                <w:pPr>
                  <w:jc w:val="center"/>
                  <w:rPr>
                    <w:b/>
                    <w:bCs/>
                    <w:sz w:val="22"/>
                    <w:szCs w:val="22"/>
                  </w:rPr>
                </w:pPr>
                <w:r>
                  <w:rPr>
                    <w:b/>
                    <w:bCs/>
                    <w:sz w:val="22"/>
                    <w:szCs w:val="22"/>
                  </w:rPr>
                  <w:t>VEIKLOS AR POVEIKLĖS, KURIOMS NUSTATOMOS PROJEKTŲ FINANSAVIMO SĄLYGOS</w:t>
                </w:r>
              </w:p>
            </w:tc>
          </w:tr>
          <w:tr w:rsidR="00227FC3">
            <w:trPr>
              <w:gridAfter w:val="1"/>
              <w:wAfter w:w="11" w:type="dxa"/>
            </w:trPr>
            <w:tc>
              <w:tcPr>
                <w:tcW w:w="1110" w:type="dxa"/>
                <w:vAlign w:val="center"/>
              </w:tcPr>
              <w:p w:rsidR="00227FC3" w:rsidRDefault="00AA40BA">
                <w:pPr>
                  <w:jc w:val="center"/>
                  <w:rPr>
                    <w:b/>
                    <w:bCs/>
                    <w:sz w:val="22"/>
                    <w:szCs w:val="22"/>
                  </w:rPr>
                </w:pPr>
                <w:r>
                  <w:rPr>
                    <w:b/>
                    <w:bCs/>
                    <w:sz w:val="22"/>
                    <w:szCs w:val="22"/>
                  </w:rPr>
                  <w:t xml:space="preserve">Veiklos ar </w:t>
                </w:r>
                <w:proofErr w:type="spellStart"/>
                <w:r>
                  <w:rPr>
                    <w:b/>
                    <w:bCs/>
                    <w:sz w:val="22"/>
                    <w:szCs w:val="22"/>
                  </w:rPr>
                  <w:t>poveiklėspavadini-mas</w:t>
                </w:r>
                <w:proofErr w:type="spellEnd"/>
              </w:p>
            </w:tc>
            <w:tc>
              <w:tcPr>
                <w:tcW w:w="1437" w:type="dxa"/>
                <w:vAlign w:val="center"/>
              </w:tcPr>
              <w:p w:rsidR="00227FC3" w:rsidRDefault="00AA40BA">
                <w:pPr>
                  <w:jc w:val="center"/>
                  <w:rPr>
                    <w:b/>
                    <w:bCs/>
                    <w:sz w:val="22"/>
                    <w:szCs w:val="22"/>
                  </w:rPr>
                </w:pPr>
                <w:r>
                  <w:rPr>
                    <w:b/>
                    <w:bCs/>
                    <w:sz w:val="22"/>
                    <w:szCs w:val="22"/>
                  </w:rPr>
                  <w:t>Finansavimo šaltinis</w:t>
                </w:r>
              </w:p>
            </w:tc>
            <w:tc>
              <w:tcPr>
                <w:tcW w:w="1276" w:type="dxa"/>
                <w:vAlign w:val="center"/>
              </w:tcPr>
              <w:p w:rsidR="00227FC3" w:rsidRDefault="00AA40BA">
                <w:pPr>
                  <w:jc w:val="center"/>
                  <w:rPr>
                    <w:b/>
                    <w:bCs/>
                    <w:sz w:val="22"/>
                    <w:szCs w:val="22"/>
                  </w:rPr>
                </w:pPr>
                <w:r>
                  <w:rPr>
                    <w:b/>
                    <w:bCs/>
                    <w:sz w:val="22"/>
                    <w:szCs w:val="22"/>
                  </w:rPr>
                  <w:t xml:space="preserve">Prioritetas ar </w:t>
                </w:r>
                <w:proofErr w:type="spellStart"/>
                <w:r>
                  <w:rPr>
                    <w:b/>
                    <w:bCs/>
                    <w:sz w:val="22"/>
                    <w:szCs w:val="22"/>
                  </w:rPr>
                  <w:t>komponen</w:t>
                </w:r>
                <w:proofErr w:type="spellEnd"/>
                <w:r>
                  <w:rPr>
                    <w:b/>
                    <w:bCs/>
                    <w:sz w:val="22"/>
                    <w:szCs w:val="22"/>
                  </w:rPr>
                  <w:t>-tas</w:t>
                </w:r>
              </w:p>
            </w:tc>
            <w:tc>
              <w:tcPr>
                <w:tcW w:w="1275" w:type="dxa"/>
                <w:vAlign w:val="center"/>
              </w:tcPr>
              <w:p w:rsidR="00227FC3" w:rsidRDefault="00AA40BA">
                <w:pPr>
                  <w:jc w:val="center"/>
                  <w:rPr>
                    <w:b/>
                    <w:bCs/>
                    <w:sz w:val="22"/>
                    <w:szCs w:val="22"/>
                  </w:rPr>
                </w:pPr>
                <w:r>
                  <w:rPr>
                    <w:b/>
                    <w:bCs/>
                    <w:sz w:val="22"/>
                    <w:szCs w:val="22"/>
                  </w:rPr>
                  <w:t>Uždavinys ar priemonė</w:t>
                </w:r>
              </w:p>
            </w:tc>
            <w:tc>
              <w:tcPr>
                <w:tcW w:w="1276" w:type="dxa"/>
                <w:vAlign w:val="center"/>
              </w:tcPr>
              <w:p w:rsidR="00227FC3" w:rsidRDefault="00AA40BA">
                <w:pPr>
                  <w:jc w:val="center"/>
                  <w:rPr>
                    <w:b/>
                    <w:bCs/>
                    <w:sz w:val="22"/>
                    <w:szCs w:val="22"/>
                  </w:rPr>
                </w:pPr>
                <w:r>
                  <w:rPr>
                    <w:b/>
                    <w:bCs/>
                    <w:sz w:val="22"/>
                    <w:szCs w:val="22"/>
                  </w:rPr>
                  <w:t xml:space="preserve">Veikla ar </w:t>
                </w:r>
                <w:proofErr w:type="spellStart"/>
                <w:r>
                  <w:rPr>
                    <w:b/>
                    <w:bCs/>
                    <w:sz w:val="22"/>
                    <w:szCs w:val="22"/>
                  </w:rPr>
                  <w:t>poveiklė</w:t>
                </w:r>
                <w:proofErr w:type="spellEnd"/>
              </w:p>
            </w:tc>
            <w:tc>
              <w:tcPr>
                <w:tcW w:w="1418" w:type="dxa"/>
                <w:vAlign w:val="center"/>
              </w:tcPr>
              <w:p w:rsidR="00227FC3" w:rsidRDefault="00AA40BA">
                <w:pPr>
                  <w:jc w:val="center"/>
                  <w:rPr>
                    <w:b/>
                    <w:bCs/>
                    <w:sz w:val="22"/>
                    <w:szCs w:val="22"/>
                  </w:rPr>
                </w:pPr>
                <w:proofErr w:type="spellStart"/>
                <w:r>
                  <w:rPr>
                    <w:b/>
                    <w:bCs/>
                    <w:sz w:val="22"/>
                    <w:szCs w:val="22"/>
                  </w:rPr>
                  <w:t>Intervenci-nės</w:t>
                </w:r>
                <w:proofErr w:type="spellEnd"/>
                <w:r>
                  <w:rPr>
                    <w:b/>
                    <w:bCs/>
                    <w:sz w:val="22"/>
                    <w:szCs w:val="22"/>
                  </w:rPr>
                  <w:t xml:space="preserve"> priemonės kodas</w:t>
                </w:r>
              </w:p>
            </w:tc>
            <w:tc>
              <w:tcPr>
                <w:tcW w:w="1134" w:type="dxa"/>
                <w:vAlign w:val="center"/>
              </w:tcPr>
              <w:p w:rsidR="00227FC3" w:rsidRDefault="00AA40BA">
                <w:pPr>
                  <w:jc w:val="center"/>
                  <w:rPr>
                    <w:b/>
                    <w:bCs/>
                    <w:sz w:val="22"/>
                    <w:szCs w:val="22"/>
                  </w:rPr>
                </w:pPr>
                <w:r>
                  <w:rPr>
                    <w:b/>
                    <w:bCs/>
                    <w:sz w:val="22"/>
                    <w:szCs w:val="22"/>
                  </w:rPr>
                  <w:t>Regionas, kuriam priskiria-</w:t>
                </w:r>
                <w:proofErr w:type="spellStart"/>
                <w:r>
                  <w:rPr>
                    <w:b/>
                    <w:bCs/>
                    <w:sz w:val="22"/>
                    <w:szCs w:val="22"/>
                  </w:rPr>
                  <w:t>ma</w:t>
                </w:r>
                <w:proofErr w:type="spellEnd"/>
                <w:r>
                  <w:rPr>
                    <w:b/>
                    <w:bCs/>
                    <w:sz w:val="22"/>
                    <w:szCs w:val="22"/>
                  </w:rPr>
                  <w:t xml:space="preserve"> veikla ar </w:t>
                </w:r>
                <w:proofErr w:type="spellStart"/>
                <w:r>
                  <w:rPr>
                    <w:b/>
                    <w:bCs/>
                    <w:sz w:val="22"/>
                    <w:szCs w:val="22"/>
                  </w:rPr>
                  <w:t>poveiklė</w:t>
                </w:r>
                <w:proofErr w:type="spellEnd"/>
              </w:p>
            </w:tc>
            <w:tc>
              <w:tcPr>
                <w:tcW w:w="977" w:type="dxa"/>
                <w:vAlign w:val="center"/>
              </w:tcPr>
              <w:p w:rsidR="00227FC3" w:rsidRDefault="00AA40BA">
                <w:pPr>
                  <w:jc w:val="center"/>
                  <w:rPr>
                    <w:b/>
                    <w:bCs/>
                    <w:sz w:val="22"/>
                    <w:szCs w:val="22"/>
                  </w:rPr>
                </w:pPr>
                <w:r>
                  <w:rPr>
                    <w:b/>
                    <w:bCs/>
                    <w:sz w:val="22"/>
                    <w:szCs w:val="22"/>
                  </w:rPr>
                  <w:t>Para-mos formos kodas</w:t>
                </w:r>
              </w:p>
            </w:tc>
            <w:tc>
              <w:tcPr>
                <w:tcW w:w="1344" w:type="dxa"/>
                <w:vAlign w:val="center"/>
              </w:tcPr>
              <w:p w:rsidR="00227FC3" w:rsidRDefault="00AA40BA">
                <w:pPr>
                  <w:jc w:val="center"/>
                  <w:rPr>
                    <w:b/>
                    <w:bCs/>
                    <w:sz w:val="22"/>
                    <w:szCs w:val="22"/>
                  </w:rPr>
                </w:pPr>
                <w:r>
                  <w:rPr>
                    <w:b/>
                    <w:bCs/>
                    <w:sz w:val="22"/>
                    <w:szCs w:val="22"/>
                  </w:rPr>
                  <w:t>Pagrindinės teritorinės srities kodas (-ai)</w:t>
                </w:r>
              </w:p>
            </w:tc>
            <w:tc>
              <w:tcPr>
                <w:tcW w:w="1222" w:type="dxa"/>
                <w:vAlign w:val="center"/>
              </w:tcPr>
              <w:p w:rsidR="00227FC3" w:rsidRDefault="00AA40BA">
                <w:pPr>
                  <w:jc w:val="center"/>
                  <w:rPr>
                    <w:b/>
                    <w:bCs/>
                    <w:sz w:val="22"/>
                    <w:szCs w:val="22"/>
                  </w:rPr>
                </w:pPr>
                <w:proofErr w:type="spellStart"/>
                <w:r>
                  <w:rPr>
                    <w:b/>
                    <w:bCs/>
                    <w:sz w:val="22"/>
                    <w:szCs w:val="22"/>
                  </w:rPr>
                  <w:t>Ekonomi-nės</w:t>
                </w:r>
                <w:proofErr w:type="spellEnd"/>
                <w:r>
                  <w:rPr>
                    <w:b/>
                    <w:bCs/>
                    <w:sz w:val="22"/>
                    <w:szCs w:val="22"/>
                  </w:rPr>
                  <w:t xml:space="preserve"> veiklos kodas (-ai)</w:t>
                </w:r>
              </w:p>
            </w:tc>
            <w:tc>
              <w:tcPr>
                <w:tcW w:w="1379" w:type="dxa"/>
                <w:vAlign w:val="center"/>
              </w:tcPr>
              <w:p w:rsidR="00227FC3" w:rsidRDefault="00AA40BA">
                <w:pPr>
                  <w:jc w:val="center"/>
                  <w:rPr>
                    <w:b/>
                    <w:bCs/>
                    <w:sz w:val="22"/>
                    <w:szCs w:val="22"/>
                  </w:rPr>
                </w:pPr>
                <w:r>
                  <w:rPr>
                    <w:b/>
                    <w:bCs/>
                    <w:sz w:val="22"/>
                    <w:szCs w:val="22"/>
                  </w:rPr>
                  <w:t>„Europos socialinio fondo +“ antrinių temų kodai</w:t>
                </w:r>
              </w:p>
            </w:tc>
            <w:tc>
              <w:tcPr>
                <w:tcW w:w="1149" w:type="dxa"/>
                <w:vAlign w:val="center"/>
              </w:tcPr>
              <w:p w:rsidR="00227FC3" w:rsidRDefault="00AA40BA">
                <w:pPr>
                  <w:jc w:val="center"/>
                  <w:rPr>
                    <w:b/>
                    <w:bCs/>
                    <w:sz w:val="22"/>
                    <w:szCs w:val="22"/>
                  </w:rPr>
                </w:pPr>
                <w:r>
                  <w:rPr>
                    <w:b/>
                    <w:bCs/>
                    <w:sz w:val="22"/>
                    <w:szCs w:val="22"/>
                  </w:rPr>
                  <w:t>Lyčių lygybės matmens kodas</w:t>
                </w:r>
              </w:p>
            </w:tc>
          </w:tr>
          <w:tr w:rsidR="00227FC3">
            <w:trPr>
              <w:gridAfter w:val="1"/>
              <w:wAfter w:w="11" w:type="dxa"/>
              <w:trHeight w:val="278"/>
            </w:trPr>
            <w:tc>
              <w:tcPr>
                <w:tcW w:w="1110" w:type="dxa"/>
                <w:tcMar>
                  <w:left w:w="28" w:type="dxa"/>
                  <w:right w:w="28" w:type="dxa"/>
                </w:tcMar>
              </w:tcPr>
              <w:p w:rsidR="00227FC3" w:rsidRDefault="00227FC3">
                <w:pPr>
                  <w:rPr>
                    <w:bCs/>
                    <w:sz w:val="22"/>
                    <w:szCs w:val="22"/>
                  </w:rPr>
                </w:pPr>
              </w:p>
            </w:tc>
            <w:tc>
              <w:tcPr>
                <w:tcW w:w="1437" w:type="dxa"/>
                <w:tcMar>
                  <w:left w:w="28" w:type="dxa"/>
                  <w:right w:w="28" w:type="dxa"/>
                </w:tcMar>
              </w:tcPr>
              <w:p w:rsidR="00227FC3" w:rsidRDefault="00227FC3">
                <w:pPr>
                  <w:rPr>
                    <w:sz w:val="22"/>
                    <w:szCs w:val="22"/>
                  </w:rPr>
                </w:pPr>
              </w:p>
            </w:tc>
            <w:tc>
              <w:tcPr>
                <w:tcW w:w="1276" w:type="dxa"/>
                <w:tcMar>
                  <w:left w:w="28" w:type="dxa"/>
                  <w:right w:w="28" w:type="dxa"/>
                </w:tcMar>
              </w:tcPr>
              <w:p w:rsidR="00227FC3" w:rsidRDefault="00227FC3">
                <w:pPr>
                  <w:rPr>
                    <w:sz w:val="22"/>
                    <w:szCs w:val="22"/>
                  </w:rPr>
                </w:pPr>
              </w:p>
            </w:tc>
            <w:tc>
              <w:tcPr>
                <w:tcW w:w="1275" w:type="dxa"/>
                <w:tcMar>
                  <w:left w:w="28" w:type="dxa"/>
                  <w:right w:w="28" w:type="dxa"/>
                </w:tcMar>
              </w:tcPr>
              <w:p w:rsidR="00227FC3" w:rsidRDefault="00227FC3">
                <w:pPr>
                  <w:rPr>
                    <w:b/>
                    <w:bCs/>
                    <w:sz w:val="22"/>
                    <w:szCs w:val="22"/>
                  </w:rPr>
                </w:pPr>
              </w:p>
            </w:tc>
            <w:tc>
              <w:tcPr>
                <w:tcW w:w="1276" w:type="dxa"/>
                <w:tcMar>
                  <w:left w:w="28" w:type="dxa"/>
                  <w:right w:w="28" w:type="dxa"/>
                </w:tcMar>
              </w:tcPr>
              <w:p w:rsidR="00227FC3" w:rsidRDefault="00227FC3">
                <w:pPr>
                  <w:rPr>
                    <w:sz w:val="22"/>
                    <w:szCs w:val="22"/>
                    <w:highlight w:val="yellow"/>
                  </w:rPr>
                </w:pPr>
              </w:p>
            </w:tc>
            <w:tc>
              <w:tcPr>
                <w:tcW w:w="1418" w:type="dxa"/>
                <w:tcMar>
                  <w:left w:w="28" w:type="dxa"/>
                  <w:right w:w="28" w:type="dxa"/>
                </w:tcMar>
              </w:tcPr>
              <w:p w:rsidR="00227FC3" w:rsidRDefault="00227FC3">
                <w:pPr>
                  <w:rPr>
                    <w:sz w:val="22"/>
                    <w:szCs w:val="22"/>
                  </w:rPr>
                </w:pPr>
              </w:p>
            </w:tc>
            <w:tc>
              <w:tcPr>
                <w:tcW w:w="1134" w:type="dxa"/>
                <w:tcMar>
                  <w:left w:w="28" w:type="dxa"/>
                  <w:right w:w="28" w:type="dxa"/>
                </w:tcMar>
              </w:tcPr>
              <w:p w:rsidR="00227FC3" w:rsidRDefault="00227FC3">
                <w:pPr>
                  <w:rPr>
                    <w:sz w:val="22"/>
                    <w:szCs w:val="22"/>
                  </w:rPr>
                </w:pPr>
              </w:p>
            </w:tc>
            <w:tc>
              <w:tcPr>
                <w:tcW w:w="977" w:type="dxa"/>
                <w:tcMar>
                  <w:left w:w="28" w:type="dxa"/>
                  <w:right w:w="28" w:type="dxa"/>
                </w:tcMar>
              </w:tcPr>
              <w:p w:rsidR="00227FC3" w:rsidRDefault="00227FC3">
                <w:pPr>
                  <w:rPr>
                    <w:b/>
                    <w:bCs/>
                    <w:sz w:val="22"/>
                    <w:szCs w:val="22"/>
                  </w:rPr>
                </w:pPr>
              </w:p>
            </w:tc>
            <w:tc>
              <w:tcPr>
                <w:tcW w:w="1344" w:type="dxa"/>
                <w:tcMar>
                  <w:left w:w="28" w:type="dxa"/>
                  <w:right w:w="28" w:type="dxa"/>
                </w:tcMar>
              </w:tcPr>
              <w:p w:rsidR="00227FC3" w:rsidRDefault="00227FC3">
                <w:pPr>
                  <w:rPr>
                    <w:b/>
                    <w:bCs/>
                    <w:sz w:val="22"/>
                    <w:szCs w:val="22"/>
                  </w:rPr>
                </w:pPr>
              </w:p>
            </w:tc>
            <w:tc>
              <w:tcPr>
                <w:tcW w:w="1222" w:type="dxa"/>
                <w:tcMar>
                  <w:left w:w="28" w:type="dxa"/>
                  <w:right w:w="28" w:type="dxa"/>
                </w:tcMar>
              </w:tcPr>
              <w:p w:rsidR="00227FC3" w:rsidRDefault="00227FC3">
                <w:pPr>
                  <w:rPr>
                    <w:b/>
                    <w:bCs/>
                    <w:sz w:val="22"/>
                    <w:szCs w:val="22"/>
                  </w:rPr>
                </w:pPr>
              </w:p>
            </w:tc>
            <w:tc>
              <w:tcPr>
                <w:tcW w:w="1379" w:type="dxa"/>
                <w:tcMar>
                  <w:left w:w="28" w:type="dxa"/>
                  <w:right w:w="28" w:type="dxa"/>
                </w:tcMar>
              </w:tcPr>
              <w:p w:rsidR="00227FC3" w:rsidRDefault="00227FC3">
                <w:pPr>
                  <w:rPr>
                    <w:sz w:val="22"/>
                    <w:szCs w:val="22"/>
                  </w:rPr>
                </w:pPr>
              </w:p>
            </w:tc>
            <w:tc>
              <w:tcPr>
                <w:tcW w:w="1149" w:type="dxa"/>
                <w:tcMar>
                  <w:left w:w="28" w:type="dxa"/>
                  <w:right w:w="28" w:type="dxa"/>
                </w:tcMar>
              </w:tcPr>
              <w:p w:rsidR="00227FC3" w:rsidRDefault="00227FC3">
                <w:pPr>
                  <w:jc w:val="center"/>
                  <w:rPr>
                    <w:sz w:val="22"/>
                    <w:szCs w:val="22"/>
                  </w:rPr>
                </w:pPr>
              </w:p>
            </w:tc>
          </w:tr>
          <w:tr w:rsidR="00227FC3">
            <w:trPr>
              <w:gridAfter w:val="1"/>
              <w:wAfter w:w="11" w:type="dxa"/>
              <w:trHeight w:val="278"/>
            </w:trPr>
            <w:tc>
              <w:tcPr>
                <w:tcW w:w="1110" w:type="dxa"/>
                <w:tcMar>
                  <w:left w:w="28" w:type="dxa"/>
                  <w:right w:w="28" w:type="dxa"/>
                </w:tcMar>
              </w:tcPr>
              <w:p w:rsidR="00227FC3" w:rsidRDefault="00AA40BA">
                <w:pPr>
                  <w:rPr>
                    <w:sz w:val="22"/>
                    <w:szCs w:val="22"/>
                  </w:rPr>
                </w:pPr>
                <w:r>
                  <w:rPr>
                    <w:sz w:val="22"/>
                    <w:szCs w:val="22"/>
                  </w:rPr>
                  <w:t xml:space="preserve">3.2.  Eksperimentinių profesinio mokymo programų plėtojimas </w:t>
                </w:r>
              </w:p>
            </w:tc>
            <w:tc>
              <w:tcPr>
                <w:tcW w:w="1437" w:type="dxa"/>
                <w:tcMar>
                  <w:left w:w="28" w:type="dxa"/>
                  <w:right w:w="28" w:type="dxa"/>
                </w:tcMar>
              </w:tcPr>
              <w:p w:rsidR="00227FC3" w:rsidRDefault="00AA40BA">
                <w:pPr>
                  <w:rPr>
                    <w:sz w:val="22"/>
                    <w:szCs w:val="22"/>
                  </w:rPr>
                </w:pPr>
                <w:r>
                  <w:rPr>
                    <w:sz w:val="22"/>
                    <w:szCs w:val="22"/>
                  </w:rPr>
                  <w:t>Ekonomikos gaivinimo ir atsparumo didinimo priemonės lėšos (toliau – EGADP)</w:t>
                </w:r>
              </w:p>
            </w:tc>
            <w:tc>
              <w:tcPr>
                <w:tcW w:w="1276" w:type="dxa"/>
                <w:tcMar>
                  <w:left w:w="28" w:type="dxa"/>
                  <w:right w:w="28" w:type="dxa"/>
                </w:tcMar>
              </w:tcPr>
              <w:p w:rsidR="00227FC3" w:rsidRDefault="00AA40BA">
                <w:pPr>
                  <w:rPr>
                    <w:sz w:val="22"/>
                    <w:szCs w:val="22"/>
                  </w:rPr>
                </w:pPr>
                <w:r>
                  <w:rPr>
                    <w:sz w:val="22"/>
                    <w:szCs w:val="22"/>
                  </w:rPr>
                  <w:t xml:space="preserve">4 </w:t>
                </w:r>
                <w:proofErr w:type="spellStart"/>
                <w:r>
                  <w:rPr>
                    <w:sz w:val="22"/>
                    <w:szCs w:val="22"/>
                  </w:rPr>
                  <w:t>komponent-as</w:t>
                </w:r>
                <w:proofErr w:type="spellEnd"/>
                <w:r>
                  <w:rPr>
                    <w:sz w:val="22"/>
                    <w:szCs w:val="22"/>
                  </w:rPr>
                  <w:t>. Kokybiškas ir prieinamas švietimas visą gyvenimą kiekvienam gyventojui</w:t>
                </w:r>
              </w:p>
            </w:tc>
            <w:tc>
              <w:tcPr>
                <w:tcW w:w="1275" w:type="dxa"/>
                <w:tcMar>
                  <w:left w:w="28" w:type="dxa"/>
                  <w:right w:w="28" w:type="dxa"/>
                </w:tcMar>
              </w:tcPr>
              <w:p w:rsidR="00227FC3" w:rsidRDefault="00AA40BA">
                <w:pPr>
                  <w:textAlignment w:val="baseline"/>
                  <w:rPr>
                    <w:rFonts w:ascii="Segoe UI" w:hAnsi="Segoe UI" w:cs="Segoe UI"/>
                    <w:sz w:val="22"/>
                    <w:szCs w:val="22"/>
                    <w:lang w:eastAsia="lt-LT"/>
                  </w:rPr>
                </w:pPr>
                <w:r>
                  <w:rPr>
                    <w:sz w:val="22"/>
                    <w:szCs w:val="22"/>
                    <w:lang w:eastAsia="lt-LT"/>
                  </w:rPr>
                  <w:t xml:space="preserve">D.1.4. </w:t>
                </w:r>
                <w:proofErr w:type="spellStart"/>
                <w:r>
                  <w:rPr>
                    <w:sz w:val="22"/>
                    <w:szCs w:val="22"/>
                    <w:lang w:eastAsia="lt-LT"/>
                  </w:rPr>
                  <w:t>Kompetenci</w:t>
                </w:r>
                <w:proofErr w:type="spellEnd"/>
                <w:r>
                  <w:rPr>
                    <w:sz w:val="22"/>
                    <w:szCs w:val="22"/>
                    <w:lang w:eastAsia="lt-LT"/>
                  </w:rPr>
                  <w:t xml:space="preserve">-jos žaliajai </w:t>
                </w:r>
                <w:r>
                  <w:rPr>
                    <w:sz w:val="22"/>
                    <w:szCs w:val="22"/>
                    <w:lang w:eastAsia="lt-LT"/>
                  </w:rPr>
                  <w:t>ir  </w:t>
                </w:r>
              </w:p>
              <w:p w:rsidR="00227FC3" w:rsidRDefault="00AA40BA">
                <w:pPr>
                  <w:textAlignment w:val="baseline"/>
                  <w:rPr>
                    <w:rFonts w:ascii="Segoe UI" w:hAnsi="Segoe UI" w:cs="Segoe UI"/>
                    <w:sz w:val="22"/>
                    <w:szCs w:val="22"/>
                    <w:lang w:eastAsia="lt-LT"/>
                  </w:rPr>
                </w:pPr>
                <w:r>
                  <w:rPr>
                    <w:sz w:val="22"/>
                    <w:szCs w:val="22"/>
                    <w:lang w:eastAsia="lt-LT"/>
                  </w:rPr>
                  <w:t>skaitmeninei </w:t>
                </w:r>
                <w:proofErr w:type="spellStart"/>
                <w:r>
                  <w:rPr>
                    <w:sz w:val="22"/>
                    <w:szCs w:val="22"/>
                    <w:lang w:eastAsia="lt-LT"/>
                  </w:rPr>
                  <w:t>transformaci</w:t>
                </w:r>
                <w:proofErr w:type="spellEnd"/>
                <w:r>
                  <w:rPr>
                    <w:sz w:val="22"/>
                    <w:szCs w:val="22"/>
                    <w:lang w:eastAsia="lt-LT"/>
                  </w:rPr>
                  <w:t>-jai įgyjamos  </w:t>
                </w:r>
              </w:p>
              <w:p w:rsidR="00227FC3" w:rsidRDefault="00AA40BA">
                <w:pPr>
                  <w:textAlignment w:val="baseline"/>
                  <w:rPr>
                    <w:rFonts w:ascii="Segoe UI" w:hAnsi="Segoe UI" w:cs="Segoe UI"/>
                    <w:sz w:val="22"/>
                    <w:szCs w:val="22"/>
                    <w:lang w:eastAsia="lt-LT"/>
                  </w:rPr>
                </w:pPr>
                <w:r>
                  <w:rPr>
                    <w:sz w:val="22"/>
                    <w:szCs w:val="22"/>
                    <w:lang w:eastAsia="lt-LT"/>
                  </w:rPr>
                  <w:t>profesinio  </w:t>
                </w:r>
              </w:p>
              <w:p w:rsidR="00227FC3" w:rsidRDefault="00AA40BA">
                <w:pPr>
                  <w:textAlignment w:val="baseline"/>
                  <w:rPr>
                    <w:rFonts w:ascii="Segoe UI" w:hAnsi="Segoe UI" w:cs="Segoe UI"/>
                    <w:sz w:val="22"/>
                    <w:szCs w:val="22"/>
                    <w:lang w:eastAsia="lt-LT"/>
                  </w:rPr>
                </w:pPr>
                <w:r>
                  <w:rPr>
                    <w:sz w:val="22"/>
                    <w:szCs w:val="22"/>
                    <w:lang w:eastAsia="lt-LT"/>
                  </w:rPr>
                  <w:t>mokymo  </w:t>
                </w:r>
              </w:p>
              <w:p w:rsidR="00227FC3" w:rsidRDefault="00AA40BA">
                <w:pPr>
                  <w:textAlignment w:val="baseline"/>
                  <w:rPr>
                    <w:rFonts w:ascii="Segoe UI" w:hAnsi="Segoe UI" w:cs="Segoe UI"/>
                    <w:sz w:val="22"/>
                    <w:szCs w:val="22"/>
                    <w:lang w:eastAsia="lt-LT"/>
                  </w:rPr>
                </w:pPr>
                <w:r>
                  <w:rPr>
                    <w:sz w:val="22"/>
                    <w:szCs w:val="22"/>
                    <w:lang w:eastAsia="lt-LT"/>
                  </w:rPr>
                  <w:t>sistemoje </w:t>
                </w:r>
              </w:p>
              <w:p w:rsidR="00227FC3" w:rsidRDefault="00227FC3">
                <w:pPr>
                  <w:textAlignment w:val="baseline"/>
                  <w:rPr>
                    <w:sz w:val="22"/>
                    <w:szCs w:val="22"/>
                    <w:lang w:eastAsia="lt-LT"/>
                  </w:rPr>
                </w:pPr>
              </w:p>
            </w:tc>
            <w:tc>
              <w:tcPr>
                <w:tcW w:w="1276" w:type="dxa"/>
                <w:tcMar>
                  <w:left w:w="28" w:type="dxa"/>
                  <w:right w:w="28" w:type="dxa"/>
                </w:tcMar>
              </w:tcPr>
              <w:p w:rsidR="00227FC3" w:rsidRDefault="00AA40BA">
                <w:pPr>
                  <w:rPr>
                    <w:sz w:val="22"/>
                    <w:szCs w:val="22"/>
                  </w:rPr>
                </w:pPr>
                <w:r>
                  <w:rPr>
                    <w:sz w:val="22"/>
                    <w:szCs w:val="22"/>
                  </w:rPr>
                  <w:t>D.1.4.5. Daugiau galimybių mokiniams įgyti profesiją</w:t>
                </w:r>
              </w:p>
            </w:tc>
            <w:tc>
              <w:tcPr>
                <w:tcW w:w="1418" w:type="dxa"/>
                <w:tcMar>
                  <w:left w:w="28" w:type="dxa"/>
                  <w:right w:w="28" w:type="dxa"/>
                </w:tcMar>
              </w:tcPr>
              <w:p w:rsidR="00227FC3" w:rsidRDefault="00AA40BA">
                <w:pPr>
                  <w:rPr>
                    <w:sz w:val="22"/>
                    <w:szCs w:val="22"/>
                  </w:rPr>
                </w:pPr>
                <w:r>
                  <w:rPr>
                    <w:sz w:val="22"/>
                    <w:szCs w:val="22"/>
                  </w:rPr>
                  <w:t>103 Parama darbo rinkos poreikių tenkinimui ir pokyčiams</w:t>
                </w:r>
              </w:p>
              <w:p w:rsidR="00227FC3" w:rsidRDefault="00227FC3">
                <w:pPr>
                  <w:ind w:firstLine="57"/>
                  <w:rPr>
                    <w:sz w:val="22"/>
                    <w:szCs w:val="22"/>
                    <w:highlight w:val="yellow"/>
                  </w:rPr>
                </w:pPr>
              </w:p>
              <w:p w:rsidR="00227FC3" w:rsidRDefault="00227FC3">
                <w:pPr>
                  <w:rPr>
                    <w:sz w:val="22"/>
                    <w:szCs w:val="22"/>
                    <w:highlight w:val="yellow"/>
                  </w:rPr>
                </w:pPr>
              </w:p>
            </w:tc>
            <w:tc>
              <w:tcPr>
                <w:tcW w:w="1134" w:type="dxa"/>
                <w:tcMar>
                  <w:left w:w="28" w:type="dxa"/>
                  <w:right w:w="28" w:type="dxa"/>
                </w:tcMar>
              </w:tcPr>
              <w:p w:rsidR="00227FC3" w:rsidRDefault="00AA40BA">
                <w:pPr>
                  <w:rPr>
                    <w:sz w:val="22"/>
                    <w:szCs w:val="22"/>
                  </w:rPr>
                </w:pPr>
                <w:r>
                  <w:rPr>
                    <w:sz w:val="22"/>
                    <w:szCs w:val="22"/>
                  </w:rPr>
                  <w:t>-</w:t>
                </w:r>
              </w:p>
            </w:tc>
            <w:tc>
              <w:tcPr>
                <w:tcW w:w="977" w:type="dxa"/>
                <w:tcMar>
                  <w:left w:w="28" w:type="dxa"/>
                  <w:right w:w="28" w:type="dxa"/>
                </w:tcMar>
              </w:tcPr>
              <w:p w:rsidR="00227FC3" w:rsidRDefault="00AA40BA">
                <w:pPr>
                  <w:rPr>
                    <w:sz w:val="22"/>
                    <w:szCs w:val="22"/>
                  </w:rPr>
                </w:pPr>
                <w:r>
                  <w:rPr>
                    <w:sz w:val="22"/>
                    <w:szCs w:val="22"/>
                  </w:rPr>
                  <w:t>-</w:t>
                </w:r>
              </w:p>
            </w:tc>
            <w:tc>
              <w:tcPr>
                <w:tcW w:w="1344" w:type="dxa"/>
                <w:tcMar>
                  <w:left w:w="28" w:type="dxa"/>
                  <w:right w:w="28" w:type="dxa"/>
                </w:tcMar>
              </w:tcPr>
              <w:p w:rsidR="00227FC3" w:rsidRDefault="00AA40BA">
                <w:pPr>
                  <w:rPr>
                    <w:b/>
                    <w:bCs/>
                    <w:sz w:val="22"/>
                    <w:szCs w:val="22"/>
                  </w:rPr>
                </w:pPr>
                <w:r>
                  <w:rPr>
                    <w:b/>
                    <w:bCs/>
                    <w:sz w:val="22"/>
                    <w:szCs w:val="22"/>
                  </w:rPr>
                  <w:t>-</w:t>
                </w:r>
              </w:p>
            </w:tc>
            <w:tc>
              <w:tcPr>
                <w:tcW w:w="1222" w:type="dxa"/>
                <w:tcMar>
                  <w:left w:w="28" w:type="dxa"/>
                  <w:right w:w="28" w:type="dxa"/>
                </w:tcMar>
              </w:tcPr>
              <w:p w:rsidR="00227FC3" w:rsidRDefault="00AA40BA">
                <w:pPr>
                  <w:rPr>
                    <w:sz w:val="22"/>
                    <w:szCs w:val="22"/>
                  </w:rPr>
                </w:pPr>
                <w:r>
                  <w:rPr>
                    <w:sz w:val="22"/>
                    <w:szCs w:val="22"/>
                  </w:rPr>
                  <w:t>-</w:t>
                </w:r>
              </w:p>
            </w:tc>
            <w:tc>
              <w:tcPr>
                <w:tcW w:w="1379" w:type="dxa"/>
                <w:tcMar>
                  <w:left w:w="28" w:type="dxa"/>
                  <w:right w:w="28" w:type="dxa"/>
                </w:tcMar>
              </w:tcPr>
              <w:p w:rsidR="00227FC3" w:rsidRDefault="00AA40BA">
                <w:pPr>
                  <w:rPr>
                    <w:sz w:val="22"/>
                    <w:szCs w:val="22"/>
                  </w:rPr>
                </w:pPr>
                <w:r>
                  <w:rPr>
                    <w:sz w:val="22"/>
                    <w:szCs w:val="22"/>
                  </w:rPr>
                  <w:t>-</w:t>
                </w:r>
              </w:p>
              <w:p w:rsidR="00227FC3" w:rsidRDefault="00227FC3">
                <w:pPr>
                  <w:rPr>
                    <w:sz w:val="22"/>
                    <w:szCs w:val="22"/>
                  </w:rPr>
                </w:pPr>
              </w:p>
            </w:tc>
            <w:tc>
              <w:tcPr>
                <w:tcW w:w="1149" w:type="dxa"/>
                <w:tcMar>
                  <w:left w:w="28" w:type="dxa"/>
                  <w:right w:w="28" w:type="dxa"/>
                </w:tcMar>
              </w:tcPr>
              <w:p w:rsidR="00227FC3" w:rsidRDefault="00AA40BA">
                <w:pPr>
                  <w:rPr>
                    <w:sz w:val="22"/>
                    <w:szCs w:val="22"/>
                  </w:rPr>
                </w:pPr>
                <w:r>
                  <w:rPr>
                    <w:sz w:val="22"/>
                    <w:szCs w:val="22"/>
                  </w:rPr>
                  <w:t>-</w:t>
                </w:r>
              </w:p>
              <w:p w:rsidR="00227FC3" w:rsidRDefault="00227FC3">
                <w:pPr>
                  <w:rPr>
                    <w:sz w:val="22"/>
                    <w:szCs w:val="22"/>
                  </w:rPr>
                </w:pPr>
              </w:p>
              <w:p w:rsidR="00227FC3" w:rsidRDefault="00227FC3">
                <w:pPr>
                  <w:rPr>
                    <w:sz w:val="22"/>
                    <w:szCs w:val="22"/>
                  </w:rPr>
                </w:pPr>
              </w:p>
              <w:p w:rsidR="00227FC3" w:rsidRDefault="00227FC3">
                <w:pPr>
                  <w:rPr>
                    <w:sz w:val="22"/>
                    <w:szCs w:val="22"/>
                  </w:rPr>
                </w:pPr>
              </w:p>
              <w:p w:rsidR="00227FC3" w:rsidRDefault="00227FC3">
                <w:pPr>
                  <w:rPr>
                    <w:sz w:val="22"/>
                    <w:szCs w:val="22"/>
                  </w:rPr>
                </w:pPr>
              </w:p>
              <w:p w:rsidR="00227FC3" w:rsidRDefault="00227FC3">
                <w:pPr>
                  <w:rPr>
                    <w:sz w:val="22"/>
                    <w:szCs w:val="22"/>
                  </w:rPr>
                </w:pPr>
              </w:p>
              <w:p w:rsidR="00227FC3" w:rsidRDefault="00227FC3">
                <w:pPr>
                  <w:rPr>
                    <w:sz w:val="22"/>
                    <w:szCs w:val="22"/>
                  </w:rPr>
                </w:pPr>
              </w:p>
              <w:p w:rsidR="00227FC3" w:rsidRDefault="00227FC3">
                <w:pPr>
                  <w:rPr>
                    <w:sz w:val="22"/>
                    <w:szCs w:val="22"/>
                  </w:rPr>
                </w:pPr>
              </w:p>
              <w:p w:rsidR="00227FC3" w:rsidRDefault="00227FC3">
                <w:pPr>
                  <w:rPr>
                    <w:sz w:val="22"/>
                    <w:szCs w:val="22"/>
                  </w:rPr>
                </w:pPr>
              </w:p>
              <w:p w:rsidR="00227FC3" w:rsidRDefault="00227FC3">
                <w:pPr>
                  <w:rPr>
                    <w:sz w:val="22"/>
                    <w:szCs w:val="22"/>
                  </w:rPr>
                </w:pPr>
              </w:p>
              <w:p w:rsidR="00227FC3" w:rsidRDefault="00227FC3">
                <w:pPr>
                  <w:rPr>
                    <w:sz w:val="22"/>
                    <w:szCs w:val="22"/>
                  </w:rPr>
                </w:pPr>
              </w:p>
            </w:tc>
          </w:tr>
        </w:tbl>
        <w:p w:rsidR="00227FC3" w:rsidRDefault="00227FC3">
          <w:pPr>
            <w:ind w:firstLine="567"/>
            <w:jc w:val="both"/>
            <w:rPr>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957"/>
          </w:tblGrid>
          <w:tr w:rsidR="00227FC3">
            <w:trPr>
              <w:trHeight w:val="405"/>
            </w:trPr>
            <w:tc>
              <w:tcPr>
                <w:tcW w:w="3688" w:type="dxa"/>
                <w:shd w:val="clear" w:color="auto" w:fill="auto"/>
                <w:vAlign w:val="center"/>
              </w:tcPr>
              <w:p w:rsidR="00227FC3" w:rsidRDefault="00AA40BA">
                <w:pPr>
                  <w:jc w:val="center"/>
                  <w:rPr>
                    <w:sz w:val="18"/>
                    <w:szCs w:val="18"/>
                  </w:rPr>
                </w:pPr>
                <w:r>
                  <w:rPr>
                    <w:sz w:val="22"/>
                    <w:szCs w:val="22"/>
                  </w:rPr>
                  <w:t>Rodiklio pavadinimas</w:t>
                </w:r>
              </w:p>
            </w:tc>
            <w:tc>
              <w:tcPr>
                <w:tcW w:w="3688" w:type="dxa"/>
                <w:shd w:val="clear" w:color="auto" w:fill="auto"/>
                <w:vAlign w:val="center"/>
              </w:tcPr>
              <w:p w:rsidR="00227FC3" w:rsidRDefault="00AA40BA">
                <w:pPr>
                  <w:jc w:val="center"/>
                  <w:rPr>
                    <w:sz w:val="18"/>
                    <w:szCs w:val="18"/>
                  </w:rPr>
                </w:pPr>
                <w:r>
                  <w:rPr>
                    <w:sz w:val="22"/>
                    <w:szCs w:val="22"/>
                  </w:rPr>
                  <w:t>Rodiklio kodas</w:t>
                </w:r>
              </w:p>
            </w:tc>
            <w:tc>
              <w:tcPr>
                <w:tcW w:w="3688" w:type="dxa"/>
                <w:shd w:val="clear" w:color="auto" w:fill="auto"/>
                <w:vAlign w:val="center"/>
              </w:tcPr>
              <w:p w:rsidR="00227FC3" w:rsidRDefault="00AA40BA">
                <w:pPr>
                  <w:jc w:val="center"/>
                  <w:rPr>
                    <w:sz w:val="18"/>
                    <w:szCs w:val="18"/>
                  </w:rPr>
                </w:pPr>
                <w:r>
                  <w:rPr>
                    <w:sz w:val="22"/>
                    <w:szCs w:val="22"/>
                  </w:rPr>
                  <w:t>Matavimo vienetai</w:t>
                </w:r>
              </w:p>
            </w:tc>
            <w:tc>
              <w:tcPr>
                <w:tcW w:w="3957" w:type="dxa"/>
                <w:shd w:val="clear" w:color="auto" w:fill="auto"/>
                <w:vAlign w:val="center"/>
              </w:tcPr>
              <w:p w:rsidR="00227FC3" w:rsidRDefault="00AA40BA">
                <w:pPr>
                  <w:jc w:val="center"/>
                  <w:rPr>
                    <w:sz w:val="18"/>
                    <w:szCs w:val="18"/>
                  </w:rPr>
                </w:pPr>
                <w:r>
                  <w:rPr>
                    <w:sz w:val="22"/>
                    <w:szCs w:val="22"/>
                  </w:rPr>
                  <w:t>Siektina reikšmė</w:t>
                </w:r>
              </w:p>
            </w:tc>
          </w:tr>
          <w:tr w:rsidR="00227FC3">
            <w:trPr>
              <w:trHeight w:val="725"/>
            </w:trPr>
            <w:tc>
              <w:tcPr>
                <w:tcW w:w="3688" w:type="dxa"/>
              </w:tcPr>
              <w:p w:rsidR="00227FC3" w:rsidRDefault="00AA40BA">
                <w:pPr>
                  <w:rPr>
                    <w:sz w:val="22"/>
                    <w:szCs w:val="22"/>
                  </w:rPr>
                </w:pPr>
                <w:r>
                  <w:rPr>
                    <w:sz w:val="22"/>
                    <w:szCs w:val="22"/>
                  </w:rPr>
                  <w:t>Paramą gavę pagrindinio ugdymo programų mokiniai, besimokantys pagal eksperimentines profesinio mokymo programas</w:t>
                </w:r>
              </w:p>
            </w:tc>
            <w:tc>
              <w:tcPr>
                <w:tcW w:w="3688" w:type="dxa"/>
              </w:tcPr>
              <w:p w:rsidR="00227FC3" w:rsidRDefault="00AA40BA">
                <w:pPr>
                  <w:jc w:val="center"/>
                  <w:rPr>
                    <w:sz w:val="22"/>
                    <w:szCs w:val="22"/>
                  </w:rPr>
                </w:pPr>
                <w:r>
                  <w:rPr>
                    <w:sz w:val="22"/>
                    <w:szCs w:val="22"/>
                  </w:rPr>
                  <w:t xml:space="preserve">P-12-003-03-04-03-18 </w:t>
                </w:r>
              </w:p>
              <w:p w:rsidR="00227FC3" w:rsidRDefault="00AA40BA">
                <w:pPr>
                  <w:jc w:val="center"/>
                  <w:rPr>
                    <w:sz w:val="22"/>
                    <w:szCs w:val="22"/>
                  </w:rPr>
                </w:pPr>
                <w:r>
                  <w:rPr>
                    <w:sz w:val="22"/>
                    <w:szCs w:val="22"/>
                  </w:rPr>
                  <w:t>(P.S.1.1120)</w:t>
                </w:r>
              </w:p>
              <w:p w:rsidR="00227FC3" w:rsidRDefault="00227FC3">
                <w:pPr>
                  <w:jc w:val="center"/>
                  <w:rPr>
                    <w:sz w:val="22"/>
                    <w:szCs w:val="22"/>
                  </w:rPr>
                </w:pPr>
              </w:p>
              <w:p w:rsidR="00227FC3" w:rsidRDefault="00227FC3">
                <w:pPr>
                  <w:jc w:val="center"/>
                  <w:rPr>
                    <w:i/>
                    <w:iCs/>
                    <w:sz w:val="22"/>
                    <w:szCs w:val="22"/>
                  </w:rPr>
                </w:pPr>
              </w:p>
            </w:tc>
            <w:tc>
              <w:tcPr>
                <w:tcW w:w="3688" w:type="dxa"/>
              </w:tcPr>
              <w:p w:rsidR="00227FC3" w:rsidRDefault="00AA40BA">
                <w:pPr>
                  <w:jc w:val="center"/>
                  <w:rPr>
                    <w:sz w:val="22"/>
                    <w:szCs w:val="22"/>
                  </w:rPr>
                </w:pPr>
                <w:r>
                  <w:rPr>
                    <w:sz w:val="22"/>
                    <w:szCs w:val="22"/>
                  </w:rPr>
                  <w:t>Asmenys</w:t>
                </w:r>
              </w:p>
            </w:tc>
            <w:tc>
              <w:tcPr>
                <w:tcW w:w="3957" w:type="dxa"/>
              </w:tcPr>
              <w:p w:rsidR="00227FC3" w:rsidRDefault="00AA40BA">
                <w:pPr>
                  <w:jc w:val="center"/>
                  <w:rPr>
                    <w:sz w:val="22"/>
                    <w:szCs w:val="22"/>
                  </w:rPr>
                </w:pPr>
                <w:r>
                  <w:rPr>
                    <w:sz w:val="22"/>
                    <w:szCs w:val="22"/>
                  </w:rPr>
                  <w:t>4 000</w:t>
                </w:r>
              </w:p>
            </w:tc>
          </w:tr>
          <w:tr w:rsidR="00227FC3">
            <w:trPr>
              <w:trHeight w:val="725"/>
            </w:trPr>
            <w:tc>
              <w:tcPr>
                <w:tcW w:w="3688" w:type="dxa"/>
              </w:tcPr>
              <w:p w:rsidR="00227FC3" w:rsidRDefault="00AA40BA">
                <w:pPr>
                  <w:rPr>
                    <w:sz w:val="22"/>
                    <w:szCs w:val="22"/>
                  </w:rPr>
                </w:pPr>
                <w:r>
                  <w:rPr>
                    <w:sz w:val="22"/>
                    <w:szCs w:val="22"/>
                  </w:rPr>
                  <w:t xml:space="preserve">Paramą gavę pagrindinio ugdymo programų mokiniai, </w:t>
                </w:r>
                <w:r>
                  <w:rPr>
                    <w:sz w:val="22"/>
                    <w:szCs w:val="22"/>
                  </w:rPr>
                  <w:t>besimokantys pagal eksperimentines profesinio mokymo programas</w:t>
                </w:r>
              </w:p>
            </w:tc>
            <w:tc>
              <w:tcPr>
                <w:tcW w:w="3688" w:type="dxa"/>
              </w:tcPr>
              <w:p w:rsidR="00227FC3" w:rsidRDefault="00AA40BA">
                <w:pPr>
                  <w:jc w:val="center"/>
                  <w:rPr>
                    <w:sz w:val="22"/>
                    <w:szCs w:val="22"/>
                  </w:rPr>
                </w:pPr>
                <w:r>
                  <w:rPr>
                    <w:sz w:val="22"/>
                    <w:szCs w:val="22"/>
                  </w:rPr>
                  <w:t>(P.S.1.112</w:t>
                </w:r>
                <w:bookmarkStart w:id="0" w:name="_GoBack"/>
                <w:bookmarkEnd w:id="0"/>
                <w:r>
                  <w:rPr>
                    <w:sz w:val="22"/>
                    <w:szCs w:val="22"/>
                  </w:rPr>
                  <w:t>0.2)</w:t>
                </w:r>
              </w:p>
            </w:tc>
            <w:tc>
              <w:tcPr>
                <w:tcW w:w="3688" w:type="dxa"/>
              </w:tcPr>
              <w:p w:rsidR="00227FC3" w:rsidRDefault="00AA40BA">
                <w:pPr>
                  <w:jc w:val="center"/>
                  <w:rPr>
                    <w:sz w:val="22"/>
                    <w:szCs w:val="22"/>
                  </w:rPr>
                </w:pPr>
                <w:r>
                  <w:rPr>
                    <w:sz w:val="22"/>
                    <w:szCs w:val="22"/>
                  </w:rPr>
                  <w:t>Asmenys</w:t>
                </w:r>
              </w:p>
            </w:tc>
            <w:tc>
              <w:tcPr>
                <w:tcW w:w="3957" w:type="dxa"/>
              </w:tcPr>
              <w:p w:rsidR="00227FC3" w:rsidRDefault="00AA40BA">
                <w:pPr>
                  <w:jc w:val="center"/>
                  <w:rPr>
                    <w:sz w:val="22"/>
                    <w:szCs w:val="22"/>
                  </w:rPr>
                </w:pPr>
                <w:r>
                  <w:rPr>
                    <w:sz w:val="22"/>
                    <w:szCs w:val="22"/>
                  </w:rPr>
                  <w:t>1 050*</w:t>
                </w:r>
              </w:p>
            </w:tc>
          </w:tr>
          <w:tr w:rsidR="00227FC3">
            <w:trPr>
              <w:trHeight w:val="505"/>
            </w:trPr>
            <w:tc>
              <w:tcPr>
                <w:tcW w:w="3688" w:type="dxa"/>
              </w:tcPr>
              <w:p w:rsidR="00227FC3" w:rsidRDefault="00AA40BA">
                <w:pPr>
                  <w:rPr>
                    <w:sz w:val="22"/>
                    <w:szCs w:val="22"/>
                  </w:rPr>
                </w:pPr>
                <w:r>
                  <w:rPr>
                    <w:sz w:val="22"/>
                    <w:szCs w:val="22"/>
                  </w:rPr>
                  <w:t>Švietimo ar mokymo veiklos dalyvių skaičius</w:t>
                </w:r>
              </w:p>
            </w:tc>
            <w:tc>
              <w:tcPr>
                <w:tcW w:w="3688" w:type="dxa"/>
              </w:tcPr>
              <w:p w:rsidR="00227FC3" w:rsidRDefault="00AA40BA">
                <w:pPr>
                  <w:jc w:val="center"/>
                  <w:rPr>
                    <w:sz w:val="22"/>
                    <w:szCs w:val="22"/>
                  </w:rPr>
                </w:pPr>
                <w:r>
                  <w:rPr>
                    <w:sz w:val="22"/>
                    <w:szCs w:val="22"/>
                  </w:rPr>
                  <w:t xml:space="preserve">R-12-003-03-04-03-19 </w:t>
                </w:r>
              </w:p>
              <w:p w:rsidR="00227FC3" w:rsidRDefault="00AA40BA">
                <w:pPr>
                  <w:jc w:val="center"/>
                  <w:rPr>
                    <w:sz w:val="22"/>
                    <w:szCs w:val="22"/>
                  </w:rPr>
                </w:pPr>
                <w:r>
                  <w:rPr>
                    <w:sz w:val="22"/>
                    <w:szCs w:val="22"/>
                  </w:rPr>
                  <w:t>(R.B.1.2010)</w:t>
                </w:r>
              </w:p>
            </w:tc>
            <w:tc>
              <w:tcPr>
                <w:tcW w:w="3688" w:type="dxa"/>
              </w:tcPr>
              <w:p w:rsidR="00227FC3" w:rsidRDefault="00AA40BA">
                <w:pPr>
                  <w:jc w:val="center"/>
                  <w:rPr>
                    <w:sz w:val="22"/>
                    <w:szCs w:val="22"/>
                  </w:rPr>
                </w:pPr>
                <w:r>
                  <w:rPr>
                    <w:sz w:val="22"/>
                    <w:szCs w:val="22"/>
                  </w:rPr>
                  <w:t>Asmenys</w:t>
                </w:r>
              </w:p>
            </w:tc>
            <w:tc>
              <w:tcPr>
                <w:tcW w:w="3957" w:type="dxa"/>
              </w:tcPr>
              <w:p w:rsidR="00227FC3" w:rsidRDefault="00AA40BA">
                <w:pPr>
                  <w:jc w:val="center"/>
                  <w:rPr>
                    <w:sz w:val="22"/>
                    <w:szCs w:val="22"/>
                  </w:rPr>
                </w:pPr>
                <w:r>
                  <w:rPr>
                    <w:sz w:val="22"/>
                    <w:szCs w:val="22"/>
                  </w:rPr>
                  <w:t>n/a</w:t>
                </w:r>
              </w:p>
            </w:tc>
          </w:tr>
          <w:tr w:rsidR="00227FC3">
            <w:trPr>
              <w:trHeight w:val="725"/>
            </w:trPr>
            <w:tc>
              <w:tcPr>
                <w:tcW w:w="3688" w:type="dxa"/>
                <w:shd w:val="clear" w:color="auto" w:fill="auto"/>
              </w:tcPr>
              <w:p w:rsidR="00227FC3" w:rsidRDefault="00AA40BA">
                <w:pPr>
                  <w:rPr>
                    <w:sz w:val="22"/>
                    <w:szCs w:val="22"/>
                  </w:rPr>
                </w:pPr>
                <w:r>
                  <w:rPr>
                    <w:sz w:val="22"/>
                    <w:szCs w:val="22"/>
                  </w:rPr>
                  <w:t xml:space="preserve">Švietimo ar mokymo veiklos dalyvių skaičius, iš jų švietimo ir mokymo </w:t>
                </w:r>
                <w:r>
                  <w:rPr>
                    <w:sz w:val="22"/>
                    <w:szCs w:val="22"/>
                  </w:rPr>
                  <w:t>veiklos dalyvių skaičius</w:t>
                </w:r>
              </w:p>
            </w:tc>
            <w:tc>
              <w:tcPr>
                <w:tcW w:w="3688" w:type="dxa"/>
              </w:tcPr>
              <w:p w:rsidR="00227FC3" w:rsidRDefault="00AA40BA">
                <w:pPr>
                  <w:jc w:val="center"/>
                  <w:rPr>
                    <w:sz w:val="22"/>
                    <w:szCs w:val="22"/>
                  </w:rPr>
                </w:pPr>
                <w:r>
                  <w:rPr>
                    <w:sz w:val="22"/>
                    <w:szCs w:val="22"/>
                  </w:rPr>
                  <w:t xml:space="preserve">R-12-003-03-04-03-20 </w:t>
                </w:r>
              </w:p>
              <w:p w:rsidR="00227FC3" w:rsidRDefault="00AA40BA">
                <w:pPr>
                  <w:jc w:val="center"/>
                  <w:rPr>
                    <w:sz w:val="22"/>
                    <w:szCs w:val="22"/>
                  </w:rPr>
                </w:pPr>
                <w:r>
                  <w:rPr>
                    <w:sz w:val="22"/>
                    <w:szCs w:val="22"/>
                  </w:rPr>
                  <w:t>(R.B.1.2010.1)</w:t>
                </w:r>
              </w:p>
            </w:tc>
            <w:tc>
              <w:tcPr>
                <w:tcW w:w="3688" w:type="dxa"/>
              </w:tcPr>
              <w:p w:rsidR="00227FC3" w:rsidRDefault="00AA40BA">
                <w:pPr>
                  <w:jc w:val="center"/>
                  <w:rPr>
                    <w:sz w:val="22"/>
                    <w:szCs w:val="22"/>
                  </w:rPr>
                </w:pPr>
                <w:r>
                  <w:rPr>
                    <w:sz w:val="22"/>
                    <w:szCs w:val="22"/>
                  </w:rPr>
                  <w:t>Asmenys</w:t>
                </w:r>
              </w:p>
            </w:tc>
            <w:tc>
              <w:tcPr>
                <w:tcW w:w="3957" w:type="dxa"/>
              </w:tcPr>
              <w:p w:rsidR="00227FC3" w:rsidRDefault="00AA40BA">
                <w:pPr>
                  <w:jc w:val="center"/>
                  <w:rPr>
                    <w:sz w:val="22"/>
                    <w:szCs w:val="22"/>
                  </w:rPr>
                </w:pPr>
                <w:r>
                  <w:rPr>
                    <w:sz w:val="22"/>
                    <w:szCs w:val="22"/>
                  </w:rPr>
                  <w:t>n/a</w:t>
                </w:r>
              </w:p>
            </w:tc>
          </w:tr>
          <w:tr w:rsidR="00227FC3">
            <w:trPr>
              <w:trHeight w:val="555"/>
            </w:trPr>
            <w:tc>
              <w:tcPr>
                <w:tcW w:w="3688" w:type="dxa"/>
              </w:tcPr>
              <w:p w:rsidR="00227FC3" w:rsidRDefault="00AA40BA">
                <w:pPr>
                  <w:rPr>
                    <w:sz w:val="22"/>
                    <w:szCs w:val="22"/>
                  </w:rPr>
                </w:pPr>
                <w:r>
                  <w:rPr>
                    <w:sz w:val="22"/>
                    <w:szCs w:val="22"/>
                  </w:rPr>
                  <w:t>Paramą gaunančių 15–29 metų jaunuolių skaičius</w:t>
                </w:r>
              </w:p>
            </w:tc>
            <w:tc>
              <w:tcPr>
                <w:tcW w:w="3688" w:type="dxa"/>
              </w:tcPr>
              <w:p w:rsidR="00227FC3" w:rsidRDefault="00AA40BA">
                <w:pPr>
                  <w:jc w:val="center"/>
                  <w:rPr>
                    <w:sz w:val="22"/>
                    <w:szCs w:val="22"/>
                  </w:rPr>
                </w:pPr>
                <w:r>
                  <w:rPr>
                    <w:sz w:val="22"/>
                    <w:szCs w:val="22"/>
                  </w:rPr>
                  <w:t xml:space="preserve">R-12-003-03-04-03-22 </w:t>
                </w:r>
              </w:p>
              <w:p w:rsidR="00227FC3" w:rsidRDefault="00AA40BA">
                <w:pPr>
                  <w:jc w:val="center"/>
                  <w:rPr>
                    <w:sz w:val="22"/>
                    <w:szCs w:val="22"/>
                  </w:rPr>
                </w:pPr>
                <w:r>
                  <w:rPr>
                    <w:sz w:val="22"/>
                    <w:szCs w:val="22"/>
                  </w:rPr>
                  <w:t>(R.B.1.2014)</w:t>
                </w:r>
              </w:p>
            </w:tc>
            <w:tc>
              <w:tcPr>
                <w:tcW w:w="3688" w:type="dxa"/>
              </w:tcPr>
              <w:p w:rsidR="00227FC3" w:rsidRDefault="00AA40BA">
                <w:pPr>
                  <w:jc w:val="center"/>
                  <w:rPr>
                    <w:sz w:val="22"/>
                    <w:szCs w:val="22"/>
                  </w:rPr>
                </w:pPr>
                <w:r>
                  <w:rPr>
                    <w:sz w:val="22"/>
                    <w:szCs w:val="22"/>
                  </w:rPr>
                  <w:t>Asmenys</w:t>
                </w:r>
              </w:p>
            </w:tc>
            <w:tc>
              <w:tcPr>
                <w:tcW w:w="3957" w:type="dxa"/>
              </w:tcPr>
              <w:p w:rsidR="00227FC3" w:rsidRDefault="00AA40BA">
                <w:pPr>
                  <w:jc w:val="center"/>
                  <w:rPr>
                    <w:sz w:val="22"/>
                    <w:szCs w:val="22"/>
                  </w:rPr>
                </w:pPr>
                <w:r>
                  <w:rPr>
                    <w:sz w:val="22"/>
                    <w:szCs w:val="22"/>
                  </w:rPr>
                  <w:t>n/a</w:t>
                </w:r>
              </w:p>
            </w:tc>
          </w:tr>
        </w:tbl>
        <w:p w:rsidR="00227FC3" w:rsidRDefault="00AA40BA">
          <w:pPr>
            <w:jc w:val="both"/>
            <w:rPr>
              <w:iCs/>
              <w:szCs w:val="24"/>
            </w:rPr>
          </w:pPr>
          <w:r>
            <w:rPr>
              <w:i/>
              <w:iCs/>
              <w:szCs w:val="24"/>
            </w:rPr>
            <w:t>*</w:t>
          </w:r>
          <w:r>
            <w:rPr>
              <w:iCs/>
              <w:szCs w:val="24"/>
            </w:rPr>
            <w:t xml:space="preserve"> </w:t>
          </w:r>
          <w:r>
            <w:rPr>
              <w:iCs/>
              <w:sz w:val="20"/>
            </w:rPr>
            <w:t xml:space="preserve">Rodiklio (P.S.1.1120.2) siektina reikšmė kyla iš Veiklos susitarimo tarp Europos Komisijos ir Lietuvos Respublikos, nurodyto </w:t>
          </w:r>
          <w:r>
            <w:rPr>
              <w:color w:val="000000"/>
              <w:sz w:val="20"/>
            </w:rPr>
            <w:t xml:space="preserve">Reglamento (ES) 2021/241 20 straipsnio 6 dalyje, II priedo. </w:t>
          </w:r>
          <w:r>
            <w:rPr>
              <w:iCs/>
              <w:sz w:val="20"/>
            </w:rPr>
            <w:t>Rodiklio (P.S.1.1120.2) reikšmė siekiama po rodiklio (P.S.1.1120) pasie</w:t>
          </w:r>
          <w:r>
            <w:rPr>
              <w:iCs/>
              <w:sz w:val="20"/>
            </w:rPr>
            <w:t xml:space="preserve">kimo ir jos siekimui skirtas tik vienas ketvirtis (2026 m. III </w:t>
          </w:r>
          <w:proofErr w:type="spellStart"/>
          <w:r>
            <w:rPr>
              <w:iCs/>
              <w:sz w:val="20"/>
            </w:rPr>
            <w:t>ketv</w:t>
          </w:r>
          <w:proofErr w:type="spellEnd"/>
          <w:r>
            <w:rPr>
              <w:iCs/>
              <w:sz w:val="20"/>
            </w:rPr>
            <w:t>.).</w:t>
          </w:r>
          <w:r>
            <w:rPr>
              <w:iCs/>
              <w:szCs w:val="24"/>
            </w:rPr>
            <w:t xml:space="preserve">  </w:t>
          </w:r>
        </w:p>
        <w:p w:rsidR="00227FC3" w:rsidRDefault="00227FC3">
          <w:pPr>
            <w:jc w:val="both"/>
            <w:rPr>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21"/>
          </w:tblGrid>
          <w:tr w:rsidR="00227FC3">
            <w:tc>
              <w:tcPr>
                <w:tcW w:w="15021" w:type="dxa"/>
              </w:tcPr>
              <w:p w:rsidR="00227FC3" w:rsidRDefault="00AA40BA">
                <w:pPr>
                  <w:rPr>
                    <w:b/>
                    <w:szCs w:val="24"/>
                  </w:rPr>
                </w:pPr>
                <w:r>
                  <w:rPr>
                    <w:b/>
                    <w:szCs w:val="24"/>
                  </w:rPr>
                  <w:t>SPECIALIEJI FINANSAVIMO REIKALAVIMAI</w:t>
                </w:r>
              </w:p>
            </w:tc>
          </w:tr>
          <w:tr w:rsidR="00227FC3">
            <w:tc>
              <w:tcPr>
                <w:tcW w:w="15021" w:type="dxa"/>
              </w:tcPr>
              <w:p w:rsidR="00227FC3" w:rsidRDefault="00AA40BA">
                <w:pPr>
                  <w:rPr>
                    <w:b/>
                    <w:bCs/>
                    <w:szCs w:val="24"/>
                  </w:rPr>
                </w:pPr>
                <w:r>
                  <w:rPr>
                    <w:b/>
                    <w:bCs/>
                    <w:szCs w:val="24"/>
                  </w:rPr>
                  <w:t>1. Taikomi teisės aktai</w:t>
                </w:r>
              </w:p>
            </w:tc>
          </w:tr>
          <w:tr w:rsidR="00227FC3">
            <w:tc>
              <w:tcPr>
                <w:tcW w:w="15021" w:type="dxa"/>
              </w:tcPr>
              <w:p w:rsidR="00227FC3" w:rsidRDefault="00AA40BA">
                <w:pPr>
                  <w:tabs>
                    <w:tab w:val="left" w:pos="22"/>
                    <w:tab w:val="left" w:pos="465"/>
                  </w:tabs>
                  <w:ind w:left="22"/>
                  <w:jc w:val="both"/>
                  <w:rPr>
                    <w:szCs w:val="24"/>
                  </w:rPr>
                </w:pPr>
                <w:r>
                  <w:rPr>
                    <w:iCs/>
                    <w:szCs w:val="24"/>
                  </w:rPr>
                  <w:t>2021–2030 m. plėtros programos valdytojos Lietuvos Respublikos švietimo, mokslo ir sporto ministerijos švietimo plėtros</w:t>
                </w:r>
                <w:r>
                  <w:rPr>
                    <w:iCs/>
                    <w:szCs w:val="24"/>
                  </w:rPr>
                  <w:t xml:space="preserve"> programos pažangos priemonės Nr. 12-003-03-04-03 „Sukurti rinkos poreikius atliepiančią profesinio ugdymo sistemą“ projektų finansavimo sąlygų aprašas Nr. 4 (toliau – Aprašas Nr. 4) parengtas atsižvelgiant į:</w:t>
                </w:r>
              </w:p>
              <w:p w:rsidR="00227FC3" w:rsidRDefault="00227FC3">
                <w:pPr>
                  <w:rPr>
                    <w:sz w:val="6"/>
                    <w:szCs w:val="6"/>
                  </w:rPr>
                </w:pPr>
              </w:p>
              <w:p w:rsidR="00227FC3" w:rsidRDefault="00AA40BA">
                <w:pPr>
                  <w:ind w:left="360" w:hanging="360"/>
                  <w:jc w:val="both"/>
                  <w:rPr>
                    <w:szCs w:val="24"/>
                  </w:rPr>
                </w:pPr>
                <w:r>
                  <w:rPr>
                    <w:szCs w:val="24"/>
                  </w:rPr>
                  <w:t>1.1.Bendruosius teisės aktus:</w:t>
                </w:r>
              </w:p>
              <w:p w:rsidR="00227FC3" w:rsidRDefault="00AA40BA">
                <w:pPr>
                  <w:ind w:left="22" w:hanging="22"/>
                  <w:jc w:val="both"/>
                  <w:rPr>
                    <w:szCs w:val="24"/>
                  </w:rPr>
                </w:pPr>
                <w:r>
                  <w:rPr>
                    <w:szCs w:val="24"/>
                  </w:rPr>
                  <w:t>1.1.1. 2021 m. vasario 12 d. Europos Parlamento ir Tarybos reglamentą (ES) 2021/241</w:t>
                </w:r>
                <w:r>
                  <w:rPr>
                    <w:szCs w:val="24"/>
                    <w:vertAlign w:val="superscript"/>
                  </w:rPr>
                  <w:footnoteReference w:id="2"/>
                </w:r>
                <w:r>
                  <w:rPr>
                    <w:szCs w:val="24"/>
                  </w:rPr>
                  <w:t>, kuriuo nustatoma ekonomikos gaivinimo ir atsparumo didinimo priemonė;</w:t>
                </w:r>
              </w:p>
              <w:p w:rsidR="00227FC3" w:rsidRDefault="00AA40BA">
                <w:pPr>
                  <w:ind w:left="22" w:hanging="22"/>
                  <w:jc w:val="both"/>
                  <w:rPr>
                    <w:szCs w:val="24"/>
                  </w:rPr>
                </w:pPr>
                <w:r>
                  <w:rPr>
                    <w:szCs w:val="24"/>
                  </w:rPr>
                  <w:t>1.1.2. 2021 m. liepos 28 d. Tarybos įgyvendinimo sprendimo Nr. CM 4171/21 dėl Lietuvos ekonomikos ga</w:t>
                </w:r>
                <w:r>
                  <w:rPr>
                    <w:szCs w:val="24"/>
                  </w:rPr>
                  <w:t>ivinimo ir atsparumo didinimo plano įvertinimo patvirtinimo priedą</w:t>
                </w:r>
                <w:r>
                  <w:rPr>
                    <w:szCs w:val="24"/>
                    <w:vertAlign w:val="superscript"/>
                  </w:rPr>
                  <w:footnoteReference w:id="3"/>
                </w:r>
                <w:r>
                  <w:rPr>
                    <w:szCs w:val="24"/>
                  </w:rPr>
                  <w:t>;</w:t>
                </w:r>
              </w:p>
              <w:p w:rsidR="00227FC3" w:rsidRDefault="00AA40BA">
                <w:pPr>
                  <w:ind w:left="22" w:hanging="22"/>
                  <w:jc w:val="both"/>
                  <w:rPr>
                    <w:szCs w:val="24"/>
                  </w:rPr>
                </w:pPr>
                <w:r>
                  <w:rPr>
                    <w:szCs w:val="24"/>
                  </w:rPr>
                  <w:t>1.1.3. 2021–2027 metų Europos Sąjungos fondų investicijų programos ir Ekonomikos gaivinimo ir atsparumo didinimo plano „Naujos kartos Lietuva“ administravimo taisykles, patvirtintas Lietuvos Respublikos finansų ministro 2022 m. birželio 22 d. įsakymu Nr. 1</w:t>
                </w:r>
                <w:r>
                  <w:rPr>
                    <w:szCs w:val="24"/>
                  </w:rPr>
                  <w:t xml:space="preserve">K-237 „Dėl 2021–2027 metų Europos Sąjungos fondų investicijų programos ir Ekonomikos gaivinimo ir atsparumo didinimo plano „Naujos kartos Lietuva“ įgyvendinimo“ (toliau – Taisyklės); </w:t>
                </w:r>
              </w:p>
              <w:p w:rsidR="00227FC3" w:rsidRDefault="00AA40BA">
                <w:pPr>
                  <w:ind w:left="22" w:hanging="22"/>
                  <w:jc w:val="both"/>
                  <w:rPr>
                    <w:szCs w:val="24"/>
                  </w:rPr>
                </w:pPr>
                <w:r>
                  <w:rPr>
                    <w:szCs w:val="24"/>
                  </w:rPr>
                  <w:t>1.1.4. Projektų administravimo ir finansavimo taisykles, patvirtintas Li</w:t>
                </w:r>
                <w:r>
                  <w:rPr>
                    <w:szCs w:val="24"/>
                  </w:rPr>
                  <w:t>etuvos Respublikos finansų ministro 2022 m. birželio 22 d. įsakymu Nr. 1K-237 „Dėl 2021–2027 metų Europos Sąjungos fondų investicijų programos ir Ekonomikos gaivinimo ir atsparumo didinimo plano „Naujos kartos Lietuva“ įgyvendinimo“</w:t>
                </w:r>
                <w:r>
                  <w:rPr>
                    <w:szCs w:val="24"/>
                    <w:vertAlign w:val="superscript"/>
                  </w:rPr>
                  <w:footnoteReference w:id="4"/>
                </w:r>
                <w:r>
                  <w:rPr>
                    <w:color w:val="002060"/>
                    <w:szCs w:val="24"/>
                  </w:rPr>
                  <w:t xml:space="preserve"> (</w:t>
                </w:r>
                <w:r>
                  <w:rPr>
                    <w:szCs w:val="24"/>
                  </w:rPr>
                  <w:t>toliau – Projektų adm</w:t>
                </w:r>
                <w:r>
                  <w:rPr>
                    <w:szCs w:val="24"/>
                  </w:rPr>
                  <w:t>inistravimo ir finansavimo taisyklės)</w:t>
                </w:r>
                <w:r>
                  <w:rPr>
                    <w:color w:val="002060"/>
                    <w:szCs w:val="24"/>
                  </w:rPr>
                  <w:t>;</w:t>
                </w:r>
              </w:p>
              <w:p w:rsidR="00227FC3" w:rsidRDefault="00AA40BA">
                <w:pPr>
                  <w:ind w:left="22" w:hanging="22"/>
                  <w:jc w:val="both"/>
                  <w:rPr>
                    <w:szCs w:val="24"/>
                  </w:rPr>
                </w:pPr>
                <w:r>
                  <w:rPr>
                    <w:szCs w:val="24"/>
                  </w:rPr>
                  <w:t>1.1.5</w:t>
                </w:r>
                <w:r>
                  <w:rPr>
                    <w:color w:val="002060"/>
                    <w:szCs w:val="24"/>
                  </w:rPr>
                  <w:t xml:space="preserve">. </w:t>
                </w:r>
                <w:r>
                  <w:rPr>
                    <w:szCs w:val="24"/>
                  </w:rPr>
                  <w:t>Strateginio valdymo metodiką, patvirtintą Lietuvos Respublikos Vyriausybės 2021 m. balandžio 28 d. nutarimu Nr. 292 „Dėl Lietuvos Respublikos strateginio valdymo įstatymo, Lietuvos Respublikos regioninės plėtro</w:t>
                </w:r>
                <w:r>
                  <w:rPr>
                    <w:szCs w:val="24"/>
                  </w:rPr>
                  <w:t>s įstatymo 4 straipsnio 3 ir 5 dalių, 7 straipsnio 1 ir 4 dalių ir Lietuvos Respublikos biudžeto sandaros įstatymo 14</w:t>
                </w:r>
                <w:r>
                  <w:rPr>
                    <w:szCs w:val="24"/>
                    <w:vertAlign w:val="superscript"/>
                  </w:rPr>
                  <w:t>1</w:t>
                </w:r>
                <w:r>
                  <w:rPr>
                    <w:szCs w:val="24"/>
                  </w:rPr>
                  <w:t xml:space="preserve"> straipsnio 3 dalies įgyvendinimo“ (toliau – Strateginio valdymo metodika)</w:t>
                </w:r>
                <w:r>
                  <w:rPr>
                    <w:szCs w:val="24"/>
                    <w:vertAlign w:val="superscript"/>
                  </w:rPr>
                  <w:footnoteReference w:id="5"/>
                </w:r>
                <w:r>
                  <w:rPr>
                    <w:szCs w:val="24"/>
                  </w:rPr>
                  <w:t>;</w:t>
                </w:r>
              </w:p>
              <w:p w:rsidR="00227FC3" w:rsidRDefault="00AA40BA">
                <w:pPr>
                  <w:ind w:left="22" w:hanging="22"/>
                  <w:jc w:val="both"/>
                  <w:rPr>
                    <w:szCs w:val="24"/>
                  </w:rPr>
                </w:pPr>
                <w:r>
                  <w:rPr>
                    <w:szCs w:val="24"/>
                  </w:rPr>
                  <w:t>1.1.6. 2021–2030 metų nacionalinį pažangos planą, patvirtintą</w:t>
                </w:r>
                <w:r>
                  <w:rPr>
                    <w:szCs w:val="24"/>
                  </w:rPr>
                  <w:t xml:space="preserve"> Lietuvos Respublikos Vyriausybės 2020 m. rugsėjo 9 d. nutarimu Nr. 998 „Dėl 2021–2030 metų nacionalinio pažangos plano patvirtinimo“;</w:t>
                </w:r>
              </w:p>
              <w:p w:rsidR="00227FC3" w:rsidRDefault="00AA40BA">
                <w:pPr>
                  <w:ind w:left="22" w:hanging="22"/>
                  <w:jc w:val="both"/>
                  <w:rPr>
                    <w:szCs w:val="24"/>
                  </w:rPr>
                </w:pPr>
                <w:r>
                  <w:rPr>
                    <w:szCs w:val="24"/>
                  </w:rPr>
                  <w:t>1.1.7. 2021–2030 m. plėtros programos valdytojos Lietuvos Respublikos švietimo, mokslo ir sporto ministerijos švietimo pl</w:t>
                </w:r>
                <w:r>
                  <w:rPr>
                    <w:szCs w:val="24"/>
                  </w:rPr>
                  <w:t xml:space="preserve">ėtros programą, patvirtintą Lietuvos Respublikos Vyriausybės 2021 m. gruodžio 1 d. nutarimu Nr. 1016 „Dėl </w:t>
                </w:r>
                <w:r>
                  <w:rPr>
                    <w:szCs w:val="24"/>
                    <w:shd w:val="clear" w:color="auto" w:fill="FFFFFF"/>
                  </w:rPr>
                  <w:t>2021–2030 m. plėtros programos valdytojos Lietuvos Respublikos švietimo, mokslo ir sporto ministerijos</w:t>
                </w:r>
                <w:r>
                  <w:rPr>
                    <w:szCs w:val="24"/>
                  </w:rPr>
                  <w:t xml:space="preserve"> švietimo plėtros programos patvirtinimo“;</w:t>
                </w:r>
              </w:p>
              <w:p w:rsidR="00227FC3" w:rsidRDefault="00AA40BA">
                <w:pPr>
                  <w:ind w:left="22" w:hanging="22"/>
                  <w:jc w:val="both"/>
                  <w:rPr>
                    <w:szCs w:val="24"/>
                  </w:rPr>
                </w:pPr>
                <w:r>
                  <w:rPr>
                    <w:szCs w:val="24"/>
                  </w:rPr>
                  <w:t>1.1.8</w:t>
                </w:r>
                <w:r>
                  <w:rPr>
                    <w:szCs w:val="24"/>
                  </w:rPr>
                  <w:t>. 2021–2030 m. plėtros programos valdytojos Lietuvos Respublikos švietimo, mokslo ir sporto ministerijos švietimo plėtros programos pažangos priemonę Nr. 12-003-03-04-03 „Sukurti rinkos poreikius atliepiančią profesinio ugdymo sistemą“, patvirtintą Lietuvo</w:t>
                </w:r>
                <w:r>
                  <w:rPr>
                    <w:szCs w:val="24"/>
                  </w:rPr>
                  <w:t xml:space="preserve">s Respublikos švietimo, mokslo ir sporto ministro 2022 m. birželio 9 d. </w:t>
                </w:r>
                <w:r>
                  <w:rPr>
                    <w:szCs w:val="24"/>
                    <w:shd w:val="clear" w:color="auto" w:fill="FFFFFF"/>
                  </w:rPr>
                  <w:t>įsakymu Nr. V-952 „Dėl 2021–2030 m. plėtros programos valdytojos Lietuvos Respublikos švietimo, mokslo ir sporto ministerijos švietimo plėtros programos pažangos priemonės Nr. 12-003-0</w:t>
                </w:r>
                <w:r>
                  <w:rPr>
                    <w:szCs w:val="24"/>
                    <w:shd w:val="clear" w:color="auto" w:fill="FFFFFF"/>
                  </w:rPr>
                  <w:t>3-04-03 „Sukurti rinkos poreikius atliepiančią profesinio ugdymo sistemą“ aprašo patvirtinimo“</w:t>
                </w:r>
                <w:r>
                  <w:rPr>
                    <w:szCs w:val="24"/>
                  </w:rPr>
                  <w:t>.</w:t>
                </w:r>
              </w:p>
              <w:p w:rsidR="00227FC3" w:rsidRDefault="00AA40BA">
                <w:pPr>
                  <w:tabs>
                    <w:tab w:val="left" w:pos="447"/>
                  </w:tabs>
                  <w:ind w:left="360" w:hanging="360"/>
                  <w:jc w:val="both"/>
                  <w:rPr>
                    <w:szCs w:val="24"/>
                  </w:rPr>
                </w:pPr>
                <w:r>
                  <w:rPr>
                    <w:szCs w:val="24"/>
                  </w:rPr>
                  <w:t>1.2.</w:t>
                </w:r>
                <w:r>
                  <w:rPr>
                    <w:szCs w:val="24"/>
                  </w:rPr>
                  <w:tab/>
                  <w:t>Specialiuosius teisės aktus:</w:t>
                </w:r>
              </w:p>
              <w:p w:rsidR="00227FC3" w:rsidRDefault="00AA40BA">
                <w:pPr>
                  <w:tabs>
                    <w:tab w:val="left" w:pos="447"/>
                  </w:tabs>
                  <w:ind w:left="360" w:hanging="360"/>
                  <w:jc w:val="both"/>
                  <w:rPr>
                    <w:szCs w:val="24"/>
                  </w:rPr>
                </w:pPr>
                <w:r>
                  <w:rPr>
                    <w:szCs w:val="24"/>
                  </w:rPr>
                  <w:t xml:space="preserve">1.2.1. </w:t>
                </w:r>
                <w:r>
                  <w:rPr>
                    <w:szCs w:val="24"/>
                    <w:lang w:eastAsia="lt-LT"/>
                  </w:rPr>
                  <w:t>Lietuvos Respublikos švietimo įstatymą;</w:t>
                </w:r>
              </w:p>
              <w:p w:rsidR="00227FC3" w:rsidRDefault="00AA40BA">
                <w:pPr>
                  <w:tabs>
                    <w:tab w:val="left" w:pos="447"/>
                  </w:tabs>
                  <w:ind w:left="360" w:hanging="360"/>
                  <w:jc w:val="both"/>
                  <w:rPr>
                    <w:szCs w:val="24"/>
                  </w:rPr>
                </w:pPr>
                <w:r>
                  <w:rPr>
                    <w:szCs w:val="24"/>
                  </w:rPr>
                  <w:t xml:space="preserve">1.2.2. Lietuvos Respublikos profesinio mokymo įstatymą; </w:t>
                </w:r>
              </w:p>
              <w:p w:rsidR="00227FC3" w:rsidRDefault="00AA40BA">
                <w:pPr>
                  <w:tabs>
                    <w:tab w:val="left" w:pos="0"/>
                  </w:tabs>
                  <w:ind w:left="22" w:hanging="22"/>
                  <w:jc w:val="both"/>
                  <w:rPr>
                    <w:szCs w:val="24"/>
                  </w:rPr>
                </w:pPr>
                <w:r>
                  <w:rPr>
                    <w:szCs w:val="24"/>
                  </w:rPr>
                  <w:t>1.2.3. Formaliojo prof</w:t>
                </w:r>
                <w:r>
                  <w:rPr>
                    <w:szCs w:val="24"/>
                  </w:rPr>
                  <w:t>esinio mokymo tvarkos aprašą, patvirtintą Lietuvos Respublikos švietimo ir mokslo ministro 2012 m. kovo 15 d. įsakymu Nr. V-482 „Dėl Formaliojo profesinio mokymo tvarkos aprašo patvirtinimo“;</w:t>
                </w:r>
              </w:p>
              <w:p w:rsidR="00227FC3" w:rsidRDefault="00AA40BA">
                <w:pPr>
                  <w:tabs>
                    <w:tab w:val="left" w:pos="0"/>
                  </w:tabs>
                  <w:ind w:left="22" w:hanging="22"/>
                  <w:jc w:val="both"/>
                  <w:rPr>
                    <w:szCs w:val="24"/>
                  </w:rPr>
                </w:pPr>
                <w:r>
                  <w:rPr>
                    <w:szCs w:val="24"/>
                  </w:rPr>
                  <w:t xml:space="preserve">1.2.4. 2021–2022 ir 2022–2023 mokslo metų pradinio, pagrindinio </w:t>
                </w:r>
                <w:r>
                  <w:rPr>
                    <w:szCs w:val="24"/>
                  </w:rPr>
                  <w:t xml:space="preserve">ir vidurinio ugdymo programų bendruosius ugdymo planus, patvirtintus Lietuvos Respublikos švietimo, mokslo ir sporto ministro 2021 m. gegužės 3 d. įsakymu Nr. V-688 „Dėl 2021–2022 ir 2022–2023 mokslo metų pradinio, pagrindinio ir vidurinio ugdymo programų </w:t>
                </w:r>
                <w:r>
                  <w:rPr>
                    <w:szCs w:val="24"/>
                  </w:rPr>
                  <w:t>bendrųjų ugdymo planų patvirtinimo“;</w:t>
                </w:r>
              </w:p>
              <w:p w:rsidR="00227FC3" w:rsidRDefault="00AA40BA">
                <w:pPr>
                  <w:tabs>
                    <w:tab w:val="left" w:pos="0"/>
                  </w:tabs>
                  <w:ind w:left="22" w:hanging="22"/>
                  <w:jc w:val="both"/>
                  <w:rPr>
                    <w:szCs w:val="24"/>
                  </w:rPr>
                </w:pPr>
                <w:r>
                  <w:rPr>
                    <w:szCs w:val="24"/>
                  </w:rPr>
                  <w:t>1.2.5. 2021–2022 ir 2022–2023 mokslo metų bendruosius profesinio mokymo planus, patvirtintus Lietuvos Respublikos švietimo, mokslo ir sporto ministro 2021 m. birželio 16 d. įsakymu Nr. V-1126 „Dėl 2021–2022 ir 2022–2023</w:t>
                </w:r>
                <w:r>
                  <w:rPr>
                    <w:szCs w:val="24"/>
                  </w:rPr>
                  <w:t xml:space="preserve"> mokslo metų bendrųjų profesinio mokymo planų patvirtinimo“;</w:t>
                </w:r>
              </w:p>
              <w:p w:rsidR="00227FC3" w:rsidRDefault="00AA40BA">
                <w:pPr>
                  <w:tabs>
                    <w:tab w:val="left" w:pos="0"/>
                  </w:tabs>
                  <w:ind w:left="22" w:hanging="22"/>
                  <w:jc w:val="both"/>
                  <w:rPr>
                    <w:szCs w:val="24"/>
                  </w:rPr>
                </w:pPr>
                <w:r>
                  <w:rPr>
                    <w:szCs w:val="24"/>
                  </w:rPr>
                  <w:t xml:space="preserve">1.2.6. Asmenų, pageidaujančių mokytis pagal pirminio arba tęstinio profesinio mokymo programas, bendrojo priėmimo į valstybinę ar savivaldybės arba nevalstybinę profesinio mokymo įstaigą tvarkos </w:t>
                </w:r>
                <w:r>
                  <w:rPr>
                    <w:szCs w:val="24"/>
                  </w:rPr>
                  <w:t>aprašą, patvirtintą Lietuvos Respublikos švietimo, mokslo ir sporto ministro 2017 m. gegužės 17 d. įsakymu Nr. V-373 „Dėl Asmenų, pageidaujančių mokytis pagal pirminio arba tęstinio profesinio mokymo programas, bendrojo priėmimo į valstybinę ar savivaldybė</w:t>
                </w:r>
                <w:r>
                  <w:rPr>
                    <w:szCs w:val="24"/>
                  </w:rPr>
                  <w:t>s arba nevalstybinę profesinio mokymo įstaigą tvarkos aprašo patvirtinimo“;</w:t>
                </w:r>
              </w:p>
              <w:p w:rsidR="00227FC3" w:rsidRDefault="00AA40BA">
                <w:pPr>
                  <w:tabs>
                    <w:tab w:val="left" w:pos="0"/>
                  </w:tabs>
                  <w:ind w:left="22" w:hanging="22"/>
                  <w:jc w:val="both"/>
                  <w:rPr>
                    <w:szCs w:val="24"/>
                  </w:rPr>
                </w:pPr>
                <w:r>
                  <w:rPr>
                    <w:szCs w:val="24"/>
                  </w:rPr>
                  <w:t>1.2.7. IV kvalifikacijos lygiui įgyti formaliojo profesinio mokymo programų pritaikymo mokiniams, baigusiems pagrindinio ugdymo programos pirmąją dalį, eksperimento tvarkos aprašą,</w:t>
                </w:r>
                <w:r>
                  <w:rPr>
                    <w:szCs w:val="24"/>
                  </w:rPr>
                  <w:t xml:space="preserve"> patvirtintą Lietuvos Respublikos švietimo, mokslo ir sporto ministro 2020 m. liepos 10 d. įsakymu Nr. V-1038 „Dėl IV kvalifikacijos lygiui įgyti formaliojo profesinio mokymo programų pritaikymo mokiniams, baigusiems pagrindinio ugdymo programos pirmąją da</w:t>
                </w:r>
                <w:r>
                  <w:rPr>
                    <w:szCs w:val="24"/>
                  </w:rPr>
                  <w:t>lį, eksperimento tvarkos aprašo patvirtinimo“ (toliau – Eksperimento tvarkos aprašas);</w:t>
                </w:r>
              </w:p>
              <w:p w:rsidR="00227FC3" w:rsidRDefault="00AA40BA">
                <w:pPr>
                  <w:tabs>
                    <w:tab w:val="left" w:pos="0"/>
                  </w:tabs>
                  <w:ind w:left="22" w:hanging="22"/>
                  <w:jc w:val="both"/>
                  <w:rPr>
                    <w:szCs w:val="24"/>
                  </w:rPr>
                </w:pPr>
                <w:r>
                  <w:rPr>
                    <w:szCs w:val="24"/>
                  </w:rPr>
                  <w:t xml:space="preserve">1.2.8. Profesinio mokymo lėšų skaičiavimo vienam mokiniui, kuris mokosi pagal formaliojo profesinio mokymo programą (išskyrus bausmių vykdymo sistemos profesinio mokymo </w:t>
                </w:r>
                <w:r>
                  <w:rPr>
                    <w:szCs w:val="24"/>
                  </w:rPr>
                  <w:t>ir vidaus reikalų profesinio mokymo įstaigų vykdomas programas), metodiką, patvirtintą Lietuvos Respublikos Vyriausybės 2019 m. rugsėjo 11 d. nutarimu Nr. 934 „Dėl Profesinio mokymo lėšų skaičiavimo vienam mokiniui, kuris mokosi pagal formaliojo profesinio</w:t>
                </w:r>
                <w:r>
                  <w:rPr>
                    <w:szCs w:val="24"/>
                  </w:rPr>
                  <w:t xml:space="preserve"> mokymo programą (išskyrus bausmių vykdymo sistemos profesinio mokymo ir vidaus reikalų profesinio mokymo įstaigų vykdomas programas), metodikos patvirtinimo“ (toliau – Profesinio mokymo lėšų skaičiavimo vienam mokiniui metodika).</w:t>
                </w:r>
              </w:p>
              <w:p w:rsidR="00227FC3" w:rsidRDefault="00AA40BA">
                <w:pPr>
                  <w:ind w:left="22" w:hanging="4"/>
                  <w:jc w:val="both"/>
                  <w:rPr>
                    <w:szCs w:val="24"/>
                  </w:rPr>
                </w:pPr>
                <w:r>
                  <w:t>1.3. Apraše Nr. 4 vartoja</w:t>
                </w:r>
                <w:r>
                  <w:t>mos sąvokos suprantamos taip, kaip jos apibrėžtos Strateginio valdymo metodikoje, Taisyklėse, Projektų administravimo ir finansavimo taisyklėse, Lietuvos Respublikos švietimo įstatyme ir kituose anksčiau paminėtuose teisės aktuose.</w:t>
                </w:r>
              </w:p>
              <w:p w:rsidR="00227FC3" w:rsidRDefault="00AA40BA">
                <w:pPr>
                  <w:ind w:left="360" w:hanging="360"/>
                  <w:jc w:val="both"/>
                  <w:rPr>
                    <w:szCs w:val="24"/>
                  </w:rPr>
                </w:pPr>
                <w:r>
                  <w:rPr>
                    <w:szCs w:val="24"/>
                  </w:rPr>
                  <w:t>1.4. Apraše Nr. 4 vartoj</w:t>
                </w:r>
                <w:r>
                  <w:rPr>
                    <w:szCs w:val="24"/>
                  </w:rPr>
                  <w:t>amos kitos sąvokos:</w:t>
                </w:r>
              </w:p>
              <w:p w:rsidR="00227FC3" w:rsidRDefault="00AA40BA">
                <w:pPr>
                  <w:ind w:left="22" w:hanging="22"/>
                  <w:jc w:val="both"/>
                  <w:rPr>
                    <w:szCs w:val="24"/>
                  </w:rPr>
                </w:pPr>
                <w:r>
                  <w:rPr>
                    <w:szCs w:val="24"/>
                    <w:lang w:eastAsia="lt-LT"/>
                  </w:rPr>
                  <w:t>1.4.1.</w:t>
                </w:r>
                <w:r>
                  <w:rPr>
                    <w:color w:val="0070C0"/>
                    <w:szCs w:val="24"/>
                    <w:lang w:eastAsia="lt-LT"/>
                  </w:rPr>
                  <w:t xml:space="preserve"> </w:t>
                </w:r>
                <w:r>
                  <w:rPr>
                    <w:b/>
                  </w:rPr>
                  <w:t>Eksperimentas</w:t>
                </w:r>
                <w:r>
                  <w:t xml:space="preserve"> – galimybių sudarymas mokiniams, baigusiems pagrindinio ugdymo programos pirmąją dalį, mokytis pagal profesinio mokymo programą ir kartu nuosekliai mokytis pagal bendrojo ugdymo programas – pagrindinio ugdymo progra</w:t>
                </w:r>
                <w:r>
                  <w:t>mos antrąją dalį ir vidurinio ugdymo programą, siekiant įgyti pagrindinį išsilavinimą, vidurinį išsilavinimą ir IV lygio kvalifikaciją.</w:t>
                </w:r>
              </w:p>
              <w:p w:rsidR="00227FC3" w:rsidRDefault="00AA40BA">
                <w:pPr>
                  <w:ind w:left="22" w:hanging="22"/>
                  <w:jc w:val="both"/>
                  <w:rPr>
                    <w:szCs w:val="24"/>
                  </w:rPr>
                </w:pPr>
                <w:r>
                  <w:rPr>
                    <w:szCs w:val="24"/>
                    <w:lang w:eastAsia="lt-LT"/>
                  </w:rPr>
                  <w:t xml:space="preserve">1.4.2. </w:t>
                </w:r>
                <w:r>
                  <w:rPr>
                    <w:b/>
                    <w:szCs w:val="24"/>
                    <w:lang w:eastAsia="lt-LT"/>
                  </w:rPr>
                  <w:t>Eksperimentinė profesinio mokymo programa</w:t>
                </w:r>
                <w:r>
                  <w:rPr>
                    <w:szCs w:val="24"/>
                    <w:lang w:eastAsia="lt-LT"/>
                  </w:rPr>
                  <w:t xml:space="preserve"> suprantama kaip IV </w:t>
                </w:r>
                <w:r>
                  <w:rPr>
                    <w:szCs w:val="24"/>
                  </w:rPr>
                  <w:t xml:space="preserve">kvalifikacijos lygiui įgyti pirminio </w:t>
                </w:r>
                <w:r>
                  <w:rPr>
                    <w:szCs w:val="24"/>
                    <w:lang w:eastAsia="lt-LT"/>
                  </w:rPr>
                  <w:t>profesinio moky</w:t>
                </w:r>
                <w:r>
                  <w:rPr>
                    <w:szCs w:val="24"/>
                    <w:lang w:eastAsia="lt-LT"/>
                  </w:rPr>
                  <w:t>mo programa, įgyvendinama kartu su pagrindinio ugdymo programos antrąja dalimi ir vidurinio ugdymo programa.</w:t>
                </w:r>
              </w:p>
            </w:tc>
          </w:tr>
          <w:tr w:rsidR="00227FC3">
            <w:tc>
              <w:tcPr>
                <w:tcW w:w="15021" w:type="dxa"/>
              </w:tcPr>
              <w:p w:rsidR="00227FC3" w:rsidRDefault="00AA40BA">
                <w:pPr>
                  <w:rPr>
                    <w:b/>
                    <w:szCs w:val="24"/>
                  </w:rPr>
                </w:pPr>
                <w:r>
                  <w:rPr>
                    <w:b/>
                    <w:szCs w:val="24"/>
                  </w:rPr>
                  <w:t>2. Reikalavimai projektams</w:t>
                </w:r>
              </w:p>
            </w:tc>
          </w:tr>
          <w:tr w:rsidR="00227FC3">
            <w:tc>
              <w:tcPr>
                <w:tcW w:w="15021" w:type="dxa"/>
              </w:tcPr>
              <w:p w:rsidR="00227FC3" w:rsidRDefault="00AA40BA">
                <w:pPr>
                  <w:jc w:val="both"/>
                </w:pPr>
                <w:r>
                  <w:t xml:space="preserve">2.1. Pagal Aprašą Nr. 4 įgyvendinama 2021–2030 m. plėtros programos valdytojos Lietuvos Respublikos švietimo, mokslo </w:t>
                </w:r>
                <w:r>
                  <w:t>ir sporto ministerijos švietimo plėtros programos pažangos priemonės Nr. 12-003-03-04-03 „Sukurti rinkos poreikius atliepiančią profesinio ugdymo sistemą“ aprašo III skyriaus 3.2 veikla „Eksperimentinių profesinio mokymo programų plėtojimas“.</w:t>
                </w:r>
              </w:p>
              <w:p w:rsidR="00227FC3" w:rsidRDefault="00AA40BA">
                <w:pPr>
                  <w:jc w:val="both"/>
                  <w:rPr>
                    <w:szCs w:val="24"/>
                  </w:rPr>
                </w:pPr>
                <w:r>
                  <w:rPr>
                    <w:szCs w:val="24"/>
                  </w:rPr>
                  <w:t>2.2. Pagal Ap</w:t>
                </w:r>
                <w:r>
                  <w:rPr>
                    <w:szCs w:val="24"/>
                  </w:rPr>
                  <w:t>rašą Nr. 4 remiamai veiklai numatomas projektų atrankos būdas – valstybės projektų planavimas.</w:t>
                </w:r>
              </w:p>
              <w:p w:rsidR="00227FC3" w:rsidRDefault="00AA40BA">
                <w:pPr>
                  <w:jc w:val="both"/>
                  <w:rPr>
                    <w:szCs w:val="24"/>
                  </w:rPr>
                </w:pPr>
                <w:r>
                  <w:rPr>
                    <w:szCs w:val="24"/>
                  </w:rPr>
                  <w:t>2.3. Pagal Aprašą Nr. 4 numatoma skelbti 4 kvietimus teikti projekto įgyvendinimo planą (toliau – PĮP).</w:t>
                </w:r>
              </w:p>
              <w:p w:rsidR="00227FC3" w:rsidRDefault="00AA40BA">
                <w:pPr>
                  <w:jc w:val="both"/>
                  <w:rPr>
                    <w:szCs w:val="24"/>
                  </w:rPr>
                </w:pPr>
                <w:r>
                  <w:rPr>
                    <w:szCs w:val="24"/>
                  </w:rPr>
                  <w:t>2.4. Planuojamų kvietimų projektų pareiškėjams teikti PĮP</w:t>
                </w:r>
                <w:r>
                  <w:rPr>
                    <w:szCs w:val="24"/>
                  </w:rPr>
                  <w:t xml:space="preserve"> paskelbimo data – 2023 m. I ketvirtis, 2023 m. III ketvirtis, 2024 m. III ketvirtis 2025 m. III ketvirtis.</w:t>
                </w:r>
              </w:p>
              <w:p w:rsidR="00227FC3" w:rsidRDefault="00AA40BA">
                <w:pPr>
                  <w:jc w:val="both"/>
                  <w:rPr>
                    <w:szCs w:val="24"/>
                  </w:rPr>
                </w:pPr>
                <w:r>
                  <w:rPr>
                    <w:szCs w:val="24"/>
                  </w:rPr>
                  <w:t xml:space="preserve">2.5. Galimi projekto pareiškėjai – profesinio mokymo įstaigos, kuriose Lietuvos Respublikos švietimo, mokslo ir sporto ministerija įgyvendina </w:t>
                </w:r>
                <w:r>
                  <w:rPr>
                    <w:szCs w:val="24"/>
                  </w:rPr>
                  <w:t>savininko (dalininko) teises ir pareigas ir kurių sąrašas pateikiamas Eksperimento tvarkos aprašo priede</w:t>
                </w:r>
                <w:r>
                  <w:rPr>
                    <w:szCs w:val="24"/>
                    <w:vertAlign w:val="superscript"/>
                  </w:rPr>
                  <w:footnoteReference w:id="6"/>
                </w:r>
                <w:r>
                  <w:rPr>
                    <w:szCs w:val="24"/>
                  </w:rPr>
                  <w:t xml:space="preserve">. Partneriai nėra galimi. </w:t>
                </w:r>
              </w:p>
              <w:p w:rsidR="00227FC3" w:rsidRDefault="00AA40BA">
                <w:pPr>
                  <w:jc w:val="both"/>
                  <w:rPr>
                    <w:szCs w:val="24"/>
                  </w:rPr>
                </w:pPr>
                <w:r>
                  <w:rPr>
                    <w:szCs w:val="24"/>
                  </w:rPr>
                  <w:t xml:space="preserve">2.6. Pagal Aprašą Nr. 4 </w:t>
                </w:r>
                <w:r>
                  <w:rPr>
                    <w:b/>
                    <w:bCs/>
                    <w:szCs w:val="24"/>
                  </w:rPr>
                  <w:t>finansuojama veikla</w:t>
                </w:r>
                <w:r>
                  <w:rPr>
                    <w:szCs w:val="24"/>
                  </w:rPr>
                  <w:t xml:space="preserve"> – eksperimentinių profesinio mokymo programų plėtojimas. </w:t>
                </w:r>
              </w:p>
              <w:p w:rsidR="00227FC3" w:rsidRDefault="00AA40BA">
                <w:pPr>
                  <w:jc w:val="both"/>
                  <w:rPr>
                    <w:szCs w:val="24"/>
                  </w:rPr>
                </w:pPr>
                <w:r>
                  <w:rPr>
                    <w:szCs w:val="24"/>
                  </w:rPr>
                  <w:t xml:space="preserve">2.7. Tinkama projekto </w:t>
                </w:r>
                <w:r>
                  <w:rPr>
                    <w:b/>
                    <w:bCs/>
                    <w:szCs w:val="24"/>
                  </w:rPr>
                  <w:t>tikslinė grupė</w:t>
                </w:r>
                <w:r>
                  <w:rPr>
                    <w:szCs w:val="24"/>
                  </w:rPr>
                  <w:t xml:space="preserve"> – mokiniai, kurie yra baigę pagrindinio ugdymo programos pirmąją dalį, eksperimento tvarka mokosi pagal IV kvalifikacijos lygiui įgyti profesinio mokymo programas. </w:t>
                </w:r>
              </w:p>
              <w:p w:rsidR="00227FC3" w:rsidRDefault="00AA40BA">
                <w:pPr>
                  <w:jc w:val="both"/>
                  <w:rPr>
                    <w:szCs w:val="24"/>
                  </w:rPr>
                </w:pPr>
                <w:r>
                  <w:rPr>
                    <w:szCs w:val="24"/>
                  </w:rPr>
                  <w:t>2.8. Projekto pareiškėjas privalo užtikrinti, kad eksperimentinės profesinio</w:t>
                </w:r>
                <w:r>
                  <w:rPr>
                    <w:szCs w:val="24"/>
                  </w:rPr>
                  <w:t xml:space="preserve"> mokymo programos būtų vykdomos laikantis eksperimento organizavimo sąlygų, nustatytų Eksperimento tvarkos apraše.  </w:t>
                </w:r>
              </w:p>
              <w:p w:rsidR="00227FC3" w:rsidRDefault="00AA40BA">
                <w:pPr>
                  <w:jc w:val="both"/>
                  <w:rPr>
                    <w:szCs w:val="24"/>
                  </w:rPr>
                </w:pPr>
                <w:r>
                  <w:t>2.9. P</w:t>
                </w:r>
                <w:r>
                  <w:rPr>
                    <w:szCs w:val="24"/>
                  </w:rPr>
                  <w:t>rojekto vykdytojas privalo, įgyvendindamas projektą, pasiekti numatytus rezultatus, kurie nurodyti Apraše Nr. 4. Minimali rodiklio „P</w:t>
                </w:r>
                <w:r>
                  <w:rPr>
                    <w:szCs w:val="24"/>
                  </w:rPr>
                  <w:t>aramą gavę pagrindinio ugdymo programų mokiniai, besimokantys pagal eksperimentines profesinio mokymo programas“ reikšmė vienam projektui – 12 asmenų.</w:t>
                </w:r>
              </w:p>
              <w:p w:rsidR="00227FC3" w:rsidRDefault="00AA40BA">
                <w:pPr>
                  <w:jc w:val="both"/>
                </w:pPr>
                <w:r>
                  <w:rPr>
                    <w:szCs w:val="24"/>
                  </w:rPr>
                  <w:t>2.10. Projektų veiklos turi būti vykdomos Lietuvos Respublikoje.</w:t>
                </w:r>
              </w:p>
              <w:p w:rsidR="00227FC3" w:rsidRDefault="00AA40BA">
                <w:pPr>
                  <w:jc w:val="both"/>
                  <w:rPr>
                    <w:highlight w:val="yellow"/>
                  </w:rPr>
                </w:pPr>
                <w:r>
                  <w:t>2.11.</w:t>
                </w:r>
                <w:r>
                  <w:rPr>
                    <w:color w:val="0070C0"/>
                  </w:rPr>
                  <w:t xml:space="preserve"> </w:t>
                </w:r>
                <w:r>
                  <w:t>Projektų veiklos turi būti baigtos</w:t>
                </w:r>
                <w:r>
                  <w:t xml:space="preserve"> ne vėliau, nei 2026 m. balandžio 30 d.  </w:t>
                </w:r>
              </w:p>
              <w:p w:rsidR="00227FC3" w:rsidRDefault="00AA40BA">
                <w:pPr>
                  <w:jc w:val="both"/>
                  <w:rPr>
                    <w:szCs w:val="24"/>
                  </w:rPr>
                </w:pPr>
                <w:r>
                  <w:rPr>
                    <w:szCs w:val="24"/>
                  </w:rPr>
                  <w:t>2.12. Projektas turi atitikti bendruosius projektų atrankos kriterijus, nurodytus Projektų administravimo ir finansavimo taisyklių 2 priede.</w:t>
                </w:r>
              </w:p>
              <w:p w:rsidR="00227FC3" w:rsidRDefault="00AA40BA">
                <w:pPr>
                  <w:jc w:val="both"/>
                </w:pPr>
                <w:r>
                  <w:t>2.13. Privalomi komunikacijos ir informavimo (viešinimo) veiksmai atlieka</w:t>
                </w:r>
                <w:r>
                  <w:t xml:space="preserve">mi vadovaujantis Projektų administravimo ir finansavimo taisyklių VIII skyriaus pirmuoju skirsniu „Informavimas apie projektą ir komunikacija“. </w:t>
                </w:r>
              </w:p>
            </w:tc>
          </w:tr>
          <w:tr w:rsidR="00227FC3">
            <w:tc>
              <w:tcPr>
                <w:tcW w:w="15021" w:type="dxa"/>
              </w:tcPr>
              <w:p w:rsidR="00227FC3" w:rsidRDefault="00AA40BA">
                <w:pPr>
                  <w:jc w:val="both"/>
                  <w:rPr>
                    <w:iCs/>
                    <w:szCs w:val="24"/>
                  </w:rPr>
                </w:pPr>
                <w:r>
                  <w:rPr>
                    <w:b/>
                    <w:szCs w:val="24"/>
                  </w:rPr>
                  <w:t>2.1. Reikalavimai jungtinio projekto projektams</w:t>
                </w:r>
              </w:p>
            </w:tc>
          </w:tr>
          <w:tr w:rsidR="00227FC3">
            <w:trPr>
              <w:trHeight w:val="203"/>
            </w:trPr>
            <w:tc>
              <w:tcPr>
                <w:tcW w:w="15021" w:type="dxa"/>
              </w:tcPr>
              <w:p w:rsidR="00227FC3" w:rsidRDefault="00AA40BA">
                <w:pPr>
                  <w:jc w:val="both"/>
                  <w:rPr>
                    <w:iCs/>
                    <w:szCs w:val="24"/>
                  </w:rPr>
                </w:pPr>
                <w:r>
                  <w:rPr>
                    <w:iCs/>
                    <w:szCs w:val="24"/>
                  </w:rPr>
                  <w:t>Netaikoma.</w:t>
                </w:r>
              </w:p>
            </w:tc>
          </w:tr>
          <w:tr w:rsidR="00227FC3">
            <w:trPr>
              <w:trHeight w:val="285"/>
            </w:trPr>
            <w:tc>
              <w:tcPr>
                <w:tcW w:w="15021" w:type="dxa"/>
              </w:tcPr>
              <w:p w:rsidR="00227FC3" w:rsidRDefault="00AA40BA">
                <w:pPr>
                  <w:rPr>
                    <w:sz w:val="22"/>
                    <w:szCs w:val="22"/>
                  </w:rPr>
                </w:pPr>
                <w:r>
                  <w:rPr>
                    <w:b/>
                    <w:szCs w:val="24"/>
                  </w:rPr>
                  <w:t xml:space="preserve">3. Horizontaliųjų principų (toliau – HP) </w:t>
                </w:r>
                <w:r>
                  <w:rPr>
                    <w:b/>
                    <w:szCs w:val="24"/>
                  </w:rPr>
                  <w:t>reikalavimai</w:t>
                </w:r>
              </w:p>
            </w:tc>
          </w:tr>
          <w:tr w:rsidR="00227FC3">
            <w:tc>
              <w:tcPr>
                <w:tcW w:w="15021" w:type="dxa"/>
              </w:tcPr>
              <w:p w:rsidR="00227FC3" w:rsidRDefault="00AA40BA">
                <w:pPr>
                  <w:tabs>
                    <w:tab w:val="left" w:pos="459"/>
                  </w:tabs>
                  <w:jc w:val="both"/>
                  <w:rPr>
                    <w:szCs w:val="24"/>
                    <w:lang w:eastAsia="lt-LT"/>
                  </w:rPr>
                </w:pPr>
                <w:r>
                  <w:rPr>
                    <w:szCs w:val="24"/>
                  </w:rPr>
                  <w:t>3.1.</w:t>
                </w:r>
                <w:r>
                  <w:rPr>
                    <w:szCs w:val="24"/>
                  </w:rPr>
                  <w:tab/>
                  <w:t>P</w:t>
                </w:r>
                <w:r>
                  <w:rPr>
                    <w:szCs w:val="24"/>
                    <w:lang w:eastAsia="lt-LT"/>
                  </w:rPr>
                  <w:t>rojektuose negali būti numatyti apribojimai, kurie turėtų neigiamą poveikį moterų ir vyrų lygybės ir nediskriminavimo dėl lyties, rasės, tautybės, kalbos, kilmės, socialinės padėties, tikėjimo, įsitikinimų ar pažiūrų, amžiaus, negalios,</w:t>
                </w:r>
                <w:r>
                  <w:rPr>
                    <w:szCs w:val="24"/>
                    <w:lang w:eastAsia="lt-LT"/>
                  </w:rPr>
                  <w:t xml:space="preserve"> lytinės orientacijos, etninės priklausomybės, religijos principams įgyvendinti.</w:t>
                </w:r>
              </w:p>
              <w:p w:rsidR="00227FC3" w:rsidRDefault="00AA40BA">
                <w:pPr>
                  <w:jc w:val="both"/>
                  <w:rPr>
                    <w:szCs w:val="24"/>
                    <w:lang w:eastAsia="lt-LT"/>
                  </w:rPr>
                </w:pPr>
                <w:r>
                  <w:rPr>
                    <w:szCs w:val="24"/>
                  </w:rPr>
                  <w:t xml:space="preserve">3.2. </w:t>
                </w:r>
                <w:r>
                  <w:rPr>
                    <w:szCs w:val="24"/>
                    <w:lang w:eastAsia="lt-LT"/>
                  </w:rPr>
                  <w:t>Projektuose neturi būti numatyti veiksmai, kurie turėtų neigiamą poveikį darnaus vystymosi principui įgyvendinti.</w:t>
                </w:r>
              </w:p>
              <w:p w:rsidR="00227FC3" w:rsidRDefault="00AA40BA">
                <w:pPr>
                  <w:tabs>
                    <w:tab w:val="left" w:pos="459"/>
                  </w:tabs>
                  <w:jc w:val="both"/>
                </w:pPr>
                <w:r>
                  <w:t>3.3.</w:t>
                </w:r>
                <w:r>
                  <w:tab/>
                  <w:t xml:space="preserve">Projektai turi atitikti reikšmingos žalos nedarymo </w:t>
                </w:r>
                <w:r>
                  <w:t>principą, t. y. turi būti tvarūs aplinkos atžvilgiu ir vykdomi visapusiškai atsižvelgiant į Europos Sąjungos klimato ir aplinkos apsaugos standartus ir prioritetus, kaip tai suprantama pagal 2020 m. birželio 18 d. Europos Parlamento ir Tarybos reglamentą (</w:t>
                </w:r>
                <w:r>
                  <w:t>ES) Nr. 2020/852 dėl sistemos tvariam investavimui palengvinti sukūrimo, kuriuo iš dalies keičiamas Reglamentas (ES) 2019/2088. Projektų (įskaitant jungtinį projektą) atitikties reikšmingos žalos nedarymo HP vertinimo reikalavimai pateikiami Aprašo Nr. 4 p</w:t>
                </w:r>
                <w:r>
                  <w:t>riede „Projekto (įskaitant jungtinį projektą) atitikties reikšmingos žalos nedarymo horizontaliajam principui vertinimo reikalavimų aprašas“.</w:t>
                </w:r>
              </w:p>
              <w:p w:rsidR="00227FC3" w:rsidRDefault="00AA40BA">
                <w:pPr>
                  <w:tabs>
                    <w:tab w:val="left" w:pos="459"/>
                  </w:tabs>
                  <w:jc w:val="both"/>
                </w:pPr>
                <w:r>
                  <w:t xml:space="preserve">3.4. Projekto vykdytojas turi užtikrinti, kad projektų veiklomis būtų aktyviai prisidedama prie darnaus vystymosi </w:t>
                </w:r>
                <w:r>
                  <w:t>ir lygių galimybių visiems HP įgyvendinimo: prieš įgyvendinant Aprašo Nr. 4 veiklą, turi būti atliekama tikslinės grupės apklausa, siekiant nustatyti, ar jos nariai turi specialiųjų poreikių, į kuriuos veiklos organizatorius turėtų ir galėtų (atsižvelgiant</w:t>
                </w:r>
                <w:r>
                  <w:t xml:space="preserve"> į profesijos specifiškumą) atsižvelgti (t. y. siekiant išsiaiškinti visus dalyvių specialiuosius poreikius ir atsižvelgiant į juos visiems dalyviams užtikrinti galimybes dalyvauti projekto veiklose, į klausimyną reikėtų įtraukti tokius klausimus, pvz.: ar</w:t>
                </w:r>
                <w:r>
                  <w:t xml:space="preserve"> / kokių turite specialiųjų poreikių, susijusių su judėjimu?; ar / kokių turite specialiųjų poreikių, susijusių su klausa?; ar / kokių turite specialiųjų poreikių, susijusių su rega?; ar / kokių turite specialiųjų poreikių, susijusių su intelektu?; ar / ko</w:t>
                </w:r>
                <w:r>
                  <w:t xml:space="preserve">kių turite kitų specialiųjų poreikių?). </w:t>
                </w:r>
              </w:p>
              <w:p w:rsidR="00227FC3" w:rsidRDefault="00AA40BA">
                <w:pPr>
                  <w:tabs>
                    <w:tab w:val="left" w:pos="459"/>
                  </w:tabs>
                  <w:jc w:val="both"/>
                </w:pPr>
                <w:r>
                  <w:t>3.5. Tikslinės grupės asmens duomenys tvarkomi gavus duomenų subjekto sutikimą ir laikantis Bendrojo duomenų apsaugos reglamento</w:t>
                </w:r>
                <w:r>
                  <w:rPr>
                    <w:szCs w:val="24"/>
                    <w:vertAlign w:val="superscript"/>
                  </w:rPr>
                  <w:footnoteReference w:id="7"/>
                </w:r>
                <w:r>
                  <w:t xml:space="preserve"> reikalavimų.</w:t>
                </w:r>
              </w:p>
            </w:tc>
          </w:tr>
          <w:tr w:rsidR="00227FC3">
            <w:tc>
              <w:tcPr>
                <w:tcW w:w="15021" w:type="dxa"/>
              </w:tcPr>
              <w:p w:rsidR="00227FC3" w:rsidRDefault="00AA40BA">
                <w:pPr>
                  <w:spacing w:line="259" w:lineRule="auto"/>
                  <w:jc w:val="both"/>
                  <w:rPr>
                    <w:b/>
                    <w:bCs/>
                  </w:rPr>
                </w:pPr>
                <w:r>
                  <w:rPr>
                    <w:b/>
                    <w:bCs/>
                  </w:rPr>
                  <w:t xml:space="preserve">3.1. Europos Sąjungos pagrindinių teisių chartijos (toliau – Chartija) </w:t>
                </w:r>
                <w:r>
                  <w:rPr>
                    <w:b/>
                    <w:bCs/>
                  </w:rPr>
                  <w:t>reikalavimai</w:t>
                </w:r>
              </w:p>
            </w:tc>
          </w:tr>
          <w:tr w:rsidR="00227FC3">
            <w:tc>
              <w:tcPr>
                <w:tcW w:w="15021" w:type="dxa"/>
              </w:tcPr>
              <w:p w:rsidR="00227FC3" w:rsidRDefault="00AA40BA">
                <w:pPr>
                  <w:jc w:val="both"/>
                  <w:rPr>
                    <w:iCs/>
                    <w:szCs w:val="24"/>
                  </w:rPr>
                </w:pPr>
                <w:r>
                  <w:rPr>
                    <w:iCs/>
                    <w:szCs w:val="24"/>
                  </w:rPr>
                  <w:t>3.1.1.</w:t>
                </w:r>
                <w:r>
                  <w:rPr>
                    <w:iCs/>
                  </w:rPr>
                  <w:t xml:space="preserve"> </w:t>
                </w:r>
                <w:r>
                  <w:rPr>
                    <w:iCs/>
                    <w:szCs w:val="24"/>
                  </w:rPr>
                  <w:t>Projektuose neturi būti numatyti veiksmai, kurie galėtų riboti ar pažeisti Chartijoje numatytas pagrindines teises.</w:t>
                </w:r>
              </w:p>
            </w:tc>
          </w:tr>
          <w:tr w:rsidR="00227FC3">
            <w:tc>
              <w:tcPr>
                <w:tcW w:w="15021" w:type="dxa"/>
              </w:tcPr>
              <w:p w:rsidR="00227FC3" w:rsidRDefault="00AA40BA">
                <w:pPr>
                  <w:rPr>
                    <w:b/>
                    <w:szCs w:val="24"/>
                  </w:rPr>
                </w:pPr>
                <w:r>
                  <w:rPr>
                    <w:b/>
                    <w:szCs w:val="24"/>
                  </w:rPr>
                  <w:t>4. Apskritis, kurioje gali būti įgyvendinami projektai</w:t>
                </w:r>
              </w:p>
            </w:tc>
          </w:tr>
          <w:tr w:rsidR="00227FC3">
            <w:tc>
              <w:tcPr>
                <w:tcW w:w="15021" w:type="dxa"/>
              </w:tcPr>
              <w:p w:rsidR="00227FC3" w:rsidRDefault="00AA40BA">
                <w:pPr>
                  <w:jc w:val="both"/>
                  <w:rPr>
                    <w:szCs w:val="24"/>
                  </w:rPr>
                </w:pPr>
                <w:r>
                  <w:rPr>
                    <w:szCs w:val="24"/>
                  </w:rPr>
                  <w:t>Netaikoma.</w:t>
                </w:r>
              </w:p>
            </w:tc>
          </w:tr>
          <w:tr w:rsidR="00227FC3">
            <w:tc>
              <w:tcPr>
                <w:tcW w:w="15021" w:type="dxa"/>
              </w:tcPr>
              <w:p w:rsidR="00227FC3" w:rsidRDefault="00AA40BA">
                <w:pPr>
                  <w:jc w:val="both"/>
                  <w:rPr>
                    <w:b/>
                    <w:szCs w:val="24"/>
                  </w:rPr>
                </w:pPr>
                <w:r>
                  <w:rPr>
                    <w:b/>
                    <w:szCs w:val="24"/>
                  </w:rPr>
                  <w:t xml:space="preserve">5. Reikalavimai valstybės pagalbai </w:t>
                </w:r>
              </w:p>
            </w:tc>
          </w:tr>
          <w:tr w:rsidR="00227FC3">
            <w:tc>
              <w:tcPr>
                <w:tcW w:w="15021" w:type="dxa"/>
              </w:tcPr>
              <w:p w:rsidR="00227FC3" w:rsidRDefault="00AA40BA">
                <w:pPr>
                  <w:jc w:val="both"/>
                  <w:rPr>
                    <w:i/>
                    <w:iCs/>
                  </w:rPr>
                </w:pPr>
                <w:r>
                  <w:t xml:space="preserve">Pagal Aprašą Nr. 4 valstybės pagalba, kaip ji apibrėžta Sutarties dėl Europos Sąjungos veikimo 107 straipsnyje, ir </w:t>
                </w:r>
                <w:r>
                  <w:rPr>
                    <w:i/>
                  </w:rPr>
                  <w:t xml:space="preserve">de </w:t>
                </w:r>
                <w:proofErr w:type="spellStart"/>
                <w:r>
                  <w:rPr>
                    <w:i/>
                  </w:rPr>
                  <w:t>minimis</w:t>
                </w:r>
                <w:proofErr w:type="spellEnd"/>
                <w:r>
                  <w:t xml:space="preserve"> pagalba, kuri atitinka 2013 m. gruodžio 18 d. Komisijos reglamento (ES) Nr. 1407/2013 dėl Sutarties dėl Europos Sąjungos veikimo 1</w:t>
                </w:r>
                <w:r>
                  <w:t xml:space="preserve">07 ir 108 straipsnių taikymo </w:t>
                </w:r>
                <w:r>
                  <w:rPr>
                    <w:i/>
                  </w:rPr>
                  <w:t>de</w:t>
                </w:r>
                <w:r>
                  <w:t xml:space="preserve"> </w:t>
                </w:r>
                <w:proofErr w:type="spellStart"/>
                <w:r>
                  <w:rPr>
                    <w:i/>
                  </w:rPr>
                  <w:t>minimis</w:t>
                </w:r>
                <w:proofErr w:type="spellEnd"/>
                <w:r>
                  <w:t xml:space="preserve"> pagalbai nuostatas, neteikiama.</w:t>
                </w:r>
              </w:p>
            </w:tc>
          </w:tr>
          <w:tr w:rsidR="00227FC3">
            <w:tc>
              <w:tcPr>
                <w:tcW w:w="15021" w:type="dxa"/>
              </w:tcPr>
              <w:p w:rsidR="00227FC3" w:rsidRDefault="00AA40BA">
                <w:pPr>
                  <w:ind w:left="426" w:hanging="426"/>
                  <w:jc w:val="both"/>
                  <w:rPr>
                    <w:i/>
                    <w:szCs w:val="24"/>
                  </w:rPr>
                </w:pPr>
                <w:r>
                  <w:rPr>
                    <w:b/>
                    <w:szCs w:val="24"/>
                  </w:rPr>
                  <w:t>6. Projektų atrankos kriterijai</w:t>
                </w:r>
              </w:p>
            </w:tc>
          </w:tr>
          <w:tr w:rsidR="00227FC3">
            <w:trPr>
              <w:trHeight w:val="281"/>
            </w:trPr>
            <w:tc>
              <w:tcPr>
                <w:tcW w:w="15021" w:type="dxa"/>
              </w:tcPr>
              <w:p w:rsidR="00227FC3" w:rsidRDefault="00AA40BA">
                <w:pPr>
                  <w:jc w:val="both"/>
                  <w:rPr>
                    <w:iCs/>
                    <w:szCs w:val="24"/>
                  </w:rPr>
                </w:pPr>
                <w:r>
                  <w:rPr>
                    <w:iCs/>
                    <w:szCs w:val="24"/>
                  </w:rPr>
                  <w:t>6.1. Projekto prioritetiniai ir specialieji atrankos kriterijai nėra nustatomi.</w:t>
                </w:r>
              </w:p>
            </w:tc>
          </w:tr>
          <w:tr w:rsidR="00227FC3">
            <w:trPr>
              <w:trHeight w:val="309"/>
            </w:trPr>
            <w:tc>
              <w:tcPr>
                <w:tcW w:w="15021" w:type="dxa"/>
              </w:tcPr>
              <w:p w:rsidR="00227FC3" w:rsidRDefault="00AA40BA">
                <w:pPr>
                  <w:jc w:val="both"/>
                  <w:rPr>
                    <w:i/>
                    <w:sz w:val="22"/>
                    <w:szCs w:val="22"/>
                  </w:rPr>
                </w:pPr>
                <w:r>
                  <w:rPr>
                    <w:b/>
                    <w:szCs w:val="22"/>
                  </w:rPr>
                  <w:t xml:space="preserve">6.1. Jungtinio projekto projektų atrankos kriterijai </w:t>
                </w:r>
                <w:r>
                  <w:rPr>
                    <w:szCs w:val="22"/>
                  </w:rPr>
                  <w:t>(</w:t>
                </w:r>
                <w:r>
                  <w:rPr>
                    <w:i/>
                    <w:szCs w:val="22"/>
                  </w:rPr>
                  <w:t xml:space="preserve">pildoma tik </w:t>
                </w:r>
                <w:r>
                  <w:rPr>
                    <w:i/>
                    <w:szCs w:val="22"/>
                  </w:rPr>
                  <w:t>jungtiniam projektui)</w:t>
                </w:r>
              </w:p>
            </w:tc>
          </w:tr>
          <w:tr w:rsidR="00227FC3">
            <w:trPr>
              <w:trHeight w:val="236"/>
            </w:trPr>
            <w:tc>
              <w:tcPr>
                <w:tcW w:w="15021" w:type="dxa"/>
              </w:tcPr>
              <w:p w:rsidR="00227FC3" w:rsidRDefault="00AA40BA">
                <w:pPr>
                  <w:jc w:val="both"/>
                  <w:rPr>
                    <w:iCs/>
                    <w:szCs w:val="24"/>
                  </w:rPr>
                </w:pPr>
                <w:r>
                  <w:rPr>
                    <w:iCs/>
                    <w:szCs w:val="24"/>
                  </w:rPr>
                  <w:t>Netaikoma.</w:t>
                </w:r>
              </w:p>
            </w:tc>
          </w:tr>
          <w:tr w:rsidR="00227FC3">
            <w:tc>
              <w:tcPr>
                <w:tcW w:w="15021" w:type="dxa"/>
              </w:tcPr>
              <w:p w:rsidR="00227FC3" w:rsidRDefault="00AA40BA">
                <w:pPr>
                  <w:rPr>
                    <w:b/>
                    <w:szCs w:val="24"/>
                  </w:rPr>
                </w:pPr>
                <w:r>
                  <w:rPr>
                    <w:b/>
                    <w:szCs w:val="24"/>
                  </w:rPr>
                  <w:t xml:space="preserve">7. Reikalavimai įgyvendinus projektų veiklas </w:t>
                </w:r>
              </w:p>
            </w:tc>
          </w:tr>
          <w:tr w:rsidR="00227FC3">
            <w:tc>
              <w:tcPr>
                <w:tcW w:w="15021" w:type="dxa"/>
              </w:tcPr>
              <w:p w:rsidR="00227FC3" w:rsidRDefault="00AA40BA">
                <w:pPr>
                  <w:rPr>
                    <w:iCs/>
                    <w:szCs w:val="24"/>
                  </w:rPr>
                </w:pPr>
                <w:r>
                  <w:rPr>
                    <w:iCs/>
                    <w:szCs w:val="24"/>
                  </w:rPr>
                  <w:t>7.1. Papildomi reikalavimai įgyvendinus projekto veiklas, kurie nenumatyti Projektų administravimo ir finansavimo taisyklėse, nėra taikomi.</w:t>
                </w:r>
              </w:p>
            </w:tc>
          </w:tr>
          <w:tr w:rsidR="00227FC3">
            <w:tc>
              <w:tcPr>
                <w:tcW w:w="15021" w:type="dxa"/>
              </w:tcPr>
              <w:p w:rsidR="00227FC3" w:rsidRDefault="00AA40BA">
                <w:pPr>
                  <w:rPr>
                    <w:szCs w:val="24"/>
                  </w:rPr>
                </w:pPr>
                <w:r>
                  <w:rPr>
                    <w:b/>
                    <w:szCs w:val="24"/>
                  </w:rPr>
                  <w:t>8. Kiti reikalavimai</w:t>
                </w:r>
              </w:p>
            </w:tc>
          </w:tr>
          <w:tr w:rsidR="00227FC3">
            <w:tc>
              <w:tcPr>
                <w:tcW w:w="15021" w:type="dxa"/>
              </w:tcPr>
              <w:p w:rsidR="00227FC3" w:rsidRDefault="00AA40BA">
                <w:pPr>
                  <w:tabs>
                    <w:tab w:val="left" w:pos="1134"/>
                  </w:tabs>
                  <w:jc w:val="both"/>
                </w:pPr>
                <w:r>
                  <w:t xml:space="preserve">8.1. Kiti reikalavimai, kurie nenumatyti Projektų administravimo ir finansavimo taisyklėse, nėra taikomi.  </w:t>
                </w:r>
              </w:p>
            </w:tc>
          </w:tr>
          <w:tr w:rsidR="00227FC3">
            <w:tc>
              <w:tcPr>
                <w:tcW w:w="15021" w:type="dxa"/>
              </w:tcPr>
              <w:p w:rsidR="00227FC3" w:rsidRDefault="00AA40BA">
                <w:pPr>
                  <w:rPr>
                    <w:b/>
                    <w:szCs w:val="24"/>
                  </w:rPr>
                </w:pPr>
                <w:r>
                  <w:rPr>
                    <w:b/>
                    <w:szCs w:val="24"/>
                  </w:rPr>
                  <w:t>IŠLAIDŲ TINKAMUMO FINANSUOTI REIKALAVIMAI</w:t>
                </w:r>
              </w:p>
            </w:tc>
          </w:tr>
          <w:tr w:rsidR="00227FC3">
            <w:tc>
              <w:tcPr>
                <w:tcW w:w="15021" w:type="dxa"/>
              </w:tcPr>
              <w:p w:rsidR="00227FC3" w:rsidRDefault="00AA40BA">
                <w:pPr>
                  <w:jc w:val="both"/>
                  <w:rPr>
                    <w:b/>
                    <w:szCs w:val="24"/>
                  </w:rPr>
                </w:pPr>
                <w:r>
                  <w:rPr>
                    <w:b/>
                    <w:szCs w:val="24"/>
                  </w:rPr>
                  <w:t>9. Išlaidų tinkamumo finansuoti reikalavimai</w:t>
                </w:r>
              </w:p>
            </w:tc>
          </w:tr>
          <w:tr w:rsidR="00227FC3">
            <w:tc>
              <w:tcPr>
                <w:tcW w:w="15021" w:type="dxa"/>
              </w:tcPr>
              <w:p w:rsidR="00227FC3" w:rsidRDefault="00AA40BA">
                <w:pPr>
                  <w:jc w:val="both"/>
                  <w:rPr>
                    <w:bCs/>
                    <w:szCs w:val="24"/>
                  </w:rPr>
                </w:pPr>
                <w:r>
                  <w:rPr>
                    <w:bCs/>
                    <w:szCs w:val="24"/>
                  </w:rPr>
                  <w:t>9.1. Projektų išlaidos turi atitikti Projektų administravi</w:t>
                </w:r>
                <w:r>
                  <w:rPr>
                    <w:bCs/>
                    <w:szCs w:val="24"/>
                  </w:rPr>
                  <w:t>mo ir finansavimo taisyklių VII skyriuje „Projektų išlaidų reikalavimai“ išdėstytus projektų išlaidoms taikomus reikalavimus.</w:t>
                </w:r>
              </w:p>
              <w:p w:rsidR="00227FC3" w:rsidRDefault="00AA40BA">
                <w:pPr>
                  <w:jc w:val="both"/>
                  <w:rPr>
                    <w:bCs/>
                    <w:sz w:val="22"/>
                    <w:szCs w:val="22"/>
                  </w:rPr>
                </w:pPr>
                <w:r>
                  <w:rPr>
                    <w:bCs/>
                    <w:szCs w:val="24"/>
                  </w:rPr>
                  <w:t>9.2. Pagal Aprašą Nr. 4 tinkamų finansuoti išlaidų rūšys yra šios: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4"/>
                  <w:gridCol w:w="3969"/>
                  <w:gridCol w:w="10206"/>
                </w:tblGrid>
                <w:tr w:rsidR="00227FC3">
                  <w:tc>
                    <w:tcPr>
                      <w:tcW w:w="584" w:type="dxa"/>
                    </w:tcPr>
                    <w:p w:rsidR="00227FC3" w:rsidRDefault="00AA40BA">
                      <w:pPr>
                        <w:jc w:val="center"/>
                        <w:rPr>
                          <w:b/>
                          <w:szCs w:val="24"/>
                        </w:rPr>
                      </w:pPr>
                      <w:r>
                        <w:rPr>
                          <w:b/>
                          <w:szCs w:val="24"/>
                        </w:rPr>
                        <w:t>Eil. Nr.</w:t>
                      </w:r>
                    </w:p>
                  </w:tc>
                  <w:tc>
                    <w:tcPr>
                      <w:tcW w:w="3969" w:type="dxa"/>
                    </w:tcPr>
                    <w:p w:rsidR="00227FC3" w:rsidRDefault="00AA40BA">
                      <w:pPr>
                        <w:jc w:val="center"/>
                        <w:rPr>
                          <w:b/>
                          <w:szCs w:val="24"/>
                        </w:rPr>
                      </w:pPr>
                      <w:r>
                        <w:rPr>
                          <w:b/>
                          <w:szCs w:val="24"/>
                        </w:rPr>
                        <w:t>Išlaidų rūšis</w:t>
                      </w:r>
                    </w:p>
                  </w:tc>
                  <w:tc>
                    <w:tcPr>
                      <w:tcW w:w="10206" w:type="dxa"/>
                    </w:tcPr>
                    <w:p w:rsidR="00227FC3" w:rsidRDefault="00AA40BA">
                      <w:pPr>
                        <w:jc w:val="center"/>
                        <w:rPr>
                          <w:b/>
                          <w:szCs w:val="24"/>
                        </w:rPr>
                      </w:pPr>
                      <w:r>
                        <w:rPr>
                          <w:b/>
                          <w:szCs w:val="24"/>
                        </w:rPr>
                        <w:t>Reikalavimai ir paaiškinimai</w:t>
                      </w:r>
                    </w:p>
                  </w:tc>
                </w:tr>
                <w:tr w:rsidR="00227FC3">
                  <w:tc>
                    <w:tcPr>
                      <w:tcW w:w="584" w:type="dxa"/>
                    </w:tcPr>
                    <w:p w:rsidR="00227FC3" w:rsidRDefault="00AA40BA">
                      <w:pPr>
                        <w:jc w:val="both"/>
                        <w:rPr>
                          <w:bCs/>
                          <w:szCs w:val="24"/>
                        </w:rPr>
                      </w:pPr>
                      <w:r>
                        <w:rPr>
                          <w:bCs/>
                          <w:szCs w:val="24"/>
                        </w:rPr>
                        <w:t>1.</w:t>
                      </w:r>
                    </w:p>
                  </w:tc>
                  <w:tc>
                    <w:tcPr>
                      <w:tcW w:w="3969" w:type="dxa"/>
                    </w:tcPr>
                    <w:p w:rsidR="00227FC3" w:rsidRDefault="00AA40BA">
                      <w:pPr>
                        <w:jc w:val="both"/>
                        <w:rPr>
                          <w:bCs/>
                          <w:szCs w:val="24"/>
                        </w:rPr>
                      </w:pPr>
                      <w:r>
                        <w:rPr>
                          <w:bCs/>
                          <w:szCs w:val="24"/>
                        </w:rPr>
                        <w:t>Žemė</w:t>
                      </w:r>
                    </w:p>
                  </w:tc>
                  <w:tc>
                    <w:tcPr>
                      <w:tcW w:w="10206" w:type="dxa"/>
                    </w:tcPr>
                    <w:p w:rsidR="00227FC3" w:rsidRDefault="00AA40BA">
                      <w:pPr>
                        <w:jc w:val="both"/>
                        <w:rPr>
                          <w:bCs/>
                          <w:szCs w:val="24"/>
                        </w:rPr>
                      </w:pPr>
                      <w:r>
                        <w:rPr>
                          <w:bCs/>
                          <w:szCs w:val="24"/>
                        </w:rPr>
                        <w:t>Netinkama finansuoti.</w:t>
                      </w:r>
                    </w:p>
                  </w:tc>
                </w:tr>
                <w:tr w:rsidR="00227FC3">
                  <w:tc>
                    <w:tcPr>
                      <w:tcW w:w="584" w:type="dxa"/>
                    </w:tcPr>
                    <w:p w:rsidR="00227FC3" w:rsidRDefault="00AA40BA">
                      <w:pPr>
                        <w:jc w:val="both"/>
                        <w:rPr>
                          <w:bCs/>
                          <w:szCs w:val="24"/>
                        </w:rPr>
                      </w:pPr>
                      <w:r>
                        <w:rPr>
                          <w:bCs/>
                          <w:szCs w:val="24"/>
                        </w:rPr>
                        <w:t>2.</w:t>
                      </w:r>
                    </w:p>
                  </w:tc>
                  <w:tc>
                    <w:tcPr>
                      <w:tcW w:w="3969" w:type="dxa"/>
                    </w:tcPr>
                    <w:p w:rsidR="00227FC3" w:rsidRDefault="00AA40BA">
                      <w:pPr>
                        <w:jc w:val="both"/>
                        <w:rPr>
                          <w:bCs/>
                          <w:szCs w:val="24"/>
                        </w:rPr>
                      </w:pPr>
                      <w:r>
                        <w:rPr>
                          <w:szCs w:val="24"/>
                          <w:lang w:eastAsia="lt-LT"/>
                        </w:rPr>
                        <w:t>Nekilnojamasis turtas</w:t>
                      </w:r>
                    </w:p>
                  </w:tc>
                  <w:tc>
                    <w:tcPr>
                      <w:tcW w:w="10206" w:type="dxa"/>
                    </w:tcPr>
                    <w:p w:rsidR="00227FC3" w:rsidRDefault="00AA40BA">
                      <w:pPr>
                        <w:jc w:val="both"/>
                        <w:rPr>
                          <w:bCs/>
                          <w:szCs w:val="24"/>
                        </w:rPr>
                      </w:pPr>
                      <w:r>
                        <w:rPr>
                          <w:bCs/>
                          <w:szCs w:val="24"/>
                        </w:rPr>
                        <w:t>Netinkama finansuoti.</w:t>
                      </w:r>
                    </w:p>
                  </w:tc>
                </w:tr>
                <w:tr w:rsidR="00227FC3">
                  <w:tc>
                    <w:tcPr>
                      <w:tcW w:w="584" w:type="dxa"/>
                    </w:tcPr>
                    <w:p w:rsidR="00227FC3" w:rsidRDefault="00AA40BA">
                      <w:pPr>
                        <w:jc w:val="both"/>
                        <w:rPr>
                          <w:bCs/>
                          <w:szCs w:val="24"/>
                        </w:rPr>
                      </w:pPr>
                      <w:r>
                        <w:rPr>
                          <w:bCs/>
                          <w:szCs w:val="24"/>
                        </w:rPr>
                        <w:t>3.</w:t>
                      </w:r>
                    </w:p>
                  </w:tc>
                  <w:tc>
                    <w:tcPr>
                      <w:tcW w:w="3969" w:type="dxa"/>
                    </w:tcPr>
                    <w:p w:rsidR="00227FC3" w:rsidRDefault="00AA40BA">
                      <w:pPr>
                        <w:jc w:val="both"/>
                        <w:rPr>
                          <w:szCs w:val="24"/>
                          <w:lang w:eastAsia="lt-LT"/>
                        </w:rPr>
                      </w:pPr>
                      <w:r>
                        <w:rPr>
                          <w:szCs w:val="24"/>
                          <w:lang w:eastAsia="lt-LT"/>
                        </w:rPr>
                        <w:t>Statyba, rekonstravimas, remontas ir kiti darbai</w:t>
                      </w:r>
                    </w:p>
                  </w:tc>
                  <w:tc>
                    <w:tcPr>
                      <w:tcW w:w="10206" w:type="dxa"/>
                    </w:tcPr>
                    <w:p w:rsidR="00227FC3" w:rsidRDefault="00AA40BA">
                      <w:pPr>
                        <w:jc w:val="both"/>
                        <w:rPr>
                          <w:bCs/>
                          <w:szCs w:val="24"/>
                        </w:rPr>
                      </w:pPr>
                      <w:r>
                        <w:rPr>
                          <w:bCs/>
                          <w:szCs w:val="24"/>
                        </w:rPr>
                        <w:t>Netinkama finansuoti.</w:t>
                      </w:r>
                    </w:p>
                  </w:tc>
                </w:tr>
                <w:tr w:rsidR="00227FC3">
                  <w:tc>
                    <w:tcPr>
                      <w:tcW w:w="584" w:type="dxa"/>
                    </w:tcPr>
                    <w:p w:rsidR="00227FC3" w:rsidRDefault="00AA40BA">
                      <w:pPr>
                        <w:jc w:val="both"/>
                        <w:rPr>
                          <w:bCs/>
                          <w:szCs w:val="24"/>
                        </w:rPr>
                      </w:pPr>
                      <w:r>
                        <w:rPr>
                          <w:bCs/>
                          <w:szCs w:val="24"/>
                        </w:rPr>
                        <w:t>4.</w:t>
                      </w:r>
                    </w:p>
                  </w:tc>
                  <w:tc>
                    <w:tcPr>
                      <w:tcW w:w="3969" w:type="dxa"/>
                    </w:tcPr>
                    <w:p w:rsidR="00227FC3" w:rsidRDefault="00AA40BA">
                      <w:pPr>
                        <w:jc w:val="both"/>
                        <w:rPr>
                          <w:szCs w:val="24"/>
                          <w:lang w:eastAsia="lt-LT"/>
                        </w:rPr>
                      </w:pPr>
                      <w:r>
                        <w:rPr>
                          <w:szCs w:val="24"/>
                          <w:lang w:eastAsia="lt-LT"/>
                        </w:rPr>
                        <w:t>Įranga, įrenginiai ir kitas turtas</w:t>
                      </w:r>
                    </w:p>
                  </w:tc>
                  <w:tc>
                    <w:tcPr>
                      <w:tcW w:w="10206" w:type="dxa"/>
                    </w:tcPr>
                    <w:p w:rsidR="00227FC3" w:rsidRDefault="00AA40BA">
                      <w:pPr>
                        <w:jc w:val="both"/>
                        <w:rPr>
                          <w:bCs/>
                          <w:szCs w:val="24"/>
                        </w:rPr>
                      </w:pPr>
                      <w:r>
                        <w:rPr>
                          <w:bCs/>
                          <w:szCs w:val="24"/>
                        </w:rPr>
                        <w:t>Netinkama finansuoti.</w:t>
                      </w:r>
                    </w:p>
                  </w:tc>
                </w:tr>
                <w:tr w:rsidR="00227FC3">
                  <w:tc>
                    <w:tcPr>
                      <w:tcW w:w="584" w:type="dxa"/>
                    </w:tcPr>
                    <w:p w:rsidR="00227FC3" w:rsidRDefault="00AA40BA">
                      <w:pPr>
                        <w:jc w:val="both"/>
                        <w:rPr>
                          <w:bCs/>
                          <w:szCs w:val="24"/>
                        </w:rPr>
                      </w:pPr>
                      <w:r>
                        <w:rPr>
                          <w:bCs/>
                          <w:szCs w:val="24"/>
                        </w:rPr>
                        <w:t>5.</w:t>
                      </w:r>
                    </w:p>
                  </w:tc>
                  <w:tc>
                    <w:tcPr>
                      <w:tcW w:w="3969" w:type="dxa"/>
                    </w:tcPr>
                    <w:p w:rsidR="00227FC3" w:rsidRDefault="00AA40BA">
                      <w:pPr>
                        <w:jc w:val="both"/>
                        <w:rPr>
                          <w:szCs w:val="24"/>
                          <w:lang w:eastAsia="lt-LT"/>
                        </w:rPr>
                      </w:pPr>
                      <w:r>
                        <w:rPr>
                          <w:szCs w:val="24"/>
                          <w:lang w:eastAsia="lt-LT"/>
                        </w:rPr>
                        <w:t xml:space="preserve">Projekto vykdymas </w:t>
                      </w:r>
                    </w:p>
                  </w:tc>
                  <w:tc>
                    <w:tcPr>
                      <w:tcW w:w="10206" w:type="dxa"/>
                    </w:tcPr>
                    <w:p w:rsidR="00227FC3" w:rsidRDefault="00AA40BA">
                      <w:pPr>
                        <w:jc w:val="both"/>
                        <w:rPr>
                          <w:szCs w:val="24"/>
                        </w:rPr>
                      </w:pPr>
                      <w:r>
                        <w:rPr>
                          <w:bCs/>
                          <w:szCs w:val="24"/>
                        </w:rPr>
                        <w:t>Tinkamos finansuoti</w:t>
                      </w:r>
                      <w:r>
                        <w:rPr>
                          <w:szCs w:val="24"/>
                        </w:rPr>
                        <w:t xml:space="preserve"> </w:t>
                      </w:r>
                      <w:r>
                        <w:rPr>
                          <w:bCs/>
                          <w:szCs w:val="24"/>
                        </w:rPr>
                        <w:t>išlaidos, t. y. išlaidos, skirtos</w:t>
                      </w:r>
                      <w:r>
                        <w:rPr>
                          <w:szCs w:val="24"/>
                        </w:rPr>
                        <w:t xml:space="preserve"> eksperimentinių profesinio mokymo programų vykdymui, apmokamos pagal Lietuvos Respublikos švietimo, mokslo ir sporto ministerijos apskaičiuotą ir jos svetainėje skelbiamą atitinkamų metų profesinio mokymo lėšų vieno mokymo</w:t>
                      </w:r>
                      <w:r>
                        <w:rPr>
                          <w:szCs w:val="24"/>
                        </w:rPr>
                        <w:t xml:space="preserve">si kreditui dydį, vadovaujantis Profesinio mokymo lėšų skaičiavimo vienam mokiniui metodiką. Profesinio mokymo išlaidos padengiamos, kai profesinio mokymo programa įgyvendinama kartu su pagrindinio ugdymo programos antrąja dalimi. </w:t>
                      </w:r>
                    </w:p>
                    <w:p w:rsidR="00227FC3" w:rsidRDefault="00227FC3">
                      <w:pPr>
                        <w:jc w:val="both"/>
                        <w:rPr>
                          <w:b/>
                          <w:bCs/>
                          <w:sz w:val="6"/>
                          <w:szCs w:val="6"/>
                        </w:rPr>
                      </w:pPr>
                    </w:p>
                    <w:p w:rsidR="00227FC3" w:rsidRDefault="00AA40BA">
                      <w:pPr>
                        <w:jc w:val="both"/>
                        <w:rPr>
                          <w:b/>
                          <w:bCs/>
                          <w:szCs w:val="24"/>
                        </w:rPr>
                      </w:pPr>
                      <w:r>
                        <w:rPr>
                          <w:szCs w:val="24"/>
                          <w:shd w:val="clear" w:color="auto" w:fill="FFFFFF"/>
                        </w:rPr>
                        <w:t>Kitos išlaidos netinkam</w:t>
                      </w:r>
                      <w:r>
                        <w:rPr>
                          <w:szCs w:val="24"/>
                          <w:shd w:val="clear" w:color="auto" w:fill="FFFFFF"/>
                        </w:rPr>
                        <w:t>os finansuoti.</w:t>
                      </w:r>
                    </w:p>
                  </w:tc>
                </w:tr>
                <w:tr w:rsidR="00227FC3">
                  <w:tc>
                    <w:tcPr>
                      <w:tcW w:w="584" w:type="dxa"/>
                    </w:tcPr>
                    <w:p w:rsidR="00227FC3" w:rsidRDefault="00AA40BA">
                      <w:pPr>
                        <w:jc w:val="both"/>
                        <w:rPr>
                          <w:bCs/>
                          <w:szCs w:val="24"/>
                        </w:rPr>
                      </w:pPr>
                      <w:r>
                        <w:rPr>
                          <w:bCs/>
                          <w:szCs w:val="24"/>
                        </w:rPr>
                        <w:t>6.</w:t>
                      </w:r>
                    </w:p>
                  </w:tc>
                  <w:tc>
                    <w:tcPr>
                      <w:tcW w:w="3969" w:type="dxa"/>
                    </w:tcPr>
                    <w:p w:rsidR="00227FC3" w:rsidRDefault="00AA40BA">
                      <w:pPr>
                        <w:jc w:val="both"/>
                        <w:rPr>
                          <w:szCs w:val="24"/>
                          <w:lang w:eastAsia="lt-LT"/>
                        </w:rPr>
                      </w:pPr>
                      <w:r>
                        <w:rPr>
                          <w:szCs w:val="24"/>
                          <w:lang w:eastAsia="lt-LT"/>
                        </w:rPr>
                        <w:t>Informavimas apie projektą</w:t>
                      </w:r>
                    </w:p>
                  </w:tc>
                  <w:tc>
                    <w:tcPr>
                      <w:tcW w:w="10206" w:type="dxa"/>
                    </w:tcPr>
                    <w:p w:rsidR="00227FC3" w:rsidRDefault="00AA40BA">
                      <w:pPr>
                        <w:tabs>
                          <w:tab w:val="left" w:pos="322"/>
                        </w:tabs>
                        <w:jc w:val="both"/>
                        <w:rPr>
                          <w:bCs/>
                          <w:szCs w:val="24"/>
                        </w:rPr>
                      </w:pPr>
                      <w:r>
                        <w:rPr>
                          <w:bCs/>
                          <w:szCs w:val="24"/>
                        </w:rPr>
                        <w:t xml:space="preserve">Tinkamos finansuoti išlaidos, skirtos </w:t>
                      </w:r>
                      <w:r>
                        <w:rPr>
                          <w:szCs w:val="24"/>
                        </w:rPr>
                        <w:t>p</w:t>
                      </w:r>
                      <w:r>
                        <w:rPr>
                          <w:bCs/>
                          <w:szCs w:val="24"/>
                        </w:rPr>
                        <w:t>rivalomoms projektų matomumo ir informavimo apie projektus priemonėms, nurodytoms Projektų administravimo ir finansavimo taisyklių 341 punkte. Išlaidos apmokamos pagal Įgy</w:t>
                      </w:r>
                      <w:r>
                        <w:rPr>
                          <w:bCs/>
                          <w:szCs w:val="24"/>
                        </w:rPr>
                        <w:t>vendintų privalomų matomumo ir informavimo priemonių apie ES fondų investicijų veiklas išlaidų fiksuotųjų sumų nustatymo tyrimą.</w:t>
                      </w:r>
                    </w:p>
                  </w:tc>
                </w:tr>
                <w:tr w:rsidR="00227FC3">
                  <w:tc>
                    <w:tcPr>
                      <w:tcW w:w="584" w:type="dxa"/>
                    </w:tcPr>
                    <w:p w:rsidR="00227FC3" w:rsidRDefault="00AA40BA">
                      <w:pPr>
                        <w:jc w:val="both"/>
                        <w:rPr>
                          <w:bCs/>
                          <w:szCs w:val="24"/>
                        </w:rPr>
                      </w:pPr>
                      <w:r>
                        <w:rPr>
                          <w:bCs/>
                          <w:szCs w:val="24"/>
                        </w:rPr>
                        <w:t>7.</w:t>
                      </w:r>
                    </w:p>
                  </w:tc>
                  <w:tc>
                    <w:tcPr>
                      <w:tcW w:w="3969" w:type="dxa"/>
                    </w:tcPr>
                    <w:p w:rsidR="00227FC3" w:rsidRDefault="00AA40BA">
                      <w:pPr>
                        <w:jc w:val="both"/>
                        <w:rPr>
                          <w:szCs w:val="24"/>
                          <w:lang w:eastAsia="lt-LT"/>
                        </w:rPr>
                      </w:pPr>
                      <w:r>
                        <w:rPr>
                          <w:szCs w:val="24"/>
                          <w:lang w:eastAsia="lt-LT"/>
                        </w:rPr>
                        <w:t>Netiesioginės išlaidos ir kitos išlaidos pagal fiksuotąją projekto išlaidų normą</w:t>
                      </w:r>
                    </w:p>
                  </w:tc>
                  <w:tc>
                    <w:tcPr>
                      <w:tcW w:w="10206" w:type="dxa"/>
                    </w:tcPr>
                    <w:p w:rsidR="00227FC3" w:rsidRDefault="00AA40BA">
                      <w:pPr>
                        <w:jc w:val="both"/>
                        <w:rPr>
                          <w:bCs/>
                          <w:szCs w:val="24"/>
                        </w:rPr>
                      </w:pPr>
                      <w:r>
                        <w:rPr>
                          <w:bCs/>
                          <w:szCs w:val="24"/>
                        </w:rPr>
                        <w:t xml:space="preserve">Tinkama finansuoti. </w:t>
                      </w:r>
                    </w:p>
                    <w:p w:rsidR="00227FC3" w:rsidRDefault="00AA40BA">
                      <w:pPr>
                        <w:jc w:val="both"/>
                        <w:rPr>
                          <w:bCs/>
                          <w:szCs w:val="24"/>
                        </w:rPr>
                      </w:pPr>
                      <w:r>
                        <w:rPr>
                          <w:bCs/>
                          <w:szCs w:val="24"/>
                        </w:rPr>
                        <w:t>Išlaidos aptartos Apr</w:t>
                      </w:r>
                      <w:r>
                        <w:rPr>
                          <w:bCs/>
                          <w:szCs w:val="24"/>
                        </w:rPr>
                        <w:t>ašo Nr. 4 10.6 papunktyje.</w:t>
                      </w:r>
                    </w:p>
                  </w:tc>
                </w:tr>
              </w:tbl>
              <w:p w:rsidR="00227FC3" w:rsidRDefault="00227FC3">
                <w:pPr>
                  <w:jc w:val="both"/>
                  <w:rPr>
                    <w:bCs/>
                    <w:sz w:val="22"/>
                    <w:szCs w:val="22"/>
                  </w:rPr>
                </w:pPr>
              </w:p>
              <w:p w:rsidR="00227FC3" w:rsidRDefault="00AA40BA">
                <w:pPr>
                  <w:jc w:val="both"/>
                  <w:rPr>
                    <w:szCs w:val="24"/>
                  </w:rPr>
                </w:pPr>
                <w:r>
                  <w:t xml:space="preserve">9.3. Pagal Aprašą Nr. 4 projektams įgyvendinti skiriama iki 4 040 000 </w:t>
                </w:r>
                <w:proofErr w:type="spellStart"/>
                <w:r>
                  <w:t>Eur</w:t>
                </w:r>
                <w:proofErr w:type="spellEnd"/>
                <w:r>
                  <w:t xml:space="preserve"> (keturių milijonų keturiasdešimt tūkstančių eurų) iš EGADP lėšų. </w:t>
                </w:r>
              </w:p>
              <w:p w:rsidR="00227FC3" w:rsidRDefault="00AA40BA">
                <w:pPr>
                  <w:jc w:val="both"/>
                  <w:rPr>
                    <w:szCs w:val="24"/>
                  </w:rPr>
                </w:pPr>
                <w:r>
                  <w:rPr>
                    <w:szCs w:val="24"/>
                  </w:rPr>
                  <w:t xml:space="preserve">9.4. Maksimali projektui galima skirti finansavimo lėšų suma – 340 000 </w:t>
                </w:r>
                <w:proofErr w:type="spellStart"/>
                <w:r>
                  <w:rPr>
                    <w:szCs w:val="24"/>
                  </w:rPr>
                  <w:t>Eur</w:t>
                </w:r>
                <w:proofErr w:type="spellEnd"/>
                <w:r>
                  <w:rPr>
                    <w:szCs w:val="24"/>
                  </w:rPr>
                  <w:t xml:space="preserve"> (trys šimtai keturiasdešimt tūkstančių eurų). </w:t>
                </w:r>
              </w:p>
              <w:p w:rsidR="00227FC3" w:rsidRDefault="00AA40BA">
                <w:pPr>
                  <w:jc w:val="both"/>
                  <w:rPr>
                    <w:bCs/>
                    <w:szCs w:val="24"/>
                  </w:rPr>
                </w:pPr>
                <w:r>
                  <w:rPr>
                    <w:bCs/>
                    <w:szCs w:val="24"/>
                  </w:rPr>
                  <w:t>9.5. Didžiausia galima projektų finansuojamoji dalis sudaro 100 proc. visų tinkamų finansuoti projekto išlaidų. Nuosavu įnašu prisidėt</w:t>
                </w:r>
                <w:r>
                  <w:rPr>
                    <w:bCs/>
                    <w:szCs w:val="24"/>
                  </w:rPr>
                  <w:t>i nereikalaujama. Projekto pareiškėjas savo ir (arba) kitų šaltinių lėšomis gali prisidėti prie projekto įgyvendinimo.</w:t>
                </w:r>
              </w:p>
              <w:p w:rsidR="00227FC3" w:rsidRDefault="00AA40BA">
                <w:pPr>
                  <w:jc w:val="both"/>
                  <w:rPr>
                    <w:bCs/>
                    <w:szCs w:val="24"/>
                  </w:rPr>
                </w:pPr>
                <w:r>
                  <w:rPr>
                    <w:bCs/>
                    <w:szCs w:val="24"/>
                  </w:rPr>
                  <w:t>9.6. Projekto tinkamų finansuoti išlaidų dalis, kurios nepadengia projektui skiriamo finansavimo lėšos, turi būti finansuojama iš projekt</w:t>
                </w:r>
                <w:r>
                  <w:rPr>
                    <w:bCs/>
                    <w:szCs w:val="24"/>
                  </w:rPr>
                  <w:t>o vykdytojo lėšų.</w:t>
                </w:r>
              </w:p>
              <w:p w:rsidR="00227FC3" w:rsidRDefault="00AA40BA">
                <w:pPr>
                  <w:tabs>
                    <w:tab w:val="left" w:pos="645"/>
                  </w:tabs>
                  <w:ind w:left="22" w:hanging="22"/>
                  <w:jc w:val="both"/>
                  <w:rPr>
                    <w:bCs/>
                    <w:szCs w:val="24"/>
                  </w:rPr>
                </w:pPr>
                <w:r>
                  <w:rPr>
                    <w:bCs/>
                    <w:szCs w:val="24"/>
                  </w:rPr>
                  <w:t>9.7. Kryžminis finansavimas netaikomas.</w:t>
                </w:r>
              </w:p>
              <w:p w:rsidR="00227FC3" w:rsidRDefault="00AA40BA">
                <w:pPr>
                  <w:tabs>
                    <w:tab w:val="left" w:pos="645"/>
                  </w:tabs>
                  <w:ind w:left="22" w:hanging="22"/>
                  <w:jc w:val="both"/>
                  <w:rPr>
                    <w:color w:val="002060"/>
                    <w:sz w:val="6"/>
                    <w:szCs w:val="6"/>
                  </w:rPr>
                </w:pPr>
                <w:r>
                  <w:rPr>
                    <w:bCs/>
                    <w:szCs w:val="24"/>
                  </w:rPr>
                  <w:t>9.8. PĮP parengimo išlaidos nėra finansuojamos.</w:t>
                </w:r>
              </w:p>
              <w:p w:rsidR="00227FC3" w:rsidRDefault="00AA40BA">
                <w:pPr>
                  <w:jc w:val="both"/>
                  <w:rPr>
                    <w:bCs/>
                    <w:szCs w:val="24"/>
                  </w:rPr>
                </w:pPr>
                <w:r>
                  <w:rPr>
                    <w:bCs/>
                    <w:szCs w:val="24"/>
                  </w:rPr>
                  <w:t xml:space="preserve">9.9. </w:t>
                </w:r>
                <w:r>
                  <w:rPr>
                    <w:szCs w:val="24"/>
                  </w:rPr>
                  <w:t xml:space="preserve">Pridėtinės vertės mokestis (PVM) nėra tinkamas finansuoti.  </w:t>
                </w:r>
              </w:p>
              <w:p w:rsidR="00227FC3" w:rsidRDefault="00227FC3">
                <w:pPr>
                  <w:jc w:val="both"/>
                  <w:rPr>
                    <w:bCs/>
                    <w:sz w:val="10"/>
                    <w:szCs w:val="10"/>
                  </w:rPr>
                </w:pPr>
              </w:p>
            </w:tc>
          </w:tr>
          <w:tr w:rsidR="00227FC3">
            <w:trPr>
              <w:trHeight w:val="349"/>
            </w:trPr>
            <w:tc>
              <w:tcPr>
                <w:tcW w:w="15021" w:type="dxa"/>
              </w:tcPr>
              <w:p w:rsidR="00227FC3" w:rsidRDefault="00AA40BA">
                <w:pPr>
                  <w:jc w:val="both"/>
                  <w:rPr>
                    <w:szCs w:val="24"/>
                  </w:rPr>
                </w:pPr>
                <w:r>
                  <w:rPr>
                    <w:b/>
                    <w:szCs w:val="24"/>
                  </w:rPr>
                  <w:t xml:space="preserve">10. Projektų veiklų ir jungtinio projekto projektų įgyvendinimui taikomi </w:t>
                </w:r>
                <w:r>
                  <w:rPr>
                    <w:b/>
                    <w:szCs w:val="24"/>
                  </w:rPr>
                  <w:t>supaprastintai apmokamų išlaidų dydžiai</w:t>
                </w:r>
              </w:p>
            </w:tc>
          </w:tr>
          <w:tr w:rsidR="00227FC3">
            <w:tc>
              <w:tcPr>
                <w:tcW w:w="15021" w:type="dxa"/>
              </w:tcPr>
              <w:p w:rsidR="00227FC3" w:rsidRDefault="00AA40BA">
                <w:pPr>
                  <w:jc w:val="both"/>
                  <w:rPr>
                    <w:szCs w:val="24"/>
                  </w:rPr>
                </w:pPr>
                <w:r>
                  <w:rPr>
                    <w:szCs w:val="24"/>
                  </w:rPr>
                  <w:t>10.1. Projektų vykdytojai supaprastintai apmokamų išlaidų finansinę apskaitą tvarko vadovaudamiesi ES ir Lietuvos Respublikos teisės aktais, tačiau veiklos ataskaitoje, deklaruodami išlaidas, nurodomą tinkamų finans</w:t>
                </w:r>
                <w:r>
                  <w:rPr>
                    <w:szCs w:val="24"/>
                  </w:rPr>
                  <w:t>uoti išlaidų sumą apskaičiuoja pagal projekto sutartyje nustatytus supaprastintai apmokamų išlaidų dydžius.</w:t>
                </w:r>
              </w:p>
              <w:p w:rsidR="00227FC3" w:rsidRDefault="00AA40BA">
                <w:pPr>
                  <w:jc w:val="both"/>
                  <w:rPr>
                    <w:szCs w:val="24"/>
                  </w:rPr>
                </w:pPr>
                <w:r>
                  <w:rPr>
                    <w:szCs w:val="24"/>
                  </w:rPr>
                  <w:t xml:space="preserve">10.2. Jeigu projekto vykdytojo faktiškai patirtos išlaidos (įsigytos prekės ar paslaugos, apskaičiuotas darbo užmokestis, išmokos ir pan.) yra </w:t>
                </w:r>
                <w:r>
                  <w:rPr>
                    <w:szCs w:val="24"/>
                  </w:rPr>
                  <w:t>didesnės už apskaičiuotas taikant nustatytus supaprastintai apmokamų išlaidų dydžius, skirtumas apmokamas iš projekto vykdytojo nuosavų lėšų.</w:t>
                </w:r>
              </w:p>
              <w:p w:rsidR="00227FC3" w:rsidRDefault="00AA40BA">
                <w:pPr>
                  <w:jc w:val="both"/>
                  <w:rPr>
                    <w:szCs w:val="24"/>
                  </w:rPr>
                </w:pPr>
                <w:r>
                  <w:rPr>
                    <w:szCs w:val="24"/>
                  </w:rPr>
                  <w:t>10.3. Kai išlaidos apmokamos supaprastintai, o informacija apie patirtas išlaidas reikalinga rengiant ar atnaujina</w:t>
                </w:r>
                <w:r>
                  <w:rPr>
                    <w:szCs w:val="24"/>
                  </w:rPr>
                  <w:t>nt supaprastintai apmokamų išlaidų nustatymo aprašus, projekto vykdytojas projekto įgyvendinimo metu ir po projekto finansavimo pabaigos per projekto sutartyje nurodytą projekto dokumentų saugojimo laikotarpį ministerijos, vadovaujančiosios ar administruoj</w:t>
                </w:r>
                <w:r>
                  <w:rPr>
                    <w:szCs w:val="24"/>
                  </w:rPr>
                  <w:t>ančiosios institucijų prašymu, privalo pateikti šią informaciją.</w:t>
                </w:r>
              </w:p>
              <w:p w:rsidR="00227FC3" w:rsidRDefault="00AA40BA">
                <w:pPr>
                  <w:jc w:val="both"/>
                  <w:rPr>
                    <w:szCs w:val="24"/>
                  </w:rPr>
                </w:pPr>
                <w:r>
                  <w:rPr>
                    <w:szCs w:val="24"/>
                  </w:rPr>
                  <w:t>10.4. Išlaidos pagal fiksuotuosius įkainius pripažįstamos tinkamomis finansuoti, kai yra pasiekti tam tikri rezultatai, už kurių pasiekimą nustatyti konkretūs fiksuotieji įkainiai.</w:t>
                </w:r>
              </w:p>
              <w:p w:rsidR="00227FC3" w:rsidRDefault="00AA40BA">
                <w:pPr>
                  <w:jc w:val="both"/>
                  <w:rPr>
                    <w:szCs w:val="24"/>
                  </w:rPr>
                </w:pPr>
                <w:r>
                  <w:rPr>
                    <w:szCs w:val="24"/>
                  </w:rPr>
                  <w:t>10.5. Išla</w:t>
                </w:r>
                <w:r>
                  <w:rPr>
                    <w:szCs w:val="24"/>
                  </w:rPr>
                  <w:t>idos pagal fiksuotąją sumą yra tinkamos finansuoti tik tuo atveju, jei yra įvykdytos numatytos fiksuotosios sumos sąlygos. Jei numatytos fiksuotosios sumos sąlygos nėra įvykdytos, visos išlaidos pagal fiksuotąją sumą nėra tinkamos finansuoti.</w:t>
                </w:r>
              </w:p>
              <w:p w:rsidR="00227FC3" w:rsidRDefault="00AA40BA">
                <w:pPr>
                  <w:jc w:val="both"/>
                  <w:rPr>
                    <w:szCs w:val="24"/>
                  </w:rPr>
                </w:pPr>
                <w:r>
                  <w:rPr>
                    <w:szCs w:val="24"/>
                  </w:rPr>
                  <w:t>10.6. Netiesi</w:t>
                </w:r>
                <w:r>
                  <w:rPr>
                    <w:szCs w:val="24"/>
                  </w:rPr>
                  <w:t xml:space="preserve">oginės išlaidos apmokamos taikant fiksuotąją normą pagal Projektų administravimo ir finansavimo taisyklių 332.1 papunktį – 7 proc. netiesioginių išlaidų fiksuotoji norma.  </w:t>
                </w:r>
              </w:p>
              <w:p w:rsidR="00227FC3" w:rsidRDefault="00AA40BA">
                <w:pPr>
                  <w:jc w:val="both"/>
                  <w:rPr>
                    <w:szCs w:val="24"/>
                  </w:rPr>
                </w:pPr>
                <w:r>
                  <w:rPr>
                    <w:szCs w:val="24"/>
                  </w:rPr>
                  <w:t xml:space="preserve">10.7. Projekto sutartyje nustatyta netiesioginių išlaidų fiksuotoji norma projekto </w:t>
                </w:r>
                <w:r>
                  <w:rPr>
                    <w:szCs w:val="24"/>
                  </w:rPr>
                  <w:t>įgyvendinimo metu negali būti keičiama.</w:t>
                </w:r>
              </w:p>
              <w:p w:rsidR="00227FC3" w:rsidRDefault="00227FC3">
                <w:pPr>
                  <w:jc w:val="both"/>
                  <w:rPr>
                    <w:sz w:val="14"/>
                    <w:szCs w:val="1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3207"/>
                </w:tblGrid>
                <w:tr w:rsidR="00227FC3">
                  <w:tc>
                    <w:tcPr>
                      <w:tcW w:w="14766" w:type="dxa"/>
                      <w:gridSpan w:val="5"/>
                      <w:tcBorders>
                        <w:top w:val="single" w:sz="8" w:space="0" w:color="auto"/>
                        <w:left w:val="single" w:sz="8" w:space="0" w:color="auto"/>
                        <w:bottom w:val="single" w:sz="8" w:space="0" w:color="auto"/>
                        <w:right w:val="single" w:sz="8" w:space="0" w:color="auto"/>
                      </w:tcBorders>
                    </w:tcPr>
                    <w:p w:rsidR="00227FC3" w:rsidRPr="00AA40BA" w:rsidRDefault="00AA40BA">
                      <w:pPr>
                        <w:ind w:firstLine="57"/>
                        <w:jc w:val="both"/>
                        <w:rPr>
                          <w:b/>
                          <w:bCs/>
                          <w:sz w:val="22"/>
                          <w:szCs w:val="22"/>
                        </w:rPr>
                      </w:pPr>
                      <w:r>
                        <w:rPr>
                          <w:rFonts w:eastAsia="Calibri"/>
                          <w:sz w:val="22"/>
                          <w:szCs w:val="22"/>
                        </w:rPr>
                        <w:fldChar w:fldCharType="begin" w:fldLock="1">
                          <w:ffData>
                            <w:name w:val="Tikrinti2"/>
                            <w:enabled/>
                            <w:calcOnExit w:val="0"/>
                            <w:checkBox>
                              <w:sizeAuto/>
                              <w:default w:val="1"/>
                            </w:checkBox>
                          </w:ffData>
                        </w:fldChar>
                      </w:r>
                      <w:r>
                        <w:rPr>
                          <w:rFonts w:eastAsia="Calibri"/>
                          <w:sz w:val="22"/>
                          <w:szCs w:val="22"/>
                        </w:rPr>
                        <w:instrText xml:space="preserve">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b/>
                          <w:bCs/>
                          <w:sz w:val="22"/>
                          <w:szCs w:val="22"/>
                        </w:rPr>
                        <w:t>Indeksuojama</w:t>
                      </w:r>
                    </w:p>
                    <w:p w:rsidR="00227FC3" w:rsidRDefault="00AA40BA">
                      <w:pPr>
                        <w:ind w:firstLine="57"/>
                        <w:jc w:val="both"/>
                        <w:rPr>
                          <w:b/>
                          <w:bCs/>
                          <w:sz w:val="22"/>
                          <w:szCs w:val="22"/>
                        </w:rPr>
                      </w:pPr>
                      <w:r>
                        <w:rPr>
                          <w:rFonts w:eastAsia="Calibri"/>
                          <w:sz w:val="22"/>
                          <w:szCs w:val="22"/>
                        </w:rPr>
                        <w:fldChar w:fldCharType="begin" w:fldLock="1">
                          <w:ffData>
                            <w:name w:val=""/>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b/>
                          <w:bCs/>
                          <w:sz w:val="22"/>
                          <w:szCs w:val="22"/>
                        </w:rPr>
                        <w:t>Neindeksuojama</w:t>
                      </w:r>
                    </w:p>
                  </w:tc>
                </w:tr>
                <w:tr w:rsidR="00227FC3">
                  <w:tc>
                    <w:tcPr>
                      <w:tcW w:w="2889" w:type="dxa"/>
                      <w:tcBorders>
                        <w:top w:val="single" w:sz="8" w:space="0" w:color="auto"/>
                        <w:left w:val="single" w:sz="8" w:space="0" w:color="auto"/>
                        <w:bottom w:val="single" w:sz="8" w:space="0" w:color="auto"/>
                        <w:right w:val="single" w:sz="8" w:space="0" w:color="auto"/>
                      </w:tcBorders>
                      <w:vAlign w:val="center"/>
                    </w:tcPr>
                    <w:p w:rsidR="00227FC3" w:rsidRDefault="00AA40BA">
                      <w:pPr>
                        <w:jc w:val="center"/>
                        <w:rPr>
                          <w:b/>
                          <w:bCs/>
                          <w:sz w:val="22"/>
                          <w:szCs w:val="22"/>
                        </w:rPr>
                      </w:pPr>
                      <w:r>
                        <w:rPr>
                          <w:b/>
                          <w:bCs/>
                          <w:sz w:val="22"/>
                          <w:szCs w:val="22"/>
                        </w:rPr>
                        <w:t>Veiklos ir (ar) išlaidos, kurioms tai</w:t>
                      </w:r>
                      <w:r>
                        <w:rPr>
                          <w:b/>
                          <w:bCs/>
                          <w:sz w:val="22"/>
                          <w:szCs w:val="22"/>
                        </w:rPr>
                        <w:t>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rsidR="00227FC3" w:rsidRDefault="00AA40BA">
                      <w:pPr>
                        <w:jc w:val="center"/>
                        <w:rPr>
                          <w:b/>
                          <w:bCs/>
                          <w:sz w:val="22"/>
                          <w:szCs w:val="22"/>
                        </w:rPr>
                      </w:pPr>
                      <w:r>
                        <w:rPr>
                          <w:b/>
                          <w:bCs/>
                          <w:sz w:val="22"/>
                          <w:szCs w:val="22"/>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rsidR="00227FC3" w:rsidRDefault="00AA40BA">
                      <w:pPr>
                        <w:jc w:val="center"/>
                        <w:rPr>
                          <w:b/>
                          <w:bCs/>
                          <w:i/>
                          <w:iCs/>
                          <w:color w:val="808080"/>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rsidR="00227FC3" w:rsidRDefault="00AA40BA">
                      <w:pPr>
                        <w:jc w:val="center"/>
                        <w:rPr>
                          <w:b/>
                          <w:bCs/>
                          <w:sz w:val="22"/>
                          <w:szCs w:val="22"/>
                        </w:rPr>
                      </w:pPr>
                      <w:r>
                        <w:rPr>
                          <w:b/>
                          <w:bCs/>
                          <w:sz w:val="22"/>
                          <w:szCs w:val="22"/>
                        </w:rPr>
                        <w:t>Supaprastintai apmokamų išlaidų dydžio pavadinimas</w:t>
                      </w:r>
                    </w:p>
                  </w:tc>
                  <w:tc>
                    <w:tcPr>
                      <w:tcW w:w="3207" w:type="dxa"/>
                      <w:tcBorders>
                        <w:top w:val="single" w:sz="8" w:space="0" w:color="auto"/>
                        <w:left w:val="single" w:sz="8" w:space="0" w:color="auto"/>
                        <w:bottom w:val="single" w:sz="8" w:space="0" w:color="auto"/>
                        <w:right w:val="single" w:sz="8" w:space="0" w:color="auto"/>
                      </w:tcBorders>
                      <w:vAlign w:val="center"/>
                    </w:tcPr>
                    <w:p w:rsidR="00227FC3" w:rsidRDefault="00AA40BA">
                      <w:pPr>
                        <w:jc w:val="center"/>
                        <w:rPr>
                          <w:b/>
                          <w:bCs/>
                          <w:sz w:val="22"/>
                          <w:szCs w:val="22"/>
                        </w:rPr>
                      </w:pPr>
                      <w:r>
                        <w:rPr>
                          <w:b/>
                          <w:bCs/>
                          <w:sz w:val="22"/>
                          <w:szCs w:val="22"/>
                        </w:rPr>
                        <w:t>Papildoma informacija</w:t>
                      </w:r>
                    </w:p>
                  </w:tc>
                </w:tr>
                <w:tr w:rsidR="00227FC3">
                  <w:trPr>
                    <w:trHeight w:val="1531"/>
                  </w:trPr>
                  <w:tc>
                    <w:tcPr>
                      <w:tcW w:w="2889" w:type="dxa"/>
                      <w:tcBorders>
                        <w:top w:val="single" w:sz="8" w:space="0" w:color="auto"/>
                        <w:left w:val="single" w:sz="8" w:space="0" w:color="auto"/>
                        <w:bottom w:val="single" w:sz="8" w:space="0" w:color="auto"/>
                        <w:right w:val="single" w:sz="8" w:space="0" w:color="auto"/>
                      </w:tcBorders>
                    </w:tcPr>
                    <w:p w:rsidR="00227FC3" w:rsidRDefault="00AA40BA">
                      <w:pPr>
                        <w:jc w:val="center"/>
                        <w:rPr>
                          <w:b/>
                          <w:sz w:val="22"/>
                          <w:szCs w:val="22"/>
                        </w:rPr>
                      </w:pPr>
                      <w:r>
                        <w:rPr>
                          <w:sz w:val="22"/>
                          <w:szCs w:val="22"/>
                        </w:rPr>
                        <w:t xml:space="preserve">Išlaidos, skirtos privalomoms projektų </w:t>
                      </w:r>
                      <w:r>
                        <w:rPr>
                          <w:sz w:val="22"/>
                          <w:szCs w:val="22"/>
                        </w:rPr>
                        <w:t>matomumo ir informavimo apie projektus priemonėms</w:t>
                      </w:r>
                    </w:p>
                  </w:tc>
                  <w:tc>
                    <w:tcPr>
                      <w:tcW w:w="2890" w:type="dxa"/>
                      <w:tcBorders>
                        <w:top w:val="single" w:sz="8" w:space="0" w:color="auto"/>
                        <w:left w:val="single" w:sz="8" w:space="0" w:color="auto"/>
                        <w:bottom w:val="single" w:sz="8" w:space="0" w:color="auto"/>
                        <w:right w:val="single" w:sz="8" w:space="0" w:color="auto"/>
                      </w:tcBorders>
                    </w:tcPr>
                    <w:p w:rsidR="00227FC3" w:rsidRDefault="00AA40BA">
                      <w:pPr>
                        <w:jc w:val="center"/>
                        <w:rPr>
                          <w:i/>
                          <w:iCs/>
                          <w:sz w:val="22"/>
                          <w:szCs w:val="22"/>
                        </w:rPr>
                      </w:pPr>
                      <w:r>
                        <w:rPr>
                          <w:sz w:val="22"/>
                          <w:szCs w:val="22"/>
                        </w:rPr>
                        <w:t>FS-01-01</w:t>
                      </w:r>
                    </w:p>
                  </w:tc>
                  <w:tc>
                    <w:tcPr>
                      <w:tcW w:w="2890" w:type="dxa"/>
                      <w:tcBorders>
                        <w:top w:val="single" w:sz="8" w:space="0" w:color="auto"/>
                        <w:left w:val="single" w:sz="8" w:space="0" w:color="auto"/>
                        <w:bottom w:val="single" w:sz="8" w:space="0" w:color="auto"/>
                        <w:right w:val="single" w:sz="8" w:space="0" w:color="auto"/>
                      </w:tcBorders>
                    </w:tcPr>
                    <w:p w:rsidR="00227FC3" w:rsidRDefault="00AA40BA">
                      <w:pPr>
                        <w:jc w:val="center"/>
                        <w:rPr>
                          <w:i/>
                          <w:iCs/>
                          <w:sz w:val="22"/>
                          <w:szCs w:val="22"/>
                        </w:rPr>
                      </w:pPr>
                      <w:r>
                        <w:rPr>
                          <w:sz w:val="22"/>
                          <w:szCs w:val="22"/>
                        </w:rPr>
                        <w:t>-</w:t>
                      </w:r>
                    </w:p>
                  </w:tc>
                  <w:tc>
                    <w:tcPr>
                      <w:tcW w:w="2890" w:type="dxa"/>
                      <w:tcBorders>
                        <w:top w:val="single" w:sz="8" w:space="0" w:color="auto"/>
                        <w:left w:val="single" w:sz="8" w:space="0" w:color="auto"/>
                        <w:bottom w:val="single" w:sz="8" w:space="0" w:color="auto"/>
                        <w:right w:val="single" w:sz="8" w:space="0" w:color="auto"/>
                      </w:tcBorders>
                    </w:tcPr>
                    <w:p w:rsidR="00227FC3" w:rsidRDefault="00AA40BA">
                      <w:pPr>
                        <w:jc w:val="center"/>
                        <w:rPr>
                          <w:sz w:val="22"/>
                          <w:szCs w:val="22"/>
                        </w:rPr>
                      </w:pPr>
                      <w:r>
                        <w:rPr>
                          <w:sz w:val="22"/>
                          <w:szCs w:val="22"/>
                        </w:rPr>
                        <w:t>Įgyvendintų privalomų matomumo ir informavimo priemonių apie ES fondų investicijų veiklas fiksuotoji suma, pirmojo rinkinio FS be PVM</w:t>
                      </w:r>
                    </w:p>
                  </w:tc>
                  <w:tc>
                    <w:tcPr>
                      <w:tcW w:w="3207" w:type="dxa"/>
                      <w:tcBorders>
                        <w:top w:val="single" w:sz="8" w:space="0" w:color="auto"/>
                        <w:left w:val="single" w:sz="8" w:space="0" w:color="auto"/>
                        <w:bottom w:val="single" w:sz="8" w:space="0" w:color="auto"/>
                        <w:right w:val="single" w:sz="8" w:space="0" w:color="auto"/>
                      </w:tcBorders>
                    </w:tcPr>
                    <w:p w:rsidR="00227FC3" w:rsidRDefault="00AA40BA">
                      <w:pPr>
                        <w:jc w:val="center"/>
                        <w:rPr>
                          <w:i/>
                          <w:iCs/>
                          <w:sz w:val="22"/>
                          <w:szCs w:val="22"/>
                        </w:rPr>
                      </w:pPr>
                      <w:r>
                        <w:rPr>
                          <w:iCs/>
                          <w:sz w:val="22"/>
                          <w:szCs w:val="22"/>
                        </w:rPr>
                        <w:t>-</w:t>
                      </w:r>
                    </w:p>
                  </w:tc>
                </w:tr>
                <w:tr w:rsidR="00227FC3">
                  <w:trPr>
                    <w:trHeight w:val="843"/>
                  </w:trPr>
                  <w:tc>
                    <w:tcPr>
                      <w:tcW w:w="2889" w:type="dxa"/>
                      <w:tcBorders>
                        <w:top w:val="single" w:sz="8" w:space="0" w:color="auto"/>
                        <w:left w:val="single" w:sz="8" w:space="0" w:color="auto"/>
                        <w:bottom w:val="single" w:sz="8" w:space="0" w:color="auto"/>
                        <w:right w:val="single" w:sz="8" w:space="0" w:color="auto"/>
                      </w:tcBorders>
                    </w:tcPr>
                    <w:p w:rsidR="00227FC3" w:rsidRDefault="00AA40BA">
                      <w:pPr>
                        <w:jc w:val="center"/>
                        <w:rPr>
                          <w:sz w:val="22"/>
                          <w:szCs w:val="22"/>
                        </w:rPr>
                      </w:pPr>
                      <w:r>
                        <w:rPr>
                          <w:sz w:val="22"/>
                          <w:szCs w:val="22"/>
                        </w:rPr>
                        <w:t>Netiesioginės išlaidos</w:t>
                      </w:r>
                    </w:p>
                  </w:tc>
                  <w:tc>
                    <w:tcPr>
                      <w:tcW w:w="2890" w:type="dxa"/>
                      <w:tcBorders>
                        <w:top w:val="single" w:sz="8" w:space="0" w:color="auto"/>
                        <w:left w:val="single" w:sz="8" w:space="0" w:color="auto"/>
                        <w:bottom w:val="single" w:sz="8" w:space="0" w:color="auto"/>
                        <w:right w:val="single" w:sz="8" w:space="0" w:color="auto"/>
                      </w:tcBorders>
                    </w:tcPr>
                    <w:p w:rsidR="00227FC3" w:rsidRDefault="00AA40BA">
                      <w:pPr>
                        <w:jc w:val="center"/>
                        <w:rPr>
                          <w:i/>
                          <w:iCs/>
                          <w:sz w:val="22"/>
                          <w:szCs w:val="22"/>
                          <w:highlight w:val="yellow"/>
                        </w:rPr>
                      </w:pPr>
                      <w:r>
                        <w:rPr>
                          <w:sz w:val="22"/>
                          <w:szCs w:val="22"/>
                        </w:rPr>
                        <w:t>FN-01</w:t>
                      </w:r>
                    </w:p>
                  </w:tc>
                  <w:tc>
                    <w:tcPr>
                      <w:tcW w:w="2890" w:type="dxa"/>
                      <w:tcBorders>
                        <w:top w:val="single" w:sz="8" w:space="0" w:color="auto"/>
                        <w:left w:val="single" w:sz="8" w:space="0" w:color="auto"/>
                        <w:bottom w:val="single" w:sz="8" w:space="0" w:color="auto"/>
                        <w:right w:val="single" w:sz="8" w:space="0" w:color="auto"/>
                      </w:tcBorders>
                    </w:tcPr>
                    <w:p w:rsidR="00227FC3" w:rsidRDefault="00AA40BA">
                      <w:pPr>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rsidR="00227FC3" w:rsidRDefault="00AA40BA">
                      <w:pPr>
                        <w:jc w:val="center"/>
                        <w:rPr>
                          <w:sz w:val="22"/>
                          <w:szCs w:val="22"/>
                          <w:highlight w:val="yellow"/>
                        </w:rPr>
                      </w:pPr>
                      <w:r>
                        <w:rPr>
                          <w:sz w:val="22"/>
                          <w:szCs w:val="22"/>
                        </w:rPr>
                        <w:t xml:space="preserve">7 proc. netiesioginių </w:t>
                      </w:r>
                      <w:r>
                        <w:rPr>
                          <w:sz w:val="22"/>
                          <w:szCs w:val="22"/>
                        </w:rPr>
                        <w:t>išlaidų fiksuotoji norma.</w:t>
                      </w:r>
                    </w:p>
                  </w:tc>
                  <w:tc>
                    <w:tcPr>
                      <w:tcW w:w="3207" w:type="dxa"/>
                      <w:tcBorders>
                        <w:top w:val="single" w:sz="8" w:space="0" w:color="auto"/>
                        <w:left w:val="single" w:sz="8" w:space="0" w:color="auto"/>
                        <w:bottom w:val="single" w:sz="8" w:space="0" w:color="auto"/>
                        <w:right w:val="single" w:sz="8" w:space="0" w:color="auto"/>
                      </w:tcBorders>
                    </w:tcPr>
                    <w:p w:rsidR="00227FC3" w:rsidRDefault="00AA40BA">
                      <w:pPr>
                        <w:jc w:val="center"/>
                        <w:rPr>
                          <w:iCs/>
                          <w:sz w:val="22"/>
                          <w:szCs w:val="22"/>
                        </w:rPr>
                      </w:pPr>
                      <w:r>
                        <w:rPr>
                          <w:sz w:val="22"/>
                          <w:szCs w:val="22"/>
                        </w:rPr>
                        <w:t>Iš fiksuotosios projekto išlaidų normos dengiamos projektų vykdytojų netiesioginės išlaidos.</w:t>
                      </w:r>
                    </w:p>
                  </w:tc>
                </w:tr>
              </w:tbl>
              <w:p w:rsidR="00227FC3" w:rsidRDefault="00227FC3">
                <w:pPr>
                  <w:jc w:val="both"/>
                  <w:rPr>
                    <w:i/>
                    <w:iCs/>
                    <w:sz w:val="22"/>
                    <w:szCs w:val="22"/>
                  </w:rPr>
                </w:pPr>
              </w:p>
            </w:tc>
          </w:tr>
        </w:tbl>
        <w:p w:rsidR="00227FC3" w:rsidRDefault="00227FC3">
          <w:pPr>
            <w:spacing w:line="276" w:lineRule="auto"/>
            <w:jc w:val="center"/>
            <w:rPr>
              <w:rFonts w:eastAsia="Calibri"/>
              <w:sz w:val="22"/>
              <w:szCs w:val="22"/>
            </w:rPr>
          </w:pPr>
        </w:p>
        <w:sdt>
          <w:sdtPr>
            <w:alias w:val="pabaiga"/>
            <w:tag w:val="part_032309a2dad04eed905f8f86b7d21247"/>
            <w:id w:val="-1085148649"/>
            <w:lock w:val="sdtLocked"/>
          </w:sdtPr>
          <w:sdtEndPr/>
          <w:sdtContent>
            <w:p w:rsidR="00227FC3" w:rsidRDefault="00AA40BA">
              <w:pPr>
                <w:spacing w:line="276" w:lineRule="auto"/>
                <w:jc w:val="center"/>
                <w:rPr>
                  <w:szCs w:val="24"/>
                </w:rPr>
              </w:pPr>
              <w:r>
                <w:rPr>
                  <w:rFonts w:eastAsia="Calibri"/>
                  <w:szCs w:val="24"/>
                </w:rPr>
                <w:t>________________</w:t>
              </w:r>
            </w:p>
          </w:sdtContent>
        </w:sdt>
      </w:sdtContent>
    </w:sdt>
    <w:sectPr w:rsidR="00227FC3" w:rsidSect="00AA40BA">
      <w:headerReference w:type="even" r:id="rId12"/>
      <w:headerReference w:type="default" r:id="rId13"/>
      <w:footerReference w:type="even" r:id="rId14"/>
      <w:footerReference w:type="default" r:id="rId15"/>
      <w:headerReference w:type="first" r:id="rId16"/>
      <w:footerReference w:type="first" r:id="rId17"/>
      <w:pgSz w:w="16838" w:h="11906" w:orient="landscape" w:code="9"/>
      <w:pgMar w:top="851" w:right="567" w:bottom="1134" w:left="1134" w:header="454"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27FC3" w:rsidRDefault="00AA40BA">
      <w:pPr>
        <w:rPr>
          <w:sz w:val="22"/>
          <w:szCs w:val="22"/>
        </w:rPr>
      </w:pPr>
      <w:r>
        <w:rPr>
          <w:sz w:val="22"/>
          <w:szCs w:val="22"/>
        </w:rPr>
        <w:separator/>
      </w:r>
    </w:p>
  </w:endnote>
  <w:endnote w:type="continuationSeparator" w:id="0">
    <w:p w:rsidR="00227FC3" w:rsidRDefault="00AA40BA">
      <w:pPr>
        <w:rPr>
          <w:sz w:val="22"/>
          <w:szCs w:val="22"/>
        </w:rPr>
      </w:pPr>
      <w:r>
        <w:rPr>
          <w:sz w:val="22"/>
          <w:szCs w:val="22"/>
        </w:rPr>
        <w:continuationSeparator/>
      </w:r>
    </w:p>
  </w:endnote>
  <w:endnote w:type="continuationNotice" w:id="1">
    <w:p w:rsidR="00227FC3" w:rsidRDefault="00227FC3">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7FC3" w:rsidRDefault="00227FC3">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7FC3" w:rsidRDefault="00227FC3">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7FC3" w:rsidRDefault="00227FC3">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27FC3" w:rsidRDefault="00AA40BA">
      <w:pPr>
        <w:rPr>
          <w:sz w:val="22"/>
          <w:szCs w:val="22"/>
        </w:rPr>
      </w:pPr>
      <w:r>
        <w:rPr>
          <w:sz w:val="22"/>
          <w:szCs w:val="22"/>
        </w:rPr>
        <w:separator/>
      </w:r>
    </w:p>
  </w:footnote>
  <w:footnote w:type="continuationSeparator" w:id="0">
    <w:p w:rsidR="00227FC3" w:rsidRDefault="00AA40BA">
      <w:pPr>
        <w:rPr>
          <w:sz w:val="22"/>
          <w:szCs w:val="22"/>
        </w:rPr>
      </w:pPr>
      <w:r>
        <w:rPr>
          <w:sz w:val="22"/>
          <w:szCs w:val="22"/>
        </w:rPr>
        <w:continuationSeparator/>
      </w:r>
    </w:p>
  </w:footnote>
  <w:footnote w:type="continuationNotice" w:id="1">
    <w:p w:rsidR="00227FC3" w:rsidRDefault="00227FC3">
      <w:pPr>
        <w:rPr>
          <w:sz w:val="22"/>
          <w:szCs w:val="22"/>
        </w:rPr>
      </w:pPr>
    </w:p>
  </w:footnote>
  <w:footnote w:id="2">
    <w:p w:rsidR="00227FC3" w:rsidRDefault="00AA40BA">
      <w:pPr>
        <w:rPr>
          <w:sz w:val="20"/>
        </w:rPr>
      </w:pPr>
      <w:r>
        <w:rPr>
          <w:sz w:val="20"/>
          <w:vertAlign w:val="superscript"/>
        </w:rPr>
        <w:footnoteRef/>
      </w:r>
      <w:r>
        <w:rPr>
          <w:sz w:val="20"/>
        </w:rPr>
        <w:t xml:space="preserve"> </w:t>
      </w:r>
      <w:r>
        <w:rPr>
          <w:color w:val="0563C1"/>
          <w:sz w:val="20"/>
          <w:u w:val="single"/>
        </w:rPr>
        <w:t>https://eur-lex.europa.eu/legal-content/LT/TXT/PDF/?uri=CELEX:32021R0241&amp;from=LT.</w:t>
      </w:r>
      <w:r>
        <w:rPr>
          <w:sz w:val="20"/>
        </w:rPr>
        <w:t xml:space="preserve"> </w:t>
      </w:r>
    </w:p>
  </w:footnote>
  <w:footnote w:id="3">
    <w:p w:rsidR="00227FC3" w:rsidRDefault="00AA40BA">
      <w:pPr>
        <w:rPr>
          <w:sz w:val="20"/>
        </w:rPr>
      </w:pPr>
      <w:r>
        <w:rPr>
          <w:sz w:val="20"/>
          <w:vertAlign w:val="superscript"/>
        </w:rPr>
        <w:footnoteRef/>
      </w:r>
      <w:r>
        <w:rPr>
          <w:sz w:val="20"/>
        </w:rPr>
        <w:t xml:space="preserve"> </w:t>
      </w:r>
      <w:r>
        <w:rPr>
          <w:color w:val="0563C1"/>
          <w:sz w:val="20"/>
          <w:u w:val="single"/>
        </w:rPr>
        <w:t>https://finmin.lrv.lt/uploads/finmin/documents/files/ST_10477_2021_ADD_1_lt(1).pdf</w:t>
      </w:r>
      <w:r>
        <w:rPr>
          <w:sz w:val="20"/>
        </w:rPr>
        <w:t>.</w:t>
      </w:r>
    </w:p>
  </w:footnote>
  <w:footnote w:id="4">
    <w:p w:rsidR="00227FC3" w:rsidRDefault="00AA40BA">
      <w:pPr>
        <w:rPr>
          <w:sz w:val="20"/>
        </w:rPr>
      </w:pPr>
      <w:r>
        <w:rPr>
          <w:sz w:val="20"/>
          <w:vertAlign w:val="superscript"/>
        </w:rPr>
        <w:footnoteRef/>
      </w:r>
      <w:r>
        <w:rPr>
          <w:sz w:val="20"/>
        </w:rPr>
        <w:t xml:space="preserve"> </w:t>
      </w:r>
      <w:hyperlink r:id="rId1" w:history="1">
        <w:r>
          <w:rPr>
            <w:color w:val="0563C1"/>
            <w:sz w:val="20"/>
            <w:u w:val="single"/>
          </w:rPr>
          <w:t>https://www.e-tar.lt/portal/legalAct.html?documentId=14e33320f1ed11ec8fa7d02a65c371ad</w:t>
        </w:r>
      </w:hyperlink>
      <w:r>
        <w:rPr>
          <w:sz w:val="20"/>
        </w:rPr>
        <w:t>.</w:t>
      </w:r>
    </w:p>
  </w:footnote>
  <w:footnote w:id="5">
    <w:p w:rsidR="00227FC3" w:rsidRDefault="00AA40BA">
      <w:pPr>
        <w:rPr>
          <w:sz w:val="20"/>
        </w:rPr>
      </w:pPr>
      <w:r>
        <w:rPr>
          <w:sz w:val="20"/>
          <w:vertAlign w:val="superscript"/>
        </w:rPr>
        <w:footnoteRef/>
      </w:r>
      <w:r>
        <w:rPr>
          <w:sz w:val="20"/>
        </w:rPr>
        <w:t xml:space="preserve"> </w:t>
      </w:r>
      <w:r>
        <w:rPr>
          <w:color w:val="0563C1"/>
          <w:sz w:val="20"/>
          <w:u w:val="single"/>
        </w:rPr>
        <w:t>https://e-seimas.lrs.lt/portal/legalAct/lt/TAD/5e3aa191a8e511eb98cc</w:t>
      </w:r>
      <w:r>
        <w:rPr>
          <w:color w:val="0563C1"/>
          <w:sz w:val="20"/>
          <w:u w:val="single"/>
        </w:rPr>
        <w:t>ba226c8a14d7/FzwzIeQNIO?jfwid=1acmlegg4k.</w:t>
      </w:r>
      <w:r>
        <w:rPr>
          <w:sz w:val="20"/>
        </w:rPr>
        <w:t xml:space="preserve"> </w:t>
      </w:r>
    </w:p>
  </w:footnote>
  <w:footnote w:id="6">
    <w:p w:rsidR="00227FC3" w:rsidRDefault="00AA40BA">
      <w:pPr>
        <w:rPr>
          <w:sz w:val="20"/>
        </w:rPr>
      </w:pPr>
      <w:r>
        <w:rPr>
          <w:sz w:val="20"/>
          <w:vertAlign w:val="superscript"/>
        </w:rPr>
        <w:footnoteRef/>
      </w:r>
      <w:r>
        <w:rPr>
          <w:sz w:val="20"/>
        </w:rPr>
        <w:t xml:space="preserve"> </w:t>
      </w:r>
      <w:r>
        <w:rPr>
          <w:color w:val="0563C1"/>
          <w:sz w:val="20"/>
          <w:u w:val="single"/>
        </w:rPr>
        <w:t>https://e-seimas.lrs.lt/portal/legalAct/lt/TAD/6775d910c2e411eaae0db016672cba9c?jfwid=i3h7wsf62.</w:t>
      </w:r>
      <w:r>
        <w:rPr>
          <w:sz w:val="20"/>
        </w:rPr>
        <w:t xml:space="preserve"> </w:t>
      </w:r>
    </w:p>
  </w:footnote>
  <w:footnote w:id="7">
    <w:p w:rsidR="00227FC3" w:rsidRDefault="00AA40BA">
      <w:pPr>
        <w:rPr>
          <w:sz w:val="20"/>
        </w:rPr>
      </w:pPr>
      <w:r>
        <w:rPr>
          <w:sz w:val="20"/>
          <w:vertAlign w:val="superscript"/>
        </w:rPr>
        <w:footnoteRef/>
      </w:r>
      <w:r>
        <w:rPr>
          <w:sz w:val="20"/>
        </w:rPr>
        <w:t xml:space="preserve"> </w:t>
      </w:r>
      <w:r>
        <w:rPr>
          <w:sz w:val="20"/>
        </w:rPr>
        <w:t>2016 m. balandžio 27 d. Europos Parlamento ir Tarybos reglamentas (ES) 2016/679 dėl fizinių asmenų apsaugos tva</w:t>
      </w:r>
      <w:r>
        <w:rPr>
          <w:sz w:val="20"/>
        </w:rPr>
        <w:t>rkant asmens duomenis ir dėl laisvo tokių duomenų judėjimo ir kuriuo panaikinama Direktyva 95/46/EB (Bendrasis duomenų apsaugos reglamentas) (OL 2016 L 119, p.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7FC3" w:rsidRDefault="00227FC3">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7FC3" w:rsidRDefault="00AA40BA">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3</w:t>
    </w:r>
    <w:r>
      <w:rPr>
        <w:szCs w:val="22"/>
      </w:rPr>
      <w:fldChar w:fldCharType="end"/>
    </w:r>
  </w:p>
  <w:p w:rsidR="00227FC3" w:rsidRDefault="00227FC3">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7FC3" w:rsidRDefault="00227FC3">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227FC3"/>
    <w:rsid w:val="00A361B0"/>
    <w:rsid w:val="00AA40B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CC5A1D"/>
  <w15:docId w15:val="{B3289408-2D48-411D-BBA6-68255ADC5A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466973631">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74427747">
      <w:bodyDiv w:val="1"/>
      <w:marLeft w:val="0"/>
      <w:marRight w:val="0"/>
      <w:marTop w:val="0"/>
      <w:marBottom w:val="0"/>
      <w:divBdr>
        <w:top w:val="none" w:sz="0" w:space="0" w:color="auto"/>
        <w:left w:val="none" w:sz="0" w:space="0" w:color="auto"/>
        <w:bottom w:val="none" w:sz="0" w:space="0" w:color="auto"/>
        <w:right w:val="none" w:sz="0" w:space="0" w:color="auto"/>
      </w:divBdr>
      <w:divsChild>
        <w:div w:id="91901849">
          <w:marLeft w:val="0"/>
          <w:marRight w:val="0"/>
          <w:marTop w:val="0"/>
          <w:marBottom w:val="0"/>
          <w:divBdr>
            <w:top w:val="none" w:sz="0" w:space="0" w:color="auto"/>
            <w:left w:val="none" w:sz="0" w:space="0" w:color="auto"/>
            <w:bottom w:val="none" w:sz="0" w:space="0" w:color="auto"/>
            <w:right w:val="none" w:sz="0" w:space="0" w:color="auto"/>
          </w:divBdr>
        </w:div>
        <w:div w:id="384715745">
          <w:marLeft w:val="0"/>
          <w:marRight w:val="0"/>
          <w:marTop w:val="0"/>
          <w:marBottom w:val="0"/>
          <w:divBdr>
            <w:top w:val="none" w:sz="0" w:space="0" w:color="auto"/>
            <w:left w:val="none" w:sz="0" w:space="0" w:color="auto"/>
            <w:bottom w:val="none" w:sz="0" w:space="0" w:color="auto"/>
            <w:right w:val="none" w:sz="0" w:space="0" w:color="auto"/>
          </w:divBdr>
        </w:div>
        <w:div w:id="731735241">
          <w:marLeft w:val="0"/>
          <w:marRight w:val="0"/>
          <w:marTop w:val="0"/>
          <w:marBottom w:val="0"/>
          <w:divBdr>
            <w:top w:val="none" w:sz="0" w:space="0" w:color="auto"/>
            <w:left w:val="none" w:sz="0" w:space="0" w:color="auto"/>
            <w:bottom w:val="none" w:sz="0" w:space="0" w:color="auto"/>
            <w:right w:val="none" w:sz="0" w:space="0" w:color="auto"/>
          </w:divBdr>
        </w:div>
        <w:div w:id="749736739">
          <w:marLeft w:val="0"/>
          <w:marRight w:val="0"/>
          <w:marTop w:val="0"/>
          <w:marBottom w:val="0"/>
          <w:divBdr>
            <w:top w:val="none" w:sz="0" w:space="0" w:color="auto"/>
            <w:left w:val="none" w:sz="0" w:space="0" w:color="auto"/>
            <w:bottom w:val="none" w:sz="0" w:space="0" w:color="auto"/>
            <w:right w:val="none" w:sz="0" w:space="0" w:color="auto"/>
          </w:divBdr>
        </w:div>
        <w:div w:id="1036542767">
          <w:marLeft w:val="0"/>
          <w:marRight w:val="0"/>
          <w:marTop w:val="0"/>
          <w:marBottom w:val="0"/>
          <w:divBdr>
            <w:top w:val="none" w:sz="0" w:space="0" w:color="auto"/>
            <w:left w:val="none" w:sz="0" w:space="0" w:color="auto"/>
            <w:bottom w:val="none" w:sz="0" w:space="0" w:color="auto"/>
            <w:right w:val="none" w:sz="0" w:space="0" w:color="auto"/>
          </w:divBdr>
        </w:div>
        <w:div w:id="1306200890">
          <w:marLeft w:val="0"/>
          <w:marRight w:val="0"/>
          <w:marTop w:val="0"/>
          <w:marBottom w:val="0"/>
          <w:divBdr>
            <w:top w:val="none" w:sz="0" w:space="0" w:color="auto"/>
            <w:left w:val="none" w:sz="0" w:space="0" w:color="auto"/>
            <w:bottom w:val="none" w:sz="0" w:space="0" w:color="auto"/>
            <w:right w:val="none" w:sz="0" w:space="0" w:color="auto"/>
          </w:divBdr>
        </w:div>
        <w:div w:id="1434472605">
          <w:marLeft w:val="0"/>
          <w:marRight w:val="0"/>
          <w:marTop w:val="0"/>
          <w:marBottom w:val="0"/>
          <w:divBdr>
            <w:top w:val="none" w:sz="0" w:space="0" w:color="auto"/>
            <w:left w:val="none" w:sz="0" w:space="0" w:color="auto"/>
            <w:bottom w:val="none" w:sz="0" w:space="0" w:color="auto"/>
            <w:right w:val="none" w:sz="0" w:space="0" w:color="auto"/>
          </w:divBdr>
        </w:div>
        <w:div w:id="1910653251">
          <w:marLeft w:val="0"/>
          <w:marRight w:val="0"/>
          <w:marTop w:val="0"/>
          <w:marBottom w:val="0"/>
          <w:divBdr>
            <w:top w:val="none" w:sz="0" w:space="0" w:color="auto"/>
            <w:left w:val="none" w:sz="0" w:space="0" w:color="auto"/>
            <w:bottom w:val="none" w:sz="0" w:space="0" w:color="auto"/>
            <w:right w:val="none" w:sz="0" w:space="0" w:color="auto"/>
          </w:divBdr>
        </w:div>
      </w:divsChild>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e-tar.lt/portal/legalAct.html?documentId=14e33320f1ed11ec8fa7d02a65c371a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riedas" Nr="4" Abbr="4 pr." Title="2021–2030 M. PLĖTROS PROGRAMOS VALDYTOJOS LIETUVOS RESPUBLIKOS ŠVIETIMO, MOKSLO IR SPORTO MINISTERIJOS ŠVIETIMO PLĖTROS PROGRAMOS PAŽANGOS PRIEMONĖS NR. 12-003-03-04-03 „SUKURTI RINKOS POREIKIUS ATLIEPIANČIĄ PROFESINIO UGDYMO SISTEMĄ“ PROJEKTŲ FINANSAVIMO SĄLYGŲ APRAŠAS NR. 4" DocPartId="2ab359b165c245c58d11af5e66531adb" PartId="51ac693433e34ae2891b9b709d07f008">
    <Part Type="pabaiga" DocPartId="05d1f96467894a2b9076da75e2c6ce76" PartId="032309a2dad04eed905f8f86b7d21247"/>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ED72D5-1DB4-4B05-B604-E129A1800C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8842F067-34C7-48EB-BE58-5699FF2AF627}">
  <ds:schemaRefs>
    <ds:schemaRef ds:uri="http://lrs.lt/TAIS/DocParts"/>
  </ds:schemaRefs>
</ds:datastoreItem>
</file>

<file path=customXml/itemProps5.xml><?xml version="1.0" encoding="utf-8"?>
<ds:datastoreItem xmlns:ds="http://schemas.openxmlformats.org/officeDocument/2006/customXml" ds:itemID="{F412B401-3DA8-41A2-A547-EF748EFACBFD}">
  <ds:schemaRefs>
    <ds:schemaRef ds:uri="http://schemas.openxmlformats.org/officeDocument/2006/bibliography"/>
  </ds:schemaRefs>
</ds:datastoreItem>
</file>

<file path=customXml/itemProps6.xml><?xml version="1.0" encoding="utf-8"?>
<ds:datastoreItem xmlns:ds="http://schemas.openxmlformats.org/officeDocument/2006/customXml" ds:itemID="{F5954612-59D5-4808-9CC6-F936C45C8E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8</Pages>
  <Words>12924</Words>
  <Characters>7367</Characters>
  <Application>Microsoft Office Word</Application>
  <DocSecurity>0</DocSecurity>
  <Lines>61</Lines>
  <Paragraphs>40</Paragraphs>
  <ScaleCrop>false</ScaleCrop>
  <Company>HP Inc.</Company>
  <LinksUpToDate>false</LinksUpToDate>
  <CharactersWithSpaces>20251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3f178f0d-998d-4e06-b839-d53122b4c95d</dc:title>
  <dc:creator>Virginija Levinskienė</dc:creator>
  <cp:lastModifiedBy>JŪRĖNIENĖ Jolanta</cp:lastModifiedBy>
  <cp:revision>3</cp:revision>
  <dcterms:created xsi:type="dcterms:W3CDTF">2023-01-11T11:26:00Z</dcterms:created>
  <dcterms:modified xsi:type="dcterms:W3CDTF">2023-01-11T12:11:00Z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DmsPermissionsFlags">
    <vt:lpwstr>,SECTRUE,</vt:lpwstr>
  </property>
  <property fmtid="{D5CDD505-2E9C-101B-9397-08002B2CF9AE}" pid="4" name="DmsPermissionsDivisions">
    <vt:lpwstr>71;#Švietimo projektų skyrius|4d6950ba-bddb-4d59-b4f2-90fff673db9b;#3308;#Procesų valdymo skyrius|1d2453fc-c175-46b4-b9fe-6151c1a059d8;#62;#Finansų skyrius|7d9d544b-d496-4126-a894-fd0e68da2d8e</vt:lpwstr>
  </property>
  <property fmtid="{D5CDD505-2E9C-101B-9397-08002B2CF9AE}" pid="5" name="DmsPermissionsUsers">
    <vt:lpwstr>109;#Giedrius Lapėnas;#120;#Ričardas Šokaitis;#63;#Eglė Vizbarė;#1119;#Mantas Bernotas;#1206;#Jurgita Merkevičienė;#165;#Lina Šimkevičienė;#166;#Margarita Kairienė</vt:lpwstr>
  </property>
  <property fmtid="{D5CDD505-2E9C-101B-9397-08002B2CF9AE}" pid="6" name="TaxCatchAll">
    <vt:lpwstr/>
  </property>
  <property fmtid="{D5CDD505-2E9C-101B-9397-08002B2CF9AE}" pid="7" name="DmsDocPrepDocSendRegReal">
    <vt:bool>false</vt:bool>
  </property>
  <property fmtid="{D5CDD505-2E9C-101B-9397-08002B2CF9AE}" pid="8" name="Komentarai">
    <vt:lpwstr>Koreguota vizavimo metu</vt:lpwstr>
  </property>
</Properties>
</file>