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34e2d7f8007e478ca0d16285e4355bbb"/>
        <w:id w:val="-382558647"/>
        <w:lock w:val="sdtLocked"/>
        <w:placeholder>
          <w:docPart w:val="DefaultPlaceholder_-1854013440"/>
        </w:placeholder>
      </w:sdtPr>
      <w:sdtEndPr>
        <w:rPr>
          <w:rFonts w:eastAsia="Calibri"/>
          <w:szCs w:val="24"/>
        </w:rPr>
      </w:sdtEndPr>
      <w:sdtContent>
        <w:p w:rsidR="006D62B0" w:rsidRDefault="006D62B0">
          <w:pPr>
            <w:tabs>
              <w:tab w:val="center" w:pos="4819"/>
              <w:tab w:val="right" w:pos="9638"/>
            </w:tabs>
          </w:pPr>
        </w:p>
        <w:p w:rsidR="006D62B0" w:rsidRDefault="00B554CC">
          <w:pPr>
            <w:ind w:left="5670"/>
            <w:jc w:val="both"/>
          </w:pPr>
          <w:r>
            <w:t>2021–2030 m. plėtros programos valdytojos Lietuvos Respublikos švietimo, mokslo ir sporto ministerijos švietimo plėtros programos pažangos priemonės Nr. 12-003-03-01-04</w:t>
          </w:r>
          <w:r>
            <w:rPr>
              <w:b/>
              <w:bCs/>
            </w:rPr>
            <w:t xml:space="preserve"> </w:t>
          </w:r>
          <w:r>
            <w:t>„</w:t>
          </w:r>
          <w:r>
            <w:rPr>
              <w:color w:val="000000"/>
            </w:rPr>
            <w:t xml:space="preserve">Užtikrinti </w:t>
          </w:r>
          <w:r>
            <w:rPr>
              <w:color w:val="000000"/>
            </w:rPr>
            <w:t>visiems prieinamą ankstyvąjį ugdymą</w:t>
          </w:r>
          <w:r>
            <w:t xml:space="preserve">“ aprašo </w:t>
          </w:r>
        </w:p>
        <w:p w:rsidR="006D62B0" w:rsidRDefault="00B554CC">
          <w:pPr>
            <w:ind w:left="5670"/>
            <w:jc w:val="both"/>
            <w:rPr>
              <w:bCs/>
              <w:szCs w:val="24"/>
            </w:rPr>
          </w:pPr>
          <w:sdt>
            <w:sdtPr>
              <w:alias w:val="Numeris"/>
              <w:tag w:val="nr_34e2d7f8007e478ca0d16285e4355bbb"/>
              <w:id w:val="1293939340"/>
              <w:lock w:val="sdtLocked"/>
            </w:sdtPr>
            <w:sdtEndPr/>
            <w:sdtContent>
              <w:r>
                <w:rPr>
                  <w:bCs/>
                  <w:szCs w:val="24"/>
                </w:rPr>
                <w:t>4</w:t>
              </w:r>
            </w:sdtContent>
          </w:sdt>
          <w:r>
            <w:rPr>
              <w:bCs/>
              <w:szCs w:val="24"/>
            </w:rPr>
            <w:t xml:space="preserve"> priedas</w:t>
          </w:r>
        </w:p>
        <w:p w:rsidR="006D62B0" w:rsidRDefault="006D62B0"/>
        <w:p w:rsidR="006D62B0" w:rsidRDefault="00B554CC">
          <w:pPr>
            <w:keepNext/>
            <w:keepLines/>
            <w:spacing w:line="254" w:lineRule="auto"/>
            <w:jc w:val="center"/>
            <w:outlineLvl w:val="1"/>
            <w:rPr>
              <w:b/>
              <w:bCs/>
              <w:szCs w:val="24"/>
              <w:lang w:eastAsia="lt-LT"/>
            </w:rPr>
          </w:pPr>
          <w:sdt>
            <w:sdtPr>
              <w:alias w:val="Pavadinimas"/>
              <w:tag w:val="title_34e2d7f8007e478ca0d16285e4355bbb"/>
              <w:id w:val="1509565306"/>
              <w:lock w:val="sdtLocked"/>
            </w:sdtPr>
            <w:sdtEndPr/>
            <w:sdtContent>
              <w:r>
                <w:rPr>
                  <w:b/>
                  <w:bCs/>
                  <w:szCs w:val="24"/>
                  <w:lang w:eastAsia="lt-LT"/>
                </w:rPr>
                <w:t>2021–2030 M. PLĖTROS PROGRAMOS VALDYTOJOS LIETUVOS RESPUBLIKOS ŠVIETIMO, MOKSLO IR SPORTO MINISTERIJOS ŠVIETIMO PLĖTROS PROGRAMOS PAŽANGOS PRIEMONĖS NR. 12-003-03-01-04 „UŽTIKRINTI VISIEMS PRIEINAMĄ</w:t>
              </w:r>
              <w:r>
                <w:rPr>
                  <w:b/>
                  <w:bCs/>
                  <w:szCs w:val="24"/>
                  <w:lang w:eastAsia="lt-LT"/>
                </w:rPr>
                <w:t xml:space="preserve"> ANKSTYVĄJĮ UGDYMĄ“ APRAŠO STEBĖSENOS RODIKLIŲ APRAŠYMO KORTELĖS</w:t>
              </w:r>
            </w:sdtContent>
          </w:sdt>
        </w:p>
        <w:p w:rsidR="006D62B0" w:rsidRDefault="006D62B0">
          <w:pPr>
            <w:jc w:val="center"/>
          </w:pPr>
        </w:p>
        <w:p w:rsidR="006D62B0" w:rsidRDefault="00B554CC">
          <w:pPr>
            <w:jc w:val="center"/>
            <w:rPr>
              <w:b/>
              <w:bCs/>
            </w:rPr>
          </w:pPr>
          <w:r>
            <w:rPr>
              <w:b/>
              <w:bCs/>
            </w:rPr>
            <w:t>I</w:t>
          </w:r>
          <w:r>
            <w:rPr>
              <w:b/>
              <w:bCs/>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caps/>
              <w:sz w:val="28"/>
              <w:szCs w:val="24"/>
              <w:lang w:eastAsia="lt-LT"/>
            </w:rPr>
          </w:pPr>
          <w:r>
            <w:rPr>
              <w:rFonts w:eastAsia="SimSun"/>
              <w:b/>
              <w:bCs/>
              <w:iCs/>
              <w:szCs w:val="24"/>
              <w:lang w:eastAsia="lt-LT"/>
            </w:rPr>
            <w:t>„</w:t>
          </w:r>
          <w:r>
            <w:rPr>
              <w:b/>
              <w:bCs/>
              <w:szCs w:val="24"/>
              <w:lang w:eastAsia="lt-LT"/>
            </w:rPr>
            <w:t>SOCIALINĘ RIZIKĄ PATIRIANČIŲ ŠEIMŲ VAIKŲ, KURIE NE TRUMPIAU KAIP 6 MĖNESIUS UGDOMI PAGAL IKIMOKYKLINIO UGDYMO PROGRAMAS PRIVALOMAI ARBA PAGAL PRIEŠMOKYKLIN</w:t>
          </w:r>
          <w:r>
            <w:rPr>
              <w:b/>
              <w:bCs/>
              <w:szCs w:val="24"/>
              <w:lang w:eastAsia="lt-LT"/>
            </w:rPr>
            <w:t>IO UGDYMO BENDRĄJĄ PROGRAMĄ, DALIS“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 xml:space="preserve">aprašymo kortelė </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76" w:lineRule="atLeast"/>
                  <w:jc w:val="both"/>
                </w:pPr>
                <w:r>
                  <w:rPr>
                    <w:szCs w:val="24"/>
                    <w:lang w:eastAsia="lt-LT"/>
                  </w:rPr>
                  <w:t xml:space="preserve">Socialinę riziką patiriančių šeimų vaikų, kurie ne trumpiau kaip 6 mėnesius ugdomi pagal ikimokyklinio ugdymo programas </w:t>
                </w:r>
                <w:r>
                  <w:rPr>
                    <w:szCs w:val="24"/>
                    <w:lang w:eastAsia="lt-LT"/>
                  </w:rPr>
                  <w:t>privalomai arba priešmokyklinio ugdymo bendrąją programą,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bCs/>
                    <w:i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bCs/>
                    <w:iCs/>
                    <w:szCs w:val="24"/>
                    <w:lang w:eastAsia="lt-LT"/>
                  </w:rPr>
                  <w:t xml:space="preserve">Rezultato </w:t>
                </w:r>
                <w:r>
                  <w:rPr>
                    <w:bCs/>
                    <w:iCs/>
                    <w:szCs w:val="24"/>
                    <w:lang w:eastAsia="lt-LT"/>
                  </w:rPr>
                  <w:t>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szCs w:val="24"/>
                    <w:lang w:eastAsia="lt-LT"/>
                  </w:rPr>
                </w:pPr>
                <w:r>
                  <w:rPr>
                    <w:szCs w:val="24"/>
                  </w:rPr>
                  <w:t>R-12-003-03-01-04-03</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szCs w:val="24"/>
                    <w:lang w:eastAsia="lt-LT"/>
                  </w:rPr>
                </w:pPr>
                <w:r>
                  <w:rPr>
                    <w:iCs/>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 xml:space="preserve">Skaičiuojami 0–7 metų amžiaus vaikai, kurie patiria socialinę riziką ir </w:t>
                </w:r>
                <w:r>
                  <w:t>yra ugdomi instituciniame ugdyme pagal ikimokyklinio ar priešmokyklinio ugdymo programas ne trumpiau kaip 6 mėn.</w:t>
                </w:r>
              </w:p>
              <w:p w:rsidR="006D62B0" w:rsidRDefault="006D62B0">
                <w:pPr>
                  <w:spacing w:line="256" w:lineRule="auto"/>
                  <w:jc w:val="both"/>
                </w:pPr>
              </w:p>
              <w:p w:rsidR="006D62B0" w:rsidRDefault="00B554CC">
                <w:pPr>
                  <w:spacing w:line="256" w:lineRule="auto"/>
                  <w:jc w:val="both"/>
                </w:pPr>
                <w:r>
                  <w:t>Socialinė rizika</w:t>
                </w:r>
                <w:r>
                  <w:rPr>
                    <w:b/>
                    <w:bCs/>
                  </w:rPr>
                  <w:t xml:space="preserve"> </w:t>
                </w:r>
                <w:r>
                  <w:t>šioje stebėsenos rodiklio kortelėje suprantama kaip veiksniai ir aplinkybės, dėl kurių šeimos ar asmenys patiria arba yra pav</w:t>
                </w:r>
                <w:r>
                  <w:t xml:space="preserve">ojus jiems patirti socialinę atskirtį: suaugusių šeimos narių socialinių įgūdžių tinkamai </w:t>
                </w:r>
                <w:r>
                  <w:lastRenderedPageBreak/>
                  <w:t>prižiūrėti ir ugdyti nepilnamečius vaikus (įvaikius) stoka ar nebuvimas; nepilnamečių vaikų (įvaikių) visapusio fizinio, protinio, dvasinio, dorovinio vystymosi ir sa</w:t>
                </w:r>
                <w:r>
                  <w:t>ugumo sąlygų šeimoje neužtikrinimas; nuo nusikalstamos veikos nukentėjusių asmenų patirta žala; įsitraukimas ar polinkis įsitraukti į nusikalstamas veikas; piktnaudžiavimas psichoaktyviosiomis medžiagomis; priklausomybė nuo psichoaktyviųjų medžiagų vartoji</w:t>
                </w:r>
                <w:r>
                  <w:t xml:space="preserve">mo, azartinių žaidimų ar kitokia priklausomybė; elgetavimas, valkatavimas, benamystė; motyvacijos dalyvauti darbo rinkoje stoka ar nebuvimas.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iCs/>
                    <w:szCs w:val="24"/>
                    <w:lang w:eastAsia="lt-LT"/>
                  </w:rPr>
                </w:pPr>
                <w:r>
                  <w:rPr>
                    <w:szCs w:val="24"/>
                    <w:lang w:eastAsia="lt-LT"/>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 xml:space="preserve">x = m / v × 100, </w:t>
                </w:r>
              </w:p>
              <w:p w:rsidR="006D62B0" w:rsidRDefault="00B554CC">
                <w:pPr>
                  <w:spacing w:line="256" w:lineRule="auto"/>
                  <w:jc w:val="both"/>
                </w:pPr>
                <w:r>
                  <w:t>m – vaikai, kurie patiria socialinę riziką ir yra ugdomi instituciniame ugdyme ne trumpiau kaip 6 mėn. (bazinis kintamasis);</w:t>
                </w:r>
              </w:p>
              <w:p w:rsidR="006D62B0" w:rsidRDefault="00B554CC">
                <w:pPr>
                  <w:spacing w:line="256" w:lineRule="auto"/>
                  <w:jc w:val="both"/>
                </w:pPr>
                <w:r>
                  <w:t xml:space="preserve">v – vaikai, kurie patiria socialinę riziką, </w:t>
                </w:r>
                <w:r>
                  <w:rPr>
                    <w:color w:val="000000"/>
                    <w:lang w:eastAsia="lt-LT"/>
                  </w:rPr>
                  <w:t xml:space="preserve">Lietuvos Respublikos </w:t>
                </w:r>
                <w:r>
                  <w:t>socialinės apsaug</w:t>
                </w:r>
                <w:r>
                  <w:t xml:space="preserve">os ir darbo ministerijos duomenimis, ir dalyvauja projekto veiklose (pažymėti Švietimo valdymo informacinėje sistemoje (toliau – ŠVIS) (pokyčio kintamasis).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pPr>
                <w:r>
                  <w:t>Pirminiai duomenų šaltiniai:</w:t>
                </w:r>
              </w:p>
              <w:p w:rsidR="006D62B0" w:rsidRDefault="00B554CC">
                <w:pPr>
                  <w:spacing w:line="256" w:lineRule="auto"/>
                  <w:jc w:val="both"/>
                </w:pPr>
                <w:r>
                  <w:t xml:space="preserve">Nacionalinė švietimo </w:t>
                </w:r>
                <w:r>
                  <w:t>agentūra – ŠVIS, Mokinių registro duomenys.</w:t>
                </w:r>
              </w:p>
              <w:p w:rsidR="006D62B0" w:rsidRDefault="006D62B0">
                <w:pPr>
                  <w:spacing w:line="256" w:lineRule="auto"/>
                  <w:jc w:val="both"/>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spacing w:line="256" w:lineRule="auto"/>
                  <w:jc w:val="both"/>
                </w:pPr>
              </w:p>
              <w:p w:rsidR="006D62B0" w:rsidRDefault="00B554CC">
                <w:pPr>
                  <w:spacing w:line="256" w:lineRule="auto"/>
                  <w:jc w:val="both"/>
                </w:pPr>
                <w:r>
                  <w:t>Antriniai duomenų šaltiniai:</w:t>
                </w:r>
              </w:p>
              <w:p w:rsidR="006D62B0" w:rsidRDefault="00B554CC">
                <w:pPr>
                  <w:jc w:val="both"/>
                  <w:rPr>
                    <w:rFonts w:eastAsia="Calibri"/>
                    <w:lang w:eastAsia="lt-LT"/>
                  </w:rPr>
                </w:pPr>
                <w:r>
                  <w:t>veiklos ataskaitos, galutinė veiklos ataskaita;  ataskaitos po projekto f</w:t>
                </w:r>
                <w:r>
                  <w:t>inansavimo pabaigos.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lang w:eastAsia="lt-LT"/>
                  </w:rPr>
                </w:pPr>
                <w:r>
                  <w:rPr>
                    <w:bCs/>
                    <w:iCs/>
                    <w:szCs w:val="24"/>
                    <w:lang w:eastAsia="lt-LT"/>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bCs/>
                    <w:szCs w:val="24"/>
                    <w:lang w:eastAsia="lt-LT"/>
                  </w:rPr>
                  <w:t>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lang w:eastAsia="lt-LT"/>
                  </w:rPr>
                </w:pPr>
                <w:r>
                  <w:rPr>
                    <w:bCs/>
                    <w:szCs w:val="24"/>
                    <w:lang w:eastAsia="lt-LT"/>
                  </w:rPr>
                  <w:t>Projekto veiklų įgyvendinimo metu  sudalyvavę ugdyme pagal ikimokyklinio ar priešmokyklinio ugdymo programas ne trumpiau kaip 6 mėn.</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color w:val="000000"/>
                    <w:lang w:eastAsia="lt-LT"/>
                  </w:rPr>
                </w:pPr>
                <w:r>
                  <w:rPr>
                    <w:color w:val="000000"/>
                    <w:lang w:eastAsia="lt-LT"/>
                  </w:rPr>
                  <w:t xml:space="preserve">Lietuvos Respublikos švietimo, mokslo ir sporto </w:t>
                </w:r>
                <w:r>
                  <w:rPr>
                    <w:color w:val="000000"/>
                    <w:lang w:eastAsia="lt-LT"/>
                  </w:rPr>
                  <w:t>ministerija,</w:t>
                </w:r>
              </w:p>
              <w:p w:rsidR="006D62B0" w:rsidRDefault="00B554CC">
                <w:pPr>
                  <w:jc w:val="both"/>
                  <w:rPr>
                    <w:color w:val="000000"/>
                    <w:lang w:eastAsia="lt-LT"/>
                  </w:rPr>
                </w:pPr>
                <w:r>
                  <w:rPr>
                    <w:color w:val="000000"/>
                    <w:lang w:eastAsia="lt-LT"/>
                  </w:rPr>
                  <w:t>Europos socialinio fondo agentūra</w:t>
                </w:r>
              </w:p>
            </w:tc>
          </w:tr>
          <w:tr w:rsidR="006D62B0">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6D62B0" w:rsidRDefault="00B554CC">
                <w:pPr>
                  <w:spacing w:line="256" w:lineRule="auto"/>
                  <w:rPr>
                    <w:rFonts w:eastAsia="Calibri"/>
                    <w:lang w:eastAsia="lt-LT"/>
                  </w:rPr>
                </w:pPr>
                <w:r>
                  <w:rPr>
                    <w:color w:val="000000"/>
                    <w:szCs w:val="24"/>
                    <w:lang w:eastAsia="lt-LT"/>
                  </w:rPr>
                  <w:t>tel. +370 614 91 955; +370 615 24 833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Kita svarbi </w:t>
                </w:r>
                <w:r>
                  <w:rPr>
                    <w:szCs w:val="24"/>
                    <w:lang w:eastAsia="lt-LT"/>
                  </w:rPr>
                  <w:t>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color w:val="000000"/>
                    <w:szCs w:val="24"/>
                  </w:rPr>
                </w:pPr>
                <w:r>
                  <w:rPr>
                    <w:shd w:val="clear" w:color="auto" w:fill="FFFFFF"/>
                  </w:rPr>
                  <w:t xml:space="preserve">2021–2027 m. </w:t>
                </w:r>
                <w:r>
                  <w:rPr>
                    <w:szCs w:val="24"/>
                    <w:lang w:eastAsia="lt-LT"/>
                  </w:rPr>
                  <w:t>Europos Sąjungos fondų i</w:t>
                </w:r>
                <w:r>
                  <w:rPr>
                    <w:shd w:val="clear" w:color="auto" w:fill="FFFFFF"/>
                  </w:rPr>
                  <w:t xml:space="preserve">nvesticijų programos specialusis </w:t>
                </w:r>
                <w:r>
                  <w:rPr>
                    <w:color w:val="000000"/>
                    <w:shd w:val="clear" w:color="auto" w:fill="FFFFFF"/>
                  </w:rPr>
                  <w:t xml:space="preserve">rezultato rodiklis. </w:t>
                </w:r>
                <w:r>
                  <w:rPr>
                    <w:color w:val="000000"/>
                    <w:szCs w:val="24"/>
                  </w:rPr>
                  <w:t>Trumpasis rodiklio kodas – R.S.2.3509.</w:t>
                </w:r>
              </w:p>
              <w:p w:rsidR="006D62B0" w:rsidRDefault="00B554CC">
                <w:pPr>
                  <w:widowControl w:val="0"/>
                  <w:spacing w:line="256" w:lineRule="auto"/>
                  <w:jc w:val="both"/>
                </w:pPr>
                <w:r>
                  <w:t>Rodiklis susijęs su produkto rodikliu „Jaunesnių nei 18 metų vaikų skaičius“.</w:t>
                </w:r>
              </w:p>
              <w:p w:rsidR="006D62B0" w:rsidRDefault="00B554CC">
                <w:pPr>
                  <w:widowControl w:val="0"/>
                  <w:spacing w:line="256" w:lineRule="auto"/>
                  <w:jc w:val="both"/>
                  <w:rPr>
                    <w:bCs/>
                    <w:iCs/>
                    <w:szCs w:val="24"/>
                    <w:lang w:eastAsia="lt-LT"/>
                  </w:rPr>
                </w:pPr>
                <w:r>
                  <w:rPr>
                    <w:szCs w:val="24"/>
                  </w:rPr>
                  <w:t xml:space="preserve">Rodiklis skaičiuojamas pagal regiono </w:t>
                </w:r>
                <w:r>
                  <w:rPr>
                    <w:szCs w:val="24"/>
                  </w:rPr>
                  <w:t>kategoriją – Sostinės ir Vidurio ir vakarų Lietuvos.“</w:t>
                </w:r>
              </w:p>
            </w:tc>
          </w:tr>
        </w:tbl>
        <w:p w:rsidR="006D62B0" w:rsidRDefault="006D62B0">
          <w:pPr>
            <w:ind w:left="4820"/>
          </w:pPr>
        </w:p>
        <w:p w:rsidR="006D62B0" w:rsidRDefault="006D62B0">
          <w:pPr>
            <w:rPr>
              <w:sz w:val="4"/>
              <w:szCs w:val="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ii</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JAUNESNIŲ NEI 18 METŲ VAIKŲ SKAIČIUS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 xml:space="preserve">Jaunesnių nei 18 metų </w:t>
                </w:r>
                <w:r>
                  <w:rPr>
                    <w:bCs/>
                    <w:szCs w:val="24"/>
                    <w:lang w:eastAsia="lt-LT"/>
                  </w:rPr>
                  <w:t>vaikų skaičius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P-12-003-03-01-04-01</w:t>
                </w:r>
              </w:p>
              <w:p w:rsidR="006D62B0" w:rsidRDefault="006D62B0">
                <w:pPr>
                  <w:spacing w:line="256" w:lineRule="auto"/>
                  <w:jc w:val="both"/>
                  <w:rPr>
                    <w:bCs/>
                    <w:szCs w:val="24"/>
                    <w:lang w:eastAsia="lt-LT"/>
                  </w:rPr>
                </w:pP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EECO06</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rFonts w:ascii="Segoe UI" w:hAnsi="Segoe UI" w:cs="Segoe UI"/>
                    <w:sz w:val="18"/>
                    <w:szCs w:val="18"/>
                    <w:lang w:eastAsia="lt-LT"/>
                  </w:rPr>
                </w:pPr>
                <w:r>
                  <w:rPr>
                    <w:szCs w:val="24"/>
                    <w:shd w:val="clear" w:color="auto" w:fill="FFFFFF"/>
                    <w:lang w:eastAsia="lt-LT"/>
                  </w:rPr>
                  <w:t xml:space="preserve">Rodiklis parodo, kiek jaunesnių nei 18 asmenų pradėjo dalyvauti „Europos socialinio fondo +“ (toliau – ESF+) </w:t>
                </w:r>
                <w:r>
                  <w:rPr>
                    <w:szCs w:val="24"/>
                    <w:shd w:val="clear" w:color="auto" w:fill="FFFFFF"/>
                    <w:lang w:eastAsia="lt-LT"/>
                  </w:rPr>
                  <w:t>remiamoje veikloje. </w:t>
                </w:r>
                <w:r>
                  <w:rPr>
                    <w:szCs w:val="24"/>
                    <w:lang w:eastAsia="lt-LT"/>
                  </w:rPr>
                  <w:t> </w:t>
                </w:r>
              </w:p>
              <w:p w:rsidR="006D62B0" w:rsidRDefault="00B554CC">
                <w:pPr>
                  <w:jc w:val="both"/>
                  <w:textAlignment w:val="baseline"/>
                  <w:rPr>
                    <w:szCs w:val="24"/>
                    <w:lang w:eastAsia="lt-LT"/>
                  </w:rPr>
                </w:pPr>
                <w:r>
                  <w:rPr>
                    <w:szCs w:val="24"/>
                    <w:lang w:eastAsia="lt-LT"/>
                  </w:rPr>
                  <w:t>ESF+ veikla – „Europos socialinio fondo +“ lėšomis finansuojamo projekto veikla.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rFonts w:ascii="Segoe UI" w:hAnsi="Segoe UI" w:cs="Segoe UI"/>
                    <w:sz w:val="18"/>
                    <w:szCs w:val="18"/>
                    <w:lang w:eastAsia="lt-LT"/>
                  </w:rPr>
                </w:pPr>
                <w:r>
                  <w:rPr>
                    <w:rFonts w:eastAsia="Calibri"/>
                    <w:bCs/>
                    <w:szCs w:val="24"/>
                    <w:lang w:eastAsia="lt-LT"/>
                  </w:rPr>
                  <w:t>S</w:t>
                </w:r>
                <w:r>
                  <w:rPr>
                    <w:color w:val="000000"/>
                    <w:szCs w:val="24"/>
                    <w:lang w:eastAsia="lt-LT"/>
                  </w:rPr>
                  <w:t xml:space="preserve">umuojami </w:t>
                </w:r>
                <w:r>
                  <w:rPr>
                    <w:color w:val="000000"/>
                    <w:szCs w:val="24"/>
                    <w:lang w:eastAsia="lt-LT"/>
                  </w:rPr>
                  <w:t>jaunesni nei 18</w:t>
                </w:r>
                <w:r>
                  <w:rPr>
                    <w:szCs w:val="24"/>
                    <w:lang w:eastAsia="lt-LT"/>
                  </w:rPr>
                  <w:t xml:space="preserve"> metų asmenys</w:t>
                </w:r>
                <w:r>
                  <w:rPr>
                    <w:color w:val="000000"/>
                    <w:szCs w:val="24"/>
                    <w:lang w:eastAsia="lt-LT"/>
                  </w:rPr>
                  <w:t>, kurie pradėjo dalyvauti ESF+ veiklose. </w:t>
                </w:r>
              </w:p>
              <w:p w:rsidR="006D62B0" w:rsidRDefault="00B554CC">
                <w:pPr>
                  <w:jc w:val="both"/>
                  <w:textAlignment w:val="baseline"/>
                  <w:rPr>
                    <w:rFonts w:ascii="Segoe UI" w:hAnsi="Segoe UI" w:cs="Segoe UI"/>
                    <w:sz w:val="18"/>
                    <w:szCs w:val="18"/>
                    <w:lang w:eastAsia="lt-LT"/>
                  </w:rPr>
                </w:pPr>
                <w:r>
                  <w:rPr>
                    <w:szCs w:val="24"/>
                    <w:shd w:val="clear" w:color="auto" w:fill="FFFFFF"/>
                    <w:lang w:eastAsia="lt-LT"/>
                  </w:rPr>
                  <w:t>Dalyviais laikomi tie asmenys, kurie iš dalyvavimo ESF+ veikloje gauna tiesioginę naudą.</w:t>
                </w:r>
              </w:p>
              <w:p w:rsidR="006D62B0" w:rsidRDefault="00B554CC">
                <w:pPr>
                  <w:jc w:val="both"/>
                  <w:textAlignment w:val="baseline"/>
                  <w:rPr>
                    <w:rFonts w:eastAsia="Calibri"/>
                    <w:szCs w:val="24"/>
                    <w:lang w:eastAsia="lt-LT"/>
                  </w:rPr>
                </w:pPr>
                <w:r>
                  <w:rPr>
                    <w:color w:val="000000"/>
                    <w:szCs w:val="24"/>
                    <w:lang w:eastAsia="lt-LT"/>
                  </w:rPr>
                  <w:t>Tas pats asmuo, dalyvavęs keliose to paties projekto veiklose, skaičiuojamas vieną kartą.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Pirminiai šaltiniai:</w:t>
                </w:r>
              </w:p>
              <w:p w:rsidR="006D62B0" w:rsidRDefault="00B554CC">
                <w:pPr>
                  <w:jc w:val="both"/>
                  <w:rPr>
                    <w:szCs w:val="24"/>
                    <w:lang w:eastAsia="lt-LT"/>
                  </w:rPr>
                </w:pPr>
                <w:r>
                  <w:rPr>
                    <w:szCs w:val="24"/>
                    <w:lang w:eastAsia="lt-LT"/>
                  </w:rPr>
                  <w:t>dalyvių apklausos anketa, mokymo (-ų) dalyvių sąrašas arba kitas dalyvavimą pagrindžiantis dokumentas;</w:t>
                </w:r>
              </w:p>
              <w:p w:rsidR="006D62B0" w:rsidRDefault="00B554CC">
                <w:pPr>
                  <w:jc w:val="both"/>
                  <w:rPr>
                    <w:lang w:eastAsia="lt-LT"/>
                  </w:rPr>
                </w:pPr>
                <w:r>
                  <w:rPr>
                    <w:lang w:eastAsia="lt-LT"/>
                  </w:rPr>
                  <w:t xml:space="preserve">tikslinę grupę pagrindžiantys dokumentai; dalyvių duomenys iš informacinių sistemų (registrų, </w:t>
                </w:r>
                <w:r>
                  <w:rPr>
                    <w:lang w:eastAsia="lt-LT"/>
                  </w:rPr>
                  <w:t>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szCs w:val="24"/>
                    <w:lang w:eastAsia="lt-LT"/>
                  </w:rPr>
                </w:pPr>
                <w:r>
                  <w:rPr>
                    <w:szCs w:val="24"/>
                    <w:lang w:eastAsia="lt-LT"/>
                  </w:rPr>
                  <w:t>iš Europos Sąjungos fondų lėšų bendrai finansuojamų projektų duomenų elektroninių mainų svetainė (DM</w:t>
                </w:r>
                <w:r>
                  <w:rPr>
                    <w:szCs w:val="24"/>
                    <w:lang w:eastAsia="lt-LT"/>
                  </w:rPr>
                  <w:t>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color w:val="000000"/>
                    <w:szCs w:val="24"/>
                    <w:lang w:eastAsia="lt-LT"/>
                  </w:rPr>
                </w:pPr>
                <w:r>
                  <w:rPr>
                    <w:color w:val="000000"/>
                    <w:szCs w:val="24"/>
                    <w:lang w:eastAsia="lt-LT"/>
                  </w:rPr>
                  <w:t xml:space="preserve">Už stebėsenos rodiklio reikšmės pasiekimą projekto vykdytojas atsiskaito teikdamas veiklos ataskaitas projekto sutartyje nustatytu </w:t>
                </w:r>
                <w:r>
                  <w:rPr>
                    <w:color w:val="000000"/>
                    <w:szCs w:val="24"/>
                    <w:lang w:eastAsia="lt-LT"/>
                  </w:rPr>
                  <w:t>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szCs w:val="24"/>
                    <w:lang w:eastAsia="lt-LT"/>
                  </w:rPr>
                  <w:t>Projekto veiklų įgyvendinimo metu asmeniui sudalyvavus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color w:val="000000"/>
                    <w:lang w:eastAsia="lt-LT"/>
                  </w:rPr>
                </w:pPr>
                <w:r>
                  <w:rPr>
                    <w:color w:val="000000"/>
                    <w:lang w:eastAsia="lt-LT"/>
                  </w:rPr>
                  <w:t>Švietimo, mokslo ir sporto ministerija,</w:t>
                </w:r>
              </w:p>
              <w:p w:rsidR="006D62B0" w:rsidRDefault="00B554CC">
                <w:pPr>
                  <w:jc w:val="both"/>
                  <w:rPr>
                    <w:bCs/>
                    <w:szCs w:val="24"/>
                  </w:rPr>
                </w:pPr>
                <w:r>
                  <w:rPr>
                    <w:color w:val="000000"/>
                    <w:lang w:eastAsia="lt-LT"/>
                  </w:rPr>
                  <w:t>Europos socialinio fondo agentūra</w:t>
                </w:r>
              </w:p>
            </w:tc>
          </w:tr>
          <w:tr w:rsidR="006D62B0">
            <w:trPr>
              <w:trHeight w:val="3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color w:val="000000"/>
                    <w:szCs w:val="24"/>
                    <w:lang w:eastAsia="lt-LT"/>
                  </w:rPr>
                  <w:t xml:space="preserve">Švietimo, mokslo ir sporto ministerijos Tarptautinių investicijų koordinavimo departamentas, </w:t>
                </w:r>
              </w:p>
              <w:p w:rsidR="006D62B0" w:rsidRDefault="00B554CC">
                <w:pPr>
                  <w:spacing w:line="256" w:lineRule="auto"/>
                  <w:rPr>
                    <w:rFonts w:eastAsia="Calibri"/>
                    <w:lang w:eastAsia="lt-LT"/>
                  </w:rPr>
                </w:pPr>
                <w:r>
                  <w:rPr>
                    <w:color w:val="000000"/>
                    <w:szCs w:val="24"/>
                    <w:lang w:eastAsia="lt-LT"/>
                  </w:rPr>
                  <w:t>tel. +370 614 91 955; +370 615 24 833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ascii="Cambria Math" w:hAnsi="Cambria Math" w:cs="Cambria Math"/>
                    <w:color w:val="000000"/>
                    <w:szCs w:val="24"/>
                    <w:shd w:val="clear" w:color="auto" w:fill="FFFFFF"/>
                  </w:rPr>
                </w:pPr>
                <w:r>
                  <w:rPr>
                    <w:szCs w:val="24"/>
                    <w:shd w:val="clear" w:color="auto" w:fill="FFFFFF"/>
                  </w:rPr>
                  <w:t xml:space="preserve">2021–2027 m. </w:t>
                </w:r>
                <w:r>
                  <w:rPr>
                    <w:szCs w:val="24"/>
                    <w:lang w:eastAsia="lt-LT"/>
                  </w:rPr>
                  <w:t>Europos Sąjungos fondų i</w:t>
                </w:r>
                <w:r>
                  <w:rPr>
                    <w:szCs w:val="24"/>
                    <w:shd w:val="clear" w:color="auto" w:fill="FFFFFF"/>
                  </w:rPr>
                  <w:t xml:space="preserve">nvesticijų programos produkto bendrasis </w:t>
                </w:r>
                <w:r>
                  <w:rPr>
                    <w:color w:val="000000"/>
                    <w:szCs w:val="24"/>
                    <w:shd w:val="clear" w:color="auto" w:fill="FFFFFF"/>
                  </w:rPr>
                  <w:t xml:space="preserve">rodiklis. Trumpasis rodiklio kodas </w:t>
                </w:r>
                <w:r>
                  <w:rPr>
                    <w:color w:val="000000"/>
                    <w:szCs w:val="24"/>
                  </w:rPr>
                  <w:t>–</w:t>
                </w:r>
                <w:r>
                  <w:rPr>
                    <w:color w:val="000000"/>
                    <w:szCs w:val="24"/>
                    <w:shd w:val="clear" w:color="auto" w:fill="FFFFFF"/>
                  </w:rPr>
                  <w:t xml:space="preserve"> P.B.2.0506 (EECO06), nustatytas 2021 m. birželio 24 d. Europos Parlamento ir Tarybos reglamento (ES) 2021/1057, kuriuo nustatomas „Europos socialinis fondas +“ (ESF+) ir panaikina</w:t>
                </w:r>
                <w:r>
                  <w:rPr>
                    <w:color w:val="000000"/>
                    <w:szCs w:val="24"/>
                    <w:shd w:val="clear" w:color="auto" w:fill="FFFFFF"/>
                  </w:rPr>
                  <w:t>mas Reglamentas (ES) Nr. 1296/2013, 1 priede. </w:t>
                </w:r>
              </w:p>
              <w:p w:rsidR="006D62B0" w:rsidRDefault="00B554CC">
                <w:pPr>
                  <w:spacing w:line="256" w:lineRule="auto"/>
                  <w:jc w:val="both"/>
                  <w:rPr>
                    <w:bCs/>
                    <w:szCs w:val="24"/>
                    <w:lang w:eastAsia="lt-LT"/>
                  </w:rPr>
                </w:pPr>
                <w:r>
                  <w:rPr>
                    <w:rFonts w:eastAsia="Calibri"/>
                    <w:bCs/>
                    <w:lang w:eastAsia="lt-LT"/>
                  </w:rPr>
                  <w:t>Rodiklis skaičiuojamas pagal regiono kategoriją – Sostinės ir Vidurio ir vakarų Lietuvos.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iii</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„ASMENYS, TURINTYS TRETINĮ (ISCED 5–8 KODAI) IŠSILAVINIMĄ</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Asmenys, turintys tretinį (ISCED 5–8 kodai) išsilavinimą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Asmenys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w:t>
                </w:r>
                <w:r>
                  <w:rPr>
                    <w:szCs w:val="24"/>
                    <w:lang w:eastAsia="lt-LT"/>
                  </w:rPr>
                  <w:t>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P-12-003-03-01-04-02</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szCs w:val="24"/>
                    <w:lang w:eastAsia="lt-LT"/>
                  </w:rPr>
                </w:pPr>
                <w:r>
                  <w:rPr>
                    <w:szCs w:val="24"/>
                    <w:lang w:eastAsia="lt-LT"/>
                  </w:rPr>
                  <w:t>EECO11</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shd w:val="clear" w:color="auto" w:fill="FFFFFF"/>
                  </w:rPr>
                </w:pPr>
                <w:r>
                  <w:rPr>
                    <w:szCs w:val="24"/>
                    <w:shd w:val="clear" w:color="auto" w:fill="FFFFFF"/>
                  </w:rPr>
                  <w:t xml:space="preserve">Rodiklis parodo, kiek asmenų, kurie </w:t>
                </w:r>
                <w:r>
                  <w:rPr>
                    <w:szCs w:val="24"/>
                    <w:lang w:eastAsia="lt-LT"/>
                  </w:rPr>
                  <w:t xml:space="preserve">yra įgiję </w:t>
                </w:r>
                <w:r>
                  <w:rPr>
                    <w:szCs w:val="24"/>
                  </w:rPr>
                  <w:t xml:space="preserve">tretinį išsilavinimą, t. y. </w:t>
                </w:r>
                <w:r>
                  <w:rPr>
                    <w:szCs w:val="24"/>
                    <w:lang w:eastAsia="lt-LT"/>
                  </w:rPr>
                  <w:t xml:space="preserve">ISCED 5, ISCED 6, ISCED 7 arba ISCED 8 išsilavinimą pagal 2011 m. Tarptautinio standartizuoto švietimo klasifikatoriaus (ISCED) išsilavinimo klasifikaciją, </w:t>
                </w:r>
                <w:r>
                  <w:rPr>
                    <w:szCs w:val="24"/>
                    <w:shd w:val="clear" w:color="auto" w:fill="FFFFFF"/>
                  </w:rPr>
                  <w:t>pradėjo dalyvauti  ESF+ re</w:t>
                </w:r>
                <w:r>
                  <w:rPr>
                    <w:szCs w:val="24"/>
                    <w:shd w:val="clear" w:color="auto" w:fill="FFFFFF"/>
                  </w:rPr>
                  <w:t xml:space="preserve">miamoje veikloje. </w:t>
                </w:r>
              </w:p>
              <w:p w:rsidR="006D62B0" w:rsidRDefault="00B554CC">
                <w:pPr>
                  <w:jc w:val="both"/>
                  <w:rPr>
                    <w:szCs w:val="24"/>
                    <w:shd w:val="clear" w:color="auto" w:fill="FFFFFF"/>
                  </w:rPr>
                </w:pPr>
                <w:r>
                  <w:rPr>
                    <w:szCs w:val="24"/>
                    <w:shd w:val="clear" w:color="auto" w:fill="FFFFFF"/>
                  </w:rPr>
                  <w:t xml:space="preserve">Dalyviais laikomi tie asmenys, kurie iš dalyvavimo ESF+ veikloje gauna tiesioginę naudą. </w:t>
                </w:r>
              </w:p>
              <w:p w:rsidR="006D62B0" w:rsidRDefault="00B554CC">
                <w:pPr>
                  <w:jc w:val="both"/>
                  <w:rPr>
                    <w:szCs w:val="24"/>
                  </w:rPr>
                </w:pPr>
                <w:r>
                  <w:rPr>
                    <w:szCs w:val="24"/>
                    <w:shd w:val="clear" w:color="auto" w:fill="FFFFFF"/>
                  </w:rPr>
                  <w:t>ESF+ veikla – „Europos socialinio fondo +“ lėšomis finansuojamo projekto veikla.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 xml:space="preserve">Automatiškai </w:t>
                </w:r>
                <w:r>
                  <w:rPr>
                    <w:szCs w:val="24"/>
                    <w:lang w:eastAsia="lt-LT"/>
                  </w:rPr>
                  <w:t>apskaičiuojamas</w:t>
                </w:r>
              </w:p>
              <w:p w:rsidR="006D62B0" w:rsidRDefault="006D62B0">
                <w:pPr>
                  <w:tabs>
                    <w:tab w:val="left" w:pos="568"/>
                  </w:tabs>
                  <w:spacing w:line="256" w:lineRule="auto"/>
                  <w:jc w:val="both"/>
                  <w:rPr>
                    <w:rFonts w:eastAsia="Calibri"/>
                    <w:bCs/>
                    <w:iCs/>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shd w:val="clear" w:color="auto" w:fill="FFFFFF"/>
                  </w:rPr>
                </w:pPr>
                <w:r>
                  <w:rPr>
                    <w:szCs w:val="24"/>
                    <w:shd w:val="clear" w:color="auto" w:fill="FFFFFF"/>
                  </w:rPr>
                  <w:t>Sumuojami asmenys, kurie pradėjo dalyvauti ESF+ veikloje.</w:t>
                </w:r>
              </w:p>
              <w:p w:rsidR="006D62B0" w:rsidRDefault="00B554CC">
                <w:pPr>
                  <w:jc w:val="both"/>
                  <w:textAlignment w:val="baseline"/>
                  <w:rPr>
                    <w:rFonts w:eastAsia="Calibri"/>
                    <w:szCs w:val="24"/>
                    <w:lang w:eastAsia="lt-LT"/>
                  </w:rPr>
                </w:pPr>
                <w:r>
                  <w:rPr>
                    <w:szCs w:val="24"/>
                    <w:shd w:val="clear" w:color="auto" w:fill="FFFFFF"/>
                    <w:lang w:eastAsia="lt-LT"/>
                  </w:rPr>
                  <w:t>Tas pats asmuo, dalyvavęs keliose to paties projekto veiklose, skaičiuojamas vieną kartą.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rodiklio duomenų </w:t>
                </w:r>
                <w:r>
                  <w:rPr>
                    <w:szCs w:val="24"/>
                    <w:lang w:eastAsia="lt-LT"/>
                  </w:rPr>
                  <w:t>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Pirminiai šaltiniai:</w:t>
                </w:r>
              </w:p>
              <w:p w:rsidR="006D62B0" w:rsidRDefault="00B554CC">
                <w:pPr>
                  <w:jc w:val="both"/>
                  <w:rPr>
                    <w:szCs w:val="24"/>
                    <w:lang w:eastAsia="lt-LT"/>
                  </w:rPr>
                </w:pPr>
                <w:r>
                  <w:rPr>
                    <w:szCs w:val="24"/>
                    <w:lang w:eastAsia="lt-LT"/>
                  </w:rPr>
                  <w:t>dalyvių apklausos anketa, mokymo (-ų) dalyvių sąrašas arba kitas dalyvavimą pagrindžiantis dokumentas;</w:t>
                </w:r>
              </w:p>
              <w:p w:rsidR="006D62B0" w:rsidRDefault="00B554CC">
                <w:pPr>
                  <w:jc w:val="both"/>
                  <w:rPr>
                    <w:szCs w:val="24"/>
                    <w:lang w:eastAsia="lt-LT"/>
                  </w:rPr>
                </w:pPr>
                <w:r>
                  <w:rPr>
                    <w:szCs w:val="24"/>
                    <w:lang w:eastAsia="lt-LT"/>
                  </w:rPr>
                  <w:t>tikslinę grupę pagrindžiantys dokumentai;</w:t>
                </w:r>
              </w:p>
              <w:p w:rsidR="006D62B0" w:rsidRDefault="00B554CC">
                <w:pPr>
                  <w:jc w:val="both"/>
                  <w:rPr>
                    <w:szCs w:val="24"/>
                    <w:lang w:eastAsia="lt-LT"/>
                  </w:rPr>
                </w:pPr>
                <w:r>
                  <w:rPr>
                    <w:szCs w:val="24"/>
                    <w:lang w:eastAsia="lt-LT"/>
                  </w:rPr>
                  <w:t>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w:t>
                </w:r>
                <w:r>
                  <w:rPr>
                    <w:szCs w:val="24"/>
                    <w:lang w:eastAsia="lt-LT"/>
                  </w:rPr>
                  <w:t>minių dokumentų sąrašą konkrečiam projektui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szCs w:val="24"/>
                    <w:lang w:eastAsia="lt-LT"/>
                  </w:rPr>
                </w:pPr>
                <w:r>
                  <w:rPr>
                    <w:szCs w:val="24"/>
                    <w:lang w:eastAsia="lt-LT"/>
                  </w:rPr>
                  <w:t>iš Europos Sąjungos fondų lėšų bendrai finansuojamų projektų duomenų elektroninių mainų svetainė (DMS), Dalyvių administravimo m</w:t>
                </w:r>
                <w:r>
                  <w:rPr>
                    <w:szCs w:val="24"/>
                    <w:lang w:eastAsia="lt-LT"/>
                  </w:rPr>
                  <w:t>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i/>
                    <w:iCs/>
                    <w:szCs w:val="24"/>
                    <w:lang w:eastAsia="lt-LT"/>
                  </w:rPr>
                </w:pPr>
                <w:r>
                  <w:rPr>
                    <w:color w:val="000000"/>
                    <w:szCs w:val="24"/>
                    <w:lang w:eastAsia="lt-LT"/>
                  </w:rPr>
                  <w:t xml:space="preserve">Už stebėsenos rodiklio reikšmės pasiekimą projekto vykdytojas atsiskaito teikdamas veiklos ataskaitas projekto sutartyje nustatytu periodiškumu.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w:t>
                </w:r>
                <w:r>
                  <w:rPr>
                    <w:bCs/>
                    <w:szCs w:val="24"/>
                    <w:lang w:eastAsia="lt-LT"/>
                  </w:rPr>
                  <w:t>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Projekto veiklų įgyvendinimo metu.</w:t>
                </w:r>
              </w:p>
              <w:p w:rsidR="006D62B0" w:rsidRDefault="006D62B0">
                <w:pPr>
                  <w:spacing w:line="256" w:lineRule="auto"/>
                  <w:rPr>
                    <w:bCs/>
                    <w:iCs/>
                    <w:szCs w:val="24"/>
                    <w:lang w:eastAsia="lt-LT"/>
                  </w:rPr>
                </w:pP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Švietimo, mokslo ir sporto ministerija,</w:t>
                </w:r>
              </w:p>
              <w:p w:rsidR="006D62B0" w:rsidRDefault="00B554CC">
                <w:pPr>
                  <w:jc w:val="both"/>
                  <w:rPr>
                    <w:bCs/>
                    <w:i/>
                    <w:iCs/>
                    <w:szCs w:val="24"/>
                  </w:rPr>
                </w:pPr>
                <w:r>
                  <w:rPr>
                    <w:szCs w:val="24"/>
                    <w:lang w:eastAsia="lt-LT"/>
                  </w:rPr>
                  <w:t>Nacionalinė švietimo agentūra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rFonts w:eastAsia="Calibri"/>
                    <w:bCs/>
                    <w:szCs w:val="24"/>
                    <w:lang w:eastAsia="lt-LT"/>
                  </w:rPr>
                </w:pPr>
                <w:r>
                  <w:rPr>
                    <w:szCs w:val="24"/>
                    <w:lang w:eastAsia="lt-LT"/>
                  </w:rPr>
                  <w:t xml:space="preserve">Švietimo, mokslo ir sporto ministerijos </w:t>
                </w:r>
                <w:r>
                  <w:rPr>
                    <w:color w:val="000000"/>
                    <w:szCs w:val="24"/>
                    <w:lang w:eastAsia="lt-LT"/>
                  </w:rPr>
                  <w:t>Tarptautinių investicijų koordinavimo departamentas, tel. +370 614 91 955; +370 615 24 833; +370 615 65 153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EECO09, EECO10 ir EECO11 suma turėtų būti lygi bendram dalyvių skaičiui</w:t>
                </w:r>
              </w:p>
              <w:p w:rsidR="006D62B0" w:rsidRDefault="00B554CC">
                <w:pPr>
                  <w:jc w:val="both"/>
                  <w:rPr>
                    <w:szCs w:val="24"/>
                    <w:lang w:eastAsia="lt-LT"/>
                  </w:rPr>
                </w:pPr>
                <w:r>
                  <w:rPr>
                    <w:szCs w:val="24"/>
                    <w:lang w:eastAsia="lt-LT"/>
                  </w:rPr>
                  <w:t>(EECO02</w:t>
                </w:r>
                <w:r>
                  <w:rPr>
                    <w:szCs w:val="24"/>
                    <w:lang w:eastAsia="lt-LT"/>
                  </w:rPr>
                  <w:t xml:space="preserve"> + EECO04 + EECO05) = (EECO09 + EECO10 + EECO11).</w:t>
                </w:r>
              </w:p>
              <w:p w:rsidR="006D62B0" w:rsidRDefault="00B554CC">
                <w:pPr>
                  <w:widowControl w:val="0"/>
                  <w:spacing w:line="256" w:lineRule="auto"/>
                  <w:jc w:val="both"/>
                  <w:rPr>
                    <w:szCs w:val="24"/>
                  </w:rPr>
                </w:pPr>
                <w:r>
                  <w:rPr>
                    <w:szCs w:val="24"/>
                    <w:shd w:val="clear" w:color="auto" w:fill="FFFFFF"/>
                  </w:rPr>
                  <w:t>Produkto bendrasis rodiklis P.B.2.0511 (EECO11), nustatytas 2021 m. birželio 24 d. Europos Parlamento ir Tarybos reglamento (ES) 2021/1057, kuriuo nustatomas „Europos socialinis fondas +“ (ESF+) ir panaikin</w:t>
                </w:r>
                <w:r>
                  <w:rPr>
                    <w:szCs w:val="24"/>
                    <w:shd w:val="clear" w:color="auto" w:fill="FFFFFF"/>
                  </w:rPr>
                  <w:t>amas Reglamentas (ES) Nr. 1296/2013, 1 priede.</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iv</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ASMENŲ, KURIE DALYVAVĘ MOKYMUOSE ĮGIJO KOMPETENCIJĄ, DALIS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color w:val="000000"/>
                    <w:szCs w:val="24"/>
                  </w:rPr>
                  <w:t xml:space="preserve">Asmenų, </w:t>
                </w:r>
                <w:r>
                  <w:rPr>
                    <w:color w:val="000000"/>
                    <w:szCs w:val="24"/>
                  </w:rPr>
                  <w:t>kurie dalyvavę mokymuose įgijo kompetenciją,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iCs/>
                    <w:color w:val="808080"/>
                    <w:szCs w:val="24"/>
                    <w:lang w:eastAsia="lt-LT"/>
                  </w:rPr>
                </w:pPr>
                <w:r>
                  <w:rPr>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R-12-003-03-01-04-05</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iCs/>
                    <w:color w:val="808080"/>
                    <w:szCs w:val="24"/>
                    <w:lang w:eastAsia="lt-LT"/>
                  </w:rPr>
                </w:pPr>
                <w:r>
                  <w:rPr>
                    <w:szCs w:val="24"/>
                    <w:lang w:eastAsia="lt-LT"/>
                  </w:rPr>
                  <w:t>Netaikoma</w:t>
                </w:r>
              </w:p>
            </w:tc>
          </w:tr>
          <w:tr w:rsidR="006D62B0">
            <w:trPr>
              <w:trHeight w:val="213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i/>
                    <w:iCs/>
                    <w:color w:val="808080"/>
                    <w:szCs w:val="24"/>
                    <w:lang w:eastAsia="lt-LT"/>
                  </w:rPr>
                </w:pPr>
                <w:r>
                  <w:rPr>
                    <w:szCs w:val="24"/>
                    <w:lang w:eastAsia="lt-LT"/>
                  </w:rPr>
                  <w:t>Skaičiuojama asmenų, įgijusių kompetenciją, dalis.</w:t>
                </w:r>
                <w:r>
                  <w:rPr>
                    <w:szCs w:val="24"/>
                    <w:shd w:val="clear" w:color="auto" w:fill="FFFFFF"/>
                  </w:rPr>
                  <w:t> </w:t>
                </w:r>
                <w:r>
                  <w:rPr>
                    <w:i/>
                    <w:iCs/>
                    <w:color w:val="808080"/>
                    <w:szCs w:val="24"/>
                    <w:lang w:eastAsia="lt-LT"/>
                  </w:rPr>
                  <w:t xml:space="preserve"> </w:t>
                </w:r>
              </w:p>
              <w:p w:rsidR="006D62B0" w:rsidRDefault="006D62B0">
                <w:pPr>
                  <w:jc w:val="both"/>
                  <w:rPr>
                    <w:i/>
                    <w:iCs/>
                    <w:color w:val="808080"/>
                    <w:szCs w:val="24"/>
                    <w:lang w:eastAsia="lt-LT"/>
                  </w:rPr>
                </w:pPr>
              </w:p>
              <w:p w:rsidR="006D62B0" w:rsidRDefault="00B554CC">
                <w:pPr>
                  <w:spacing w:line="256" w:lineRule="auto"/>
                  <w:jc w:val="both"/>
                  <w:rPr>
                    <w:iCs/>
                    <w:color w:val="808080"/>
                    <w:szCs w:val="24"/>
                    <w:lang w:eastAsia="lt-LT"/>
                  </w:rPr>
                </w:pPr>
                <w:r>
                  <w:rPr>
                    <w:szCs w:val="24"/>
                    <w:lang w:eastAsia="lt-LT"/>
                  </w:rPr>
                  <w:t xml:space="preserve">Kompetencija – gebėjimas </w:t>
                </w:r>
                <w:r>
                  <w:rPr>
                    <w:szCs w:val="24"/>
                    <w:lang w:eastAsia="lt-LT"/>
                  </w:rPr>
                  <w:t>atlikti tam tikrą veiklą, remiantis įgytų žinių, mokėjimų, įgūdžių, vertybinių nuostatų visuma (šaltinis: Lietuvos Respublikos švietimo įstatymas).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jc w:val="both"/>
                  <w:rPr>
                    <w:szCs w:val="24"/>
                    <w:lang w:eastAsia="lt-LT"/>
                  </w:rPr>
                </w:pPr>
                <w:r>
                  <w:rPr>
                    <w:szCs w:val="24"/>
                    <w:lang w:eastAsia="lt-LT"/>
                  </w:rPr>
                  <w:t>Automatiškai apskaičiuojamas</w:t>
                </w:r>
              </w:p>
              <w:p w:rsidR="006D62B0" w:rsidRDefault="006D62B0">
                <w:pPr>
                  <w:tabs>
                    <w:tab w:val="left" w:pos="568"/>
                  </w:tabs>
                  <w:spacing w:line="256" w:lineRule="auto"/>
                  <w:jc w:val="both"/>
                  <w:rPr>
                    <w:rFonts w:eastAsia="Calibri"/>
                    <w:bCs/>
                    <w:iCs/>
                    <w:color w:val="808080"/>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szCs w:val="24"/>
                    <w:lang w:eastAsia="lt-LT"/>
                  </w:rPr>
                </w:pPr>
                <w:r>
                  <w:rPr>
                    <w:szCs w:val="24"/>
                    <w:lang w:eastAsia="lt-LT"/>
                  </w:rPr>
                  <w:t>x = P / B × 100, </w:t>
                </w:r>
              </w:p>
              <w:p w:rsidR="006D62B0" w:rsidRDefault="00B554CC">
                <w:pPr>
                  <w:jc w:val="both"/>
                  <w:textAlignment w:val="baseline"/>
                  <w:rPr>
                    <w:kern w:val="2"/>
                    <w:szCs w:val="24"/>
                    <w:lang w:eastAsia="lt-LT"/>
                    <w14:ligatures w14:val="standardContextual"/>
                  </w:rPr>
                </w:pPr>
                <w:r>
                  <w:rPr>
                    <w:kern w:val="2"/>
                    <w:szCs w:val="24"/>
                    <w:lang w:eastAsia="lt-LT"/>
                    <w14:ligatures w14:val="standardContextual"/>
                  </w:rPr>
                  <w:t>kur:</w:t>
                </w:r>
              </w:p>
              <w:p w:rsidR="006D62B0" w:rsidRDefault="00B554CC">
                <w:pPr>
                  <w:jc w:val="both"/>
                  <w:textAlignment w:val="baseline"/>
                  <w:rPr>
                    <w:kern w:val="2"/>
                    <w:szCs w:val="24"/>
                    <w:lang w:eastAsia="lt-LT"/>
                    <w14:ligatures w14:val="standardContextual"/>
                  </w:rPr>
                </w:pPr>
                <w:r>
                  <w:rPr>
                    <w:kern w:val="2"/>
                    <w:szCs w:val="24"/>
                    <w:lang w:eastAsia="lt-LT"/>
                    <w14:ligatures w14:val="standardContextual"/>
                  </w:rPr>
                  <w:t>B – asmenų, dalyvavusių mokymuose, skaičius (bazinis kintamasis); </w:t>
                </w:r>
              </w:p>
              <w:p w:rsidR="006D62B0" w:rsidRDefault="00B554CC">
                <w:pPr>
                  <w:spacing w:line="256" w:lineRule="auto"/>
                  <w:jc w:val="both"/>
                  <w:rPr>
                    <w:rFonts w:ascii="Cambria Math" w:eastAsia="Calibri" w:hAnsi="Cambria Math" w:cs="Cambria Math"/>
                    <w:b/>
                    <w:iCs/>
                    <w:color w:val="000000"/>
                    <w:szCs w:val="24"/>
                    <w:lang w:eastAsia="lt-LT"/>
                  </w:rPr>
                </w:pPr>
                <w:r>
                  <w:rPr>
                    <w:color w:val="000000"/>
                    <w:szCs w:val="24"/>
                    <w:lang w:eastAsia="lt-LT"/>
                  </w:rPr>
                  <w:t>P – asmenų, įgijusių kompetenciją, skaičius (pokyčio kintamasis).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szCs w:val="24"/>
                    <w:lang w:eastAsia="lt-LT"/>
                  </w:rPr>
                </w:pPr>
                <w:r>
                  <w:rPr>
                    <w:szCs w:val="24"/>
                    <w:lang w:eastAsia="lt-LT"/>
                  </w:rPr>
                  <w:t xml:space="preserve">Pirminiai šaltiniai: </w:t>
                </w:r>
              </w:p>
              <w:p w:rsidR="006D62B0" w:rsidRDefault="00B554CC">
                <w:pPr>
                  <w:jc w:val="both"/>
                  <w:rPr>
                    <w:szCs w:val="24"/>
                    <w:lang w:eastAsia="lt-LT"/>
                  </w:rPr>
                </w:pPr>
                <w:r>
                  <w:rPr>
                    <w:szCs w:val="24"/>
                    <w:lang w:eastAsia="lt-LT"/>
                  </w:rPr>
                  <w:t xml:space="preserve">dalyvių ataskaita; pažymėjimo ar kito dokumento, kuriuo patvirtinama, kad dalyvaujant </w:t>
                </w:r>
                <w:r>
                  <w:rPr>
                    <w:szCs w:val="24"/>
                  </w:rPr>
                  <w:t xml:space="preserve">„Europos socialinio fondo +“ (toliau – </w:t>
                </w:r>
                <w:r>
                  <w:rPr>
                    <w:szCs w:val="24"/>
                    <w:lang w:eastAsia="lt-LT"/>
                  </w:rPr>
                  <w:t xml:space="preserve">ESF+) veiklose įgytos žinios, gebėjimai ar kompetencija atitinka nustatytus standartus, kopijos; </w:t>
                </w:r>
              </w:p>
              <w:p w:rsidR="006D62B0" w:rsidRDefault="00B554CC">
                <w:pPr>
                  <w:jc w:val="both"/>
                  <w:rPr>
                    <w:szCs w:val="24"/>
                    <w:lang w:eastAsia="lt-LT"/>
                  </w:rPr>
                </w:pPr>
                <w:r>
                  <w:rPr>
                    <w:szCs w:val="24"/>
                    <w:lang w:eastAsia="lt-LT"/>
                  </w:rPr>
                  <w:t>pažymėjimų ar kitų dokumentų, kur</w:t>
                </w:r>
                <w:r>
                  <w:rPr>
                    <w:szCs w:val="24"/>
                    <w:lang w:eastAsia="lt-LT"/>
                  </w:rPr>
                  <w:t>iais patvirtinama, kad dalyvaujant ESF+ veiklose įgytos žinios, gebėjimai ar kompetencija atitinka nustatytus standartus, suvestinė;</w:t>
                </w:r>
              </w:p>
              <w:p w:rsidR="006D62B0" w:rsidRDefault="00B554CC">
                <w:pPr>
                  <w:jc w:val="both"/>
                  <w:rPr>
                    <w:szCs w:val="24"/>
                    <w:lang w:eastAsia="lt-LT"/>
                  </w:rPr>
                </w:pPr>
                <w:r>
                  <w:rPr>
                    <w:szCs w:val="24"/>
                    <w:lang w:eastAsia="lt-LT"/>
                  </w:rPr>
                  <w:t>dalyvių duomenys iš informacinių sistemų (registrų, duomenų bazių ir pan.).</w:t>
                </w:r>
              </w:p>
              <w:p w:rsidR="006D62B0" w:rsidRDefault="006D62B0">
                <w:pPr>
                  <w:jc w:val="both"/>
                  <w:rPr>
                    <w:szCs w:val="24"/>
                    <w:lang w:eastAsia="lt-LT"/>
                  </w:rPr>
                </w:pPr>
              </w:p>
              <w:p w:rsidR="006D62B0" w:rsidRDefault="00B554CC">
                <w:pPr>
                  <w:jc w:val="both"/>
                  <w:rPr>
                    <w:szCs w:val="24"/>
                    <w:lang w:eastAsia="lt-LT"/>
                  </w:rPr>
                </w:pPr>
                <w:r>
                  <w:rPr>
                    <w:szCs w:val="24"/>
                    <w:lang w:eastAsia="lt-LT"/>
                  </w:rPr>
                  <w:t>Pirminių dokumentų sąrašą konkrečiam projektui</w:t>
                </w:r>
                <w:r>
                  <w:rPr>
                    <w:szCs w:val="24"/>
                    <w:lang w:eastAsia="lt-LT"/>
                  </w:rPr>
                  <w:t xml:space="preserve"> suderina Įgyvendinančioji institucija su projekto vykdytoju.</w:t>
                </w:r>
              </w:p>
              <w:p w:rsidR="006D62B0" w:rsidRDefault="006D62B0">
                <w:pPr>
                  <w:jc w:val="both"/>
                  <w:rPr>
                    <w:szCs w:val="24"/>
                    <w:lang w:eastAsia="lt-LT"/>
                  </w:rPr>
                </w:pPr>
              </w:p>
              <w:p w:rsidR="006D62B0" w:rsidRDefault="00B554CC">
                <w:pPr>
                  <w:jc w:val="both"/>
                  <w:rPr>
                    <w:szCs w:val="24"/>
                    <w:lang w:eastAsia="lt-LT"/>
                  </w:rPr>
                </w:pPr>
                <w:r>
                  <w:rPr>
                    <w:szCs w:val="24"/>
                    <w:lang w:eastAsia="lt-LT"/>
                  </w:rPr>
                  <w:t xml:space="preserve">Antriniai šaltiniai: </w:t>
                </w:r>
              </w:p>
              <w:p w:rsidR="006D62B0" w:rsidRDefault="00B554CC">
                <w:pPr>
                  <w:jc w:val="both"/>
                  <w:rPr>
                    <w:rFonts w:eastAsia="Calibri"/>
                    <w:bCs/>
                    <w:i/>
                    <w:iCs/>
                    <w:color w:val="808080"/>
                    <w:szCs w:val="24"/>
                    <w:lang w:eastAsia="lt-LT"/>
                  </w:rPr>
                </w:pPr>
                <w:r>
                  <w:rPr>
                    <w:szCs w:val="24"/>
                    <w:lang w:eastAsia="lt-LT"/>
                  </w:rPr>
                  <w:t>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w:t>
                </w:r>
                <w:r>
                  <w:rPr>
                    <w:szCs w:val="24"/>
                    <w:lang w:eastAsia="lt-LT"/>
                  </w:rPr>
                  <w:t xml:space="preserve">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i/>
                    <w:iCs/>
                    <w:color w:val="808080"/>
                    <w:szCs w:val="24"/>
                    <w:lang w:eastAsia="lt-LT"/>
                  </w:rPr>
                </w:pPr>
                <w:r>
                  <w:rPr>
                    <w:szCs w:val="24"/>
                    <w:lang w:eastAsia="lt-LT"/>
                  </w:rPr>
                  <w:t>Vykdant projekto veiklas, kasmet pasibaigus kalendoriniams metams.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rPr>
                    <w:bCs/>
                    <w:iCs/>
                    <w:szCs w:val="24"/>
                    <w:lang w:eastAsia="lt-LT"/>
                  </w:rPr>
                </w:pPr>
                <w:r>
                  <w:rPr>
                    <w:szCs w:val="24"/>
                    <w:lang w:eastAsia="lt-LT"/>
                  </w:rPr>
                  <w:t>Projekto veiklų įgyvendinimo metu. Rodiklis laikomas pasiektu, kai projekto dalyvis, baigęs dalyvauti projekto veiklose arba per 28 kalendorines dienas po paskutinio dalyvavimo projekto veiklose pabaigos, gauna pažymėjimą ar kitą dokumentą, kuriuo patvirti</w:t>
                </w:r>
                <w:r>
                  <w:rPr>
                    <w:szCs w:val="24"/>
                    <w:lang w:eastAsia="lt-LT"/>
                  </w:rPr>
                  <w:t>nama,  dalyvaujant ESF+ veiklose įgytos žinios, gebėjimai ar kompetencija atitinka nustatytus standartus.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color w:val="000000"/>
                    <w:szCs w:val="24"/>
                    <w:lang w:eastAsia="lt-LT"/>
                  </w:rPr>
                </w:pPr>
                <w:r>
                  <w:rPr>
                    <w:color w:val="000000"/>
                    <w:szCs w:val="24"/>
                    <w:lang w:eastAsia="lt-LT"/>
                  </w:rPr>
                  <w:t>Švietimo, mokslo ir sporto ministerija</w:t>
                </w:r>
              </w:p>
              <w:p w:rsidR="006D62B0" w:rsidRDefault="00B554CC">
                <w:pPr>
                  <w:spacing w:line="256" w:lineRule="auto"/>
                  <w:jc w:val="both"/>
                  <w:rPr>
                    <w:bCs/>
                    <w:color w:val="808080"/>
                    <w:szCs w:val="24"/>
                  </w:rPr>
                </w:pPr>
                <w:r>
                  <w:rPr>
                    <w:bCs/>
                    <w:szCs w:val="24"/>
                  </w:rPr>
                  <w:t>Europos socialinio fondo agentūra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Įstaigos padalinys ir </w:t>
                </w:r>
                <w:r>
                  <w:rPr>
                    <w:szCs w:val="24"/>
                    <w:lang w:eastAsia="lt-LT"/>
                  </w:rPr>
                  <w:t>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zCs w:val="24"/>
                    <w:lang w:eastAsia="lt-LT"/>
                  </w:rPr>
                </w:pPr>
                <w:r>
                  <w:rPr>
                    <w:szCs w:val="24"/>
                    <w:lang w:eastAsia="lt-LT"/>
                  </w:rPr>
                  <w:t xml:space="preserve">Švietimo, mokslo ir sporto ministerijos </w:t>
                </w:r>
                <w:r>
                  <w:rPr>
                    <w:color w:val="000000"/>
                    <w:szCs w:val="24"/>
                    <w:lang w:eastAsia="lt-LT"/>
                  </w:rPr>
                  <w:t xml:space="preserve">Tarptautinių investicijų koordinavimo departamentas, </w:t>
                </w:r>
              </w:p>
              <w:p w:rsidR="006D62B0" w:rsidRDefault="00B554CC">
                <w:pPr>
                  <w:spacing w:line="256" w:lineRule="auto"/>
                  <w:rPr>
                    <w:rFonts w:eastAsia="Calibri"/>
                    <w:bCs/>
                    <w:color w:val="808080"/>
                    <w:szCs w:val="24"/>
                    <w:lang w:eastAsia="lt-LT"/>
                  </w:rPr>
                </w:pPr>
                <w:r>
                  <w:rPr>
                    <w:color w:val="000000"/>
                    <w:szCs w:val="24"/>
                    <w:lang w:eastAsia="lt-LT"/>
                  </w:rPr>
                  <w:t xml:space="preserve">tel. +370 614 91 955; +370 615 24 833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hd w:val="clear" w:color="auto" w:fill="FFFFFF"/>
                  </w:rPr>
                </w:pPr>
                <w:r>
                  <w:rPr>
                    <w:szCs w:val="24"/>
                    <w:lang w:eastAsia="lt-LT"/>
                  </w:rPr>
                  <w:t xml:space="preserve">2021–2027 metų Europos Sąjungos fondų investicijų programos </w:t>
                </w:r>
                <w:r>
                  <w:rPr>
                    <w:szCs w:val="24"/>
                    <w:lang w:eastAsia="lt-LT"/>
                  </w:rPr>
                  <w:t>rezultato specialusis rodiklis, susijęs su produkto rodikliu „Asmenys, turintys tretinį (ISCED 5–8 kodai) išsilavinimą“</w:t>
                </w:r>
                <w:r>
                  <w:rPr>
                    <w:shd w:val="clear" w:color="auto" w:fill="FFFFFF"/>
                  </w:rPr>
                  <w:t>.</w:t>
                </w:r>
              </w:p>
              <w:p w:rsidR="006D62B0" w:rsidRDefault="00B554CC">
                <w:pPr>
                  <w:widowControl w:val="0"/>
                  <w:spacing w:line="256" w:lineRule="auto"/>
                  <w:jc w:val="both"/>
                  <w:rPr>
                    <w:szCs w:val="24"/>
                    <w:lang w:eastAsia="lt-LT"/>
                  </w:rPr>
                </w:pPr>
                <w:r>
                  <w:rPr>
                    <w:szCs w:val="24"/>
                    <w:lang w:eastAsia="lt-LT"/>
                  </w:rPr>
                  <w:t xml:space="preserve">Trumpasis rodiklio kodas </w:t>
                </w:r>
                <w:r>
                  <w:t>–</w:t>
                </w:r>
                <w:r>
                  <w:rPr>
                    <w:szCs w:val="24"/>
                    <w:lang w:eastAsia="lt-LT"/>
                  </w:rPr>
                  <w:t xml:space="preserve"> R.S.2.3512.</w:t>
                </w:r>
              </w:p>
              <w:p w:rsidR="006D62B0" w:rsidRDefault="00B554CC">
                <w:pPr>
                  <w:spacing w:line="256" w:lineRule="auto"/>
                  <w:rPr>
                    <w:rFonts w:ascii="Cambria Math" w:hAnsi="Cambria Math" w:cs="Cambria Math"/>
                    <w:color w:val="000000"/>
                    <w:szCs w:val="24"/>
                  </w:rPr>
                </w:pPr>
                <w:r>
                  <w:rPr>
                    <w:szCs w:val="24"/>
                    <w:lang w:eastAsia="lt-LT"/>
                  </w:rPr>
                  <w:t>Rodiklis skaičiuojamas pagal Vidurio ir vakarų Lietuvos regiono kategoriją.</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Cs/>
              <w:color w:val="808080"/>
              <w:szCs w:val="24"/>
              <w:lang w:eastAsia="lt-LT"/>
            </w:rPr>
          </w:pPr>
          <w:r>
            <w:rPr>
              <w:rFonts w:eastAsia="SimSun"/>
              <w:b/>
              <w:bCs/>
              <w:iCs/>
              <w:szCs w:val="24"/>
              <w:lang w:eastAsia="lt-LT"/>
            </w:rPr>
            <w:t>„</w:t>
          </w:r>
          <w:r>
            <w:rPr>
              <w:b/>
              <w:bCs/>
              <w:iCs/>
              <w:szCs w:val="24"/>
              <w:lang w:eastAsia="lt-LT"/>
            </w:rPr>
            <w:t>DALYVIAI, PASIBAIGUS JŲ DALYVAVIMUI VEIKLOSE ĮGYJANTYS KVALIFIKACIJĄ</w:t>
          </w:r>
          <w:r>
            <w:rPr>
              <w:rFonts w:eastAsia="SimSun"/>
              <w:b/>
              <w:iC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 xml:space="preserve">Dalyviai, pasibaigus jų dalyvavimui veiklose įgyjantys </w:t>
                </w:r>
                <w:r>
                  <w:rPr>
                    <w:szCs w:val="24"/>
                  </w:rPr>
                  <w:t>kvalifikaciją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szCs w:val="24"/>
                  </w:rPr>
                  <w:t>R-12-003-03-01-04-04</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rPr>
                  <w:t>EECR03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rPr>
                </w:pPr>
                <w:r>
                  <w:rPr>
                    <w:szCs w:val="24"/>
                  </w:rPr>
                  <w:t xml:space="preserve">Rodiklis parodo, kiek asmenų, kurie gavo paramą iš ESF+ ir baigė dalyvauti veiklose, įgijo kvalifikaciją (arba jos dalį) arba ją patobulino. </w:t>
                </w:r>
              </w:p>
              <w:p w:rsidR="006D62B0" w:rsidRDefault="006D62B0">
                <w:pPr>
                  <w:spacing w:line="256" w:lineRule="auto"/>
                  <w:jc w:val="both"/>
                  <w:rPr>
                    <w:szCs w:val="24"/>
                  </w:rPr>
                </w:pPr>
              </w:p>
              <w:p w:rsidR="006D62B0" w:rsidRDefault="00B554CC">
                <w:pPr>
                  <w:spacing w:line="256" w:lineRule="auto"/>
                  <w:jc w:val="both"/>
                  <w:rPr>
                    <w:szCs w:val="24"/>
                  </w:rPr>
                </w:pPr>
                <w:r>
                  <w:rPr>
                    <w:szCs w:val="24"/>
                  </w:rPr>
                  <w:t xml:space="preserve">ESF+ veikla – „Europos socialinio fondo +“ lėšomis finansuojamo projekto veikla. </w:t>
                </w:r>
              </w:p>
              <w:p w:rsidR="006D62B0" w:rsidRDefault="006D62B0">
                <w:pPr>
                  <w:spacing w:line="256" w:lineRule="auto"/>
                  <w:jc w:val="both"/>
                  <w:rPr>
                    <w:szCs w:val="24"/>
                  </w:rPr>
                </w:pPr>
              </w:p>
              <w:p w:rsidR="006D62B0" w:rsidRDefault="00B554CC">
                <w:pPr>
                  <w:spacing w:line="256" w:lineRule="auto"/>
                  <w:jc w:val="both"/>
                  <w:rPr>
                    <w:szCs w:val="24"/>
                    <w:lang w:eastAsia="lt-LT"/>
                  </w:rPr>
                </w:pPr>
                <w:r>
                  <w:rPr>
                    <w:szCs w:val="24"/>
                  </w:rPr>
                  <w:t>Kvalifikacija šioje stebėsenos</w:t>
                </w:r>
                <w:r>
                  <w:rPr>
                    <w:szCs w:val="24"/>
                  </w:rPr>
                  <w:t xml:space="preserve"> rodiklių kortelėje suprantama kaip oficialus įvertinimo ir patvirtinimo proceso rezultatas, gaunamas tuo atveju, kai kompetentinga įstaiga nustato, kad asmens mokymosi pasiekimai atitinka nustatytus standartus.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color w:val="000000"/>
                    <w:szCs w:val="24"/>
                    <w:highlight w:val="yellow"/>
                    <w:lang w:eastAsia="lt-LT"/>
                  </w:rPr>
                </w:pPr>
                <w:r>
                  <w:rPr>
                    <w:rFonts w:eastAsia="Calibri"/>
                    <w:bCs/>
                    <w:color w:val="000000"/>
                    <w:szCs w:val="24"/>
                    <w:lang w:eastAsia="lt-LT"/>
                  </w:rPr>
                  <w:t xml:space="preserve">Stebėsenos rodiklio reikšmės </w:t>
                </w:r>
                <w:r>
                  <w:rPr>
                    <w:rFonts w:eastAsia="Calibri"/>
                    <w:bCs/>
                    <w:color w:val="000000"/>
                    <w:szCs w:val="24"/>
                    <w:lang w:eastAsia="lt-LT"/>
                  </w:rPr>
                  <w:t>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szCs w:val="24"/>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rPr>
                </w:pPr>
                <w:r>
                  <w:rPr>
                    <w:szCs w:val="24"/>
                  </w:rPr>
                  <w:t xml:space="preserve">Sumuojami dalyviai, kurie gavo paramą iš ESF+ ir, baigę dalyvauti veiklose, įgijo kvalifikaciją (arba jos dalį) arba ją patobulino (asmenų skaičius). </w:t>
                </w:r>
              </w:p>
              <w:p w:rsidR="006D62B0" w:rsidRDefault="00B554CC">
                <w:pPr>
                  <w:spacing w:line="256" w:lineRule="auto"/>
                  <w:jc w:val="both"/>
                  <w:rPr>
                    <w:rFonts w:eastAsia="Calibri"/>
                    <w:bCs/>
                    <w:szCs w:val="24"/>
                    <w:lang w:eastAsia="lt-LT"/>
                  </w:rPr>
                </w:pPr>
                <w:r>
                  <w:rPr>
                    <w:szCs w:val="24"/>
                  </w:rPr>
                  <w:t>Rodiklis laikomas pasiektu, kai projekto dalyvis, baigęs dalyvauti projekto veiklose arba per 28 kalendorines dienas po paskutinio dalyvavimo projekto veiklose pabaigos, gauna pažymėjimą ar kitą dokumentą, kuriuo patvirtinama, kad dalyvaujant ESF+ veiklose</w:t>
                </w:r>
                <w:r>
                  <w:rPr>
                    <w:szCs w:val="24"/>
                  </w:rPr>
                  <w:t xml:space="preserve"> įgytos žinios, gebėjimai ar kompetencija (-</w:t>
                </w:r>
                <w:proofErr w:type="spellStart"/>
                <w:r>
                  <w:rPr>
                    <w:szCs w:val="24"/>
                  </w:rPr>
                  <w:t>os</w:t>
                </w:r>
                <w:proofErr w:type="spellEnd"/>
                <w:r>
                  <w:rPr>
                    <w:szCs w:val="24"/>
                  </w:rPr>
                  <w:t>) atitinka nustatytus standartus.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6D62B0">
                <w:pPr>
                  <w:rPr>
                    <w:sz w:val="8"/>
                    <w:szCs w:val="8"/>
                  </w:rPr>
                </w:pPr>
              </w:p>
              <w:p w:rsidR="006D62B0" w:rsidRDefault="00B554CC">
                <w:pPr>
                  <w:jc w:val="both"/>
                  <w:rPr>
                    <w:szCs w:val="24"/>
                    <w:lang w:eastAsia="lt-LT"/>
                  </w:rPr>
                </w:pPr>
                <w:r>
                  <w:rPr>
                    <w:szCs w:val="24"/>
                    <w:lang w:eastAsia="lt-LT"/>
                  </w:rPr>
                  <w:t>Pirminiai duomenų šaltiniai: dalyvių ataskaita; pažymėjimo ar kito dokumento, kuriuo patvirtinama, kad dalyvaujant ESF+ veiklose įgytos žinios, gebėjimai ar kompetencija atitinka nustatytus standartus, kopijos; pažymėjimų ar kitų dokumentų, kuriais patvirt</w:t>
                </w:r>
                <w:r>
                  <w:rPr>
                    <w:szCs w:val="24"/>
                    <w:lang w:eastAsia="lt-LT"/>
                  </w:rPr>
                  <w:t xml:space="preserve">inama, kad dalyvaujant ESF+ veiklose įgytos žinios, gebėjimai ar kompetencija atitinka nustatytus standartus, suvestinė; dalyvių duomenys iš informacinių sistemų (registrų, duomenų bazių ir pan.). </w:t>
                </w:r>
              </w:p>
              <w:p w:rsidR="006D62B0" w:rsidRDefault="006D62B0">
                <w:pPr>
                  <w:rPr>
                    <w:sz w:val="8"/>
                    <w:szCs w:val="8"/>
                  </w:rPr>
                </w:pPr>
              </w:p>
              <w:p w:rsidR="006D62B0" w:rsidRDefault="00B554CC">
                <w:pPr>
                  <w:jc w:val="both"/>
                  <w:rPr>
                    <w:szCs w:val="24"/>
                    <w:lang w:eastAsia="lt-LT"/>
                  </w:rPr>
                </w:pPr>
                <w:r>
                  <w:rPr>
                    <w:szCs w:val="24"/>
                    <w:lang w:eastAsia="lt-LT"/>
                  </w:rPr>
                  <w:t>Pirminių dokumentų sąrašą konkrečiam projektui suderina Į</w:t>
                </w:r>
                <w:r>
                  <w:rPr>
                    <w:szCs w:val="24"/>
                    <w:lang w:eastAsia="lt-LT"/>
                  </w:rPr>
                  <w:t xml:space="preserve">gyvendinančioji institucija su projekto vykdytoju. </w:t>
                </w:r>
              </w:p>
              <w:p w:rsidR="006D62B0" w:rsidRDefault="006D62B0">
                <w:pPr>
                  <w:rPr>
                    <w:sz w:val="8"/>
                    <w:szCs w:val="8"/>
                  </w:rPr>
                </w:pPr>
              </w:p>
              <w:p w:rsidR="006D62B0" w:rsidRDefault="00B554CC">
                <w:pPr>
                  <w:jc w:val="both"/>
                  <w:rPr>
                    <w:szCs w:val="24"/>
                    <w:lang w:eastAsia="lt-LT"/>
                  </w:rPr>
                </w:pPr>
                <w:r>
                  <w:rPr>
                    <w:szCs w:val="24"/>
                    <w:lang w:eastAsia="lt-LT"/>
                  </w:rPr>
                  <w:t>Antriniai duomenų šaltiniai: iš Europos Sąjungos fondų lėšų bendrai finansuojamų projektų duomenų elektroninių mainų svetainė (DMS), Dalyvių administravimo modulis; veiklos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w:t>
                </w:r>
                <w:r>
                  <w:rPr>
                    <w:szCs w:val="24"/>
                    <w:lang w:eastAsia="lt-LT"/>
                  </w:rPr>
                  <w:t>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szCs w:val="24"/>
                  </w:rPr>
                  <w:t>Už stebėsenos rodiklio reikšmės pasiekimą projekto vykdytojas atsiskaito teikdamas veiklos ataskaitas projekto sutartyje nustatytu periodiškumu.</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szCs w:val="24"/>
                  </w:rPr>
                  <w:t>Projekto veiklų įgyvend</w:t>
                </w:r>
                <w:r>
                  <w:rPr>
                    <w:szCs w:val="24"/>
                  </w:rPr>
                  <w:t>inimo metu. Rodiklis laikomas pasiektu, kai projekto dalyvis, baigęs dalyvauti projekto veiklose arba per 28 kalendorines dienas po paskutinio dalyvavimo projekto veiklose pabaigos, gauna pažymėjimą ar kitą dokumentą, kuriuo patvirtinama, kad dalyvaujant E</w:t>
                </w:r>
                <w:r>
                  <w:rPr>
                    <w:szCs w:val="24"/>
                  </w:rPr>
                  <w:t>SF+ veiklose įgytos žinios, gebėjimai ar kompetencija atitinka nustatytus standartus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szCs w:val="24"/>
                    <w:lang w:eastAsia="lt-LT"/>
                  </w:rPr>
                  <w:t xml:space="preserve">Švietimo, mokslo ir sporto ministerijos </w:t>
                </w:r>
                <w:r>
                  <w:rPr>
                    <w:color w:val="000000"/>
                    <w:szCs w:val="24"/>
                    <w:lang w:eastAsia="lt-LT"/>
                  </w:rPr>
                  <w:t>Tarptautinių investicijų koordinavimo departamentas, tel. +370 614 91 955; +370 615 24 833; +370 615 65 153</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lang w:eastAsia="lt-LT"/>
                  </w:rPr>
                  <w:t xml:space="preserve">2021–2027 metų Europos Sąjungos fondų investicijų programos </w:t>
                </w:r>
                <w:r>
                  <w:rPr>
                    <w:szCs w:val="24"/>
                  </w:rPr>
                  <w:t>rezultato bendrasis</w:t>
                </w:r>
                <w:r>
                  <w:rPr>
                    <w:szCs w:val="24"/>
                  </w:rPr>
                  <w:t xml:space="preserve"> rodiklis R.B.2.2503 (EECR03), nustatytas 2021 m. birželio 24 d. Europos Parlamento ir Tarybos reglamento (ES) 2021/1057, kuriuo nustatomas „Europos socialinis fondas +“ (ESF+) ir panaikinamas Reglamentas (ES) Nr. 1296/2013, 1 priede.</w:t>
                </w:r>
              </w:p>
              <w:p w:rsidR="006D62B0" w:rsidRDefault="00B554CC">
                <w:pPr>
                  <w:widowControl w:val="0"/>
                  <w:spacing w:line="256" w:lineRule="auto"/>
                  <w:jc w:val="both"/>
                  <w:rPr>
                    <w:szCs w:val="24"/>
                  </w:rPr>
                </w:pPr>
                <w:r>
                  <w:rPr>
                    <w:rFonts w:eastAsia="Calibri"/>
                    <w:bCs/>
                    <w:lang w:eastAsia="lt-LT"/>
                  </w:rPr>
                  <w:t>Rodiklis skaičiuojama</w:t>
                </w:r>
                <w:r>
                  <w:rPr>
                    <w:rFonts w:eastAsia="Calibri"/>
                    <w:bCs/>
                    <w:lang w:eastAsia="lt-LT"/>
                  </w:rPr>
                  <w:t>s pagal regiono kategoriją – Sostinės ir Vidurio ir vakarų Lietuvos.“</w:t>
                </w:r>
              </w:p>
            </w:tc>
          </w:tr>
        </w:tbl>
        <w:p w:rsidR="006D62B0" w:rsidRDefault="006D62B0">
          <w:pPr>
            <w:rPr>
              <w:sz w:val="18"/>
              <w:szCs w:val="18"/>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VAIKŲ, NUO 2 METŲ IKI PRIVALOMOJO UGDYMO AMŽIAUS DALYVAUJANČIŲ IKIMOKYKLINIO UGDYMO PROGRAMOSE, DALIS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 xml:space="preserve">Kodai, </w:t>
                </w:r>
                <w:r>
                  <w:rPr>
                    <w:b/>
                    <w:bCs/>
                    <w:szCs w:val="24"/>
                    <w:lang w:eastAsia="lt-LT"/>
                  </w:rPr>
                  <w:t>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Vaikų, nuo 2 metų iki privalomojo ugdymo amžiaus dalyvaujančių ikimokyklinio ugdymo programose, dalis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Proc.</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R-12-003-03-01-04-01</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 xml:space="preserve">Stebėsenos rodiklio </w:t>
                </w:r>
                <w:r>
                  <w:rPr>
                    <w:szCs w:val="24"/>
                    <w:lang w:eastAsia="lt-LT"/>
                  </w:rPr>
                  <w:t>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Skaičiuojami 2–5 metų amžiaus vaikai, kurie ugdomi švietimo įstaigose pagal ikimokyklinio ugdymo programą.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 xml:space="preserve">Automatiškai apskaičiuojamas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x = v × 100 / n,</w:t>
                </w:r>
              </w:p>
              <w:p w:rsidR="006D62B0" w:rsidRDefault="00B554CC">
                <w:pPr>
                  <w:spacing w:line="256" w:lineRule="auto"/>
                  <w:jc w:val="both"/>
                  <w:rPr>
                    <w:szCs w:val="24"/>
                    <w:lang w:eastAsia="lt-LT"/>
                  </w:rPr>
                </w:pPr>
                <w:r>
                  <w:rPr>
                    <w:szCs w:val="24"/>
                    <w:lang w:eastAsia="lt-LT"/>
                  </w:rPr>
                  <w:t>n – nuolatinių gyventojų skaičius toje amžiaus grupėje;</w:t>
                </w:r>
              </w:p>
              <w:p w:rsidR="006D62B0" w:rsidRDefault="00B554CC">
                <w:pPr>
                  <w:spacing w:line="256" w:lineRule="auto"/>
                  <w:jc w:val="both"/>
                  <w:rPr>
                    <w:rFonts w:ascii="Cambria Math" w:eastAsia="Calibri" w:hAnsi="Cambria Math" w:cs="Cambria Math"/>
                    <w:bCs/>
                    <w:szCs w:val="24"/>
                    <w:lang w:eastAsia="lt-LT"/>
                  </w:rPr>
                </w:pPr>
                <w:r>
                  <w:rPr>
                    <w:color w:val="000000"/>
                    <w:szCs w:val="24"/>
                    <w:lang w:eastAsia="lt-LT"/>
                  </w:rPr>
                  <w:t xml:space="preserve">v – vaikų, dalyvaujančių ikimokyklinio </w:t>
                </w:r>
                <w:r>
                  <w:rPr>
                    <w:szCs w:val="24"/>
                    <w:lang w:eastAsia="lt-LT"/>
                  </w:rPr>
                  <w:t>ugdymo programoje, skaičius.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Valstybės duomenų agentūra, ŠVIS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w:t>
                </w:r>
                <w:r>
                  <w:rPr>
                    <w:szCs w:val="24"/>
                    <w:lang w:eastAsia="lt-LT"/>
                  </w:rPr>
                  <w:t>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Kasmet, rugsėjo 1 d. duomenimis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highlight w:val="yellow"/>
                    <w:lang w:eastAsia="lt-LT"/>
                  </w:rPr>
                </w:pPr>
                <w:r>
                  <w:rPr>
                    <w:bCs/>
                    <w:szCs w:val="24"/>
                    <w:lang w:eastAsia="lt-LT"/>
                  </w:rPr>
                  <w:t>Veiklų įgyvendinimo metu sudalyvavus ikimokyklinio ugdymo programose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w:t>
                </w:r>
                <w:r>
                  <w:rPr>
                    <w:bCs/>
                    <w:szCs w:val="24"/>
                  </w:rPr>
                  <w:t xml:space="preserve">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szCs w:val="24"/>
                    <w:lang w:eastAsia="lt-LT"/>
                  </w:rPr>
                  <w:t xml:space="preserve">Švietimo, mokslo ir sporto ministerijos </w:t>
                </w:r>
                <w:r>
                  <w:rPr>
                    <w:rFonts w:eastAsia="Calibri"/>
                    <w:bCs/>
                    <w:szCs w:val="24"/>
                    <w:lang w:eastAsia="lt-LT"/>
                  </w:rPr>
                  <w:t>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VII</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SOCIALINĘ RIZIKĄ PATIRIANČIOSE ŠEIMOSE GYVENANČIŲ NUO 3 METŲ IKI PRIVALOMO UGDYMO AMŽIAUS VAIKŲ, DALYVAUJANČIŲ IKIMOKYKLINIO UGDYMO PROGRAMOSE, SKAIČIUS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Socialinę riziką patiriančiose šeimose gyvenančių nuo 3 metų iki privalomo ugdymo amžiaus vaikų, dalyvaujančių ikimokyklinio ugdymo programose, skaičius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Asmenys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w:t>
                </w:r>
                <w:r>
                  <w:rPr>
                    <w:szCs w:val="24"/>
                    <w:lang w:eastAsia="lt-LT"/>
                  </w:rPr>
                  <w:t>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 xml:space="preserve">Didėjimas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Rezultato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R-12-003-03-01-04-02</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Skaičiuojami 3–5 metų vaikai, kurie patiria socialinę riziką ir yra ugdomi instituciniame ugdyme pagal ikimokyklinio ugdymo programą.</w:t>
                </w:r>
              </w:p>
              <w:p w:rsidR="006D62B0" w:rsidRDefault="006D62B0">
                <w:pPr>
                  <w:spacing w:line="256" w:lineRule="auto"/>
                  <w:jc w:val="both"/>
                  <w:rPr>
                    <w:szCs w:val="24"/>
                    <w:lang w:eastAsia="lt-LT"/>
                  </w:rPr>
                </w:pPr>
              </w:p>
              <w:p w:rsidR="006D62B0" w:rsidRDefault="00B554CC">
                <w:pPr>
                  <w:spacing w:line="256" w:lineRule="auto"/>
                  <w:jc w:val="both"/>
                  <w:rPr>
                    <w:szCs w:val="24"/>
                    <w:lang w:eastAsia="lt-LT"/>
                  </w:rPr>
                </w:pPr>
                <w:r>
                  <w:t>Socialinė rizika</w:t>
                </w:r>
                <w:r>
                  <w:rPr>
                    <w:b/>
                    <w:bCs/>
                  </w:rPr>
                  <w:t xml:space="preserve"> </w:t>
                </w:r>
                <w:r>
                  <w:t>šioje stebėsenos rodiklio kortelėje suprantama kaip</w:t>
                </w:r>
                <w:r>
                  <w:t xml:space="preserve"> veiksniai ir aplinkybės, dėl kurių šeimos ar asmenys patiria arba yra pavojus jiems patirti socialinę atskirtį: suaugusių šeimos narių socialinių įgūdžių tinkamai prižiūrėti ir ugdyti nepilnamečius vaikus (įvaikius) stoka ar nebuvimas; nepilnamečių vaikų </w:t>
                </w:r>
                <w:r>
                  <w:t>(įvaikių) visapusio fizinio, protinio, dvasinio, dorovinio vystymosi ir saugumo sąlygų šeimoje neužtikrinimas; nuo nusikalstamos veikos nukentėjusių asmenų patirta žala; įsitraukimas ar polinkis įsitraukti į nusikalstamas veikas; piktnaudžiavimas psichoakt</w:t>
                </w:r>
                <w:r>
                  <w:t>yviosiomis medžiagomis; priklausomybė nuo psichoaktyviųjų medžiagų vartojimo, azartinių žaidimų ar kitokia priklausomybė; elgetavimas, valkatavimas, benamystė; motyvacijos dalyvauti darbo rinkoje stoka ar nebuvimas.</w:t>
                </w:r>
              </w:p>
              <w:p w:rsidR="006D62B0" w:rsidRDefault="006D62B0">
                <w:pPr>
                  <w:spacing w:line="256" w:lineRule="auto"/>
                  <w:jc w:val="both"/>
                  <w:rPr>
                    <w:szCs w:val="24"/>
                    <w:lang w:eastAsia="lt-LT"/>
                  </w:rPr>
                </w:pP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 xml:space="preserve">Stebėsenos rodiklio reikšmės </w:t>
                </w:r>
                <w:r>
                  <w:rPr>
                    <w:rFonts w:eastAsia="Calibri"/>
                    <w:bCs/>
                    <w:szCs w:val="24"/>
                    <w:lang w:eastAsia="lt-LT"/>
                  </w:rPr>
                  <w:t>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Automatiškai apskaičiuojamas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szCs w:val="24"/>
                    <w:lang w:eastAsia="lt-LT"/>
                  </w:rPr>
                </w:pPr>
                <w:r>
                  <w:rPr>
                    <w:szCs w:val="24"/>
                    <w:lang w:eastAsia="lt-LT"/>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x = n,</w:t>
                </w:r>
              </w:p>
              <w:p w:rsidR="006D62B0" w:rsidRDefault="00B554CC">
                <w:pPr>
                  <w:spacing w:line="256" w:lineRule="auto"/>
                  <w:jc w:val="both"/>
                  <w:rPr>
                    <w:szCs w:val="24"/>
                    <w:lang w:eastAsia="lt-LT"/>
                  </w:rPr>
                </w:pPr>
                <w:r>
                  <w:rPr>
                    <w:szCs w:val="24"/>
                    <w:lang w:eastAsia="lt-LT"/>
                  </w:rPr>
                  <w:t xml:space="preserve">n – 3–5 metų amžiaus vaikų, patiriančių socialinę riziką (Lietuvos Respublikos socialinės apsaugos ir darbo ministerijos duomenimis (sužymėti </w:t>
                </w:r>
                <w:r>
                  <w:rPr>
                    <w:szCs w:val="24"/>
                    <w:lang w:eastAsia="lt-LT"/>
                  </w:rPr>
                  <w:t>SPIS sistemoje) ir dalyvaujančių ikimokyklinio ugdymo programose, skaičius.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ŠVIS, Socialinės paramos šeimai informacinė sistema (toliau – SPIS)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 xml:space="preserve">Kasmet, </w:t>
                </w:r>
                <w:r>
                  <w:rPr>
                    <w:bCs/>
                    <w:szCs w:val="24"/>
                    <w:lang w:eastAsia="lt-LT"/>
                  </w:rPr>
                  <w:t>rugsėjo 1 d. duomenimis</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bCs/>
                    <w:szCs w:val="24"/>
                    <w:lang w:eastAsia="lt-LT"/>
                  </w:rPr>
                  <w:t>Veiklų įgyvendinimo metu sudalyvavus ikimokyklinio ugdymo programose pirmą kartą</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Įstaigos </w:t>
                </w:r>
                <w:r>
                  <w:rPr>
                    <w:szCs w:val="24"/>
                    <w:lang w:eastAsia="lt-LT"/>
                  </w:rPr>
                  <w:t>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Švietimo, mokslo ir sporto ministerijos</w:t>
                </w:r>
                <w:r>
                  <w:rPr>
                    <w:rFonts w:eastAsia="Calibri"/>
                    <w:bCs/>
                    <w:szCs w:val="24"/>
                    <w:lang w:eastAsia="lt-LT"/>
                  </w:rPr>
                  <w:t xml:space="preserve"> 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ind w:left="4820"/>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VIII</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 xml:space="preserve">SUKURTOS </w:t>
          </w:r>
          <w:r>
            <w:rPr>
              <w:b/>
              <w:bCs/>
              <w:szCs w:val="24"/>
              <w:lang w:eastAsia="lt-LT"/>
            </w:rPr>
            <w:t>IKIMOKYKLINIO UGDYMO PROGRAMOS GAIRĖS</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Sukurtos ikimokyklinio ugdymo programos gairės</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Vnt.</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rodiklio </w:t>
                </w:r>
                <w:r>
                  <w:rPr>
                    <w:szCs w:val="24"/>
                    <w:lang w:eastAsia="lt-LT"/>
                  </w:rPr>
                  <w:t>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P-12-003-03-01-04-03</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w:t>
                </w:r>
                <w:r>
                  <w:rPr>
                    <w:szCs w:val="24"/>
                    <w:lang w:eastAsia="lt-LT"/>
                  </w:rPr>
                  <w:t xml:space="preserve">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Sukurtos, suderintos su suinteresuotomis institucijomis ir švietimo, mokslo ir sporto ministro įsakymu patvirtintos ikimokyklinio ugdymo programos gairės (atnaujinti ikimokyklinio ugdymo kriterijai).</w:t>
                </w:r>
              </w:p>
              <w:p w:rsidR="006D62B0" w:rsidRDefault="006D62B0">
                <w:pPr>
                  <w:spacing w:line="256" w:lineRule="auto"/>
                  <w:jc w:val="both"/>
                  <w:rPr>
                    <w:szCs w:val="24"/>
                    <w:lang w:eastAsia="lt-LT"/>
                  </w:rPr>
                </w:pPr>
              </w:p>
              <w:p w:rsidR="006D62B0" w:rsidRDefault="00B554CC">
                <w:pPr>
                  <w:spacing w:line="256" w:lineRule="auto"/>
                  <w:jc w:val="both"/>
                  <w:rPr>
                    <w:szCs w:val="24"/>
                    <w:lang w:eastAsia="lt-LT"/>
                  </w:rPr>
                </w:pPr>
                <w:r>
                  <w:rPr>
                    <w:szCs w:val="24"/>
                    <w:lang w:eastAsia="lt-LT"/>
                  </w:rPr>
                  <w:t>Ikimokyklinio</w:t>
                </w:r>
                <w:r>
                  <w:rPr>
                    <w:szCs w:val="24"/>
                    <w:lang w:eastAsia="lt-LT"/>
                  </w:rPr>
                  <w:t xml:space="preserve"> ugdymo programų kūrimas yra decentralizuotas ir jas pagal švietimo, mokslo ir sporto ministro nustatytus kriterijus (gaires) turi rengti ikimokyklinio ugdymo įstaigos. Įsigaliojus </w:t>
                </w:r>
              </w:p>
              <w:p w:rsidR="006D62B0" w:rsidRDefault="00B554CC">
                <w:pPr>
                  <w:spacing w:line="256" w:lineRule="auto"/>
                  <w:jc w:val="both"/>
                  <w:rPr>
                    <w:szCs w:val="24"/>
                    <w:lang w:eastAsia="lt-LT"/>
                  </w:rPr>
                </w:pPr>
                <w:r>
                  <w:rPr>
                    <w:szCs w:val="24"/>
                    <w:lang w:eastAsia="lt-LT"/>
                  </w:rPr>
                  <w:t>atnaujintiems ikimokyklinio ugdymo programų turinio kriterijams (gairėms),</w:t>
                </w:r>
                <w:r>
                  <w:rPr>
                    <w:szCs w:val="24"/>
                    <w:lang w:eastAsia="lt-LT"/>
                  </w:rPr>
                  <w:t xml:space="preserve"> bus nustatyta, kokias kompetencijas turi įgyti vaikai iki privalomojo mokyklinio amžiaus; jie atlieps naujausias žinias apie šio amžiaus vaikų ugdymą; skatins vaikus skaityti (ugdys knygų skaitymo kultūrą).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 xml:space="preserve">Stebėsenos rodiklio reikšmės apskaičiavimo </w:t>
                </w:r>
                <w:r>
                  <w:rPr>
                    <w:rFonts w:eastAsia="Calibri"/>
                    <w:bCs/>
                    <w:szCs w:val="24"/>
                    <w:lang w:eastAsia="lt-LT"/>
                  </w:rPr>
                  <w:t>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color w:val="000000"/>
                    <w:shd w:val="clear" w:color="auto" w:fill="FFFFFF"/>
                  </w:rPr>
                </w:pPr>
                <w:r>
                  <w:rPr>
                    <w:color w:val="000000"/>
                    <w:shd w:val="clear" w:color="auto" w:fill="FFFFFF"/>
                  </w:rPr>
                  <w:t xml:space="preserve">x = n, </w:t>
                </w:r>
              </w:p>
              <w:p w:rsidR="006D62B0" w:rsidRDefault="00B554CC">
                <w:pPr>
                  <w:spacing w:line="256" w:lineRule="auto"/>
                  <w:jc w:val="both"/>
                  <w:rPr>
                    <w:color w:val="000000"/>
                    <w:shd w:val="clear" w:color="auto" w:fill="FFFFFF"/>
                  </w:rPr>
                </w:pPr>
                <w:r>
                  <w:rPr>
                    <w:color w:val="000000"/>
                    <w:shd w:val="clear" w:color="auto" w:fill="FFFFFF"/>
                  </w:rPr>
                  <w:t>n – sukurtos ikimokyklinio ugdymo programos gairės.</w:t>
                </w:r>
              </w:p>
              <w:p w:rsidR="006D62B0" w:rsidRDefault="00B554CC">
                <w:pPr>
                  <w:spacing w:line="256" w:lineRule="auto"/>
                  <w:jc w:val="both"/>
                  <w:rPr>
                    <w:rFonts w:ascii="Cambria Math" w:eastAsia="Calibri" w:hAnsi="Cambria Math" w:cs="Cambria Math"/>
                    <w:bCs/>
                    <w:szCs w:val="24"/>
                    <w:lang w:eastAsia="lt-LT"/>
                  </w:rPr>
                </w:pPr>
                <w:r>
                  <w:rPr>
                    <w:color w:val="000000"/>
                    <w:shd w:val="clear" w:color="auto" w:fill="FFFFFF"/>
                  </w:rPr>
                  <w:t>Fiksuojamas teisės akto įsigaliojimo faktas.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color w:val="000000"/>
                    <w:bdr w:val="none" w:sz="0" w:space="0" w:color="auto" w:frame="1"/>
                  </w:rPr>
                  <w:t>Teisės aktų registras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color w:val="000000"/>
                    <w:shd w:val="clear" w:color="auto" w:fill="FFFFFF"/>
                  </w:rPr>
                  <w:t>Rodiklis skaičiuojamas pasibaigus veikloms.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color w:val="000000"/>
                    <w:shd w:val="clear" w:color="auto" w:fill="FFFFFF"/>
                  </w:rPr>
                </w:pPr>
                <w:r>
                  <w:rPr>
                    <w:color w:val="000000"/>
                    <w:shd w:val="clear" w:color="auto" w:fill="FFFFFF"/>
                  </w:rPr>
                  <w:t>Kitas (rodiklio reikšmė skaičiuojama po teisės akto įsigaliojimo dienos).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 xml:space="preserve">Tarptautinių investicijų koordinavimo departamento Tarptautinių investicijų įgyvendinimo skyrius, tel. +370 614 </w:t>
                </w:r>
                <w:r>
                  <w:rPr>
                    <w:rFonts w:eastAsia="Calibri"/>
                    <w:bCs/>
                    <w:szCs w:val="24"/>
                    <w:lang w:eastAsia="lt-LT"/>
                  </w:rPr>
                  <w:t>91 955;</w:t>
                </w:r>
              </w:p>
              <w:p w:rsidR="006D62B0" w:rsidRDefault="00B554CC">
                <w:pPr>
                  <w:spacing w:line="256" w:lineRule="auto"/>
                  <w:rPr>
                    <w:rFonts w:eastAsia="Calibri"/>
                    <w:bCs/>
                    <w:szCs w:val="24"/>
                    <w:lang w:eastAsia="lt-LT"/>
                  </w:rPr>
                </w:pPr>
                <w:r>
                  <w:rPr>
                    <w:rFonts w:eastAsia="Calibri"/>
                    <w:bCs/>
                    <w:szCs w:val="24"/>
                    <w:lang w:eastAsia="lt-LT"/>
                  </w:rPr>
                  <w:t xml:space="preserve">Ugdymo departamentas, tel. +370 600 10 715 </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Nacionalinis rodiklis</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Ix</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b/>
              <w:bCs/>
              <w:szCs w:val="24"/>
              <w:lang w:eastAsia="lt-LT"/>
            </w:rPr>
            <w:t>SUKURTAS ĮRANKIS ANKSTYVAJAM VAIKO POREIKIŲ ĮVERTINIMUI IR NUOSEKLAUS IR KONSTRUKTYVAUS GRĮŽTAMOJO RYŠIO APIE VAIKO</w:t>
          </w:r>
          <w:r>
            <w:rPr>
              <w:b/>
              <w:bCs/>
              <w:szCs w:val="24"/>
              <w:lang w:eastAsia="lt-LT"/>
            </w:rPr>
            <w:t xml:space="preserve"> UGDYMĄ(SI) IR INDIVIDUALIĄ PAŽANGĄ TĖVAMS (GLOBĖJAMS) SUTEIKIMUI, UŽTIKRINANT BŪTINĄ ŠVIETIMO IR UGDYMO(SI) PAGALBĄ</w:t>
          </w:r>
          <w:r>
            <w:rPr>
              <w:rFonts w:eastAsia="SimSun"/>
              <w:b/>
              <w:caps/>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4" w:lineRule="auto"/>
                  <w:jc w:val="both"/>
                  <w:rPr>
                    <w:bCs/>
                    <w:szCs w:val="24"/>
                    <w:lang w:eastAsia="lt-LT"/>
                  </w:rPr>
                </w:pPr>
                <w:r>
                  <w:rPr>
                    <w:color w:val="000000"/>
                    <w:szCs w:val="24"/>
                    <w:shd w:val="clear" w:color="auto" w:fill="FFFFFF"/>
                  </w:rPr>
                  <w:t xml:space="preserve">Sukurtas įrankis ankstyvajam vaiko </w:t>
                </w:r>
                <w:r>
                  <w:rPr>
                    <w:color w:val="000000"/>
                    <w:szCs w:val="24"/>
                    <w:shd w:val="clear" w:color="auto" w:fill="FFFFFF"/>
                  </w:rPr>
                  <w:t>poreikių įvertinimui ir nuoseklaus ir konstruktyvaus grįžtamojo ryšio apie vaiko ugdymą(</w:t>
                </w:r>
                <w:proofErr w:type="spellStart"/>
                <w:r>
                  <w:rPr>
                    <w:color w:val="000000"/>
                    <w:szCs w:val="24"/>
                    <w:shd w:val="clear" w:color="auto" w:fill="FFFFFF"/>
                  </w:rPr>
                  <w:t>si</w:t>
                </w:r>
                <w:proofErr w:type="spellEnd"/>
                <w:r>
                  <w:rPr>
                    <w:color w:val="000000"/>
                    <w:szCs w:val="24"/>
                    <w:shd w:val="clear" w:color="auto" w:fill="FFFFFF"/>
                  </w:rPr>
                  <w:t>) ir individualią pažangą tėvams (globėjams) suteikimui, užtikrinant būtiną švietimo ir ugdymo(</w:t>
                </w:r>
                <w:proofErr w:type="spellStart"/>
                <w:r>
                  <w:rPr>
                    <w:color w:val="000000"/>
                    <w:szCs w:val="24"/>
                    <w:shd w:val="clear" w:color="auto" w:fill="FFFFFF"/>
                  </w:rPr>
                  <w:t>si</w:t>
                </w:r>
                <w:proofErr w:type="spellEnd"/>
                <w:r>
                  <w:rPr>
                    <w:color w:val="000000"/>
                    <w:szCs w:val="24"/>
                    <w:shd w:val="clear" w:color="auto" w:fill="FFFFFF"/>
                  </w:rPr>
                  <w:t>) pagalbą</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Vienetai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Didėjimas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 reikšmė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Produkto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P-12-003-03-01-04-04</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 xml:space="preserve">Europos Komisijos suteiktas stebėsenos rodiklio </w:t>
                </w:r>
                <w:r>
                  <w:rPr>
                    <w:rFonts w:eastAsia="Calibri"/>
                    <w:bCs/>
                    <w:szCs w:val="24"/>
                    <w:lang w:eastAsia="lt-LT"/>
                  </w:rPr>
                  <w:t>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jc w:val="both"/>
                  <w:rPr>
                    <w:szCs w:val="24"/>
                    <w:lang w:eastAsia="lt-LT"/>
                  </w:rPr>
                </w:pPr>
                <w:r>
                  <w:rPr>
                    <w:szCs w:val="24"/>
                    <w:lang w:eastAsia="lt-LT"/>
                  </w:rPr>
                  <w:t>Netaikoma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 xml:space="preserve">Sukurtas ir suderintas su suinteresuotomis institucijomis įrankis ankstyvajam vaiko poreikių </w:t>
                </w:r>
              </w:p>
              <w:p w:rsidR="006D62B0" w:rsidRDefault="00B554CC">
                <w:pPr>
                  <w:spacing w:line="256" w:lineRule="auto"/>
                  <w:jc w:val="both"/>
                  <w:rPr>
                    <w:szCs w:val="24"/>
                    <w:lang w:eastAsia="lt-LT"/>
                  </w:rPr>
                </w:pPr>
                <w:r>
                  <w:rPr>
                    <w:szCs w:val="24"/>
                    <w:lang w:eastAsia="lt-LT"/>
                  </w:rPr>
                  <w:t>įvertinimui ir nuoseklaus, ir konstruktyvaus grįžtamojo ryšio apie vaiko ugdymą(</w:t>
                </w:r>
                <w:proofErr w:type="spellStart"/>
                <w:r>
                  <w:rPr>
                    <w:szCs w:val="24"/>
                    <w:lang w:eastAsia="lt-LT"/>
                  </w:rPr>
                  <w:t>si</w:t>
                </w:r>
                <w:proofErr w:type="spellEnd"/>
                <w:r>
                  <w:rPr>
                    <w:szCs w:val="24"/>
                    <w:lang w:eastAsia="lt-LT"/>
                  </w:rPr>
                  <w:t xml:space="preserve">) ir </w:t>
                </w:r>
                <w:r>
                  <w:rPr>
                    <w:szCs w:val="24"/>
                    <w:lang w:eastAsia="lt-LT"/>
                  </w:rPr>
                  <w:t>individualią pažangą tėvams (globėjams) suteikimui, užtikrinant būtiną švietimo ir ugdymo(</w:t>
                </w:r>
                <w:proofErr w:type="spellStart"/>
                <w:r>
                  <w:rPr>
                    <w:szCs w:val="24"/>
                    <w:lang w:eastAsia="lt-LT"/>
                  </w:rPr>
                  <w:t>si</w:t>
                </w:r>
                <w:proofErr w:type="spellEnd"/>
                <w:r>
                  <w:rPr>
                    <w:szCs w:val="24"/>
                    <w:lang w:eastAsia="lt-LT"/>
                  </w:rPr>
                  <w:t>) pagalbą.</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 xml:space="preserve">x = n, </w:t>
                </w:r>
              </w:p>
              <w:p w:rsidR="006D62B0" w:rsidRDefault="00B554CC">
                <w:pPr>
                  <w:spacing w:line="256" w:lineRule="auto"/>
                  <w:jc w:val="both"/>
                  <w:rPr>
                    <w:rFonts w:ascii="Cambria Math" w:eastAsia="Calibri" w:hAnsi="Cambria Math" w:cs="Cambria Math"/>
                    <w:bCs/>
                    <w:szCs w:val="24"/>
                    <w:lang w:eastAsia="lt-LT"/>
                  </w:rPr>
                </w:pPr>
                <w:r>
                  <w:rPr>
                    <w:szCs w:val="24"/>
                    <w:lang w:eastAsia="lt-LT"/>
                  </w:rPr>
                  <w:t xml:space="preserve">n – sukurtas </w:t>
                </w:r>
                <w:r>
                  <w:rPr>
                    <w:szCs w:val="24"/>
                    <w:lang w:eastAsia="lt-LT"/>
                  </w:rPr>
                  <w:t>įrankis ankstyvajam vaiko poreikių ir pažangos vertinimui.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Pirminis duomenų šaltinis – paslaugų priėmimo–perdavimo aktas.</w:t>
                </w:r>
              </w:p>
              <w:p w:rsidR="006D62B0" w:rsidRDefault="00B554CC">
                <w:pPr>
                  <w:spacing w:line="256" w:lineRule="auto"/>
                  <w:jc w:val="both"/>
                  <w:rPr>
                    <w:rFonts w:eastAsia="Calibri"/>
                    <w:bCs/>
                    <w:szCs w:val="24"/>
                    <w:lang w:eastAsia="lt-LT"/>
                  </w:rPr>
                </w:pPr>
                <w:r>
                  <w:rPr>
                    <w:rFonts w:eastAsia="Calibri"/>
                    <w:bCs/>
                    <w:szCs w:val="24"/>
                    <w:lang w:eastAsia="lt-LT"/>
                  </w:rPr>
                  <w:t>Antrinis duomenų šaltiniai – mokėjimo prašymai, projekto ataskaitos.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Stebėsenos </w:t>
                </w:r>
                <w:r>
                  <w:rPr>
                    <w:szCs w:val="24"/>
                    <w:lang w:eastAsia="lt-LT"/>
                  </w:rPr>
                  <w:t>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color w:val="000000"/>
                    <w:shd w:val="clear" w:color="auto" w:fill="FFFFFF"/>
                  </w:rPr>
                  <w:t>Rodiklis skaičiuojamas pasibaigus veikloms. </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bCs/>
                    <w:szCs w:val="24"/>
                    <w:lang w:eastAsia="lt-LT"/>
                  </w:rPr>
                </w:pPr>
                <w:r>
                  <w:rPr>
                    <w:bCs/>
                    <w:szCs w:val="24"/>
                    <w:lang w:eastAsia="lt-LT"/>
                  </w:rPr>
                  <w:t>Fiksuojamas įrankio ankstyvajam vaiko poreikių ir pažangos vertinimui sukūrimas</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color w:val="000000"/>
                    <w:szCs w:val="24"/>
                    <w:lang w:eastAsia="lt-LT"/>
                  </w:rPr>
                  <w:t xml:space="preserve">Švietimo, mokslo ir sporto ministerijos </w:t>
                </w:r>
                <w:r>
                  <w:rPr>
                    <w:rFonts w:eastAsia="Calibri"/>
                    <w:bCs/>
                    <w:szCs w:val="24"/>
                    <w:lang w:eastAsia="lt-LT"/>
                  </w:rPr>
                  <w:t>Ugdymo departamento Ugdymo programų skyrius, tel. +370 600 10 715.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 xml:space="preserve">Nacionalinis </w:t>
                </w:r>
                <w:r>
                  <w:rPr>
                    <w:szCs w:val="24"/>
                  </w:rPr>
                  <w:t>rodiklis</w:t>
                </w:r>
              </w:p>
            </w:tc>
          </w:tr>
        </w:tbl>
        <w:p w:rsidR="006D62B0" w:rsidRDefault="006D62B0">
          <w:pPr>
            <w:keepNext/>
            <w:keepLines/>
            <w:spacing w:line="254" w:lineRule="auto"/>
            <w:jc w:val="center"/>
            <w:outlineLvl w:val="1"/>
            <w:rPr>
              <w:rFonts w:eastAsia="SimSun"/>
              <w:b/>
              <w:caps/>
              <w:szCs w:val="24"/>
              <w:lang w:eastAsia="lt-LT"/>
            </w:rPr>
          </w:pP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X</w:t>
          </w:r>
          <w:r>
            <w:rPr>
              <w:rFonts w:eastAsia="SimSun"/>
              <w:b/>
              <w:caps/>
              <w:szCs w:val="24"/>
              <w:lang w:eastAsia="lt-LT"/>
            </w:rPr>
            <w:t xml:space="preserve"> SKYRIUS</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6D62B0" w:rsidRDefault="00B554CC">
          <w:pPr>
            <w:keepNext/>
            <w:keepLines/>
            <w:spacing w:line="254" w:lineRule="auto"/>
            <w:jc w:val="center"/>
            <w:outlineLvl w:val="1"/>
            <w:rPr>
              <w:rFonts w:eastAsia="SimSun"/>
              <w:b/>
              <w:bCs/>
              <w:i/>
              <w:iCs/>
              <w:color w:val="808080"/>
              <w:szCs w:val="24"/>
              <w:lang w:eastAsia="lt-LT"/>
            </w:rPr>
          </w:pPr>
          <w:r>
            <w:rPr>
              <w:rFonts w:eastAsia="SimSun"/>
              <w:b/>
              <w:bCs/>
              <w:iCs/>
              <w:szCs w:val="24"/>
              <w:lang w:eastAsia="lt-LT"/>
            </w:rPr>
            <w:t>„</w:t>
          </w:r>
          <w:r>
            <w:rPr>
              <w:rFonts w:eastAsia="SimSun"/>
              <w:b/>
              <w:caps/>
              <w:szCs w:val="24"/>
              <w:lang w:eastAsia="lt-LT"/>
            </w:rPr>
            <w:t>Atlikta ikimokyklinio ugdymo infrastruktūros plėtros savivaldybėse galimybių studija</w:t>
          </w:r>
          <w:r>
            <w:rPr>
              <w:rFonts w:eastAsia="SimSun"/>
              <w:b/>
              <w:caps/>
              <w:sz w:val="28"/>
              <w:szCs w:val="24"/>
              <w:lang w:eastAsia="lt-LT"/>
            </w:rPr>
            <w:t>“</w:t>
          </w:r>
        </w:p>
        <w:p w:rsidR="006D62B0" w:rsidRDefault="00B554CC">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p w:rsidR="006D62B0" w:rsidRDefault="006D62B0">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D62B0" w:rsidRDefault="006D62B0">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jc w:val="center"/>
                  <w:rPr>
                    <w:b/>
                    <w:bCs/>
                    <w:strike/>
                    <w:szCs w:val="24"/>
                    <w:lang w:eastAsia="lt-LT"/>
                  </w:rPr>
                </w:pPr>
                <w:r>
                  <w:rPr>
                    <w:b/>
                    <w:bCs/>
                    <w:szCs w:val="24"/>
                    <w:lang w:eastAsia="lt-LT"/>
                  </w:rPr>
                  <w:t>Kodai, pavadinimai ir aprašymas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 xml:space="preserve">Atlikta ikimokyklinio </w:t>
                </w:r>
                <w:r>
                  <w:rPr>
                    <w:bCs/>
                    <w:szCs w:val="24"/>
                    <w:lang w:eastAsia="lt-LT"/>
                  </w:rPr>
                  <w:t>ugdymo infrastruktūros plėtros savivaldybėse galimybių studija</w:t>
                </w:r>
              </w:p>
            </w:tc>
          </w:tr>
          <w:tr w:rsidR="006D62B0">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Vnt.</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Palaikymas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Skaitinė</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 xml:space="preserve">Produkto </w:t>
                </w:r>
                <w:r>
                  <w:rPr>
                    <w:bCs/>
                    <w:szCs w:val="24"/>
                    <w:lang w:eastAsia="lt-LT"/>
                  </w:rPr>
                  <w:t>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P-12-003-03-01-04-05</w:t>
                </w:r>
              </w:p>
            </w:tc>
          </w:tr>
          <w:tr w:rsidR="006D62B0">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6D62B0" w:rsidRDefault="00B554CC">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6D62B0" w:rsidRDefault="00B554CC">
                <w:pPr>
                  <w:widowControl w:val="0"/>
                  <w:spacing w:line="256" w:lineRule="auto"/>
                  <w:ind w:firstLine="62"/>
                  <w:jc w:val="both"/>
                  <w:rPr>
                    <w:szCs w:val="24"/>
                    <w:lang w:eastAsia="lt-LT"/>
                  </w:rPr>
                </w:pPr>
                <w:r>
                  <w:rPr>
                    <w:color w:val="222222"/>
                    <w:szCs w:val="24"/>
                    <w:shd w:val="clear" w:color="auto" w:fill="FFFFFF"/>
                  </w:rPr>
                  <w:t>LT-C[C4]-R[D-1-1-.D-1-1-]-M[105]</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 xml:space="preserve">Atlikta ikimokyklinio ugdymo infrastruktūros </w:t>
                </w:r>
                <w:r>
                  <w:rPr>
                    <w:szCs w:val="24"/>
                    <w:lang w:eastAsia="lt-LT"/>
                  </w:rPr>
                  <w:t>plėtros savivaldybėse galimybių studija, suderinta su suinteresuotomis institucijomis, paskelbta viešai. Studijoje bus išnagrinėtos galimybės kurti naują / modernizuoti esamą infrastruktūrą ar plėtoti kitas paslaugas (pvz., pavėžėjimą), siekiant užtikrinti</w:t>
                </w:r>
                <w:r>
                  <w:rPr>
                    <w:szCs w:val="24"/>
                    <w:lang w:eastAsia="lt-LT"/>
                  </w:rPr>
                  <w:t xml:space="preserve"> ikimokyklinio ugdymo prieinamumą visiems šio amžiaus vaikams.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tabs>
                    <w:tab w:val="left" w:pos="568"/>
                  </w:tabs>
                  <w:spacing w:line="256" w:lineRule="auto"/>
                  <w:jc w:val="both"/>
                  <w:rPr>
                    <w:rFonts w:eastAsia="Calibri"/>
                    <w:bCs/>
                    <w:szCs w:val="24"/>
                    <w:lang w:eastAsia="lt-LT"/>
                  </w:rPr>
                </w:pPr>
                <w:r>
                  <w:rPr>
                    <w:rFonts w:eastAsia="Calibri"/>
                    <w:bCs/>
                    <w:szCs w:val="24"/>
                    <w:lang w:eastAsia="lt-LT"/>
                  </w:rPr>
                  <w:t>Įvedamasis rodiklis</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szCs w:val="24"/>
                    <w:lang w:eastAsia="lt-LT"/>
                  </w:rPr>
                </w:pPr>
                <w:r>
                  <w:rPr>
                    <w:szCs w:val="24"/>
                    <w:lang w:eastAsia="lt-LT"/>
                  </w:rPr>
                  <w:t xml:space="preserve">x = n, </w:t>
                </w:r>
              </w:p>
              <w:p w:rsidR="006D62B0" w:rsidRDefault="00B554CC">
                <w:pPr>
                  <w:spacing w:line="256" w:lineRule="auto"/>
                  <w:jc w:val="both"/>
                  <w:rPr>
                    <w:rFonts w:ascii="Cambria Math" w:eastAsia="Calibri" w:hAnsi="Cambria Math" w:cs="Cambria Math"/>
                    <w:bCs/>
                    <w:szCs w:val="24"/>
                    <w:lang w:eastAsia="lt-LT"/>
                  </w:rPr>
                </w:pPr>
                <w:r>
                  <w:rPr>
                    <w:szCs w:val="24"/>
                    <w:lang w:eastAsia="lt-LT"/>
                  </w:rPr>
                  <w:t>n – atlikta ikimokyklinio ugdymo infrastruktūros plėtros</w:t>
                </w:r>
                <w:r>
                  <w:rPr>
                    <w:szCs w:val="24"/>
                    <w:lang w:eastAsia="lt-LT"/>
                  </w:rPr>
                  <w:t xml:space="preserve"> savivaldybėse galimybių studija.</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rFonts w:eastAsia="Calibri"/>
                    <w:bCs/>
                    <w:szCs w:val="24"/>
                    <w:lang w:eastAsia="lt-LT"/>
                  </w:rPr>
                </w:pPr>
                <w:r>
                  <w:rPr>
                    <w:rFonts w:eastAsia="Calibri"/>
                    <w:bCs/>
                    <w:szCs w:val="24"/>
                    <w:lang w:eastAsia="lt-LT"/>
                  </w:rPr>
                  <w:t>Paslaugų priėmimo–perdavimo aktai.</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jc w:val="both"/>
                  <w:rPr>
                    <w:bCs/>
                    <w:szCs w:val="24"/>
                    <w:lang w:eastAsia="lt-LT"/>
                  </w:rPr>
                </w:pPr>
                <w:r>
                  <w:rPr>
                    <w:bCs/>
                    <w:szCs w:val="24"/>
                    <w:lang w:eastAsia="lt-LT"/>
                  </w:rPr>
                  <w:t>-</w:t>
                </w:r>
              </w:p>
            </w:tc>
          </w:tr>
          <w:tr w:rsidR="006D62B0">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jc w:val="both"/>
                  <w:textAlignment w:val="baseline"/>
                  <w:rPr>
                    <w:bCs/>
                    <w:szCs w:val="24"/>
                    <w:lang w:eastAsia="lt-LT"/>
                  </w:rPr>
                </w:pPr>
                <w:r>
                  <w:rPr>
                    <w:szCs w:val="24"/>
                    <w:lang w:eastAsia="lt-LT"/>
                  </w:rPr>
                  <w:t xml:space="preserve">Kitas (rodiklio reikšmė skaičiuojama </w:t>
                </w:r>
                <w:r>
                  <w:rPr>
                    <w:szCs w:val="24"/>
                    <w:lang w:eastAsia="lt-LT"/>
                  </w:rPr>
                  <w:t>atlikus ir paskelbus viešai ikimokyklinio ugdymo infrastruktūros plėtros savivaldybėse galimybių studiją). </w:t>
                </w:r>
              </w:p>
            </w:tc>
          </w:tr>
          <w:tr w:rsidR="006D62B0">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6D62B0" w:rsidRDefault="00B554CC">
                <w:pPr>
                  <w:spacing w:line="256" w:lineRule="auto"/>
                  <w:jc w:val="both"/>
                  <w:rPr>
                    <w:bCs/>
                    <w:szCs w:val="24"/>
                  </w:rPr>
                </w:pPr>
                <w:r>
                  <w:rPr>
                    <w:bCs/>
                    <w:szCs w:val="24"/>
                  </w:rPr>
                  <w:t>Švietimo, mokslo ir sporto ministerija</w:t>
                </w:r>
              </w:p>
            </w:tc>
          </w:tr>
          <w:tr w:rsidR="006D62B0">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spacing w:line="256" w:lineRule="auto"/>
                  <w:rPr>
                    <w:rFonts w:eastAsia="Calibri"/>
                    <w:bCs/>
                    <w:szCs w:val="24"/>
                    <w:lang w:eastAsia="lt-LT"/>
                  </w:rPr>
                </w:pPr>
                <w:r>
                  <w:rPr>
                    <w:rFonts w:eastAsia="Calibri"/>
                    <w:bCs/>
                    <w:szCs w:val="24"/>
                    <w:lang w:eastAsia="lt-LT"/>
                  </w:rPr>
                  <w:t xml:space="preserve">Ugdymo </w:t>
                </w:r>
                <w:r>
                  <w:rPr>
                    <w:rFonts w:eastAsia="Calibri"/>
                    <w:bCs/>
                    <w:szCs w:val="24"/>
                    <w:lang w:eastAsia="lt-LT"/>
                  </w:rPr>
                  <w:t>departamentas, tel. +370 618 85 352</w:t>
                </w:r>
              </w:p>
            </w:tc>
          </w:tr>
          <w:tr w:rsidR="006D62B0">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6D62B0" w:rsidRDefault="00B554CC">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D62B0" w:rsidRDefault="00B554CC">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D62B0" w:rsidRDefault="00B554CC">
                <w:pPr>
                  <w:widowControl w:val="0"/>
                  <w:spacing w:line="256" w:lineRule="auto"/>
                  <w:jc w:val="both"/>
                  <w:rPr>
                    <w:szCs w:val="24"/>
                  </w:rPr>
                </w:pPr>
                <w:r>
                  <w:rPr>
                    <w:szCs w:val="24"/>
                  </w:rPr>
                  <w:t xml:space="preserve">„Naujos kartos Lietuva“ plano produkto specialusis rodiklis. Trumpasis rodiklio kodas </w:t>
                </w:r>
                <w:r>
                  <w:t>–</w:t>
                </w:r>
                <w:r>
                  <w:rPr>
                    <w:szCs w:val="24"/>
                  </w:rPr>
                  <w:t xml:space="preserve"> P.S.1.1105.</w:t>
                </w:r>
              </w:p>
            </w:tc>
          </w:tr>
        </w:tbl>
        <w:p w:rsidR="006D62B0" w:rsidRDefault="006D62B0"/>
        <w:sdt>
          <w:sdtPr>
            <w:rPr>
              <w:rFonts w:eastAsia="Calibri"/>
              <w:szCs w:val="24"/>
            </w:rPr>
            <w:alias w:val="pabaiga"/>
            <w:tag w:val="part_a305256817894173b23b32a869065ae8"/>
            <w:id w:val="-1914688394"/>
            <w:lock w:val="sdtLocked"/>
            <w:placeholder>
              <w:docPart w:val="DefaultPlaceholder_-1854013440"/>
            </w:placeholder>
          </w:sdtPr>
          <w:sdtContent>
            <w:bookmarkStart w:id="0" w:name="_GoBack" w:displacedByCustomXml="prev"/>
            <w:p w:rsidR="006D62B0" w:rsidRDefault="00B554CC">
              <w:pPr>
                <w:spacing w:line="276" w:lineRule="auto"/>
                <w:jc w:val="center"/>
                <w:rPr>
                  <w:rFonts w:eastAsia="Calibri"/>
                  <w:szCs w:val="24"/>
                </w:rPr>
              </w:pPr>
              <w:r>
                <w:rPr>
                  <w:rFonts w:eastAsia="Calibri"/>
                  <w:szCs w:val="24"/>
                </w:rPr>
                <w:t>________________</w:t>
              </w:r>
            </w:p>
            <w:bookmarkEnd w:id="0" w:displacedByCustomXml="next"/>
          </w:sdtContent>
        </w:sdt>
      </w:sdtContent>
    </w:sdt>
    <w:sectPr w:rsidR="006D62B0">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62B0" w:rsidRDefault="00B554CC">
      <w:pPr>
        <w:rPr>
          <w:sz w:val="22"/>
          <w:szCs w:val="22"/>
        </w:rPr>
      </w:pPr>
      <w:r>
        <w:rPr>
          <w:sz w:val="22"/>
          <w:szCs w:val="22"/>
        </w:rPr>
        <w:separator/>
      </w:r>
    </w:p>
  </w:endnote>
  <w:endnote w:type="continuationSeparator" w:id="0">
    <w:p w:rsidR="006D62B0" w:rsidRDefault="00B554CC">
      <w:pPr>
        <w:rPr>
          <w:sz w:val="22"/>
          <w:szCs w:val="22"/>
        </w:rPr>
      </w:pPr>
      <w:r>
        <w:rPr>
          <w:sz w:val="22"/>
          <w:szCs w:val="22"/>
        </w:rPr>
        <w:continuationSeparator/>
      </w:r>
    </w:p>
  </w:endnote>
  <w:endnote w:type="continuationNotice" w:id="1">
    <w:p w:rsidR="006D62B0" w:rsidRDefault="006D62B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62B0" w:rsidRDefault="00B554CC">
      <w:pPr>
        <w:rPr>
          <w:sz w:val="22"/>
          <w:szCs w:val="22"/>
        </w:rPr>
      </w:pPr>
      <w:r>
        <w:rPr>
          <w:sz w:val="22"/>
          <w:szCs w:val="22"/>
        </w:rPr>
        <w:separator/>
      </w:r>
    </w:p>
  </w:footnote>
  <w:footnote w:type="continuationSeparator" w:id="0">
    <w:p w:rsidR="006D62B0" w:rsidRDefault="00B554CC">
      <w:pPr>
        <w:rPr>
          <w:sz w:val="22"/>
          <w:szCs w:val="22"/>
        </w:rPr>
      </w:pPr>
      <w:r>
        <w:rPr>
          <w:sz w:val="22"/>
          <w:szCs w:val="22"/>
        </w:rPr>
        <w:continuationSeparator/>
      </w:r>
    </w:p>
  </w:footnote>
  <w:footnote w:type="continuationNotice" w:id="1">
    <w:p w:rsidR="006D62B0" w:rsidRDefault="006D62B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B554C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14</w:t>
    </w:r>
    <w:r>
      <w:rPr>
        <w:szCs w:val="22"/>
      </w:rPr>
      <w:fldChar w:fldCharType="end"/>
    </w:r>
  </w:p>
  <w:p w:rsidR="006D62B0" w:rsidRDefault="006D62B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62B0" w:rsidRDefault="006D62B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D62B0"/>
    <w:rsid w:val="00A361B0"/>
    <w:rsid w:val="00B554CC"/>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5F4BC6E-FEA4-4E15-8070-9E8BA00D2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54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708447">
      <w:bodyDiv w:val="1"/>
      <w:marLeft w:val="0"/>
      <w:marRight w:val="0"/>
      <w:marTop w:val="0"/>
      <w:marBottom w:val="0"/>
      <w:divBdr>
        <w:top w:val="none" w:sz="0" w:space="0" w:color="auto"/>
        <w:left w:val="none" w:sz="0" w:space="0" w:color="auto"/>
        <w:bottom w:val="none" w:sz="0" w:space="0" w:color="auto"/>
        <w:right w:val="none" w:sz="0" w:space="0" w:color="auto"/>
      </w:divBdr>
      <w:divsChild>
        <w:div w:id="1658996853">
          <w:marLeft w:val="0"/>
          <w:marRight w:val="0"/>
          <w:marTop w:val="0"/>
          <w:marBottom w:val="0"/>
          <w:divBdr>
            <w:top w:val="none" w:sz="0" w:space="0" w:color="auto"/>
            <w:left w:val="none" w:sz="0" w:space="0" w:color="auto"/>
            <w:bottom w:val="none" w:sz="0" w:space="0" w:color="auto"/>
            <w:right w:val="none" w:sz="0" w:space="0" w:color="auto"/>
          </w:divBdr>
        </w:div>
        <w:div w:id="1196163865">
          <w:marLeft w:val="0"/>
          <w:marRight w:val="0"/>
          <w:marTop w:val="0"/>
          <w:marBottom w:val="0"/>
          <w:divBdr>
            <w:top w:val="none" w:sz="0" w:space="0" w:color="auto"/>
            <w:left w:val="none" w:sz="0" w:space="0" w:color="auto"/>
            <w:bottom w:val="none" w:sz="0" w:space="0" w:color="auto"/>
            <w:right w:val="none" w:sz="0" w:space="0" w:color="auto"/>
          </w:divBdr>
        </w:div>
        <w:div w:id="1327593704">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214858377">
      <w:bodyDiv w:val="1"/>
      <w:marLeft w:val="0"/>
      <w:marRight w:val="0"/>
      <w:marTop w:val="0"/>
      <w:marBottom w:val="0"/>
      <w:divBdr>
        <w:top w:val="none" w:sz="0" w:space="0" w:color="auto"/>
        <w:left w:val="none" w:sz="0" w:space="0" w:color="auto"/>
        <w:bottom w:val="none" w:sz="0" w:space="0" w:color="auto"/>
        <w:right w:val="none" w:sz="0" w:space="0" w:color="auto"/>
      </w:divBdr>
    </w:div>
    <w:div w:id="308748096">
      <w:bodyDiv w:val="1"/>
      <w:marLeft w:val="0"/>
      <w:marRight w:val="0"/>
      <w:marTop w:val="0"/>
      <w:marBottom w:val="0"/>
      <w:divBdr>
        <w:top w:val="none" w:sz="0" w:space="0" w:color="auto"/>
        <w:left w:val="none" w:sz="0" w:space="0" w:color="auto"/>
        <w:bottom w:val="none" w:sz="0" w:space="0" w:color="auto"/>
        <w:right w:val="none" w:sz="0" w:space="0" w:color="auto"/>
      </w:divBdr>
      <w:divsChild>
        <w:div w:id="154683899">
          <w:marLeft w:val="0"/>
          <w:marRight w:val="0"/>
          <w:marTop w:val="0"/>
          <w:marBottom w:val="0"/>
          <w:divBdr>
            <w:top w:val="none" w:sz="0" w:space="0" w:color="auto"/>
            <w:left w:val="none" w:sz="0" w:space="0" w:color="auto"/>
            <w:bottom w:val="none" w:sz="0" w:space="0" w:color="auto"/>
            <w:right w:val="none" w:sz="0" w:space="0" w:color="auto"/>
          </w:divBdr>
        </w:div>
        <w:div w:id="778455389">
          <w:marLeft w:val="0"/>
          <w:marRight w:val="0"/>
          <w:marTop w:val="0"/>
          <w:marBottom w:val="0"/>
          <w:divBdr>
            <w:top w:val="none" w:sz="0" w:space="0" w:color="auto"/>
            <w:left w:val="none" w:sz="0" w:space="0" w:color="auto"/>
            <w:bottom w:val="none" w:sz="0" w:space="0" w:color="auto"/>
            <w:right w:val="none" w:sz="0" w:space="0" w:color="auto"/>
          </w:divBdr>
        </w:div>
      </w:divsChild>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02256660">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779906192">
      <w:bodyDiv w:val="1"/>
      <w:marLeft w:val="0"/>
      <w:marRight w:val="0"/>
      <w:marTop w:val="0"/>
      <w:marBottom w:val="0"/>
      <w:divBdr>
        <w:top w:val="none" w:sz="0" w:space="0" w:color="auto"/>
        <w:left w:val="none" w:sz="0" w:space="0" w:color="auto"/>
        <w:bottom w:val="none" w:sz="0" w:space="0" w:color="auto"/>
        <w:right w:val="none" w:sz="0" w:space="0" w:color="auto"/>
      </w:divBdr>
      <w:divsChild>
        <w:div w:id="1525364190">
          <w:marLeft w:val="0"/>
          <w:marRight w:val="0"/>
          <w:marTop w:val="0"/>
          <w:marBottom w:val="0"/>
          <w:divBdr>
            <w:top w:val="none" w:sz="0" w:space="0" w:color="auto"/>
            <w:left w:val="none" w:sz="0" w:space="0" w:color="auto"/>
            <w:bottom w:val="none" w:sz="0" w:space="0" w:color="auto"/>
            <w:right w:val="none" w:sz="0" w:space="0" w:color="auto"/>
          </w:divBdr>
        </w:div>
        <w:div w:id="70425411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75A8666-B416-42EE-9A24-0D00530229F4}"/>
      </w:docPartPr>
      <w:docPartBody>
        <w:p w:rsidR="00000000" w:rsidRDefault="006010E8">
          <w:r w:rsidRPr="00C3662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0E8"/>
    <w:rsid w:val="006010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10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4" Abbr="4 pr." Title="2021–2030 M. PLĖTROS PROGRAMOS VALDYTOJOS LIETUVOS RESPUBLIKOS ŠVIETIMO, MOKSLO IR SPORTO MINISTERIJOS ŠVIETIMO PLĖTROS PROGRAMOS PAŽANGOS PRIEMONĖS NR. 12-003-03-01-04 „UŽTIKRINTI VISIEMS PRIEINAMĄ ANKSTYVĄJĮ UGDYMĄ“ APRAŠO STEBĖSENOS RODIKLIŲ APRAŠYMO KORTELĖS" DocPartId="675e43141021453a8543a8a7d6e53ccf" PartId="34e2d7f8007e478ca0d16285e4355bbb">
    <Part Type="pabaiga" DocPartId="9174df5751cd49749c6a894d26fd024b" PartId="a305256817894173b23b32a869065ae8"/>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06D734-88AC-41F9-93E7-1C4C362578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45B5EC33-3C4E-49B1-A9DC-13AADE5AE0A3}">
  <ds:schemaRefs>
    <ds:schemaRef ds:uri="http://lrs.lt/TAIS/DocParts"/>
  </ds:schemaRefs>
</ds:datastoreItem>
</file>

<file path=customXml/itemProps5.xml><?xml version="1.0" encoding="utf-8"?>
<ds:datastoreItem xmlns:ds="http://schemas.openxmlformats.org/officeDocument/2006/customXml" ds:itemID="{B6B64468-78E8-475E-8DBD-DC36369025A6}">
  <ds:schemaRefs>
    <ds:schemaRef ds:uri="http://schemas.openxmlformats.org/officeDocument/2006/bibliography"/>
  </ds:schemaRefs>
</ds:datastoreItem>
</file>

<file path=customXml/itemProps6.xml><?xml version="1.0" encoding="utf-8"?>
<ds:datastoreItem xmlns:ds="http://schemas.openxmlformats.org/officeDocument/2006/customXml" ds:itemID="{0432EDD2-1687-4104-A524-6B53F9453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17710</Words>
  <Characters>10095</Characters>
  <Application>Microsoft Office Word</Application>
  <DocSecurity>0</DocSecurity>
  <Lines>84</Lines>
  <Paragraphs>55</Paragraphs>
  <ScaleCrop>false</ScaleCrop>
  <HeadingPairs>
    <vt:vector size="2" baseType="variant">
      <vt:variant>
        <vt:lpstr>Pavadinimas</vt:lpstr>
      </vt:variant>
      <vt:variant>
        <vt:i4>1</vt:i4>
      </vt:variant>
    </vt:vector>
  </HeadingPairs>
  <TitlesOfParts>
    <vt:vector size="1" baseType="lpstr">
      <vt:lpstr>f2e8793d-b153-40ec-8b5f-749266fdb316</vt:lpstr>
    </vt:vector>
  </TitlesOfParts>
  <Company>HP Inc.</Company>
  <LinksUpToDate>false</LinksUpToDate>
  <CharactersWithSpaces>27750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Virginija Levinskienė</dc:creator>
  <cp:lastModifiedBy>DZIKAITĖ Jolanta</cp:lastModifiedBy>
  <cp:revision>3</cp:revision>
  <cp:lastPrinted>2022-11-21T07:49:00Z</cp:lastPrinted>
  <dcterms:created xsi:type="dcterms:W3CDTF">2025-03-12T13:39:00Z</dcterms:created>
  <dcterms:modified xsi:type="dcterms:W3CDTF">2025-03-12T14:05:00Z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